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charts/colors20.xml" ContentType="application/vnd.ms-office.chartcolorstyle+xml"/>
  <Override PartName="/word/charts/style2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F74A" w14:textId="4C055ADA" w:rsidR="00657AEF" w:rsidRPr="00E74DA8" w:rsidRDefault="00657AEF" w:rsidP="005A626F">
      <w:pPr>
        <w:overflowPunct w:val="0"/>
        <w:snapToGrid w:val="0"/>
        <w:spacing w:beforeLines="20" w:before="72" w:afterLines="20" w:after="72" w:line="500" w:lineRule="exact"/>
        <w:ind w:firstLineChars="100" w:firstLine="320"/>
        <w:jc w:val="both"/>
        <w:rPr>
          <w:rFonts w:ascii="標楷體" w:eastAsia="標楷體" w:hAnsi="標楷體"/>
          <w:b/>
          <w:color w:val="000000" w:themeColor="text1"/>
          <w:sz w:val="32"/>
          <w:szCs w:val="32"/>
        </w:rPr>
      </w:pPr>
      <w:r w:rsidRPr="00E74DA8">
        <w:rPr>
          <w:rFonts w:ascii="標楷體" w:eastAsia="標楷體" w:hAnsi="標楷體"/>
          <w:b/>
          <w:color w:val="000000" w:themeColor="text1"/>
          <w:sz w:val="32"/>
          <w:szCs w:val="32"/>
        </w:rPr>
        <w:t>二</w:t>
      </w:r>
      <w:r w:rsidRPr="00E74DA8">
        <w:rPr>
          <w:rFonts w:eastAsia="標楷體" w:cs="新細明體"/>
          <w:b/>
          <w:bCs/>
          <w:color w:val="000000" w:themeColor="text1"/>
          <w:sz w:val="32"/>
          <w:szCs w:val="32"/>
        </w:rPr>
        <w:t>、臺灣金融控股股份有限公司</w:t>
      </w:r>
    </w:p>
    <w:p w14:paraId="3BF3DC80" w14:textId="1994FE8F" w:rsidR="00B77EDF" w:rsidRPr="00E74DA8" w:rsidRDefault="00436E8A" w:rsidP="005A626F">
      <w:pPr>
        <w:overflowPunct w:val="0"/>
        <w:spacing w:line="540" w:lineRule="exact"/>
        <w:ind w:firstLineChars="200" w:firstLine="480"/>
        <w:jc w:val="both"/>
        <w:rPr>
          <w:rFonts w:ascii="標楷體" w:eastAsia="標楷體" w:hAnsi="標楷體"/>
          <w:color w:val="000000" w:themeColor="text1"/>
          <w:highlight w:val="yellow"/>
        </w:rPr>
      </w:pPr>
      <w:bookmarkStart w:id="0" w:name="_Hlk232928314"/>
      <w:r w:rsidRPr="00E74DA8">
        <w:rPr>
          <w:rFonts w:ascii="標楷體" w:eastAsia="標楷體" w:hAnsi="標楷體"/>
          <w:color w:val="000000" w:themeColor="text1"/>
        </w:rPr>
        <w:t>臺灣金融控股公司</w:t>
      </w:r>
      <w:bookmarkEnd w:id="0"/>
      <w:r w:rsidRPr="00E74DA8">
        <w:rPr>
          <w:rFonts w:ascii="標楷體" w:eastAsia="標楷體" w:hAnsi="標楷體"/>
          <w:color w:val="000000" w:themeColor="text1"/>
        </w:rPr>
        <w:t>於97年1月依臺灣金融控股股份有限公司條例成立，</w:t>
      </w:r>
      <w:r w:rsidR="0064552D" w:rsidRPr="00E74DA8">
        <w:rPr>
          <w:rFonts w:ascii="標楷體" w:eastAsia="標楷體" w:hAnsi="標楷體" w:hint="eastAsia"/>
          <w:color w:val="000000" w:themeColor="text1"/>
        </w:rPr>
        <w:t>資本</w:t>
      </w:r>
      <w:r w:rsidR="00927814" w:rsidRPr="00E74DA8">
        <w:rPr>
          <w:rFonts w:ascii="標楷體" w:eastAsia="標楷體" w:hAnsi="標楷體" w:hint="eastAsia"/>
          <w:color w:val="000000" w:themeColor="text1"/>
        </w:rPr>
        <w:t>額</w:t>
      </w:r>
      <w:r w:rsidR="0064552D" w:rsidRPr="00E74DA8">
        <w:rPr>
          <w:rFonts w:ascii="標楷體" w:eastAsia="標楷體" w:hAnsi="標楷體" w:hint="eastAsia"/>
          <w:color w:val="000000" w:themeColor="text1"/>
        </w:rPr>
        <w:t>為1,031億2,500萬元，政府持股100％，員工人數</w:t>
      </w:r>
      <w:r w:rsidR="00671AAA" w:rsidRPr="00E74DA8">
        <w:rPr>
          <w:rFonts w:ascii="標楷體" w:eastAsia="標楷體" w:hAnsi="標楷體"/>
          <w:color w:val="000000" w:themeColor="text1"/>
        </w:rPr>
        <w:t>8,8</w:t>
      </w:r>
      <w:r w:rsidR="00A30A7D">
        <w:rPr>
          <w:rFonts w:ascii="標楷體" w:eastAsia="標楷體" w:hAnsi="標楷體"/>
          <w:color w:val="000000" w:themeColor="text1"/>
        </w:rPr>
        <w:t>66</w:t>
      </w:r>
      <w:r w:rsidR="0064552D" w:rsidRPr="00E74DA8">
        <w:rPr>
          <w:rFonts w:ascii="標楷體" w:eastAsia="標楷體" w:hAnsi="標楷體" w:hint="eastAsia"/>
          <w:color w:val="000000" w:themeColor="text1"/>
        </w:rPr>
        <w:t>人，</w:t>
      </w:r>
      <w:r w:rsidRPr="00E74DA8">
        <w:rPr>
          <w:rFonts w:ascii="標楷體" w:eastAsia="標楷體" w:hAnsi="標楷體"/>
          <w:color w:val="000000" w:themeColor="text1"/>
        </w:rPr>
        <w:t>經營</w:t>
      </w:r>
      <w:r w:rsidR="0038014C" w:rsidRPr="00E74DA8">
        <w:rPr>
          <w:rFonts w:ascii="標楷體" w:eastAsia="標楷體" w:hAnsi="標楷體" w:hint="eastAsia"/>
          <w:color w:val="000000" w:themeColor="text1"/>
        </w:rPr>
        <w:t>涵蓋</w:t>
      </w:r>
      <w:r w:rsidRPr="00E74DA8">
        <w:rPr>
          <w:rFonts w:ascii="標楷體" w:eastAsia="標楷體" w:hAnsi="標楷體"/>
          <w:color w:val="000000" w:themeColor="text1"/>
        </w:rPr>
        <w:t>銀行</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、壽險</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及證券</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等，主要業務為投資及管理轄下臺灣銀行、</w:t>
      </w:r>
      <w:proofErr w:type="gramStart"/>
      <w:r w:rsidRPr="00E74DA8">
        <w:rPr>
          <w:rFonts w:ascii="標楷體" w:eastAsia="標楷體" w:hAnsi="標楷體"/>
          <w:color w:val="000000" w:themeColor="text1"/>
        </w:rPr>
        <w:t>臺</w:t>
      </w:r>
      <w:proofErr w:type="gramEnd"/>
      <w:r w:rsidRPr="00E74DA8">
        <w:rPr>
          <w:rFonts w:ascii="標楷體" w:eastAsia="標楷體" w:hAnsi="標楷體"/>
          <w:color w:val="000000" w:themeColor="text1"/>
        </w:rPr>
        <w:t>銀人壽保險及</w:t>
      </w:r>
      <w:proofErr w:type="gramStart"/>
      <w:r w:rsidRPr="00E74DA8">
        <w:rPr>
          <w:rFonts w:ascii="標楷體" w:eastAsia="標楷體" w:hAnsi="標楷體"/>
          <w:color w:val="000000" w:themeColor="text1"/>
        </w:rPr>
        <w:t>臺</w:t>
      </w:r>
      <w:proofErr w:type="gramEnd"/>
      <w:r w:rsidRPr="00E74DA8">
        <w:rPr>
          <w:rFonts w:ascii="標楷體" w:eastAsia="標楷體" w:hAnsi="標楷體"/>
          <w:color w:val="000000" w:themeColor="text1"/>
        </w:rPr>
        <w:t>銀綜合證券</w:t>
      </w:r>
      <w:r w:rsidR="008A3081" w:rsidRPr="00E74DA8">
        <w:rPr>
          <w:rFonts w:ascii="標楷體" w:eastAsia="標楷體" w:hAnsi="標楷體" w:hint="eastAsia"/>
          <w:color w:val="000000" w:themeColor="text1"/>
        </w:rPr>
        <w:t>等</w:t>
      </w:r>
      <w:r w:rsidRPr="00E74DA8">
        <w:rPr>
          <w:rFonts w:ascii="標楷體" w:eastAsia="標楷體" w:hAnsi="標楷體"/>
          <w:color w:val="000000" w:themeColor="text1"/>
        </w:rPr>
        <w:t>3家子公司，以達到協助國內工商企業發展，調節資金融通，整合集團資源，發揮</w:t>
      </w:r>
      <w:proofErr w:type="gramStart"/>
      <w:r w:rsidRPr="00E74DA8">
        <w:rPr>
          <w:rFonts w:ascii="標楷體" w:eastAsia="標楷體" w:hAnsi="標楷體"/>
          <w:color w:val="000000" w:themeColor="text1"/>
        </w:rPr>
        <w:t>成立金控公司</w:t>
      </w:r>
      <w:proofErr w:type="gramEnd"/>
      <w:r w:rsidRPr="00E74DA8">
        <w:rPr>
          <w:rFonts w:ascii="標楷體" w:eastAsia="標楷體" w:hAnsi="標楷體"/>
          <w:color w:val="000000" w:themeColor="text1"/>
        </w:rPr>
        <w:t>經營綜效；</w:t>
      </w:r>
      <w:r w:rsidR="0064552D" w:rsidRPr="00E74DA8">
        <w:rPr>
          <w:rFonts w:ascii="標楷體" w:eastAsia="標楷體" w:hAnsi="標楷體"/>
          <w:color w:val="000000" w:themeColor="text1"/>
        </w:rPr>
        <w:t>另臺灣銀行</w:t>
      </w:r>
      <w:r w:rsidR="0064552D" w:rsidRPr="00E74DA8">
        <w:rPr>
          <w:rFonts w:ascii="標楷體" w:eastAsia="標楷體" w:hAnsi="標楷體" w:hint="eastAsia"/>
          <w:color w:val="000000" w:themeColor="text1"/>
        </w:rPr>
        <w:t>公司</w:t>
      </w:r>
      <w:r w:rsidR="0064552D" w:rsidRPr="00E74DA8">
        <w:rPr>
          <w:rFonts w:ascii="標楷體" w:eastAsia="標楷體" w:hAnsi="標楷體"/>
          <w:color w:val="000000" w:themeColor="text1"/>
        </w:rPr>
        <w:t>依公教人員保險法第5條第1項規定，辦理公教人員保險相關業務</w:t>
      </w:r>
      <w:r w:rsidR="00530F9C">
        <w:rPr>
          <w:rFonts w:ascii="標楷體" w:eastAsia="標楷體" w:hAnsi="標楷體" w:hint="eastAsia"/>
          <w:color w:val="000000" w:themeColor="text1"/>
        </w:rPr>
        <w:t>；</w:t>
      </w:r>
      <w:proofErr w:type="gramStart"/>
      <w:r w:rsidR="0012132F" w:rsidRPr="0012132F">
        <w:rPr>
          <w:rFonts w:ascii="標楷體" w:eastAsia="標楷體" w:hAnsi="標楷體"/>
          <w:color w:val="000000" w:themeColor="text1"/>
        </w:rPr>
        <w:t>臺</w:t>
      </w:r>
      <w:proofErr w:type="gramEnd"/>
      <w:r w:rsidR="0012132F" w:rsidRPr="0012132F">
        <w:rPr>
          <w:rFonts w:ascii="標楷體" w:eastAsia="標楷體" w:hAnsi="標楷體"/>
          <w:color w:val="000000" w:themeColor="text1"/>
        </w:rPr>
        <w:t>銀人壽保險</w:t>
      </w:r>
      <w:r w:rsidR="0012132F">
        <w:rPr>
          <w:rFonts w:ascii="標楷體" w:eastAsia="標楷體" w:hAnsi="標楷體"/>
          <w:color w:val="000000" w:themeColor="text1"/>
        </w:rPr>
        <w:t>公司依軍人保險條例第</w:t>
      </w:r>
      <w:r w:rsidR="0012132F">
        <w:rPr>
          <w:rFonts w:ascii="標楷體" w:eastAsia="標楷體" w:hAnsi="標楷體" w:hint="eastAsia"/>
          <w:color w:val="000000" w:themeColor="text1"/>
        </w:rPr>
        <w:t>4</w:t>
      </w:r>
      <w:r w:rsidR="0012132F">
        <w:rPr>
          <w:rFonts w:ascii="標楷體" w:eastAsia="標楷體" w:hAnsi="標楷體"/>
          <w:color w:val="000000" w:themeColor="text1"/>
        </w:rPr>
        <w:t>條規定</w:t>
      </w:r>
      <w:r w:rsidR="0012132F">
        <w:rPr>
          <w:rFonts w:ascii="標楷體" w:eastAsia="標楷體" w:hAnsi="標楷體" w:hint="eastAsia"/>
          <w:color w:val="000000" w:themeColor="text1"/>
        </w:rPr>
        <w:t>，</w:t>
      </w:r>
      <w:r w:rsidR="0012132F">
        <w:rPr>
          <w:rFonts w:ascii="標楷體" w:eastAsia="標楷體" w:hAnsi="標楷體"/>
          <w:color w:val="000000" w:themeColor="text1"/>
        </w:rPr>
        <w:t>執行政府政策代辦軍人保險及替代役保險業務</w:t>
      </w:r>
      <w:r w:rsidR="0064552D" w:rsidRPr="00E74DA8">
        <w:rPr>
          <w:rFonts w:ascii="標楷體" w:eastAsia="標楷體" w:hAnsi="標楷體"/>
          <w:color w:val="000000" w:themeColor="text1"/>
        </w:rPr>
        <w:t>。</w:t>
      </w:r>
    </w:p>
    <w:p w14:paraId="155EF5D7" w14:textId="1CB8E51E" w:rsidR="00657AEF" w:rsidRPr="00E74DA8" w:rsidRDefault="00452705" w:rsidP="00D77FE4">
      <w:pPr>
        <w:overflowPunct w:val="0"/>
        <w:spacing w:line="500" w:lineRule="atLeast"/>
        <w:ind w:firstLineChars="201" w:firstLine="482"/>
        <w:jc w:val="both"/>
        <w:rPr>
          <w:rFonts w:ascii="標楷體" w:eastAsia="標楷體" w:hAnsi="標楷體"/>
          <w:color w:val="000000" w:themeColor="text1"/>
          <w:sz w:val="32"/>
        </w:rPr>
      </w:pPr>
      <w:r w:rsidRPr="00E74DA8">
        <w:rPr>
          <w:rFonts w:ascii="標楷體" w:eastAsia="標楷體" w:hAnsi="標楷體" w:hint="eastAsia"/>
          <w:color w:val="000000" w:themeColor="text1"/>
        </w:rPr>
        <w:t>臺灣金</w:t>
      </w:r>
      <w:r w:rsidR="00745E09" w:rsidRPr="00E74DA8">
        <w:rPr>
          <w:rFonts w:ascii="標楷體" w:eastAsia="標楷體" w:hAnsi="標楷體" w:hint="eastAsia"/>
          <w:color w:val="000000" w:themeColor="text1"/>
        </w:rPr>
        <w:t>融</w:t>
      </w:r>
      <w:r w:rsidRPr="00E74DA8">
        <w:rPr>
          <w:rFonts w:ascii="標楷體" w:eastAsia="標楷體" w:hAnsi="標楷體" w:hint="eastAsia"/>
          <w:color w:val="000000" w:themeColor="text1"/>
        </w:rPr>
        <w:t>控</w:t>
      </w:r>
      <w:r w:rsidR="00745E09" w:rsidRPr="00E74DA8">
        <w:rPr>
          <w:rFonts w:ascii="標楷體" w:eastAsia="標楷體" w:hAnsi="標楷體" w:hint="eastAsia"/>
          <w:color w:val="000000" w:themeColor="text1"/>
        </w:rPr>
        <w:t>股</w:t>
      </w:r>
      <w:r w:rsidR="00436E8A" w:rsidRPr="00E74DA8">
        <w:rPr>
          <w:rFonts w:ascii="標楷體" w:eastAsia="標楷體" w:hAnsi="標楷體"/>
          <w:color w:val="000000" w:themeColor="text1"/>
        </w:rPr>
        <w:t>公司</w:t>
      </w:r>
      <w:proofErr w:type="gramStart"/>
      <w:r w:rsidR="00FE1D50" w:rsidRPr="00E74DA8">
        <w:rPr>
          <w:rFonts w:ascii="標楷體" w:eastAsia="標楷體" w:hAnsi="標楷體" w:hint="eastAsia"/>
          <w:color w:val="000000" w:themeColor="text1"/>
        </w:rPr>
        <w:t>11</w:t>
      </w:r>
      <w:r w:rsidR="00A30A7D">
        <w:rPr>
          <w:rFonts w:ascii="標楷體" w:eastAsia="標楷體" w:hAnsi="標楷體"/>
          <w:color w:val="000000" w:themeColor="text1"/>
        </w:rPr>
        <w:t>4</w:t>
      </w:r>
      <w:proofErr w:type="gramEnd"/>
      <w:r w:rsidR="00436E8A" w:rsidRPr="00E74DA8">
        <w:rPr>
          <w:rFonts w:ascii="標楷體" w:eastAsia="標楷體" w:hAnsi="標楷體"/>
          <w:color w:val="000000" w:themeColor="text1"/>
        </w:rPr>
        <w:t>年度決算暨所屬臺灣銀行、</w:t>
      </w:r>
      <w:proofErr w:type="gramStart"/>
      <w:r w:rsidR="00436E8A" w:rsidRPr="00E74DA8">
        <w:rPr>
          <w:rFonts w:ascii="標楷體" w:eastAsia="標楷體" w:hAnsi="標楷體"/>
          <w:color w:val="000000" w:themeColor="text1"/>
        </w:rPr>
        <w:t>臺</w:t>
      </w:r>
      <w:proofErr w:type="gramEnd"/>
      <w:r w:rsidR="00436E8A" w:rsidRPr="00E74DA8">
        <w:rPr>
          <w:rFonts w:ascii="標楷體" w:eastAsia="標楷體" w:hAnsi="標楷體"/>
          <w:color w:val="000000" w:themeColor="text1"/>
        </w:rPr>
        <w:t>銀人壽保險及</w:t>
      </w:r>
      <w:proofErr w:type="gramStart"/>
      <w:r w:rsidR="00436E8A" w:rsidRPr="00E74DA8">
        <w:rPr>
          <w:rFonts w:ascii="標楷體" w:eastAsia="標楷體" w:hAnsi="標楷體"/>
          <w:color w:val="000000" w:themeColor="text1"/>
        </w:rPr>
        <w:t>臺</w:t>
      </w:r>
      <w:proofErr w:type="gramEnd"/>
      <w:r w:rsidR="00436E8A" w:rsidRPr="00E74DA8">
        <w:rPr>
          <w:rFonts w:ascii="標楷體" w:eastAsia="標楷體" w:hAnsi="標楷體"/>
          <w:color w:val="000000" w:themeColor="text1"/>
        </w:rPr>
        <w:t>銀綜合證券公司之分決算</w:t>
      </w:r>
      <w:r w:rsidR="0052280A" w:rsidRPr="00E74DA8">
        <w:rPr>
          <w:rFonts w:ascii="標楷體" w:eastAsia="標楷體" w:hAnsi="標楷體" w:hint="eastAsia"/>
          <w:color w:val="000000" w:themeColor="text1"/>
        </w:rPr>
        <w:t>，</w:t>
      </w:r>
      <w:r w:rsidR="00436E8A" w:rsidRPr="00E74DA8">
        <w:rPr>
          <w:rFonts w:ascii="標楷體" w:eastAsia="標楷體" w:hAnsi="標楷體"/>
          <w:color w:val="000000" w:themeColor="text1"/>
        </w:rPr>
        <w:t>係依預算</w:t>
      </w:r>
      <w:proofErr w:type="gramStart"/>
      <w:r w:rsidR="00436E8A" w:rsidRPr="00E74DA8">
        <w:rPr>
          <w:rFonts w:ascii="標楷體" w:eastAsia="標楷體" w:hAnsi="標楷體"/>
          <w:color w:val="000000" w:themeColor="text1"/>
        </w:rPr>
        <w:t>採</w:t>
      </w:r>
      <w:proofErr w:type="gramEnd"/>
      <w:r w:rsidR="00436E8A" w:rsidRPr="00E74DA8">
        <w:rPr>
          <w:rFonts w:ascii="標楷體" w:eastAsia="標楷體" w:hAnsi="標楷體"/>
          <w:color w:val="000000" w:themeColor="text1"/>
        </w:rPr>
        <w:t>合併報表編造，經</w:t>
      </w:r>
      <w:proofErr w:type="gramStart"/>
      <w:r w:rsidR="00927814" w:rsidRPr="00E74DA8">
        <w:rPr>
          <w:rFonts w:ascii="標楷體" w:eastAsia="標楷體" w:hAnsi="標楷體" w:hint="eastAsia"/>
          <w:color w:val="000000" w:themeColor="text1"/>
        </w:rPr>
        <w:t>本部</w:t>
      </w:r>
      <w:r w:rsidR="00436E8A" w:rsidRPr="00E74DA8">
        <w:rPr>
          <w:rFonts w:ascii="標楷體" w:eastAsia="標楷體" w:hAnsi="標楷體"/>
          <w:color w:val="000000" w:themeColor="text1"/>
        </w:rPr>
        <w:t>參據會計師</w:t>
      </w:r>
      <w:proofErr w:type="gramEnd"/>
      <w:r w:rsidR="00436E8A" w:rsidRPr="00E74DA8">
        <w:rPr>
          <w:rFonts w:ascii="標楷體" w:eastAsia="標楷體" w:hAnsi="標楷體"/>
          <w:color w:val="000000" w:themeColor="text1"/>
        </w:rPr>
        <w:t>查核簽證財務報告，予以書面審核，並派員抽查。茲將</w:t>
      </w:r>
      <w:r w:rsidR="0085671F" w:rsidRPr="00E74DA8">
        <w:rPr>
          <w:rFonts w:ascii="標楷體" w:eastAsia="標楷體" w:hAnsi="標楷體" w:hint="eastAsia"/>
          <w:color w:val="000000" w:themeColor="text1"/>
        </w:rPr>
        <w:t>查</w:t>
      </w:r>
      <w:r w:rsidR="00436E8A" w:rsidRPr="00E74DA8">
        <w:rPr>
          <w:rFonts w:ascii="標楷體" w:eastAsia="標楷體" w:hAnsi="標楷體"/>
          <w:color w:val="000000" w:themeColor="text1"/>
        </w:rPr>
        <w:t>核結果說明如次：</w:t>
      </w:r>
    </w:p>
    <w:p w14:paraId="7709FCB0" w14:textId="77777777" w:rsidR="00657AEF" w:rsidRPr="00E74DA8" w:rsidRDefault="009955A2" w:rsidP="005A626F">
      <w:pPr>
        <w:overflowPunct w:val="0"/>
        <w:spacing w:beforeLines="20" w:before="72" w:afterLines="20" w:after="72" w:line="50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E9352A" w:rsidRPr="00E74DA8">
        <w:rPr>
          <w:rFonts w:ascii="標楷體" w:eastAsia="標楷體" w:hAnsi="Arial" w:hint="eastAsia"/>
          <w:b/>
          <w:bCs/>
          <w:color w:val="000000" w:themeColor="text1"/>
          <w:kern w:val="0"/>
          <w:sz w:val="28"/>
          <w:szCs w:val="28"/>
        </w:rPr>
        <w:t>一</w:t>
      </w:r>
      <w:r w:rsidRPr="00E74DA8">
        <w:rPr>
          <w:rFonts w:ascii="標楷體" w:eastAsia="標楷體" w:hAnsi="Arial" w:hint="eastAsia"/>
          <w:b/>
          <w:bCs/>
          <w:color w:val="000000" w:themeColor="text1"/>
          <w:kern w:val="0"/>
          <w:sz w:val="28"/>
          <w:szCs w:val="28"/>
        </w:rPr>
        <w:t>）</w:t>
      </w:r>
      <w:r w:rsidR="00855F30" w:rsidRPr="00E74DA8">
        <w:rPr>
          <w:rFonts w:ascii="標楷體" w:eastAsia="標楷體" w:hAnsi="Arial" w:hint="eastAsia"/>
          <w:b/>
          <w:bCs/>
          <w:color w:val="000000" w:themeColor="text1"/>
          <w:kern w:val="0"/>
          <w:sz w:val="28"/>
          <w:szCs w:val="28"/>
        </w:rPr>
        <w:t xml:space="preserve">　</w:t>
      </w:r>
      <w:bookmarkStart w:id="1" w:name="_Hlk232928113"/>
      <w:r w:rsidR="00657AEF" w:rsidRPr="00E74DA8">
        <w:rPr>
          <w:rFonts w:ascii="標楷體" w:eastAsia="標楷體" w:hAnsi="Arial" w:hint="eastAsia"/>
          <w:b/>
          <w:bCs/>
          <w:color w:val="000000" w:themeColor="text1"/>
          <w:kern w:val="0"/>
          <w:sz w:val="28"/>
          <w:szCs w:val="28"/>
        </w:rPr>
        <w:t>業務計畫實施情形之查核</w:t>
      </w:r>
      <w:bookmarkEnd w:id="1"/>
    </w:p>
    <w:p w14:paraId="552FE5FF" w14:textId="672E499B" w:rsidR="00530467" w:rsidRPr="00E74DA8" w:rsidRDefault="00657AEF" w:rsidP="005A626F">
      <w:pPr>
        <w:overflowPunct w:val="0"/>
        <w:snapToGrid w:val="0"/>
        <w:spacing w:line="560" w:lineRule="exact"/>
        <w:ind w:firstLineChars="450" w:firstLine="1081"/>
        <w:jc w:val="both"/>
        <w:rPr>
          <w:rFonts w:ascii="標楷體" w:eastAsia="標楷體" w:hAnsi="標楷體"/>
          <w:bCs/>
          <w:color w:val="000000" w:themeColor="text1"/>
          <w:szCs w:val="24"/>
        </w:rPr>
      </w:pPr>
      <w:r w:rsidRPr="00E74DA8">
        <w:rPr>
          <w:rFonts w:ascii="標楷體" w:eastAsia="標楷體" w:hAnsi="標楷體"/>
          <w:b/>
          <w:color w:val="000000" w:themeColor="text1"/>
          <w:szCs w:val="24"/>
        </w:rPr>
        <w:t>1.</w:t>
      </w:r>
      <w:r w:rsidR="009955A2" w:rsidRPr="00E74DA8">
        <w:rPr>
          <w:rFonts w:ascii="標楷體" w:eastAsia="標楷體" w:hAnsi="標楷體" w:hint="eastAsia"/>
          <w:b/>
          <w:color w:val="000000" w:themeColor="text1"/>
          <w:szCs w:val="24"/>
        </w:rPr>
        <w:t xml:space="preserve">　</w:t>
      </w:r>
      <w:r w:rsidRPr="00E74DA8">
        <w:rPr>
          <w:rFonts w:ascii="標楷體" w:eastAsia="標楷體" w:hAnsi="標楷體"/>
          <w:b/>
          <w:color w:val="000000" w:themeColor="text1"/>
          <w:szCs w:val="24"/>
        </w:rPr>
        <w:t>營運計畫</w:t>
      </w:r>
      <w:r w:rsidRPr="00E74DA8">
        <w:rPr>
          <w:rFonts w:ascii="標楷體" w:eastAsia="標楷體"/>
          <w:color w:val="000000" w:themeColor="text1"/>
          <w:sz w:val="32"/>
          <w:szCs w:val="24"/>
        </w:rPr>
        <w:t xml:space="preserve">　</w:t>
      </w:r>
      <w:proofErr w:type="gramStart"/>
      <w:r w:rsidR="00066291" w:rsidRPr="00E74DA8">
        <w:rPr>
          <w:rFonts w:ascii="標楷體" w:eastAsia="標楷體" w:hAnsi="標楷體" w:hint="eastAsia"/>
          <w:bCs/>
          <w:color w:val="000000" w:themeColor="text1"/>
          <w:szCs w:val="24"/>
        </w:rPr>
        <w:t>1</w:t>
      </w:r>
      <w:r w:rsidR="008A29DD" w:rsidRPr="00E74DA8">
        <w:rPr>
          <w:rFonts w:ascii="標楷體" w:eastAsia="標楷體" w:hAnsi="標楷體" w:hint="eastAsia"/>
          <w:bCs/>
          <w:color w:val="000000" w:themeColor="text1"/>
          <w:szCs w:val="24"/>
        </w:rPr>
        <w:t>1</w:t>
      </w:r>
      <w:r w:rsidR="00A30A7D">
        <w:rPr>
          <w:rFonts w:ascii="標楷體" w:eastAsia="標楷體" w:hAnsi="標楷體"/>
          <w:bCs/>
          <w:color w:val="000000" w:themeColor="text1"/>
          <w:szCs w:val="24"/>
        </w:rPr>
        <w:t>4</w:t>
      </w:r>
      <w:proofErr w:type="gramEnd"/>
      <w:r w:rsidR="00200AB8" w:rsidRPr="00E74DA8">
        <w:rPr>
          <w:rFonts w:ascii="標楷體" w:eastAsia="標楷體" w:hAnsi="標楷體"/>
          <w:bCs/>
          <w:color w:val="000000" w:themeColor="text1"/>
          <w:szCs w:val="24"/>
        </w:rPr>
        <w:t>年度營運計畫</w:t>
      </w:r>
      <w:r w:rsidR="001134F8" w:rsidRPr="00E74DA8">
        <w:rPr>
          <w:rFonts w:ascii="標楷體" w:eastAsia="標楷體" w:hAnsi="標楷體" w:hint="eastAsia"/>
          <w:bCs/>
          <w:color w:val="000000" w:themeColor="text1"/>
          <w:szCs w:val="24"/>
        </w:rPr>
        <w:t>，</w:t>
      </w:r>
      <w:r w:rsidR="00200AB8" w:rsidRPr="00E74DA8">
        <w:rPr>
          <w:rFonts w:ascii="標楷體" w:eastAsia="標楷體" w:hAnsi="標楷體"/>
          <w:bCs/>
          <w:color w:val="000000" w:themeColor="text1"/>
          <w:szCs w:val="24"/>
        </w:rPr>
        <w:t>主要有存款等8項，</w:t>
      </w:r>
      <w:r w:rsidR="003F48A0" w:rsidRPr="00E74DA8">
        <w:rPr>
          <w:rFonts w:ascii="標楷體" w:eastAsia="標楷體" w:hAnsi="標楷體" w:hint="eastAsia"/>
          <w:bCs/>
          <w:color w:val="000000" w:themeColor="text1"/>
          <w:szCs w:val="24"/>
        </w:rPr>
        <w:t>其中</w:t>
      </w:r>
      <w:r w:rsidR="00200AB8" w:rsidRPr="00E74DA8">
        <w:rPr>
          <w:rFonts w:ascii="標楷體" w:eastAsia="標楷體" w:hAnsi="標楷體"/>
          <w:bCs/>
          <w:color w:val="000000" w:themeColor="text1"/>
          <w:szCs w:val="24"/>
        </w:rPr>
        <w:t>達</w:t>
      </w:r>
      <w:r w:rsidR="003F48A0" w:rsidRPr="00E74DA8">
        <w:rPr>
          <w:rFonts w:ascii="標楷體" w:eastAsia="標楷體" w:hAnsi="標楷體" w:hint="eastAsia"/>
          <w:bCs/>
          <w:color w:val="000000" w:themeColor="text1"/>
          <w:szCs w:val="24"/>
        </w:rPr>
        <w:t>成</w:t>
      </w:r>
      <w:r w:rsidR="00200AB8" w:rsidRPr="00E74DA8">
        <w:rPr>
          <w:rFonts w:ascii="標楷體" w:eastAsia="標楷體" w:hAnsi="標楷體"/>
          <w:bCs/>
          <w:color w:val="000000" w:themeColor="text1"/>
          <w:szCs w:val="24"/>
        </w:rPr>
        <w:t>預計目標</w:t>
      </w:r>
      <w:r w:rsidR="003F48A0" w:rsidRPr="00E74DA8">
        <w:rPr>
          <w:rFonts w:ascii="標楷體" w:eastAsia="標楷體" w:hAnsi="標楷體" w:hint="eastAsia"/>
          <w:bCs/>
          <w:color w:val="000000" w:themeColor="text1"/>
          <w:szCs w:val="24"/>
        </w:rPr>
        <w:t>者7項，未達預計目標者1項</w:t>
      </w:r>
      <w:r w:rsidR="00200AB8" w:rsidRPr="00E74DA8">
        <w:rPr>
          <w:rFonts w:ascii="標楷體" w:eastAsia="標楷體" w:hAnsi="標楷體"/>
          <w:bCs/>
          <w:color w:val="000000" w:themeColor="text1"/>
          <w:szCs w:val="24"/>
        </w:rPr>
        <w:t>，其原因列表分析如次：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1070"/>
        <w:gridCol w:w="1298"/>
        <w:gridCol w:w="1298"/>
        <w:gridCol w:w="1211"/>
        <w:gridCol w:w="866"/>
        <w:gridCol w:w="2420"/>
      </w:tblGrid>
      <w:tr w:rsidR="00E74DA8" w:rsidRPr="00E74DA8" w14:paraId="61E0D9A1" w14:textId="77777777" w:rsidTr="00BD684E">
        <w:trPr>
          <w:trHeight w:hRule="exact" w:val="414"/>
          <w:jc w:val="center"/>
        </w:trPr>
        <w:tc>
          <w:tcPr>
            <w:tcW w:w="2127" w:type="dxa"/>
            <w:vMerge w:val="restart"/>
            <w:tcBorders>
              <w:top w:val="single" w:sz="8" w:space="0" w:color="auto"/>
              <w:left w:val="nil"/>
              <w:bottom w:val="single" w:sz="8" w:space="0" w:color="auto"/>
              <w:right w:val="single" w:sz="4" w:space="0" w:color="auto"/>
            </w:tcBorders>
            <w:vAlign w:val="center"/>
            <w:hideMark/>
          </w:tcPr>
          <w:p w14:paraId="29315EDB"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營運項目</w:t>
            </w:r>
          </w:p>
        </w:tc>
        <w:tc>
          <w:tcPr>
            <w:tcW w:w="1113" w:type="dxa"/>
            <w:vMerge w:val="restart"/>
            <w:tcBorders>
              <w:top w:val="single" w:sz="8" w:space="0" w:color="auto"/>
              <w:left w:val="single" w:sz="4" w:space="0" w:color="auto"/>
              <w:bottom w:val="single" w:sz="8" w:space="0" w:color="auto"/>
              <w:right w:val="single" w:sz="4" w:space="0" w:color="auto"/>
            </w:tcBorders>
            <w:vAlign w:val="center"/>
            <w:hideMark/>
          </w:tcPr>
          <w:p w14:paraId="6610AF9A"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單位</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292DA20E"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預計數</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56AEB745"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實際數</w:t>
            </w:r>
          </w:p>
        </w:tc>
        <w:tc>
          <w:tcPr>
            <w:tcW w:w="2160" w:type="dxa"/>
            <w:gridSpan w:val="2"/>
            <w:tcBorders>
              <w:top w:val="single" w:sz="8" w:space="0" w:color="auto"/>
              <w:left w:val="single" w:sz="4" w:space="0" w:color="auto"/>
              <w:bottom w:val="single" w:sz="4" w:space="0" w:color="auto"/>
              <w:right w:val="single" w:sz="4" w:space="0" w:color="auto"/>
            </w:tcBorders>
            <w:vAlign w:val="center"/>
            <w:hideMark/>
          </w:tcPr>
          <w:p w14:paraId="07B9B726"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比較增減</w:t>
            </w:r>
          </w:p>
        </w:tc>
        <w:tc>
          <w:tcPr>
            <w:tcW w:w="2520" w:type="dxa"/>
            <w:vMerge w:val="restart"/>
            <w:tcBorders>
              <w:top w:val="single" w:sz="8" w:space="0" w:color="auto"/>
              <w:left w:val="single" w:sz="4" w:space="0" w:color="auto"/>
              <w:bottom w:val="single" w:sz="8" w:space="0" w:color="auto"/>
              <w:right w:val="nil"/>
            </w:tcBorders>
            <w:vAlign w:val="center"/>
            <w:hideMark/>
          </w:tcPr>
          <w:p w14:paraId="7AB3E18D"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增減原因說明</w:t>
            </w:r>
          </w:p>
        </w:tc>
      </w:tr>
      <w:tr w:rsidR="00E74DA8" w:rsidRPr="00E74DA8" w14:paraId="72DDD8D6" w14:textId="77777777" w:rsidTr="00BD684E">
        <w:trPr>
          <w:trHeight w:hRule="exact" w:val="414"/>
          <w:jc w:val="center"/>
        </w:trPr>
        <w:tc>
          <w:tcPr>
            <w:tcW w:w="2127" w:type="dxa"/>
            <w:vMerge/>
            <w:tcBorders>
              <w:top w:val="single" w:sz="8" w:space="0" w:color="auto"/>
              <w:left w:val="nil"/>
              <w:bottom w:val="single" w:sz="8" w:space="0" w:color="auto"/>
              <w:right w:val="single" w:sz="4" w:space="0" w:color="auto"/>
            </w:tcBorders>
            <w:vAlign w:val="center"/>
            <w:hideMark/>
          </w:tcPr>
          <w:p w14:paraId="0A09D5A0"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113" w:type="dxa"/>
            <w:vMerge/>
            <w:tcBorders>
              <w:top w:val="single" w:sz="8" w:space="0" w:color="auto"/>
              <w:left w:val="single" w:sz="4" w:space="0" w:color="auto"/>
              <w:bottom w:val="single" w:sz="8" w:space="0" w:color="auto"/>
              <w:right w:val="single" w:sz="4" w:space="0" w:color="auto"/>
            </w:tcBorders>
            <w:vAlign w:val="center"/>
            <w:hideMark/>
          </w:tcPr>
          <w:p w14:paraId="36551053"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786018A4"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199E3947"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260" w:type="dxa"/>
            <w:tcBorders>
              <w:top w:val="single" w:sz="4" w:space="0" w:color="auto"/>
              <w:left w:val="single" w:sz="4" w:space="0" w:color="auto"/>
              <w:bottom w:val="single" w:sz="8" w:space="0" w:color="auto"/>
              <w:right w:val="single" w:sz="4" w:space="0" w:color="auto"/>
            </w:tcBorders>
            <w:vAlign w:val="center"/>
            <w:hideMark/>
          </w:tcPr>
          <w:p w14:paraId="66080945"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增減數</w:t>
            </w:r>
          </w:p>
        </w:tc>
        <w:tc>
          <w:tcPr>
            <w:tcW w:w="900" w:type="dxa"/>
            <w:tcBorders>
              <w:top w:val="single" w:sz="4" w:space="0" w:color="auto"/>
              <w:left w:val="single" w:sz="4" w:space="0" w:color="auto"/>
              <w:bottom w:val="single" w:sz="8" w:space="0" w:color="auto"/>
              <w:right w:val="single" w:sz="4" w:space="0" w:color="auto"/>
            </w:tcBorders>
            <w:vAlign w:val="center"/>
            <w:hideMark/>
          </w:tcPr>
          <w:p w14:paraId="5D5889E9"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w:t>
            </w:r>
          </w:p>
        </w:tc>
        <w:tc>
          <w:tcPr>
            <w:tcW w:w="2520" w:type="dxa"/>
            <w:vMerge/>
            <w:tcBorders>
              <w:top w:val="single" w:sz="8" w:space="0" w:color="auto"/>
              <w:left w:val="single" w:sz="4" w:space="0" w:color="auto"/>
              <w:bottom w:val="single" w:sz="8" w:space="0" w:color="auto"/>
              <w:right w:val="nil"/>
            </w:tcBorders>
            <w:vAlign w:val="center"/>
            <w:hideMark/>
          </w:tcPr>
          <w:p w14:paraId="28AF946D" w14:textId="77777777" w:rsidR="004E6A7B" w:rsidRPr="00E74DA8" w:rsidRDefault="004E6A7B" w:rsidP="000659C6">
            <w:pPr>
              <w:widowControl/>
              <w:overflowPunct w:val="0"/>
              <w:jc w:val="both"/>
              <w:rPr>
                <w:rFonts w:ascii="標楷體" w:eastAsia="標楷體" w:hAnsi="標楷體"/>
                <w:color w:val="000000" w:themeColor="text1"/>
                <w:szCs w:val="24"/>
              </w:rPr>
            </w:pPr>
          </w:p>
        </w:tc>
      </w:tr>
      <w:tr w:rsidR="00E74DA8" w:rsidRPr="00E74DA8" w14:paraId="553973C9" w14:textId="77777777" w:rsidTr="005A626F">
        <w:trPr>
          <w:trHeight w:hRule="exact" w:val="907"/>
          <w:jc w:val="center"/>
        </w:trPr>
        <w:tc>
          <w:tcPr>
            <w:tcW w:w="2127" w:type="dxa"/>
            <w:tcBorders>
              <w:top w:val="nil"/>
              <w:left w:val="nil"/>
              <w:bottom w:val="nil"/>
              <w:right w:val="single" w:sz="4" w:space="0" w:color="auto"/>
            </w:tcBorders>
            <w:hideMark/>
          </w:tcPr>
          <w:p w14:paraId="43D46F45" w14:textId="24DE9F12"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 存款</w:t>
            </w:r>
          </w:p>
        </w:tc>
        <w:tc>
          <w:tcPr>
            <w:tcW w:w="1113" w:type="dxa"/>
            <w:tcBorders>
              <w:top w:val="nil"/>
              <w:left w:val="single" w:sz="4" w:space="0" w:color="auto"/>
              <w:bottom w:val="nil"/>
              <w:right w:val="single" w:sz="4" w:space="0" w:color="auto"/>
            </w:tcBorders>
            <w:hideMark/>
          </w:tcPr>
          <w:p w14:paraId="47BD88B3"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4D3224AD" w14:textId="24571CB9"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w:t>
            </w:r>
            <w:r w:rsidR="00266701">
              <w:rPr>
                <w:rFonts w:ascii="標楷體" w:eastAsia="標楷體" w:hAnsi="標楷體"/>
                <w:noProof/>
                <w:color w:val="000000" w:themeColor="text1"/>
                <w:sz w:val="20"/>
              </w:rPr>
              <w:t>563</w:t>
            </w:r>
            <w:r w:rsidRPr="00E74DA8">
              <w:rPr>
                <w:rFonts w:ascii="標楷體" w:eastAsia="標楷體" w:hAnsi="標楷體" w:hint="eastAsia"/>
                <w:noProof/>
                <w:color w:val="000000" w:themeColor="text1"/>
                <w:sz w:val="20"/>
              </w:rPr>
              <w:t>,1</w:t>
            </w:r>
            <w:r w:rsidR="00266701">
              <w:rPr>
                <w:rFonts w:ascii="標楷體" w:eastAsia="標楷體" w:hAnsi="標楷體"/>
                <w:noProof/>
                <w:color w:val="000000" w:themeColor="text1"/>
                <w:sz w:val="20"/>
              </w:rPr>
              <w:t>51</w:t>
            </w:r>
          </w:p>
        </w:tc>
        <w:tc>
          <w:tcPr>
            <w:tcW w:w="1350" w:type="dxa"/>
            <w:tcBorders>
              <w:top w:val="nil"/>
              <w:left w:val="single" w:sz="4" w:space="0" w:color="auto"/>
              <w:bottom w:val="nil"/>
              <w:right w:val="single" w:sz="4" w:space="0" w:color="auto"/>
            </w:tcBorders>
            <w:hideMark/>
          </w:tcPr>
          <w:p w14:paraId="17B5DF09" w14:textId="112566A4"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5,</w:t>
            </w:r>
            <w:r w:rsidR="00266701">
              <w:rPr>
                <w:rFonts w:ascii="標楷體" w:eastAsia="標楷體" w:hAnsi="標楷體"/>
                <w:noProof/>
                <w:color w:val="000000" w:themeColor="text1"/>
                <w:sz w:val="20"/>
              </w:rPr>
              <w:t>275</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290</w:t>
            </w:r>
          </w:p>
        </w:tc>
        <w:tc>
          <w:tcPr>
            <w:tcW w:w="1260" w:type="dxa"/>
            <w:tcBorders>
              <w:top w:val="nil"/>
              <w:left w:val="single" w:sz="4" w:space="0" w:color="auto"/>
              <w:bottom w:val="nil"/>
              <w:right w:val="single" w:sz="4" w:space="0" w:color="auto"/>
            </w:tcBorders>
            <w:hideMark/>
          </w:tcPr>
          <w:p w14:paraId="373A1C1C" w14:textId="761D8FDD"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7</w:t>
            </w:r>
            <w:r w:rsidR="00266701">
              <w:rPr>
                <w:rFonts w:ascii="標楷體" w:eastAsia="標楷體" w:hAnsi="標楷體"/>
                <w:noProof/>
                <w:color w:val="000000" w:themeColor="text1"/>
                <w:sz w:val="20"/>
              </w:rPr>
              <w:t>12</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139</w:t>
            </w:r>
          </w:p>
        </w:tc>
        <w:tc>
          <w:tcPr>
            <w:tcW w:w="900" w:type="dxa"/>
            <w:tcBorders>
              <w:top w:val="nil"/>
              <w:left w:val="single" w:sz="4" w:space="0" w:color="auto"/>
              <w:bottom w:val="nil"/>
              <w:right w:val="single" w:sz="4" w:space="0" w:color="auto"/>
            </w:tcBorders>
            <w:hideMark/>
          </w:tcPr>
          <w:p w14:paraId="4B552EB8" w14:textId="029D351F"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w:t>
            </w:r>
            <w:r w:rsidR="00266701">
              <w:rPr>
                <w:rFonts w:ascii="標楷體" w:eastAsia="標楷體" w:hAnsi="標楷體"/>
                <w:noProof/>
                <w:color w:val="000000" w:themeColor="text1"/>
                <w:sz w:val="20"/>
              </w:rPr>
              <w:t>5</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6</w:t>
            </w:r>
            <w:r w:rsidRPr="00E74DA8">
              <w:rPr>
                <w:rFonts w:ascii="標楷體" w:eastAsia="標楷體" w:hAnsi="標楷體" w:hint="eastAsia"/>
                <w:noProof/>
                <w:color w:val="000000" w:themeColor="text1"/>
                <w:sz w:val="20"/>
              </w:rPr>
              <w:t>1</w:t>
            </w:r>
          </w:p>
        </w:tc>
        <w:tc>
          <w:tcPr>
            <w:tcW w:w="2520" w:type="dxa"/>
            <w:tcBorders>
              <w:top w:val="nil"/>
              <w:left w:val="single" w:sz="4" w:space="0" w:color="auto"/>
              <w:bottom w:val="nil"/>
              <w:right w:val="nil"/>
            </w:tcBorders>
            <w:hideMark/>
          </w:tcPr>
          <w:p w14:paraId="1DEE2CCD" w14:textId="77777777" w:rsidR="004E6A7B" w:rsidRPr="00266701" w:rsidRDefault="004E6A7B" w:rsidP="000659C6">
            <w:pPr>
              <w:overflowPunct w:val="0"/>
              <w:jc w:val="both"/>
              <w:rPr>
                <w:rFonts w:ascii="標楷體" w:eastAsia="標楷體" w:hAnsi="標楷體"/>
                <w:color w:val="000000" w:themeColor="text1"/>
                <w:sz w:val="20"/>
              </w:rPr>
            </w:pPr>
            <w:r w:rsidRPr="00266701">
              <w:rPr>
                <w:rFonts w:ascii="標楷體" w:eastAsia="標楷體" w:hAnsi="標楷體" w:hint="eastAsia"/>
                <w:noProof/>
                <w:color w:val="000000" w:themeColor="text1"/>
                <w:sz w:val="20"/>
              </w:rPr>
              <w:t>市場資金寬裕，收受客戶定期存款、活期儲蓄存款及活期存款增加。</w:t>
            </w:r>
          </w:p>
        </w:tc>
      </w:tr>
      <w:tr w:rsidR="00E74DA8" w:rsidRPr="00E74DA8" w14:paraId="213EBEFD" w14:textId="77777777" w:rsidTr="005A626F">
        <w:trPr>
          <w:trHeight w:hRule="exact" w:val="680"/>
          <w:jc w:val="center"/>
        </w:trPr>
        <w:tc>
          <w:tcPr>
            <w:tcW w:w="2127" w:type="dxa"/>
            <w:tcBorders>
              <w:top w:val="nil"/>
              <w:left w:val="nil"/>
              <w:bottom w:val="nil"/>
              <w:right w:val="single" w:sz="4" w:space="0" w:color="auto"/>
            </w:tcBorders>
            <w:hideMark/>
          </w:tcPr>
          <w:p w14:paraId="181BD285" w14:textId="2219950B"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（2） 放款</w:t>
            </w:r>
          </w:p>
        </w:tc>
        <w:tc>
          <w:tcPr>
            <w:tcW w:w="1113" w:type="dxa"/>
            <w:tcBorders>
              <w:top w:val="nil"/>
              <w:left w:val="single" w:sz="4" w:space="0" w:color="auto"/>
              <w:bottom w:val="nil"/>
              <w:right w:val="single" w:sz="4" w:space="0" w:color="auto"/>
            </w:tcBorders>
            <w:hideMark/>
          </w:tcPr>
          <w:p w14:paraId="7E67EC63"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73E49B61" w14:textId="47045169"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w:t>
            </w:r>
            <w:r w:rsidR="00266701">
              <w:rPr>
                <w:rFonts w:ascii="標楷體" w:eastAsia="標楷體" w:hAnsi="標楷體"/>
                <w:noProof/>
                <w:color w:val="000000" w:themeColor="text1"/>
                <w:sz w:val="20"/>
              </w:rPr>
              <w:t>145</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894</w:t>
            </w:r>
          </w:p>
        </w:tc>
        <w:tc>
          <w:tcPr>
            <w:tcW w:w="1350" w:type="dxa"/>
            <w:tcBorders>
              <w:top w:val="nil"/>
              <w:left w:val="single" w:sz="4" w:space="0" w:color="auto"/>
              <w:bottom w:val="nil"/>
              <w:right w:val="single" w:sz="4" w:space="0" w:color="auto"/>
            </w:tcBorders>
            <w:hideMark/>
          </w:tcPr>
          <w:p w14:paraId="2429DD8A" w14:textId="0615004F"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w:t>
            </w:r>
            <w:r w:rsidR="00266701">
              <w:rPr>
                <w:rFonts w:ascii="標楷體" w:eastAsia="標楷體" w:hAnsi="標楷體"/>
                <w:noProof/>
                <w:color w:val="000000" w:themeColor="text1"/>
                <w:sz w:val="20"/>
              </w:rPr>
              <w:t>491</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1</w:t>
            </w:r>
            <w:r w:rsidRPr="00E74DA8">
              <w:rPr>
                <w:rFonts w:ascii="標楷體" w:eastAsia="標楷體" w:hAnsi="標楷體" w:hint="eastAsia"/>
                <w:noProof/>
                <w:color w:val="000000" w:themeColor="text1"/>
                <w:sz w:val="20"/>
              </w:rPr>
              <w:t>4</w:t>
            </w:r>
            <w:r w:rsidR="00266701">
              <w:rPr>
                <w:rFonts w:ascii="標楷體" w:eastAsia="標楷體" w:hAnsi="標楷體"/>
                <w:noProof/>
                <w:color w:val="000000" w:themeColor="text1"/>
                <w:sz w:val="20"/>
              </w:rPr>
              <w:t>8</w:t>
            </w:r>
          </w:p>
        </w:tc>
        <w:tc>
          <w:tcPr>
            <w:tcW w:w="1260" w:type="dxa"/>
            <w:tcBorders>
              <w:top w:val="nil"/>
              <w:left w:val="single" w:sz="4" w:space="0" w:color="auto"/>
              <w:bottom w:val="nil"/>
              <w:right w:val="single" w:sz="4" w:space="0" w:color="auto"/>
            </w:tcBorders>
            <w:hideMark/>
          </w:tcPr>
          <w:p w14:paraId="7524B000" w14:textId="4A268822"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3</w:t>
            </w:r>
            <w:r w:rsidR="004E6A7B" w:rsidRPr="00E74DA8">
              <w:rPr>
                <w:rFonts w:ascii="標楷體" w:eastAsia="標楷體" w:hAnsi="標楷體" w:hint="eastAsia"/>
                <w:noProof/>
                <w:color w:val="000000" w:themeColor="text1"/>
                <w:sz w:val="20"/>
              </w:rPr>
              <w:t>4</w:t>
            </w:r>
            <w:r>
              <w:rPr>
                <w:rFonts w:ascii="標楷體" w:eastAsia="標楷體" w:hAnsi="標楷體"/>
                <w:noProof/>
                <w:color w:val="000000" w:themeColor="text1"/>
                <w:sz w:val="20"/>
              </w:rPr>
              <w:t>5</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25</w:t>
            </w:r>
            <w:r w:rsidR="004E6A7B" w:rsidRPr="00E74DA8">
              <w:rPr>
                <w:rFonts w:ascii="標楷體" w:eastAsia="標楷體" w:hAnsi="標楷體" w:hint="eastAsia"/>
                <w:noProof/>
                <w:color w:val="000000" w:themeColor="text1"/>
                <w:sz w:val="20"/>
              </w:rPr>
              <w:t>4</w:t>
            </w:r>
          </w:p>
        </w:tc>
        <w:tc>
          <w:tcPr>
            <w:tcW w:w="900" w:type="dxa"/>
            <w:tcBorders>
              <w:top w:val="nil"/>
              <w:left w:val="single" w:sz="4" w:space="0" w:color="auto"/>
              <w:bottom w:val="nil"/>
              <w:right w:val="single" w:sz="4" w:space="0" w:color="auto"/>
            </w:tcBorders>
            <w:hideMark/>
          </w:tcPr>
          <w:p w14:paraId="1B80EB09" w14:textId="11C28F7C"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10</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97</w:t>
            </w:r>
          </w:p>
        </w:tc>
        <w:tc>
          <w:tcPr>
            <w:tcW w:w="2520" w:type="dxa"/>
            <w:tcBorders>
              <w:top w:val="nil"/>
              <w:left w:val="single" w:sz="4" w:space="0" w:color="auto"/>
              <w:bottom w:val="nil"/>
              <w:right w:val="nil"/>
            </w:tcBorders>
            <w:hideMark/>
          </w:tcPr>
          <w:p w14:paraId="3BC575A3" w14:textId="700751D9" w:rsidR="004E6A7B" w:rsidRPr="00266701" w:rsidRDefault="004E6A7B" w:rsidP="000659C6">
            <w:pPr>
              <w:overflowPunct w:val="0"/>
              <w:jc w:val="both"/>
              <w:rPr>
                <w:rFonts w:ascii="標楷體" w:eastAsia="標楷體" w:hAnsi="標楷體"/>
                <w:color w:val="000000" w:themeColor="text1"/>
                <w:sz w:val="20"/>
              </w:rPr>
            </w:pPr>
            <w:r w:rsidRPr="00266701">
              <w:rPr>
                <w:rFonts w:ascii="標楷體" w:eastAsia="標楷體" w:hAnsi="標楷體" w:hint="eastAsia"/>
                <w:noProof/>
                <w:color w:val="000000" w:themeColor="text1"/>
                <w:sz w:val="20"/>
              </w:rPr>
              <w:t>推展放款業務，長期擔保放款增加。</w:t>
            </w:r>
          </w:p>
        </w:tc>
      </w:tr>
      <w:tr w:rsidR="00E74DA8" w:rsidRPr="00E74DA8" w14:paraId="0A47C7B2" w14:textId="77777777" w:rsidTr="005A626F">
        <w:trPr>
          <w:trHeight w:hRule="exact" w:val="680"/>
          <w:jc w:val="center"/>
        </w:trPr>
        <w:tc>
          <w:tcPr>
            <w:tcW w:w="2127" w:type="dxa"/>
            <w:tcBorders>
              <w:top w:val="nil"/>
              <w:left w:val="nil"/>
              <w:bottom w:val="nil"/>
              <w:right w:val="single" w:sz="4" w:space="0" w:color="auto"/>
            </w:tcBorders>
            <w:hideMark/>
          </w:tcPr>
          <w:p w14:paraId="7F31C267" w14:textId="6506E11A"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 保證業務</w:t>
            </w:r>
          </w:p>
        </w:tc>
        <w:tc>
          <w:tcPr>
            <w:tcW w:w="1113" w:type="dxa"/>
            <w:tcBorders>
              <w:top w:val="nil"/>
              <w:left w:val="single" w:sz="4" w:space="0" w:color="auto"/>
              <w:bottom w:val="nil"/>
              <w:right w:val="single" w:sz="4" w:space="0" w:color="auto"/>
            </w:tcBorders>
            <w:hideMark/>
          </w:tcPr>
          <w:p w14:paraId="32FBE919"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052A2B58"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92,000</w:t>
            </w:r>
          </w:p>
        </w:tc>
        <w:tc>
          <w:tcPr>
            <w:tcW w:w="1350" w:type="dxa"/>
            <w:tcBorders>
              <w:top w:val="nil"/>
              <w:left w:val="single" w:sz="4" w:space="0" w:color="auto"/>
              <w:bottom w:val="nil"/>
              <w:right w:val="single" w:sz="4" w:space="0" w:color="auto"/>
            </w:tcBorders>
            <w:hideMark/>
          </w:tcPr>
          <w:p w14:paraId="3DCD787B" w14:textId="5F25B47B"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86</w:t>
            </w:r>
            <w:r w:rsidR="004E6A7B" w:rsidRPr="00E74DA8">
              <w:rPr>
                <w:rFonts w:ascii="標楷體" w:eastAsia="標楷體" w:hAnsi="標楷體" w:hint="eastAsia"/>
                <w:noProof/>
                <w:color w:val="000000" w:themeColor="text1"/>
                <w:sz w:val="20"/>
              </w:rPr>
              <w:t>,5</w:t>
            </w:r>
            <w:r>
              <w:rPr>
                <w:rFonts w:ascii="標楷體" w:eastAsia="標楷體" w:hAnsi="標楷體"/>
                <w:noProof/>
                <w:color w:val="000000" w:themeColor="text1"/>
                <w:sz w:val="20"/>
              </w:rPr>
              <w:t>02</w:t>
            </w:r>
          </w:p>
        </w:tc>
        <w:tc>
          <w:tcPr>
            <w:tcW w:w="1260" w:type="dxa"/>
            <w:tcBorders>
              <w:top w:val="nil"/>
              <w:left w:val="single" w:sz="4" w:space="0" w:color="auto"/>
              <w:bottom w:val="nil"/>
              <w:right w:val="single" w:sz="4" w:space="0" w:color="auto"/>
            </w:tcBorders>
            <w:hideMark/>
          </w:tcPr>
          <w:p w14:paraId="0E93D24A" w14:textId="278FE4B0"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 xml:space="preserve">- </w:t>
            </w:r>
            <w:r w:rsidR="00266701">
              <w:rPr>
                <w:rFonts w:ascii="標楷體" w:eastAsia="標楷體" w:hAnsi="標楷體"/>
                <w:noProof/>
                <w:color w:val="000000" w:themeColor="text1"/>
                <w:sz w:val="20"/>
              </w:rPr>
              <w:t>5</w:t>
            </w:r>
            <w:r w:rsidR="00266701">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497</w:t>
            </w:r>
          </w:p>
        </w:tc>
        <w:tc>
          <w:tcPr>
            <w:tcW w:w="900" w:type="dxa"/>
            <w:tcBorders>
              <w:top w:val="nil"/>
              <w:left w:val="single" w:sz="4" w:space="0" w:color="auto"/>
              <w:bottom w:val="nil"/>
              <w:right w:val="single" w:sz="4" w:space="0" w:color="auto"/>
            </w:tcBorders>
            <w:hideMark/>
          </w:tcPr>
          <w:p w14:paraId="57F71EEC" w14:textId="7A8B2C14"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w:t>
            </w:r>
            <w:r w:rsidRPr="00E74DA8">
              <w:rPr>
                <w:rFonts w:ascii="標楷體" w:eastAsia="標楷體" w:hAnsi="標楷體"/>
                <w:noProof/>
                <w:color w:val="000000" w:themeColor="text1"/>
                <w:sz w:val="20"/>
              </w:rPr>
              <w:t xml:space="preserve"> </w:t>
            </w:r>
            <w:r w:rsidR="00266701">
              <w:rPr>
                <w:rFonts w:ascii="標楷體" w:eastAsia="標楷體" w:hAnsi="標楷體"/>
                <w:noProof/>
                <w:color w:val="000000" w:themeColor="text1"/>
                <w:sz w:val="20"/>
              </w:rPr>
              <w:t>5</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98</w:t>
            </w:r>
          </w:p>
        </w:tc>
        <w:tc>
          <w:tcPr>
            <w:tcW w:w="2520" w:type="dxa"/>
            <w:tcBorders>
              <w:top w:val="nil"/>
              <w:left w:val="single" w:sz="4" w:space="0" w:color="auto"/>
              <w:bottom w:val="nil"/>
              <w:right w:val="nil"/>
            </w:tcBorders>
            <w:hideMark/>
          </w:tcPr>
          <w:p w14:paraId="3E6A2CDC" w14:textId="77777777" w:rsidR="004E6A7B" w:rsidRPr="00266701" w:rsidRDefault="004E6A7B" w:rsidP="000659C6">
            <w:pPr>
              <w:overflowPunct w:val="0"/>
              <w:jc w:val="both"/>
              <w:rPr>
                <w:rFonts w:ascii="標楷體" w:eastAsia="標楷體" w:hAnsi="標楷體"/>
                <w:color w:val="000000" w:themeColor="text1"/>
                <w:sz w:val="20"/>
              </w:rPr>
            </w:pPr>
            <w:r w:rsidRPr="00266701">
              <w:rPr>
                <w:rFonts w:ascii="標楷體" w:eastAsia="標楷體" w:hAnsi="標楷體" w:hint="eastAsia"/>
                <w:noProof/>
                <w:color w:val="000000" w:themeColor="text1"/>
                <w:sz w:val="20"/>
              </w:rPr>
              <w:t>企業發債減少，辦理保證案件隨減。</w:t>
            </w:r>
          </w:p>
        </w:tc>
      </w:tr>
      <w:tr w:rsidR="00E74DA8" w:rsidRPr="00E74DA8" w14:paraId="6B35FE6F" w14:textId="77777777" w:rsidTr="005A626F">
        <w:trPr>
          <w:trHeight w:hRule="exact" w:val="680"/>
          <w:jc w:val="center"/>
        </w:trPr>
        <w:tc>
          <w:tcPr>
            <w:tcW w:w="2127" w:type="dxa"/>
            <w:tcBorders>
              <w:top w:val="nil"/>
              <w:left w:val="nil"/>
              <w:bottom w:val="nil"/>
              <w:right w:val="single" w:sz="4" w:space="0" w:color="auto"/>
            </w:tcBorders>
            <w:hideMark/>
          </w:tcPr>
          <w:p w14:paraId="7EC4ADFC" w14:textId="335B1F10"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 證券經紀業務</w:t>
            </w:r>
          </w:p>
        </w:tc>
        <w:tc>
          <w:tcPr>
            <w:tcW w:w="1113" w:type="dxa"/>
            <w:tcBorders>
              <w:top w:val="nil"/>
              <w:left w:val="single" w:sz="4" w:space="0" w:color="auto"/>
              <w:bottom w:val="nil"/>
              <w:right w:val="single" w:sz="4" w:space="0" w:color="auto"/>
            </w:tcBorders>
            <w:hideMark/>
          </w:tcPr>
          <w:p w14:paraId="5A5390D6"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52E837FC" w14:textId="5D87EABE"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w:t>
            </w:r>
            <w:r w:rsidR="00365759">
              <w:rPr>
                <w:rFonts w:ascii="標楷體" w:eastAsia="標楷體" w:hAnsi="標楷體"/>
                <w:noProof/>
                <w:color w:val="000000" w:themeColor="text1"/>
                <w:sz w:val="20"/>
              </w:rPr>
              <w:t>300</w:t>
            </w:r>
            <w:r w:rsidRPr="00E74DA8">
              <w:rPr>
                <w:rFonts w:ascii="標楷體" w:eastAsia="標楷體" w:hAnsi="標楷體" w:hint="eastAsia"/>
                <w:noProof/>
                <w:color w:val="000000" w:themeColor="text1"/>
                <w:sz w:val="20"/>
              </w:rPr>
              <w:t>,</w:t>
            </w:r>
            <w:r w:rsidR="00365759">
              <w:rPr>
                <w:rFonts w:ascii="標楷體" w:eastAsia="標楷體" w:hAnsi="標楷體"/>
                <w:noProof/>
                <w:color w:val="000000" w:themeColor="text1"/>
                <w:sz w:val="20"/>
              </w:rPr>
              <w:t>000</w:t>
            </w:r>
          </w:p>
        </w:tc>
        <w:tc>
          <w:tcPr>
            <w:tcW w:w="1350" w:type="dxa"/>
            <w:tcBorders>
              <w:top w:val="nil"/>
              <w:left w:val="single" w:sz="4" w:space="0" w:color="auto"/>
              <w:bottom w:val="nil"/>
              <w:right w:val="single" w:sz="4" w:space="0" w:color="auto"/>
            </w:tcBorders>
            <w:hideMark/>
          </w:tcPr>
          <w:p w14:paraId="31B89B02" w14:textId="22AC0083"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1,8</w:t>
            </w:r>
            <w:r w:rsidR="00365759">
              <w:rPr>
                <w:rFonts w:ascii="標楷體" w:eastAsia="標楷體" w:hAnsi="標楷體"/>
                <w:noProof/>
                <w:color w:val="000000" w:themeColor="text1"/>
                <w:sz w:val="20"/>
              </w:rPr>
              <w:t>05</w:t>
            </w:r>
            <w:r w:rsidRPr="00E74DA8">
              <w:rPr>
                <w:rFonts w:ascii="標楷體" w:eastAsia="標楷體" w:hAnsi="標楷體" w:hint="eastAsia"/>
                <w:noProof/>
                <w:color w:val="000000" w:themeColor="text1"/>
                <w:sz w:val="20"/>
              </w:rPr>
              <w:t>,</w:t>
            </w:r>
            <w:r w:rsidR="00365759">
              <w:rPr>
                <w:rFonts w:ascii="標楷體" w:eastAsia="標楷體" w:hAnsi="標楷體"/>
                <w:noProof/>
                <w:color w:val="000000" w:themeColor="text1"/>
                <w:sz w:val="20"/>
              </w:rPr>
              <w:t>197</w:t>
            </w:r>
          </w:p>
        </w:tc>
        <w:tc>
          <w:tcPr>
            <w:tcW w:w="1260" w:type="dxa"/>
            <w:tcBorders>
              <w:top w:val="nil"/>
              <w:left w:val="single" w:sz="4" w:space="0" w:color="auto"/>
              <w:bottom w:val="nil"/>
              <w:right w:val="single" w:sz="4" w:space="0" w:color="auto"/>
            </w:tcBorders>
            <w:hideMark/>
          </w:tcPr>
          <w:p w14:paraId="121F7B1D" w14:textId="43FBA1B6"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505</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19</w:t>
            </w:r>
            <w:r w:rsidR="004E6A7B" w:rsidRPr="00E74DA8">
              <w:rPr>
                <w:rFonts w:ascii="標楷體" w:eastAsia="標楷體" w:hAnsi="標楷體" w:hint="eastAsia"/>
                <w:noProof/>
                <w:color w:val="000000" w:themeColor="text1"/>
                <w:sz w:val="20"/>
              </w:rPr>
              <w:t>7</w:t>
            </w:r>
          </w:p>
        </w:tc>
        <w:tc>
          <w:tcPr>
            <w:tcW w:w="900" w:type="dxa"/>
            <w:tcBorders>
              <w:top w:val="nil"/>
              <w:left w:val="single" w:sz="4" w:space="0" w:color="auto"/>
              <w:bottom w:val="nil"/>
              <w:right w:val="single" w:sz="4" w:space="0" w:color="auto"/>
            </w:tcBorders>
            <w:hideMark/>
          </w:tcPr>
          <w:p w14:paraId="5CC2C3C7" w14:textId="528B1D6D"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38</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86</w:t>
            </w:r>
          </w:p>
        </w:tc>
        <w:tc>
          <w:tcPr>
            <w:tcW w:w="2520" w:type="dxa"/>
            <w:tcBorders>
              <w:top w:val="nil"/>
              <w:left w:val="single" w:sz="4" w:space="0" w:color="auto"/>
              <w:bottom w:val="nil"/>
              <w:right w:val="nil"/>
            </w:tcBorders>
            <w:hideMark/>
          </w:tcPr>
          <w:p w14:paraId="36DD84A2" w14:textId="77777777" w:rsidR="004E6A7B" w:rsidRPr="005A626F" w:rsidRDefault="004E6A7B" w:rsidP="000659C6">
            <w:pPr>
              <w:overflowPunct w:val="0"/>
              <w:jc w:val="both"/>
              <w:rPr>
                <w:rFonts w:ascii="標楷體" w:eastAsia="標楷體" w:hAnsi="標楷體"/>
                <w:color w:val="000000" w:themeColor="text1"/>
                <w:spacing w:val="-10"/>
                <w:sz w:val="20"/>
              </w:rPr>
            </w:pPr>
            <w:r w:rsidRPr="005A626F">
              <w:rPr>
                <w:rFonts w:ascii="標楷體" w:eastAsia="標楷體" w:hAnsi="標楷體" w:hint="eastAsia"/>
                <w:noProof/>
                <w:color w:val="000000" w:themeColor="text1"/>
                <w:spacing w:val="-10"/>
                <w:sz w:val="20"/>
              </w:rPr>
              <w:t>股市熱絡，證券交易量增加。</w:t>
            </w:r>
          </w:p>
        </w:tc>
      </w:tr>
      <w:tr w:rsidR="00E74DA8" w:rsidRPr="00E74DA8" w14:paraId="545A45F0" w14:textId="77777777" w:rsidTr="005A626F">
        <w:trPr>
          <w:trHeight w:hRule="exact" w:val="680"/>
          <w:jc w:val="center"/>
        </w:trPr>
        <w:tc>
          <w:tcPr>
            <w:tcW w:w="2127" w:type="dxa"/>
            <w:tcBorders>
              <w:top w:val="nil"/>
              <w:left w:val="nil"/>
              <w:bottom w:val="nil"/>
              <w:right w:val="single" w:sz="4" w:space="0" w:color="auto"/>
            </w:tcBorders>
            <w:hideMark/>
          </w:tcPr>
          <w:p w14:paraId="116EE263" w14:textId="692258BF"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（5） 購料業務</w:t>
            </w:r>
          </w:p>
        </w:tc>
        <w:tc>
          <w:tcPr>
            <w:tcW w:w="1113" w:type="dxa"/>
            <w:tcBorders>
              <w:top w:val="nil"/>
              <w:left w:val="single" w:sz="4" w:space="0" w:color="auto"/>
              <w:bottom w:val="nil"/>
              <w:right w:val="single" w:sz="4" w:space="0" w:color="auto"/>
            </w:tcBorders>
            <w:hideMark/>
          </w:tcPr>
          <w:p w14:paraId="65EF9F64"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34C2BEB5"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38,600</w:t>
            </w:r>
          </w:p>
        </w:tc>
        <w:tc>
          <w:tcPr>
            <w:tcW w:w="1350" w:type="dxa"/>
            <w:tcBorders>
              <w:top w:val="nil"/>
              <w:left w:val="single" w:sz="4" w:space="0" w:color="auto"/>
              <w:bottom w:val="nil"/>
              <w:right w:val="single" w:sz="4" w:space="0" w:color="auto"/>
            </w:tcBorders>
            <w:hideMark/>
          </w:tcPr>
          <w:p w14:paraId="2E1AF781" w14:textId="73D3E2B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w:t>
            </w:r>
            <w:r w:rsidR="00266701">
              <w:rPr>
                <w:rFonts w:ascii="標楷體" w:eastAsia="標楷體" w:hAnsi="標楷體"/>
                <w:noProof/>
                <w:color w:val="000000" w:themeColor="text1"/>
                <w:sz w:val="20"/>
              </w:rPr>
              <w:t>5</w:t>
            </w:r>
            <w:r w:rsidRPr="00E74DA8">
              <w:rPr>
                <w:rFonts w:ascii="標楷體" w:eastAsia="標楷體" w:hAnsi="標楷體" w:hint="eastAsia"/>
                <w:noProof/>
                <w:color w:val="000000" w:themeColor="text1"/>
                <w:sz w:val="20"/>
              </w:rPr>
              <w:t>,</w:t>
            </w:r>
            <w:r w:rsidR="00266701">
              <w:rPr>
                <w:rFonts w:ascii="標楷體" w:eastAsia="標楷體" w:hAnsi="標楷體"/>
                <w:noProof/>
                <w:color w:val="000000" w:themeColor="text1"/>
                <w:sz w:val="20"/>
              </w:rPr>
              <w:t>200</w:t>
            </w:r>
          </w:p>
        </w:tc>
        <w:tc>
          <w:tcPr>
            <w:tcW w:w="1260" w:type="dxa"/>
            <w:tcBorders>
              <w:top w:val="nil"/>
              <w:left w:val="single" w:sz="4" w:space="0" w:color="auto"/>
              <w:bottom w:val="nil"/>
              <w:right w:val="single" w:sz="4" w:space="0" w:color="auto"/>
            </w:tcBorders>
            <w:hideMark/>
          </w:tcPr>
          <w:p w14:paraId="5B95C9DB" w14:textId="65CBDE8D"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6</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600</w:t>
            </w:r>
          </w:p>
        </w:tc>
        <w:tc>
          <w:tcPr>
            <w:tcW w:w="900" w:type="dxa"/>
            <w:tcBorders>
              <w:top w:val="nil"/>
              <w:left w:val="single" w:sz="4" w:space="0" w:color="auto"/>
              <w:bottom w:val="nil"/>
              <w:right w:val="single" w:sz="4" w:space="0" w:color="auto"/>
            </w:tcBorders>
            <w:hideMark/>
          </w:tcPr>
          <w:p w14:paraId="1C6DC707" w14:textId="0D7B9580"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17</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10</w:t>
            </w:r>
          </w:p>
        </w:tc>
        <w:tc>
          <w:tcPr>
            <w:tcW w:w="2520" w:type="dxa"/>
            <w:tcBorders>
              <w:top w:val="nil"/>
              <w:left w:val="single" w:sz="4" w:space="0" w:color="auto"/>
              <w:bottom w:val="nil"/>
              <w:right w:val="nil"/>
            </w:tcBorders>
            <w:hideMark/>
          </w:tcPr>
          <w:p w14:paraId="3A7923AC" w14:textId="77777777" w:rsidR="004E6A7B" w:rsidRPr="005A626F" w:rsidRDefault="004E6A7B" w:rsidP="000659C6">
            <w:pPr>
              <w:overflowPunct w:val="0"/>
              <w:jc w:val="both"/>
              <w:rPr>
                <w:rFonts w:ascii="標楷體" w:eastAsia="標楷體" w:hAnsi="標楷體"/>
                <w:color w:val="000000" w:themeColor="text1"/>
                <w:spacing w:val="-10"/>
                <w:sz w:val="20"/>
              </w:rPr>
            </w:pPr>
            <w:r w:rsidRPr="005A626F">
              <w:rPr>
                <w:rFonts w:ascii="標楷體" w:eastAsia="標楷體" w:hAnsi="標楷體" w:hint="eastAsia"/>
                <w:noProof/>
                <w:color w:val="000000" w:themeColor="text1"/>
                <w:spacing w:val="-10"/>
                <w:sz w:val="20"/>
              </w:rPr>
              <w:t>共同供應契約訂購金額增加。</w:t>
            </w:r>
          </w:p>
        </w:tc>
      </w:tr>
      <w:tr w:rsidR="00E74DA8" w:rsidRPr="00E74DA8" w14:paraId="0C80C6BC" w14:textId="77777777" w:rsidTr="005A626F">
        <w:trPr>
          <w:trHeight w:hRule="exact" w:val="907"/>
          <w:jc w:val="center"/>
        </w:trPr>
        <w:tc>
          <w:tcPr>
            <w:tcW w:w="2127" w:type="dxa"/>
            <w:tcBorders>
              <w:top w:val="nil"/>
              <w:left w:val="nil"/>
              <w:bottom w:val="nil"/>
              <w:right w:val="single" w:sz="4" w:space="0" w:color="auto"/>
            </w:tcBorders>
            <w:hideMark/>
          </w:tcPr>
          <w:p w14:paraId="2639FAD4" w14:textId="352D34A4"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（6） 貿易</w:t>
            </w:r>
          </w:p>
        </w:tc>
        <w:tc>
          <w:tcPr>
            <w:tcW w:w="1113" w:type="dxa"/>
            <w:tcBorders>
              <w:top w:val="nil"/>
              <w:left w:val="single" w:sz="4" w:space="0" w:color="auto"/>
              <w:bottom w:val="nil"/>
              <w:right w:val="single" w:sz="4" w:space="0" w:color="auto"/>
            </w:tcBorders>
            <w:hideMark/>
          </w:tcPr>
          <w:p w14:paraId="19586D69"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706A192D"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133,000</w:t>
            </w:r>
          </w:p>
        </w:tc>
        <w:tc>
          <w:tcPr>
            <w:tcW w:w="1350" w:type="dxa"/>
            <w:tcBorders>
              <w:top w:val="nil"/>
              <w:left w:val="single" w:sz="4" w:space="0" w:color="auto"/>
              <w:bottom w:val="nil"/>
              <w:right w:val="single" w:sz="4" w:space="0" w:color="auto"/>
            </w:tcBorders>
            <w:hideMark/>
          </w:tcPr>
          <w:p w14:paraId="3154D0DB" w14:textId="44BFCFAA"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239</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222</w:t>
            </w:r>
          </w:p>
        </w:tc>
        <w:tc>
          <w:tcPr>
            <w:tcW w:w="1260" w:type="dxa"/>
            <w:tcBorders>
              <w:top w:val="nil"/>
              <w:left w:val="single" w:sz="4" w:space="0" w:color="auto"/>
              <w:bottom w:val="nil"/>
              <w:right w:val="single" w:sz="4" w:space="0" w:color="auto"/>
            </w:tcBorders>
            <w:hideMark/>
          </w:tcPr>
          <w:p w14:paraId="1DDD1EA1" w14:textId="158F10CC"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106</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222</w:t>
            </w:r>
          </w:p>
        </w:tc>
        <w:tc>
          <w:tcPr>
            <w:tcW w:w="900" w:type="dxa"/>
            <w:tcBorders>
              <w:top w:val="nil"/>
              <w:left w:val="single" w:sz="4" w:space="0" w:color="auto"/>
              <w:bottom w:val="nil"/>
              <w:right w:val="single" w:sz="4" w:space="0" w:color="auto"/>
            </w:tcBorders>
            <w:hideMark/>
          </w:tcPr>
          <w:p w14:paraId="46ECBB63" w14:textId="2CA951CF"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79</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87</w:t>
            </w:r>
          </w:p>
        </w:tc>
        <w:tc>
          <w:tcPr>
            <w:tcW w:w="2520" w:type="dxa"/>
            <w:tcBorders>
              <w:top w:val="nil"/>
              <w:left w:val="single" w:sz="4" w:space="0" w:color="auto"/>
              <w:bottom w:val="nil"/>
              <w:right w:val="nil"/>
            </w:tcBorders>
            <w:hideMark/>
          </w:tcPr>
          <w:p w14:paraId="02DDA7F3" w14:textId="5D7EFD6B" w:rsidR="004E6A7B" w:rsidRPr="005A626F" w:rsidRDefault="003A47E3" w:rsidP="000659C6">
            <w:pPr>
              <w:overflowPunct w:val="0"/>
              <w:jc w:val="both"/>
              <w:rPr>
                <w:rFonts w:ascii="標楷體" w:eastAsia="標楷體" w:hAnsi="標楷體"/>
                <w:color w:val="000000" w:themeColor="text1"/>
                <w:spacing w:val="-2"/>
                <w:sz w:val="20"/>
              </w:rPr>
            </w:pPr>
            <w:r w:rsidRPr="005A626F">
              <w:rPr>
                <w:rFonts w:ascii="標楷體" w:eastAsia="標楷體" w:hAnsi="標楷體"/>
                <w:noProof/>
                <w:color w:val="000000" w:themeColor="text1"/>
                <w:spacing w:val="-2"/>
                <w:sz w:val="20"/>
              </w:rPr>
              <w:t>受</w:t>
            </w:r>
            <w:r w:rsidR="00266701" w:rsidRPr="005A626F">
              <w:rPr>
                <w:rFonts w:ascii="標楷體" w:eastAsia="標楷體" w:hAnsi="標楷體"/>
                <w:noProof/>
                <w:color w:val="000000" w:themeColor="text1"/>
                <w:spacing w:val="-2"/>
                <w:sz w:val="20"/>
              </w:rPr>
              <w:t>美國關稅政策</w:t>
            </w:r>
            <w:r w:rsidR="00266701" w:rsidRPr="005A626F">
              <w:rPr>
                <w:rFonts w:ascii="標楷體" w:eastAsia="標楷體" w:hAnsi="標楷體" w:hint="eastAsia"/>
                <w:noProof/>
                <w:color w:val="000000" w:themeColor="text1"/>
                <w:spacing w:val="-2"/>
                <w:sz w:val="20"/>
              </w:rPr>
              <w:t>、</w:t>
            </w:r>
            <w:r w:rsidR="0063196B" w:rsidRPr="005A626F">
              <w:rPr>
                <w:rFonts w:ascii="標楷體" w:eastAsia="標楷體" w:hAnsi="標楷體" w:hint="eastAsia"/>
                <w:noProof/>
                <w:color w:val="000000" w:themeColor="text1"/>
                <w:spacing w:val="-2"/>
                <w:sz w:val="20"/>
              </w:rPr>
              <w:t>降息及</w:t>
            </w:r>
            <w:r w:rsidR="00266701" w:rsidRPr="005A626F">
              <w:rPr>
                <w:rFonts w:ascii="標楷體" w:eastAsia="標楷體" w:hAnsi="標楷體"/>
                <w:noProof/>
                <w:color w:val="000000" w:themeColor="text1"/>
                <w:spacing w:val="-2"/>
                <w:sz w:val="20"/>
              </w:rPr>
              <w:t>地緣政治變化</w:t>
            </w:r>
            <w:r w:rsidR="0063196B" w:rsidRPr="005A626F">
              <w:rPr>
                <w:rFonts w:ascii="標楷體" w:eastAsia="標楷體" w:hAnsi="標楷體" w:hint="eastAsia"/>
                <w:noProof/>
                <w:color w:val="000000" w:themeColor="text1"/>
                <w:spacing w:val="-2"/>
                <w:sz w:val="20"/>
              </w:rPr>
              <w:t>等</w:t>
            </w:r>
            <w:r w:rsidR="00266701" w:rsidRPr="005A626F">
              <w:rPr>
                <w:rFonts w:ascii="標楷體" w:eastAsia="標楷體" w:hAnsi="標楷體"/>
                <w:noProof/>
                <w:color w:val="000000" w:themeColor="text1"/>
                <w:spacing w:val="-2"/>
                <w:sz w:val="20"/>
              </w:rPr>
              <w:t>因素</w:t>
            </w:r>
            <w:r w:rsidRPr="005A626F">
              <w:rPr>
                <w:rFonts w:ascii="標楷體" w:eastAsia="標楷體" w:hAnsi="標楷體"/>
                <w:noProof/>
                <w:color w:val="000000" w:themeColor="text1"/>
                <w:spacing w:val="-2"/>
                <w:sz w:val="20"/>
              </w:rPr>
              <w:t>影響</w:t>
            </w:r>
            <w:r w:rsidR="004E6A7B" w:rsidRPr="005A626F">
              <w:rPr>
                <w:rFonts w:ascii="標楷體" w:eastAsia="標楷體" w:hAnsi="標楷體" w:hint="eastAsia"/>
                <w:noProof/>
                <w:color w:val="000000" w:themeColor="text1"/>
                <w:spacing w:val="-2"/>
                <w:sz w:val="20"/>
              </w:rPr>
              <w:t>，黃金買賣交易量增加</w:t>
            </w:r>
            <w:r w:rsidR="00A17218" w:rsidRPr="005A626F">
              <w:rPr>
                <w:rFonts w:ascii="標楷體" w:eastAsia="標楷體" w:hAnsi="標楷體" w:hint="eastAsia"/>
                <w:noProof/>
                <w:color w:val="000000" w:themeColor="text1"/>
                <w:spacing w:val="-2"/>
                <w:sz w:val="20"/>
              </w:rPr>
              <w:t>。</w:t>
            </w:r>
          </w:p>
        </w:tc>
      </w:tr>
      <w:tr w:rsidR="00E74DA8" w:rsidRPr="00E74DA8" w14:paraId="5C121F92" w14:textId="77777777" w:rsidTr="005A626F">
        <w:trPr>
          <w:trHeight w:hRule="exact" w:val="680"/>
          <w:jc w:val="center"/>
        </w:trPr>
        <w:tc>
          <w:tcPr>
            <w:tcW w:w="2127" w:type="dxa"/>
            <w:tcBorders>
              <w:top w:val="nil"/>
              <w:left w:val="nil"/>
              <w:bottom w:val="nil"/>
              <w:right w:val="single" w:sz="4" w:space="0" w:color="auto"/>
            </w:tcBorders>
            <w:hideMark/>
          </w:tcPr>
          <w:p w14:paraId="4354C948" w14:textId="712CEE65"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（7） 保險</w:t>
            </w:r>
          </w:p>
        </w:tc>
        <w:tc>
          <w:tcPr>
            <w:tcW w:w="1113" w:type="dxa"/>
            <w:tcBorders>
              <w:top w:val="nil"/>
              <w:left w:val="single" w:sz="4" w:space="0" w:color="auto"/>
              <w:bottom w:val="nil"/>
              <w:right w:val="single" w:sz="4" w:space="0" w:color="auto"/>
            </w:tcBorders>
            <w:hideMark/>
          </w:tcPr>
          <w:p w14:paraId="26BA955B"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5F00962E" w14:textId="5FC66747"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41</w:t>
            </w:r>
            <w:r w:rsidR="004E6A7B" w:rsidRPr="00E74DA8">
              <w:rPr>
                <w:rFonts w:ascii="標楷體" w:eastAsia="標楷體" w:hAnsi="標楷體" w:hint="eastAsia"/>
                <w:noProof/>
                <w:color w:val="000000" w:themeColor="text1"/>
                <w:sz w:val="20"/>
              </w:rPr>
              <w:t>,0</w:t>
            </w:r>
            <w:r>
              <w:rPr>
                <w:rFonts w:ascii="標楷體" w:eastAsia="標楷體" w:hAnsi="標楷體"/>
                <w:noProof/>
                <w:color w:val="000000" w:themeColor="text1"/>
                <w:sz w:val="20"/>
              </w:rPr>
              <w:t>34</w:t>
            </w:r>
          </w:p>
        </w:tc>
        <w:tc>
          <w:tcPr>
            <w:tcW w:w="1350" w:type="dxa"/>
            <w:tcBorders>
              <w:top w:val="nil"/>
              <w:left w:val="single" w:sz="4" w:space="0" w:color="auto"/>
              <w:bottom w:val="nil"/>
              <w:right w:val="single" w:sz="4" w:space="0" w:color="auto"/>
            </w:tcBorders>
            <w:hideMark/>
          </w:tcPr>
          <w:p w14:paraId="348E3F8C" w14:textId="331648CE"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44</w:t>
            </w:r>
            <w:r w:rsidR="004E6A7B" w:rsidRPr="00E74DA8">
              <w:rPr>
                <w:rFonts w:ascii="標楷體" w:eastAsia="標楷體" w:hAnsi="標楷體" w:hint="eastAsia"/>
                <w:noProof/>
                <w:color w:val="000000" w:themeColor="text1"/>
                <w:sz w:val="20"/>
              </w:rPr>
              <w:t>,6</w:t>
            </w:r>
            <w:r>
              <w:rPr>
                <w:rFonts w:ascii="標楷體" w:eastAsia="標楷體" w:hAnsi="標楷體"/>
                <w:noProof/>
                <w:color w:val="000000" w:themeColor="text1"/>
                <w:sz w:val="20"/>
              </w:rPr>
              <w:t>16</w:t>
            </w:r>
          </w:p>
        </w:tc>
        <w:tc>
          <w:tcPr>
            <w:tcW w:w="1260" w:type="dxa"/>
            <w:tcBorders>
              <w:top w:val="nil"/>
              <w:left w:val="single" w:sz="4" w:space="0" w:color="auto"/>
              <w:bottom w:val="nil"/>
              <w:right w:val="single" w:sz="4" w:space="0" w:color="auto"/>
            </w:tcBorders>
            <w:hideMark/>
          </w:tcPr>
          <w:p w14:paraId="5028B9B9" w14:textId="0FD9BB2B"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3</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582</w:t>
            </w:r>
          </w:p>
        </w:tc>
        <w:tc>
          <w:tcPr>
            <w:tcW w:w="900" w:type="dxa"/>
            <w:tcBorders>
              <w:top w:val="nil"/>
              <w:left w:val="single" w:sz="4" w:space="0" w:color="auto"/>
              <w:bottom w:val="nil"/>
              <w:right w:val="single" w:sz="4" w:space="0" w:color="auto"/>
            </w:tcBorders>
            <w:hideMark/>
          </w:tcPr>
          <w:p w14:paraId="4569BC35" w14:textId="49725BFF" w:rsidR="004E6A7B" w:rsidRPr="00E74DA8" w:rsidRDefault="00365759"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8</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7</w:t>
            </w:r>
            <w:r w:rsidR="004E6A7B" w:rsidRPr="00E74DA8">
              <w:rPr>
                <w:rFonts w:ascii="標楷體" w:eastAsia="標楷體" w:hAnsi="標楷體" w:hint="eastAsia"/>
                <w:noProof/>
                <w:color w:val="000000" w:themeColor="text1"/>
                <w:sz w:val="20"/>
              </w:rPr>
              <w:t>3</w:t>
            </w:r>
          </w:p>
        </w:tc>
        <w:tc>
          <w:tcPr>
            <w:tcW w:w="2520" w:type="dxa"/>
            <w:tcBorders>
              <w:top w:val="nil"/>
              <w:left w:val="single" w:sz="4" w:space="0" w:color="auto"/>
              <w:bottom w:val="nil"/>
              <w:right w:val="nil"/>
            </w:tcBorders>
            <w:hideMark/>
          </w:tcPr>
          <w:p w14:paraId="04661A78" w14:textId="057CFC3F" w:rsidR="004E6A7B" w:rsidRPr="005A626F" w:rsidRDefault="00365759" w:rsidP="000659C6">
            <w:pPr>
              <w:overflowPunct w:val="0"/>
              <w:jc w:val="both"/>
              <w:rPr>
                <w:rFonts w:ascii="標楷體" w:eastAsia="標楷體" w:hAnsi="標楷體"/>
                <w:color w:val="000000" w:themeColor="text1"/>
                <w:spacing w:val="-2"/>
                <w:sz w:val="20"/>
              </w:rPr>
            </w:pPr>
            <w:r w:rsidRPr="005A626F">
              <w:rPr>
                <w:rFonts w:ascii="標楷體" w:eastAsia="標楷體" w:hAnsi="標楷體" w:hint="eastAsia"/>
                <w:noProof/>
                <w:color w:val="000000" w:themeColor="text1"/>
                <w:spacing w:val="-2"/>
                <w:sz w:val="20"/>
              </w:rPr>
              <w:t>利率變動型商品及美元保單買氣熱絡，保險銷售增加</w:t>
            </w:r>
            <w:r w:rsidR="004E6A7B" w:rsidRPr="005A626F">
              <w:rPr>
                <w:rFonts w:ascii="標楷體" w:eastAsia="標楷體" w:hAnsi="標楷體" w:hint="eastAsia"/>
                <w:noProof/>
                <w:color w:val="000000" w:themeColor="text1"/>
                <w:spacing w:val="-2"/>
                <w:sz w:val="20"/>
              </w:rPr>
              <w:t>。</w:t>
            </w:r>
          </w:p>
        </w:tc>
      </w:tr>
      <w:tr w:rsidR="00E74DA8" w:rsidRPr="00E74DA8" w14:paraId="43E5A092" w14:textId="77777777" w:rsidTr="005A626F">
        <w:trPr>
          <w:trHeight w:hRule="exact" w:val="680"/>
          <w:jc w:val="center"/>
        </w:trPr>
        <w:tc>
          <w:tcPr>
            <w:tcW w:w="2127" w:type="dxa"/>
            <w:tcBorders>
              <w:top w:val="nil"/>
              <w:left w:val="nil"/>
              <w:bottom w:val="single" w:sz="8" w:space="0" w:color="auto"/>
              <w:right w:val="single" w:sz="4" w:space="0" w:color="auto"/>
            </w:tcBorders>
            <w:hideMark/>
          </w:tcPr>
          <w:p w14:paraId="3E5203CC" w14:textId="77950F05"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（8） 外匯業務</w:t>
            </w:r>
          </w:p>
        </w:tc>
        <w:tc>
          <w:tcPr>
            <w:tcW w:w="1113" w:type="dxa"/>
            <w:tcBorders>
              <w:top w:val="nil"/>
              <w:left w:val="single" w:sz="4" w:space="0" w:color="auto"/>
              <w:bottom w:val="single" w:sz="8" w:space="0" w:color="auto"/>
              <w:right w:val="single" w:sz="4" w:space="0" w:color="auto"/>
            </w:tcBorders>
            <w:hideMark/>
          </w:tcPr>
          <w:p w14:paraId="6B688831"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美金百萬元</w:t>
            </w:r>
          </w:p>
        </w:tc>
        <w:tc>
          <w:tcPr>
            <w:tcW w:w="1350" w:type="dxa"/>
            <w:tcBorders>
              <w:top w:val="nil"/>
              <w:left w:val="single" w:sz="4" w:space="0" w:color="auto"/>
              <w:bottom w:val="single" w:sz="8" w:space="0" w:color="auto"/>
              <w:right w:val="single" w:sz="4" w:space="0" w:color="auto"/>
            </w:tcBorders>
            <w:hideMark/>
          </w:tcPr>
          <w:p w14:paraId="243DACE6"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320,000</w:t>
            </w:r>
          </w:p>
        </w:tc>
        <w:tc>
          <w:tcPr>
            <w:tcW w:w="1350" w:type="dxa"/>
            <w:tcBorders>
              <w:top w:val="nil"/>
              <w:left w:val="single" w:sz="4" w:space="0" w:color="auto"/>
              <w:bottom w:val="single" w:sz="8" w:space="0" w:color="auto"/>
              <w:right w:val="single" w:sz="4" w:space="0" w:color="auto"/>
            </w:tcBorders>
            <w:hideMark/>
          </w:tcPr>
          <w:p w14:paraId="48421CE4" w14:textId="4CDD5C2E" w:rsidR="005A626F" w:rsidRPr="00A6056D" w:rsidRDefault="00266701" w:rsidP="005A626F">
            <w:pPr>
              <w:overflowPunct w:val="0"/>
              <w:jc w:val="right"/>
              <w:rPr>
                <w:rFonts w:ascii="標楷體" w:eastAsia="標楷體" w:hAnsi="標楷體"/>
                <w:sz w:val="20"/>
              </w:rPr>
            </w:pPr>
            <w:r>
              <w:rPr>
                <w:rFonts w:ascii="標楷體" w:eastAsia="標楷體" w:hAnsi="標楷體"/>
                <w:noProof/>
                <w:color w:val="000000" w:themeColor="text1"/>
                <w:sz w:val="20"/>
              </w:rPr>
              <w:t>431</w:t>
            </w:r>
            <w:r w:rsidR="004E6A7B" w:rsidRPr="00E74DA8">
              <w:rPr>
                <w:rFonts w:ascii="標楷體" w:eastAsia="標楷體" w:hAnsi="標楷體" w:hint="eastAsia"/>
                <w:noProof/>
                <w:color w:val="000000" w:themeColor="text1"/>
                <w:sz w:val="20"/>
              </w:rPr>
              <w:t>,7</w:t>
            </w:r>
            <w:r>
              <w:rPr>
                <w:rFonts w:ascii="標楷體" w:eastAsia="標楷體" w:hAnsi="標楷體"/>
                <w:noProof/>
                <w:color w:val="000000" w:themeColor="text1"/>
                <w:sz w:val="20"/>
              </w:rPr>
              <w:t>53</w:t>
            </w:r>
          </w:p>
          <w:p w14:paraId="1378E1C1" w14:textId="77777777" w:rsidR="00A6056D" w:rsidRDefault="00A6056D" w:rsidP="00A6056D">
            <w:pPr>
              <w:tabs>
                <w:tab w:val="left" w:pos="850"/>
              </w:tabs>
              <w:rPr>
                <w:rFonts w:ascii="標楷體" w:eastAsia="標楷體" w:hAnsi="標楷體"/>
                <w:sz w:val="20"/>
              </w:rPr>
            </w:pPr>
          </w:p>
          <w:p w14:paraId="10D8BC63" w14:textId="77777777" w:rsidR="00231B91" w:rsidRPr="00231B91" w:rsidRDefault="00231B91" w:rsidP="00231B91">
            <w:pPr>
              <w:rPr>
                <w:rFonts w:ascii="標楷體" w:eastAsia="標楷體" w:hAnsi="標楷體"/>
                <w:sz w:val="20"/>
              </w:rPr>
            </w:pPr>
          </w:p>
          <w:p w14:paraId="0F09B815" w14:textId="77777777" w:rsidR="00231B91" w:rsidRPr="00231B91" w:rsidRDefault="00231B91" w:rsidP="00231B91">
            <w:pPr>
              <w:rPr>
                <w:rFonts w:ascii="標楷體" w:eastAsia="標楷體" w:hAnsi="標楷體"/>
                <w:sz w:val="20"/>
              </w:rPr>
            </w:pPr>
          </w:p>
          <w:p w14:paraId="0FCC901A" w14:textId="77777777" w:rsidR="00231B91" w:rsidRPr="00231B91" w:rsidRDefault="00231B91" w:rsidP="00231B91">
            <w:pPr>
              <w:rPr>
                <w:rFonts w:ascii="標楷體" w:eastAsia="標楷體" w:hAnsi="標楷體"/>
                <w:sz w:val="20"/>
              </w:rPr>
            </w:pPr>
          </w:p>
          <w:p w14:paraId="6D1EB903" w14:textId="35C0EBC6" w:rsidR="00231B91" w:rsidRPr="00231B91" w:rsidRDefault="00231B91" w:rsidP="00231B91">
            <w:pPr>
              <w:tabs>
                <w:tab w:val="left" w:pos="915"/>
              </w:tabs>
              <w:rPr>
                <w:rFonts w:ascii="標楷體" w:eastAsia="標楷體" w:hAnsi="標楷體"/>
                <w:sz w:val="20"/>
              </w:rPr>
            </w:pPr>
            <w:r>
              <w:rPr>
                <w:rFonts w:ascii="標楷體" w:eastAsia="標楷體" w:hAnsi="標楷體"/>
                <w:sz w:val="20"/>
              </w:rPr>
              <w:tab/>
            </w:r>
          </w:p>
        </w:tc>
        <w:tc>
          <w:tcPr>
            <w:tcW w:w="1260" w:type="dxa"/>
            <w:tcBorders>
              <w:top w:val="nil"/>
              <w:left w:val="single" w:sz="4" w:space="0" w:color="auto"/>
              <w:bottom w:val="single" w:sz="8" w:space="0" w:color="auto"/>
              <w:right w:val="single" w:sz="4" w:space="0" w:color="auto"/>
            </w:tcBorders>
            <w:hideMark/>
          </w:tcPr>
          <w:p w14:paraId="4EAC908A" w14:textId="0F955F31"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111</w:t>
            </w:r>
            <w:r w:rsidR="004E6A7B" w:rsidRPr="00E74DA8">
              <w:rPr>
                <w:rFonts w:ascii="標楷體" w:eastAsia="標楷體" w:hAnsi="標楷體" w:hint="eastAsia"/>
                <w:noProof/>
                <w:color w:val="000000" w:themeColor="text1"/>
                <w:sz w:val="20"/>
              </w:rPr>
              <w:t>,7</w:t>
            </w:r>
            <w:r>
              <w:rPr>
                <w:rFonts w:ascii="標楷體" w:eastAsia="標楷體" w:hAnsi="標楷體"/>
                <w:noProof/>
                <w:color w:val="000000" w:themeColor="text1"/>
                <w:sz w:val="20"/>
              </w:rPr>
              <w:t>53</w:t>
            </w:r>
          </w:p>
        </w:tc>
        <w:tc>
          <w:tcPr>
            <w:tcW w:w="900" w:type="dxa"/>
            <w:tcBorders>
              <w:top w:val="nil"/>
              <w:left w:val="single" w:sz="4" w:space="0" w:color="auto"/>
              <w:bottom w:val="single" w:sz="8" w:space="0" w:color="auto"/>
              <w:right w:val="single" w:sz="4" w:space="0" w:color="auto"/>
            </w:tcBorders>
            <w:hideMark/>
          </w:tcPr>
          <w:p w14:paraId="4D31E010" w14:textId="3D25F727" w:rsidR="004E6A7B" w:rsidRPr="00E74DA8" w:rsidRDefault="00266701" w:rsidP="000659C6">
            <w:pPr>
              <w:overflowPunct w:val="0"/>
              <w:jc w:val="right"/>
              <w:rPr>
                <w:rFonts w:ascii="標楷體" w:eastAsia="標楷體" w:hAnsi="標楷體"/>
                <w:color w:val="000000" w:themeColor="text1"/>
                <w:sz w:val="20"/>
              </w:rPr>
            </w:pPr>
            <w:r>
              <w:rPr>
                <w:rFonts w:ascii="標楷體" w:eastAsia="標楷體" w:hAnsi="標楷體"/>
                <w:noProof/>
                <w:color w:val="000000" w:themeColor="text1"/>
                <w:sz w:val="20"/>
              </w:rPr>
              <w:t>34</w:t>
            </w:r>
            <w:r w:rsidR="004E6A7B" w:rsidRPr="00E74DA8">
              <w:rPr>
                <w:rFonts w:ascii="標楷體" w:eastAsia="標楷體" w:hAnsi="標楷體" w:hint="eastAsia"/>
                <w:noProof/>
                <w:color w:val="000000" w:themeColor="text1"/>
                <w:sz w:val="20"/>
              </w:rPr>
              <w:t>.</w:t>
            </w:r>
            <w:r>
              <w:rPr>
                <w:rFonts w:ascii="標楷體" w:eastAsia="標楷體" w:hAnsi="標楷體"/>
                <w:noProof/>
                <w:color w:val="000000" w:themeColor="text1"/>
                <w:sz w:val="20"/>
              </w:rPr>
              <w:t>92</w:t>
            </w:r>
          </w:p>
        </w:tc>
        <w:tc>
          <w:tcPr>
            <w:tcW w:w="2520" w:type="dxa"/>
            <w:tcBorders>
              <w:top w:val="nil"/>
              <w:left w:val="single" w:sz="4" w:space="0" w:color="auto"/>
              <w:bottom w:val="single" w:sz="8" w:space="0" w:color="auto"/>
              <w:right w:val="nil"/>
            </w:tcBorders>
            <w:hideMark/>
          </w:tcPr>
          <w:p w14:paraId="0D6DAF2A" w14:textId="5A7952AE" w:rsidR="004E6A7B" w:rsidRPr="00266701" w:rsidRDefault="004E6A7B" w:rsidP="000659C6">
            <w:pPr>
              <w:overflowPunct w:val="0"/>
              <w:jc w:val="both"/>
              <w:rPr>
                <w:rFonts w:ascii="標楷體" w:eastAsia="標楷體" w:hAnsi="標楷體"/>
                <w:color w:val="000000" w:themeColor="text1"/>
                <w:sz w:val="20"/>
              </w:rPr>
            </w:pPr>
            <w:r w:rsidRPr="00266701">
              <w:rPr>
                <w:rFonts w:ascii="標楷體" w:eastAsia="標楷體" w:hAnsi="標楷體" w:hint="eastAsia"/>
                <w:noProof/>
                <w:color w:val="000000" w:themeColor="text1"/>
                <w:sz w:val="20"/>
              </w:rPr>
              <w:t>配合市場需求，買入外匯及賣出外匯增加</w:t>
            </w:r>
            <w:r w:rsidR="00A17218" w:rsidRPr="00266701">
              <w:rPr>
                <w:rFonts w:ascii="標楷體" w:eastAsia="標楷體" w:hAnsi="標楷體" w:hint="eastAsia"/>
                <w:noProof/>
                <w:color w:val="000000" w:themeColor="text1"/>
                <w:sz w:val="20"/>
              </w:rPr>
              <w:t>。</w:t>
            </w:r>
          </w:p>
        </w:tc>
      </w:tr>
    </w:tbl>
    <w:p w14:paraId="286CF596" w14:textId="0604896E" w:rsidR="00200AB8" w:rsidRPr="00E74DA8" w:rsidRDefault="00200AB8" w:rsidP="00E14F17">
      <w:pPr>
        <w:overflowPunct w:val="0"/>
        <w:snapToGrid w:val="0"/>
        <w:spacing w:line="490" w:lineRule="exact"/>
        <w:ind w:firstLineChars="450" w:firstLine="1081"/>
        <w:jc w:val="both"/>
        <w:rPr>
          <w:rFonts w:ascii="標楷體" w:eastAsia="標楷體" w:hAnsi="標楷體"/>
          <w:color w:val="000000" w:themeColor="text1"/>
          <w:sz w:val="32"/>
          <w:szCs w:val="24"/>
        </w:rPr>
      </w:pPr>
      <w:r w:rsidRPr="00E74DA8">
        <w:rPr>
          <w:rFonts w:ascii="標楷體" w:eastAsia="標楷體" w:hAnsi="標楷體"/>
          <w:b/>
          <w:color w:val="000000" w:themeColor="text1"/>
          <w:szCs w:val="24"/>
        </w:rPr>
        <w:lastRenderedPageBreak/>
        <w:t>2.</w:t>
      </w:r>
      <w:r w:rsidR="004427FF" w:rsidRPr="00E74DA8">
        <w:rPr>
          <w:rFonts w:ascii="標楷體" w:eastAsia="標楷體" w:hAnsi="標楷體"/>
          <w:b/>
          <w:color w:val="000000" w:themeColor="text1"/>
          <w:szCs w:val="24"/>
        </w:rPr>
        <w:t xml:space="preserve">　</w:t>
      </w:r>
      <w:r w:rsidRPr="00E74DA8">
        <w:rPr>
          <w:rFonts w:ascii="標楷體" w:eastAsia="標楷體" w:hAnsi="標楷體"/>
          <w:b/>
          <w:color w:val="000000" w:themeColor="text1"/>
          <w:szCs w:val="24"/>
        </w:rPr>
        <w:t>固定資產之建設改良擴充計畫</w:t>
      </w:r>
      <w:r w:rsidRPr="00E74DA8">
        <w:rPr>
          <w:rFonts w:ascii="標楷體" w:eastAsia="標楷體" w:hAnsi="標楷體"/>
          <w:color w:val="000000" w:themeColor="text1"/>
          <w:sz w:val="32"/>
          <w:szCs w:val="24"/>
        </w:rPr>
        <w:t xml:space="preserve">　</w:t>
      </w:r>
      <w:proofErr w:type="gramStart"/>
      <w:r w:rsidR="00ED6CBB" w:rsidRPr="00E74DA8">
        <w:rPr>
          <w:rFonts w:ascii="標楷體" w:eastAsia="標楷體" w:hAnsi="標楷體" w:hint="eastAsia"/>
          <w:bCs/>
          <w:color w:val="000000" w:themeColor="text1"/>
          <w:szCs w:val="24"/>
        </w:rPr>
        <w:t>1</w:t>
      </w:r>
      <w:r w:rsidR="005B5E24" w:rsidRPr="00E74DA8">
        <w:rPr>
          <w:rFonts w:ascii="標楷體" w:eastAsia="標楷體" w:hAnsi="標楷體" w:hint="eastAsia"/>
          <w:bCs/>
          <w:color w:val="000000" w:themeColor="text1"/>
          <w:szCs w:val="24"/>
        </w:rPr>
        <w:t>1</w:t>
      </w:r>
      <w:r w:rsidR="00B37A3B">
        <w:rPr>
          <w:rFonts w:ascii="標楷體" w:eastAsia="標楷體" w:hAnsi="標楷體"/>
          <w:bCs/>
          <w:color w:val="000000" w:themeColor="text1"/>
          <w:szCs w:val="24"/>
        </w:rPr>
        <w:t>4</w:t>
      </w:r>
      <w:proofErr w:type="gramEnd"/>
      <w:r w:rsidRPr="00E74DA8">
        <w:rPr>
          <w:rFonts w:ascii="標楷體" w:eastAsia="標楷體" w:hAnsi="標楷體"/>
          <w:bCs/>
          <w:color w:val="000000" w:themeColor="text1"/>
          <w:szCs w:val="24"/>
        </w:rPr>
        <w:t>年度固定資產建設改良擴充預算數</w:t>
      </w:r>
      <w:r w:rsidR="006A3103" w:rsidRPr="00E74DA8">
        <w:rPr>
          <w:rFonts w:ascii="標楷體" w:eastAsia="標楷體" w:hAnsi="標楷體"/>
          <w:bCs/>
          <w:color w:val="000000" w:themeColor="text1"/>
          <w:szCs w:val="24"/>
        </w:rPr>
        <w:t>1</w:t>
      </w:r>
      <w:r w:rsidR="00DB37D2">
        <w:rPr>
          <w:rFonts w:ascii="標楷體" w:eastAsia="標楷體" w:hAnsi="標楷體"/>
          <w:bCs/>
          <w:color w:val="000000" w:themeColor="text1"/>
          <w:szCs w:val="24"/>
        </w:rPr>
        <w:t>4</w:t>
      </w:r>
      <w:r w:rsidR="006A3103" w:rsidRPr="00E74DA8">
        <w:rPr>
          <w:rFonts w:ascii="標楷體" w:eastAsia="標楷體" w:hAnsi="標楷體" w:hint="eastAsia"/>
          <w:bCs/>
          <w:color w:val="000000" w:themeColor="text1"/>
          <w:szCs w:val="24"/>
        </w:rPr>
        <w:t>億</w:t>
      </w:r>
      <w:r w:rsidR="00DB37D2">
        <w:rPr>
          <w:rFonts w:ascii="標楷體" w:eastAsia="標楷體" w:hAnsi="標楷體" w:hint="eastAsia"/>
          <w:bCs/>
          <w:color w:val="000000" w:themeColor="text1"/>
          <w:szCs w:val="24"/>
        </w:rPr>
        <w:t>4</w:t>
      </w:r>
      <w:r w:rsidR="00DB37D2">
        <w:rPr>
          <w:rFonts w:ascii="標楷體" w:eastAsia="標楷體" w:hAnsi="標楷體"/>
          <w:bCs/>
          <w:color w:val="000000" w:themeColor="text1"/>
          <w:szCs w:val="24"/>
        </w:rPr>
        <w:t>,015</w:t>
      </w:r>
      <w:r w:rsidR="006A3103" w:rsidRPr="00E74DA8">
        <w:rPr>
          <w:rFonts w:ascii="標楷體" w:eastAsia="標楷體" w:hAnsi="標楷體" w:hint="eastAsia"/>
          <w:bCs/>
          <w:color w:val="000000" w:themeColor="text1"/>
          <w:szCs w:val="24"/>
        </w:rPr>
        <w:t>萬餘元</w:t>
      </w:r>
      <w:r w:rsidR="005305F2" w:rsidRPr="00E74DA8">
        <w:rPr>
          <w:rFonts w:ascii="標楷體" w:eastAsia="標楷體" w:hAnsi="標楷體" w:hint="eastAsia"/>
          <w:bCs/>
          <w:color w:val="000000" w:themeColor="text1"/>
          <w:szCs w:val="24"/>
        </w:rPr>
        <w:t>，</w:t>
      </w:r>
      <w:r w:rsidRPr="00E74DA8">
        <w:rPr>
          <w:rFonts w:ascii="標楷體" w:eastAsia="標楷體" w:hAnsi="標楷體"/>
          <w:bCs/>
          <w:color w:val="000000" w:themeColor="text1"/>
          <w:szCs w:val="24"/>
        </w:rPr>
        <w:t>連同</w:t>
      </w:r>
      <w:proofErr w:type="gramStart"/>
      <w:r w:rsidR="009628B9" w:rsidRPr="00E74DA8">
        <w:rPr>
          <w:rFonts w:ascii="標楷體" w:eastAsia="標楷體" w:hAnsi="標楷體" w:hint="eastAsia"/>
          <w:bCs/>
          <w:color w:val="000000" w:themeColor="text1"/>
          <w:szCs w:val="24"/>
        </w:rPr>
        <w:t>1</w:t>
      </w:r>
      <w:r w:rsidR="00974968" w:rsidRPr="00E74DA8">
        <w:rPr>
          <w:rFonts w:ascii="標楷體" w:eastAsia="標楷體" w:hAnsi="標楷體"/>
          <w:bCs/>
          <w:color w:val="000000" w:themeColor="text1"/>
          <w:szCs w:val="24"/>
        </w:rPr>
        <w:t>1</w:t>
      </w:r>
      <w:r w:rsidR="00B37A3B">
        <w:rPr>
          <w:rFonts w:ascii="標楷體" w:eastAsia="標楷體" w:hAnsi="標楷體"/>
          <w:bCs/>
          <w:color w:val="000000" w:themeColor="text1"/>
          <w:szCs w:val="24"/>
        </w:rPr>
        <w:t>3</w:t>
      </w:r>
      <w:proofErr w:type="gramEnd"/>
      <w:r w:rsidRPr="00E74DA8">
        <w:rPr>
          <w:rFonts w:ascii="標楷體" w:eastAsia="標楷體" w:hAnsi="標楷體"/>
          <w:bCs/>
          <w:color w:val="000000" w:themeColor="text1"/>
          <w:szCs w:val="24"/>
        </w:rPr>
        <w:t>年度轉入數</w:t>
      </w:r>
      <w:r w:rsidR="00D84244" w:rsidRPr="00E74DA8">
        <w:rPr>
          <w:rFonts w:ascii="標楷體" w:eastAsia="標楷體" w:hAnsi="標楷體"/>
          <w:bCs/>
          <w:color w:val="000000" w:themeColor="text1"/>
          <w:szCs w:val="24"/>
        </w:rPr>
        <w:t>7</w:t>
      </w:r>
      <w:r w:rsidR="00DB37D2">
        <w:rPr>
          <w:rFonts w:ascii="標楷體" w:eastAsia="標楷體" w:hAnsi="標楷體"/>
          <w:bCs/>
          <w:color w:val="000000" w:themeColor="text1"/>
          <w:szCs w:val="24"/>
        </w:rPr>
        <w:t>,737</w:t>
      </w:r>
      <w:r w:rsidR="006A3103"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，合計可用預算數</w:t>
      </w:r>
      <w:r w:rsidR="000176AD" w:rsidRPr="00E74DA8">
        <w:rPr>
          <w:rFonts w:ascii="標楷體" w:eastAsia="標楷體" w:hAnsi="標楷體"/>
          <w:bCs/>
          <w:color w:val="000000" w:themeColor="text1"/>
          <w:szCs w:val="24"/>
        </w:rPr>
        <w:t>15</w:t>
      </w:r>
      <w:r w:rsidR="006A3103" w:rsidRPr="00E74DA8">
        <w:rPr>
          <w:rFonts w:ascii="標楷體" w:eastAsia="標楷體" w:hAnsi="標楷體" w:hint="eastAsia"/>
          <w:bCs/>
          <w:color w:val="000000" w:themeColor="text1"/>
          <w:szCs w:val="24"/>
        </w:rPr>
        <w:t>億</w:t>
      </w:r>
      <w:r w:rsidR="000176AD" w:rsidRPr="00E74DA8">
        <w:rPr>
          <w:rFonts w:ascii="標楷體" w:eastAsia="標楷體" w:hAnsi="標楷體"/>
          <w:bCs/>
          <w:color w:val="000000" w:themeColor="text1"/>
          <w:szCs w:val="24"/>
        </w:rPr>
        <w:t>1,</w:t>
      </w:r>
      <w:r w:rsidR="00DB37D2">
        <w:rPr>
          <w:rFonts w:ascii="標楷體" w:eastAsia="標楷體" w:hAnsi="標楷體"/>
          <w:bCs/>
          <w:color w:val="000000" w:themeColor="text1"/>
          <w:szCs w:val="24"/>
        </w:rPr>
        <w:t>753</w:t>
      </w:r>
      <w:r w:rsidR="006A3103"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w:t>
      </w:r>
      <w:proofErr w:type="gramStart"/>
      <w:r w:rsidRPr="00E74DA8">
        <w:rPr>
          <w:rFonts w:ascii="標楷體" w:eastAsia="標楷體" w:hAnsi="標楷體"/>
          <w:bCs/>
          <w:color w:val="000000" w:themeColor="text1"/>
          <w:szCs w:val="24"/>
        </w:rPr>
        <w:t>均屬一般</w:t>
      </w:r>
      <w:proofErr w:type="gramEnd"/>
      <w:r w:rsidRPr="00E74DA8">
        <w:rPr>
          <w:rFonts w:ascii="標楷體" w:eastAsia="標楷體" w:hAnsi="標楷體"/>
          <w:bCs/>
          <w:color w:val="000000" w:themeColor="text1"/>
          <w:szCs w:val="24"/>
        </w:rPr>
        <w:t>建築及設備。決算支用數</w:t>
      </w:r>
      <w:r w:rsidR="000176AD" w:rsidRPr="00E74DA8">
        <w:rPr>
          <w:rFonts w:ascii="標楷體" w:eastAsia="標楷體" w:hAnsi="標楷體"/>
          <w:bCs/>
          <w:color w:val="000000" w:themeColor="text1"/>
          <w:szCs w:val="24"/>
        </w:rPr>
        <w:t>1</w:t>
      </w:r>
      <w:r w:rsidR="00DB37D2">
        <w:rPr>
          <w:rFonts w:ascii="標楷體" w:eastAsia="標楷體" w:hAnsi="標楷體"/>
          <w:bCs/>
          <w:color w:val="000000" w:themeColor="text1"/>
          <w:szCs w:val="24"/>
        </w:rPr>
        <w:t>3</w:t>
      </w:r>
      <w:r w:rsidR="006A3103" w:rsidRPr="00E74DA8">
        <w:rPr>
          <w:rFonts w:ascii="標楷體" w:eastAsia="標楷體" w:hAnsi="標楷體" w:hint="eastAsia"/>
          <w:bCs/>
          <w:color w:val="000000" w:themeColor="text1"/>
          <w:szCs w:val="24"/>
        </w:rPr>
        <w:t>億</w:t>
      </w:r>
      <w:r w:rsidR="000176AD" w:rsidRPr="00E74DA8">
        <w:rPr>
          <w:rFonts w:ascii="標楷體" w:eastAsia="標楷體" w:hAnsi="標楷體"/>
          <w:bCs/>
          <w:color w:val="000000" w:themeColor="text1"/>
          <w:szCs w:val="24"/>
        </w:rPr>
        <w:t>1,</w:t>
      </w:r>
      <w:r w:rsidR="00DB37D2">
        <w:rPr>
          <w:rFonts w:ascii="標楷體" w:eastAsia="標楷體" w:hAnsi="標楷體"/>
          <w:bCs/>
          <w:color w:val="000000" w:themeColor="text1"/>
          <w:szCs w:val="24"/>
        </w:rPr>
        <w:t>4</w:t>
      </w:r>
      <w:r w:rsidR="000176AD" w:rsidRPr="00E74DA8">
        <w:rPr>
          <w:rFonts w:ascii="標楷體" w:eastAsia="標楷體" w:hAnsi="標楷體"/>
          <w:bCs/>
          <w:color w:val="000000" w:themeColor="text1"/>
          <w:szCs w:val="24"/>
        </w:rPr>
        <w:t>8</w:t>
      </w:r>
      <w:r w:rsidR="00DB37D2">
        <w:rPr>
          <w:rFonts w:ascii="標楷體" w:eastAsia="標楷體" w:hAnsi="標楷體"/>
          <w:bCs/>
          <w:color w:val="000000" w:themeColor="text1"/>
          <w:szCs w:val="24"/>
        </w:rPr>
        <w:t>1</w:t>
      </w:r>
      <w:r w:rsidR="006A3103" w:rsidRPr="00E74DA8">
        <w:rPr>
          <w:rFonts w:ascii="標楷體" w:eastAsia="標楷體" w:hAnsi="標楷體" w:hint="eastAsia"/>
          <w:bCs/>
          <w:color w:val="000000" w:themeColor="text1"/>
          <w:szCs w:val="24"/>
        </w:rPr>
        <w:t>萬餘元，較可用預算數減少</w:t>
      </w:r>
      <w:r w:rsidR="00DB37D2">
        <w:rPr>
          <w:rFonts w:ascii="標楷體" w:eastAsia="標楷體" w:hAnsi="標楷體" w:hint="eastAsia"/>
          <w:bCs/>
          <w:color w:val="000000" w:themeColor="text1"/>
          <w:szCs w:val="24"/>
        </w:rPr>
        <w:t>2</w:t>
      </w:r>
      <w:r w:rsidR="00DB37D2">
        <w:rPr>
          <w:rFonts w:ascii="標楷體" w:eastAsia="標楷體" w:hAnsi="標楷體"/>
          <w:bCs/>
          <w:color w:val="000000" w:themeColor="text1"/>
          <w:szCs w:val="24"/>
        </w:rPr>
        <w:t>億</w:t>
      </w:r>
      <w:r w:rsidR="000176AD" w:rsidRPr="00E74DA8">
        <w:rPr>
          <w:rFonts w:ascii="標楷體" w:eastAsia="標楷體" w:hAnsi="標楷體"/>
          <w:bCs/>
          <w:color w:val="000000" w:themeColor="text1"/>
          <w:szCs w:val="24"/>
        </w:rPr>
        <w:t>2</w:t>
      </w:r>
      <w:r w:rsidR="00DB37D2">
        <w:rPr>
          <w:rFonts w:ascii="標楷體" w:eastAsia="標楷體" w:hAnsi="標楷體"/>
          <w:bCs/>
          <w:color w:val="000000" w:themeColor="text1"/>
          <w:szCs w:val="24"/>
        </w:rPr>
        <w:t>72</w:t>
      </w:r>
      <w:r w:rsidR="006A3103" w:rsidRPr="00E74DA8">
        <w:rPr>
          <w:rFonts w:ascii="標楷體" w:eastAsia="標楷體" w:hAnsi="標楷體" w:hint="eastAsia"/>
          <w:bCs/>
          <w:color w:val="000000" w:themeColor="text1"/>
          <w:szCs w:val="24"/>
        </w:rPr>
        <w:t>萬餘元，約</w:t>
      </w:r>
      <w:r w:rsidR="00DB37D2">
        <w:rPr>
          <w:rFonts w:ascii="標楷體" w:eastAsia="標楷體" w:hAnsi="標楷體"/>
          <w:bCs/>
          <w:color w:val="000000" w:themeColor="text1"/>
          <w:szCs w:val="24"/>
        </w:rPr>
        <w:t>13</w:t>
      </w:r>
      <w:r w:rsidR="000176AD" w:rsidRPr="00E74DA8">
        <w:rPr>
          <w:rFonts w:ascii="標楷體" w:eastAsia="標楷體" w:hAnsi="標楷體"/>
          <w:bCs/>
          <w:color w:val="000000" w:themeColor="text1"/>
          <w:szCs w:val="24"/>
        </w:rPr>
        <w:t>.</w:t>
      </w:r>
      <w:r w:rsidR="00BA4F8F" w:rsidRPr="00E74DA8">
        <w:rPr>
          <w:rFonts w:ascii="標楷體" w:eastAsia="標楷體" w:hAnsi="標楷體"/>
          <w:bCs/>
          <w:color w:val="000000" w:themeColor="text1"/>
          <w:szCs w:val="24"/>
        </w:rPr>
        <w:t>3</w:t>
      </w:r>
      <w:r w:rsidR="00DB37D2">
        <w:rPr>
          <w:rFonts w:ascii="標楷體" w:eastAsia="標楷體" w:hAnsi="標楷體"/>
          <w:bCs/>
          <w:color w:val="000000" w:themeColor="text1"/>
          <w:szCs w:val="24"/>
        </w:rPr>
        <w:t>6</w:t>
      </w:r>
      <w:r w:rsidR="006A3103" w:rsidRPr="00E74DA8">
        <w:rPr>
          <w:rFonts w:ascii="標楷體" w:eastAsia="標楷體" w:hAnsi="標楷體" w:hint="eastAsia"/>
          <w:bCs/>
          <w:color w:val="000000" w:themeColor="text1"/>
          <w:szCs w:val="24"/>
        </w:rPr>
        <w:t>％</w:t>
      </w:r>
      <w:r w:rsidR="000B1585" w:rsidRPr="00E74DA8">
        <w:rPr>
          <w:rFonts w:ascii="標楷體" w:eastAsia="標楷體" w:hAnsi="標楷體" w:hint="eastAsia"/>
          <w:bCs/>
          <w:color w:val="000000" w:themeColor="text1"/>
          <w:szCs w:val="24"/>
        </w:rPr>
        <w:t>，主要係</w:t>
      </w:r>
      <w:r w:rsidR="00DB37D2">
        <w:rPr>
          <w:rFonts w:ascii="標楷體" w:eastAsia="標楷體" w:hAnsi="標楷體" w:hint="eastAsia"/>
          <w:bCs/>
          <w:color w:val="000000" w:themeColor="text1"/>
          <w:szCs w:val="24"/>
        </w:rPr>
        <w:t>臺灣銀行公司仁愛分行行舍工程執行進度未如預期</w:t>
      </w:r>
      <w:r w:rsidR="00BA4F8F" w:rsidRPr="00E74DA8">
        <w:rPr>
          <w:rFonts w:ascii="標楷體" w:eastAsia="標楷體" w:hAnsi="標楷體"/>
          <w:bCs/>
          <w:color w:val="000000" w:themeColor="text1"/>
          <w:szCs w:val="24"/>
        </w:rPr>
        <w:t>所致</w:t>
      </w:r>
      <w:r w:rsidRPr="00E74DA8">
        <w:rPr>
          <w:rFonts w:ascii="標楷體" w:eastAsia="標楷體" w:hAnsi="標楷體"/>
          <w:bCs/>
          <w:color w:val="000000" w:themeColor="text1"/>
          <w:szCs w:val="24"/>
        </w:rPr>
        <w:t>。未支用數中</w:t>
      </w:r>
      <w:r w:rsidR="00DB37D2">
        <w:rPr>
          <w:rFonts w:ascii="標楷體" w:eastAsia="標楷體" w:hAnsi="標楷體" w:hint="eastAsia"/>
          <w:bCs/>
          <w:color w:val="000000" w:themeColor="text1"/>
          <w:szCs w:val="24"/>
        </w:rPr>
        <w:t>1</w:t>
      </w:r>
      <w:r w:rsidR="00DB37D2">
        <w:rPr>
          <w:rFonts w:ascii="標楷體" w:eastAsia="標楷體" w:hAnsi="標楷體"/>
          <w:bCs/>
          <w:color w:val="000000" w:themeColor="text1"/>
          <w:szCs w:val="24"/>
        </w:rPr>
        <w:t>億</w:t>
      </w:r>
      <w:r w:rsidR="000176AD" w:rsidRPr="00E74DA8">
        <w:rPr>
          <w:rFonts w:ascii="標楷體" w:eastAsia="標楷體" w:hAnsi="標楷體"/>
          <w:bCs/>
          <w:color w:val="000000" w:themeColor="text1"/>
          <w:szCs w:val="24"/>
        </w:rPr>
        <w:t>7,</w:t>
      </w:r>
      <w:r w:rsidR="00DB37D2">
        <w:rPr>
          <w:rFonts w:ascii="標楷體" w:eastAsia="標楷體" w:hAnsi="標楷體"/>
          <w:bCs/>
          <w:color w:val="000000" w:themeColor="text1"/>
          <w:szCs w:val="24"/>
        </w:rPr>
        <w:t>040</w:t>
      </w:r>
      <w:r w:rsidR="00974968"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，業經報准保留轉入以後年度繼續執行。</w:t>
      </w:r>
    </w:p>
    <w:p w14:paraId="77164751" w14:textId="77777777" w:rsidR="00200AB8" w:rsidRPr="002B3C7B" w:rsidRDefault="009955A2" w:rsidP="002B3C7B">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2B3C7B">
        <w:rPr>
          <w:rFonts w:ascii="標楷體" w:eastAsia="標楷體" w:hAnsi="Arial" w:hint="eastAsia"/>
          <w:b/>
          <w:bCs/>
          <w:color w:val="000000" w:themeColor="text1"/>
          <w:kern w:val="0"/>
          <w:sz w:val="28"/>
          <w:szCs w:val="28"/>
        </w:rPr>
        <w:t>（</w:t>
      </w:r>
      <w:r w:rsidR="00E9352A" w:rsidRPr="002B3C7B">
        <w:rPr>
          <w:rFonts w:ascii="標楷體" w:eastAsia="標楷體" w:hAnsi="Arial" w:hint="eastAsia"/>
          <w:b/>
          <w:bCs/>
          <w:color w:val="000000" w:themeColor="text1"/>
          <w:kern w:val="0"/>
          <w:sz w:val="28"/>
          <w:szCs w:val="28"/>
        </w:rPr>
        <w:t>二</w:t>
      </w:r>
      <w:r w:rsidRPr="002B3C7B">
        <w:rPr>
          <w:rFonts w:ascii="標楷體" w:eastAsia="標楷體" w:hAnsi="Arial" w:hint="eastAsia"/>
          <w:b/>
          <w:bCs/>
          <w:color w:val="000000" w:themeColor="text1"/>
          <w:kern w:val="0"/>
          <w:sz w:val="28"/>
          <w:szCs w:val="28"/>
        </w:rPr>
        <w:t>）</w:t>
      </w:r>
      <w:r w:rsidR="004427FF" w:rsidRPr="002B3C7B">
        <w:rPr>
          <w:rFonts w:ascii="標楷體" w:eastAsia="標楷體" w:hAnsi="Arial"/>
          <w:b/>
          <w:bCs/>
          <w:color w:val="000000" w:themeColor="text1"/>
          <w:kern w:val="0"/>
          <w:sz w:val="28"/>
          <w:szCs w:val="28"/>
        </w:rPr>
        <w:t xml:space="preserve">　</w:t>
      </w:r>
      <w:r w:rsidR="00200AB8" w:rsidRPr="002B3C7B">
        <w:rPr>
          <w:rFonts w:ascii="標楷體" w:eastAsia="標楷體" w:hAnsi="Arial" w:hint="eastAsia"/>
          <w:b/>
          <w:bCs/>
          <w:color w:val="000000" w:themeColor="text1"/>
          <w:kern w:val="0"/>
          <w:sz w:val="28"/>
          <w:szCs w:val="28"/>
        </w:rPr>
        <w:t>預算執行情形之審核</w:t>
      </w:r>
    </w:p>
    <w:p w14:paraId="2CBAE7BC" w14:textId="1476A66E" w:rsidR="00200AB8" w:rsidRPr="002B3C7B" w:rsidRDefault="00E50AA9" w:rsidP="00E14F17">
      <w:pPr>
        <w:overflowPunct w:val="0"/>
        <w:snapToGrid w:val="0"/>
        <w:spacing w:line="490" w:lineRule="exact"/>
        <w:ind w:firstLineChars="200" w:firstLine="480"/>
        <w:jc w:val="both"/>
        <w:rPr>
          <w:rFonts w:ascii="標楷體" w:eastAsia="標楷體" w:hAnsi="標楷體"/>
          <w:color w:val="000000" w:themeColor="text1"/>
          <w:szCs w:val="28"/>
        </w:rPr>
      </w:pPr>
      <w:proofErr w:type="gramStart"/>
      <w:r w:rsidRPr="002B3C7B">
        <w:rPr>
          <w:rFonts w:ascii="標楷體" w:eastAsia="標楷體" w:hAnsi="標楷體" w:hint="eastAsia"/>
          <w:color w:val="000000" w:themeColor="text1"/>
          <w:szCs w:val="28"/>
        </w:rPr>
        <w:t>1</w:t>
      </w:r>
      <w:r w:rsidR="005305F2" w:rsidRPr="002B3C7B">
        <w:rPr>
          <w:rFonts w:ascii="標楷體" w:eastAsia="標楷體" w:hAnsi="標楷體" w:hint="eastAsia"/>
          <w:color w:val="000000" w:themeColor="text1"/>
          <w:szCs w:val="28"/>
        </w:rPr>
        <w:t>1</w:t>
      </w:r>
      <w:r w:rsidR="00A957E1" w:rsidRPr="002B3C7B">
        <w:rPr>
          <w:rFonts w:ascii="標楷體" w:eastAsia="標楷體" w:hAnsi="標楷體"/>
          <w:color w:val="000000" w:themeColor="text1"/>
          <w:szCs w:val="28"/>
        </w:rPr>
        <w:t>4</w:t>
      </w:r>
      <w:proofErr w:type="gramEnd"/>
      <w:r w:rsidR="00200AB8" w:rsidRPr="002B3C7B">
        <w:rPr>
          <w:rFonts w:ascii="標楷體" w:eastAsia="標楷體" w:hAnsi="標楷體"/>
          <w:color w:val="000000" w:themeColor="text1"/>
          <w:szCs w:val="28"/>
        </w:rPr>
        <w:t>年度決算審核結果，營業利益</w:t>
      </w:r>
      <w:r w:rsidR="006377AA" w:rsidRPr="002B3C7B">
        <w:rPr>
          <w:rFonts w:ascii="標楷體" w:eastAsia="標楷體" w:hAnsi="標楷體"/>
          <w:color w:val="000000" w:themeColor="text1"/>
          <w:szCs w:val="28"/>
        </w:rPr>
        <w:t>3</w:t>
      </w:r>
      <w:r w:rsidR="00B76110">
        <w:rPr>
          <w:rFonts w:ascii="標楷體" w:eastAsia="標楷體" w:hAnsi="標楷體"/>
          <w:color w:val="000000" w:themeColor="text1"/>
          <w:szCs w:val="28"/>
        </w:rPr>
        <w:t>13</w:t>
      </w:r>
      <w:r w:rsidR="00200AB8" w:rsidRPr="002B3C7B">
        <w:rPr>
          <w:rFonts w:ascii="標楷體" w:eastAsia="標楷體" w:hAnsi="標楷體"/>
          <w:color w:val="000000" w:themeColor="text1"/>
          <w:szCs w:val="28"/>
        </w:rPr>
        <w:t>億</w:t>
      </w:r>
      <w:r w:rsidR="00B76110">
        <w:rPr>
          <w:rFonts w:ascii="標楷體" w:eastAsia="標楷體" w:hAnsi="標楷體" w:hint="eastAsia"/>
          <w:color w:val="000000" w:themeColor="text1"/>
          <w:szCs w:val="28"/>
        </w:rPr>
        <w:t>2</w:t>
      </w:r>
      <w:r w:rsidR="00B76110">
        <w:rPr>
          <w:rFonts w:ascii="標楷體" w:eastAsia="標楷體" w:hAnsi="標楷體"/>
          <w:color w:val="000000" w:themeColor="text1"/>
          <w:szCs w:val="28"/>
        </w:rPr>
        <w:t>08</w:t>
      </w:r>
      <w:r w:rsidR="00200AB8" w:rsidRPr="002B3C7B">
        <w:rPr>
          <w:rFonts w:ascii="標楷體" w:eastAsia="標楷體" w:hAnsi="標楷體"/>
          <w:color w:val="000000" w:themeColor="text1"/>
          <w:szCs w:val="28"/>
        </w:rPr>
        <w:t>萬餘元，營業外損失</w:t>
      </w:r>
      <w:r w:rsidR="00503C18" w:rsidRPr="002B3C7B">
        <w:rPr>
          <w:rFonts w:ascii="標楷體" w:eastAsia="標楷體" w:hAnsi="標楷體"/>
          <w:color w:val="000000" w:themeColor="text1"/>
          <w:szCs w:val="28"/>
        </w:rPr>
        <w:t>59</w:t>
      </w:r>
      <w:r w:rsidR="00200AB8" w:rsidRPr="002B3C7B">
        <w:rPr>
          <w:rFonts w:ascii="標楷體" w:eastAsia="標楷體" w:hAnsi="標楷體"/>
          <w:color w:val="000000" w:themeColor="text1"/>
          <w:szCs w:val="28"/>
        </w:rPr>
        <w:t>億</w:t>
      </w:r>
      <w:r w:rsidR="00503C18" w:rsidRPr="002B3C7B">
        <w:rPr>
          <w:rFonts w:ascii="標楷體" w:eastAsia="標楷體" w:hAnsi="標楷體" w:hint="eastAsia"/>
          <w:color w:val="000000" w:themeColor="text1"/>
          <w:szCs w:val="28"/>
        </w:rPr>
        <w:t>1</w:t>
      </w:r>
      <w:r w:rsidR="006377AA" w:rsidRPr="002B3C7B">
        <w:rPr>
          <w:rFonts w:ascii="標楷體" w:eastAsia="標楷體" w:hAnsi="標楷體"/>
          <w:color w:val="000000" w:themeColor="text1"/>
          <w:szCs w:val="28"/>
        </w:rPr>
        <w:t>,</w:t>
      </w:r>
      <w:r w:rsidR="00503C18" w:rsidRPr="002B3C7B">
        <w:rPr>
          <w:rFonts w:ascii="標楷體" w:eastAsia="標楷體" w:hAnsi="標楷體"/>
          <w:color w:val="000000" w:themeColor="text1"/>
          <w:szCs w:val="28"/>
        </w:rPr>
        <w:t>363</w:t>
      </w:r>
      <w:r w:rsidR="00200AB8" w:rsidRPr="002B3C7B">
        <w:rPr>
          <w:rFonts w:ascii="標楷體" w:eastAsia="標楷體" w:hAnsi="標楷體"/>
          <w:color w:val="000000" w:themeColor="text1"/>
          <w:szCs w:val="28"/>
        </w:rPr>
        <w:t>萬餘元，稅前淨利</w:t>
      </w:r>
      <w:r w:rsidR="00503C18" w:rsidRPr="002B3C7B">
        <w:rPr>
          <w:rFonts w:ascii="標楷體" w:eastAsia="標楷體" w:hAnsi="標楷體"/>
          <w:color w:val="000000" w:themeColor="text1"/>
          <w:szCs w:val="28"/>
        </w:rPr>
        <w:t>253</w:t>
      </w:r>
      <w:r w:rsidR="00200AB8" w:rsidRPr="002B3C7B">
        <w:rPr>
          <w:rFonts w:ascii="標楷體" w:eastAsia="標楷體" w:hAnsi="標楷體"/>
          <w:color w:val="000000" w:themeColor="text1"/>
          <w:szCs w:val="28"/>
        </w:rPr>
        <w:t>億</w:t>
      </w:r>
      <w:r w:rsidR="006377AA" w:rsidRPr="002B3C7B">
        <w:rPr>
          <w:rFonts w:ascii="標楷體" w:eastAsia="標楷體" w:hAnsi="標楷體"/>
          <w:color w:val="000000" w:themeColor="text1"/>
          <w:szCs w:val="28"/>
        </w:rPr>
        <w:t>8,8</w:t>
      </w:r>
      <w:r w:rsidR="00503C18" w:rsidRPr="002B3C7B">
        <w:rPr>
          <w:rFonts w:ascii="標楷體" w:eastAsia="標楷體" w:hAnsi="標楷體"/>
          <w:color w:val="000000" w:themeColor="text1"/>
          <w:szCs w:val="28"/>
        </w:rPr>
        <w:t>44</w:t>
      </w:r>
      <w:r w:rsidR="00200AB8" w:rsidRPr="002B3C7B">
        <w:rPr>
          <w:rFonts w:ascii="標楷體" w:eastAsia="標楷體" w:hAnsi="標楷體"/>
          <w:color w:val="000000" w:themeColor="text1"/>
          <w:szCs w:val="28"/>
        </w:rPr>
        <w:t>萬餘元，經</w:t>
      </w:r>
      <w:r w:rsidR="009E5A83" w:rsidRPr="002B3C7B">
        <w:rPr>
          <w:rFonts w:ascii="標楷體" w:eastAsia="標楷體" w:hAnsi="標楷體" w:hint="eastAsia"/>
          <w:color w:val="000000" w:themeColor="text1"/>
          <w:szCs w:val="28"/>
        </w:rPr>
        <w:t>減除</w:t>
      </w:r>
      <w:r w:rsidR="00200AB8" w:rsidRPr="002B3C7B">
        <w:rPr>
          <w:rFonts w:ascii="標楷體" w:eastAsia="標楷體" w:hAnsi="標楷體"/>
          <w:color w:val="000000" w:themeColor="text1"/>
          <w:szCs w:val="28"/>
        </w:rPr>
        <w:t>所得稅</w:t>
      </w:r>
      <w:r w:rsidR="009E5A83" w:rsidRPr="002B3C7B">
        <w:rPr>
          <w:rFonts w:ascii="標楷體" w:eastAsia="標楷體" w:hAnsi="標楷體"/>
          <w:color w:val="000000" w:themeColor="text1"/>
          <w:szCs w:val="28"/>
        </w:rPr>
        <w:t>費用</w:t>
      </w:r>
      <w:r w:rsidR="00503C18" w:rsidRPr="002B3C7B">
        <w:rPr>
          <w:rFonts w:ascii="標楷體" w:eastAsia="標楷體" w:hAnsi="標楷體"/>
          <w:color w:val="000000" w:themeColor="text1"/>
          <w:szCs w:val="28"/>
        </w:rPr>
        <w:t>18</w:t>
      </w:r>
      <w:r w:rsidR="00200AB8" w:rsidRPr="002B3C7B">
        <w:rPr>
          <w:rFonts w:ascii="標楷體" w:eastAsia="標楷體" w:hAnsi="標楷體"/>
          <w:color w:val="000000" w:themeColor="text1"/>
          <w:szCs w:val="28"/>
        </w:rPr>
        <w:t>億</w:t>
      </w:r>
      <w:r w:rsidR="00503C18" w:rsidRPr="002B3C7B">
        <w:rPr>
          <w:rFonts w:ascii="標楷體" w:eastAsia="標楷體" w:hAnsi="標楷體" w:hint="eastAsia"/>
          <w:color w:val="000000" w:themeColor="text1"/>
          <w:szCs w:val="28"/>
        </w:rPr>
        <w:t>6</w:t>
      </w:r>
      <w:r w:rsidR="00503C18" w:rsidRPr="002B3C7B">
        <w:rPr>
          <w:rFonts w:ascii="標楷體" w:eastAsia="標楷體" w:hAnsi="標楷體"/>
          <w:color w:val="000000" w:themeColor="text1"/>
          <w:szCs w:val="28"/>
        </w:rPr>
        <w:t>,953</w:t>
      </w:r>
      <w:r w:rsidR="00200AB8" w:rsidRPr="002B3C7B">
        <w:rPr>
          <w:rFonts w:ascii="標楷體" w:eastAsia="標楷體" w:hAnsi="標楷體"/>
          <w:color w:val="000000" w:themeColor="text1"/>
          <w:szCs w:val="28"/>
        </w:rPr>
        <w:t>萬餘元後，審定</w:t>
      </w:r>
      <w:r w:rsidR="007A0F2B" w:rsidRPr="002B3C7B">
        <w:rPr>
          <w:rFonts w:ascii="標楷體" w:eastAsia="標楷體" w:hAnsi="標楷體" w:hint="eastAsia"/>
          <w:color w:val="000000" w:themeColor="text1"/>
          <w:szCs w:val="28"/>
        </w:rPr>
        <w:t>本期</w:t>
      </w:r>
      <w:r w:rsidR="00200AB8" w:rsidRPr="002B3C7B">
        <w:rPr>
          <w:rFonts w:ascii="標楷體" w:eastAsia="標楷體" w:hAnsi="標楷體"/>
          <w:color w:val="000000" w:themeColor="text1"/>
          <w:szCs w:val="28"/>
        </w:rPr>
        <w:t>淨利為</w:t>
      </w:r>
      <w:r w:rsidR="00503C18" w:rsidRPr="002B3C7B">
        <w:rPr>
          <w:rFonts w:ascii="標楷體" w:eastAsia="標楷體" w:hAnsi="標楷體"/>
          <w:color w:val="000000" w:themeColor="text1"/>
          <w:szCs w:val="28"/>
        </w:rPr>
        <w:t>235</w:t>
      </w:r>
      <w:r w:rsidR="00200AB8" w:rsidRPr="002B3C7B">
        <w:rPr>
          <w:rFonts w:ascii="標楷體" w:eastAsia="標楷體" w:hAnsi="標楷體"/>
          <w:color w:val="000000" w:themeColor="text1"/>
          <w:szCs w:val="28"/>
        </w:rPr>
        <w:t>億</w:t>
      </w:r>
      <w:r w:rsidR="00503C18" w:rsidRPr="002B3C7B">
        <w:rPr>
          <w:rFonts w:ascii="標楷體" w:eastAsia="標楷體" w:hAnsi="標楷體" w:hint="eastAsia"/>
          <w:color w:val="000000" w:themeColor="text1"/>
          <w:szCs w:val="28"/>
        </w:rPr>
        <w:t>1</w:t>
      </w:r>
      <w:r w:rsidR="006377AA" w:rsidRPr="002B3C7B">
        <w:rPr>
          <w:rFonts w:ascii="標楷體" w:eastAsia="標楷體" w:hAnsi="標楷體"/>
          <w:color w:val="000000" w:themeColor="text1"/>
          <w:szCs w:val="28"/>
        </w:rPr>
        <w:t>,8</w:t>
      </w:r>
      <w:r w:rsidR="00503C18" w:rsidRPr="002B3C7B">
        <w:rPr>
          <w:rFonts w:ascii="標楷體" w:eastAsia="標楷體" w:hAnsi="標楷體"/>
          <w:color w:val="000000" w:themeColor="text1"/>
          <w:szCs w:val="28"/>
        </w:rPr>
        <w:t>91</w:t>
      </w:r>
      <w:r w:rsidR="00200AB8" w:rsidRPr="002B3C7B">
        <w:rPr>
          <w:rFonts w:ascii="標楷體" w:eastAsia="標楷體" w:hAnsi="標楷體"/>
          <w:color w:val="000000" w:themeColor="text1"/>
          <w:szCs w:val="28"/>
        </w:rPr>
        <w:t>萬餘元。</w:t>
      </w:r>
    </w:p>
    <w:p w14:paraId="1958F423" w14:textId="26DB8EBF" w:rsidR="00200AB8" w:rsidRPr="002B3C7B" w:rsidRDefault="00200AB8" w:rsidP="00BD7A0C">
      <w:pPr>
        <w:overflowPunct w:val="0"/>
        <w:snapToGrid w:val="0"/>
        <w:spacing w:line="500" w:lineRule="exact"/>
        <w:ind w:firstLineChars="200" w:firstLine="480"/>
        <w:jc w:val="both"/>
        <w:rPr>
          <w:rFonts w:ascii="標楷體" w:eastAsia="標楷體" w:hAnsi="標楷體"/>
          <w:color w:val="000000" w:themeColor="text1"/>
          <w:szCs w:val="28"/>
          <w:highlight w:val="yellow"/>
        </w:rPr>
      </w:pPr>
      <w:r w:rsidRPr="002B3C7B">
        <w:rPr>
          <w:rFonts w:ascii="標楷體" w:eastAsia="標楷體" w:hAnsi="標楷體"/>
          <w:color w:val="000000" w:themeColor="text1"/>
          <w:szCs w:val="28"/>
        </w:rPr>
        <w:t>上述營業利益較預算數增加</w:t>
      </w:r>
      <w:r w:rsidR="0046373E" w:rsidRPr="002B3C7B">
        <w:rPr>
          <w:rFonts w:ascii="標楷體" w:eastAsia="標楷體" w:hAnsi="標楷體"/>
          <w:color w:val="000000" w:themeColor="text1"/>
          <w:szCs w:val="28"/>
        </w:rPr>
        <w:t>113</w:t>
      </w:r>
      <w:r w:rsidRPr="002B3C7B">
        <w:rPr>
          <w:rFonts w:ascii="標楷體" w:eastAsia="標楷體" w:hAnsi="標楷體"/>
          <w:color w:val="000000" w:themeColor="text1"/>
          <w:szCs w:val="28"/>
        </w:rPr>
        <w:t>億</w:t>
      </w:r>
      <w:r w:rsidR="0046373E" w:rsidRPr="002B3C7B">
        <w:rPr>
          <w:rFonts w:ascii="標楷體" w:eastAsia="標楷體" w:hAnsi="標楷體" w:hint="eastAsia"/>
          <w:color w:val="000000" w:themeColor="text1"/>
          <w:szCs w:val="28"/>
        </w:rPr>
        <w:t>4</w:t>
      </w:r>
      <w:r w:rsidR="006377AA" w:rsidRPr="002B3C7B">
        <w:rPr>
          <w:rFonts w:ascii="標楷體" w:eastAsia="標楷體" w:hAnsi="標楷體"/>
          <w:color w:val="000000" w:themeColor="text1"/>
          <w:szCs w:val="28"/>
        </w:rPr>
        <w:t>,</w:t>
      </w:r>
      <w:r w:rsidR="0046373E" w:rsidRPr="002B3C7B">
        <w:rPr>
          <w:rFonts w:ascii="標楷體" w:eastAsia="標楷體" w:hAnsi="標楷體"/>
          <w:color w:val="000000" w:themeColor="text1"/>
          <w:szCs w:val="28"/>
        </w:rPr>
        <w:t>494</w:t>
      </w:r>
      <w:r w:rsidRPr="002B3C7B">
        <w:rPr>
          <w:rFonts w:ascii="標楷體" w:eastAsia="標楷體" w:hAnsi="標楷體"/>
          <w:color w:val="000000" w:themeColor="text1"/>
          <w:szCs w:val="28"/>
        </w:rPr>
        <w:t>萬餘元，稅前淨利亦較預算數增加</w:t>
      </w:r>
      <w:r w:rsidR="0046373E" w:rsidRPr="002B3C7B">
        <w:rPr>
          <w:rFonts w:ascii="標楷體" w:eastAsia="標楷體" w:hAnsi="標楷體"/>
          <w:color w:val="000000" w:themeColor="text1"/>
          <w:szCs w:val="28"/>
        </w:rPr>
        <w:t>115</w:t>
      </w:r>
      <w:r w:rsidRPr="002B3C7B">
        <w:rPr>
          <w:rFonts w:ascii="標楷體" w:eastAsia="標楷體" w:hAnsi="標楷體"/>
          <w:color w:val="000000" w:themeColor="text1"/>
          <w:szCs w:val="28"/>
        </w:rPr>
        <w:t>億</w:t>
      </w:r>
      <w:r w:rsidR="0046373E" w:rsidRPr="002B3C7B">
        <w:rPr>
          <w:rFonts w:ascii="標楷體" w:eastAsia="標楷體" w:hAnsi="標楷體" w:hint="eastAsia"/>
          <w:color w:val="000000" w:themeColor="text1"/>
          <w:szCs w:val="28"/>
        </w:rPr>
        <w:t>5,</w:t>
      </w:r>
      <w:r w:rsidR="0046373E" w:rsidRPr="002B3C7B">
        <w:rPr>
          <w:rFonts w:ascii="標楷體" w:eastAsia="標楷體" w:hAnsi="標楷體"/>
          <w:color w:val="000000" w:themeColor="text1"/>
          <w:szCs w:val="28"/>
        </w:rPr>
        <w:t>6</w:t>
      </w:r>
      <w:r w:rsidR="006377AA" w:rsidRPr="002B3C7B">
        <w:rPr>
          <w:rFonts w:ascii="標楷體" w:eastAsia="標楷體" w:hAnsi="標楷體"/>
          <w:color w:val="000000" w:themeColor="text1"/>
          <w:szCs w:val="28"/>
        </w:rPr>
        <w:t>4</w:t>
      </w:r>
      <w:r w:rsidR="0046373E" w:rsidRPr="002B3C7B">
        <w:rPr>
          <w:rFonts w:ascii="標楷體" w:eastAsia="標楷體" w:hAnsi="標楷體"/>
          <w:color w:val="000000" w:themeColor="text1"/>
          <w:szCs w:val="28"/>
        </w:rPr>
        <w:t>3</w:t>
      </w:r>
      <w:r w:rsidRPr="002B3C7B">
        <w:rPr>
          <w:rFonts w:ascii="標楷體" w:eastAsia="標楷體" w:hAnsi="標楷體"/>
          <w:color w:val="000000" w:themeColor="text1"/>
          <w:szCs w:val="28"/>
        </w:rPr>
        <w:t>萬餘元，主要係</w:t>
      </w:r>
      <w:r w:rsidR="00FC0CD9" w:rsidRPr="002B3C7B">
        <w:rPr>
          <w:rFonts w:ascii="標楷體" w:eastAsia="標楷體" w:hAnsi="標楷體" w:hint="eastAsia"/>
          <w:color w:val="000000" w:themeColor="text1"/>
          <w:szCs w:val="28"/>
        </w:rPr>
        <w:t>投資金融資產</w:t>
      </w:r>
      <w:r w:rsidR="00AA2627" w:rsidRPr="002B3C7B">
        <w:rPr>
          <w:rFonts w:ascii="標楷體" w:eastAsia="標楷體" w:hAnsi="標楷體" w:hint="eastAsia"/>
          <w:color w:val="000000" w:themeColor="text1"/>
          <w:szCs w:val="28"/>
        </w:rPr>
        <w:t>利益</w:t>
      </w:r>
      <w:r w:rsidR="00FC0CD9" w:rsidRPr="002B3C7B">
        <w:rPr>
          <w:rFonts w:ascii="標楷體" w:eastAsia="標楷體" w:hAnsi="標楷體" w:hint="eastAsia"/>
          <w:color w:val="000000" w:themeColor="text1"/>
          <w:szCs w:val="28"/>
        </w:rPr>
        <w:t>較預計增加</w:t>
      </w:r>
      <w:r w:rsidRPr="002B3C7B">
        <w:rPr>
          <w:rFonts w:ascii="標楷體" w:eastAsia="標楷體" w:hAnsi="標楷體"/>
          <w:color w:val="000000" w:themeColor="text1"/>
          <w:szCs w:val="28"/>
        </w:rPr>
        <w:t>所致。</w:t>
      </w:r>
    </w:p>
    <w:p w14:paraId="049A9838" w14:textId="77777777" w:rsidR="00200AB8" w:rsidRPr="002B3C7B" w:rsidRDefault="009955A2" w:rsidP="002B3C7B">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2B3C7B">
        <w:rPr>
          <w:rFonts w:ascii="標楷體" w:eastAsia="標楷體" w:hAnsi="Arial" w:hint="eastAsia"/>
          <w:b/>
          <w:bCs/>
          <w:color w:val="000000" w:themeColor="text1"/>
          <w:kern w:val="0"/>
          <w:sz w:val="28"/>
          <w:szCs w:val="28"/>
        </w:rPr>
        <w:t>（</w:t>
      </w:r>
      <w:r w:rsidR="00E9352A" w:rsidRPr="002B3C7B">
        <w:rPr>
          <w:rFonts w:ascii="標楷體" w:eastAsia="標楷體" w:hAnsi="Arial" w:hint="eastAsia"/>
          <w:b/>
          <w:bCs/>
          <w:color w:val="000000" w:themeColor="text1"/>
          <w:kern w:val="0"/>
          <w:sz w:val="28"/>
          <w:szCs w:val="28"/>
        </w:rPr>
        <w:t>三</w:t>
      </w:r>
      <w:r w:rsidRPr="002B3C7B">
        <w:rPr>
          <w:rFonts w:ascii="標楷體" w:eastAsia="標楷體" w:hAnsi="Arial" w:hint="eastAsia"/>
          <w:b/>
          <w:bCs/>
          <w:color w:val="000000" w:themeColor="text1"/>
          <w:kern w:val="0"/>
          <w:sz w:val="28"/>
          <w:szCs w:val="28"/>
        </w:rPr>
        <w:t>）</w:t>
      </w:r>
      <w:r w:rsidR="004427FF" w:rsidRPr="002B3C7B">
        <w:rPr>
          <w:rFonts w:ascii="標楷體" w:eastAsia="標楷體" w:hAnsi="Arial"/>
          <w:b/>
          <w:bCs/>
          <w:color w:val="000000" w:themeColor="text1"/>
          <w:kern w:val="0"/>
          <w:sz w:val="28"/>
          <w:szCs w:val="28"/>
        </w:rPr>
        <w:t xml:space="preserve">　</w:t>
      </w:r>
      <w:r w:rsidR="00200AB8" w:rsidRPr="002B3C7B">
        <w:rPr>
          <w:rFonts w:ascii="標楷體" w:eastAsia="標楷體" w:hAnsi="Arial"/>
          <w:b/>
          <w:bCs/>
          <w:color w:val="000000" w:themeColor="text1"/>
          <w:kern w:val="0"/>
          <w:sz w:val="28"/>
          <w:szCs w:val="28"/>
        </w:rPr>
        <w:t>盈虧撥補之審定</w:t>
      </w:r>
    </w:p>
    <w:p w14:paraId="39CE43FB" w14:textId="7EB460C4" w:rsidR="00200AB8" w:rsidRPr="002B3C7B" w:rsidRDefault="00200AB8" w:rsidP="00E14F17">
      <w:pPr>
        <w:overflowPunct w:val="0"/>
        <w:snapToGrid w:val="0"/>
        <w:spacing w:line="490" w:lineRule="exact"/>
        <w:ind w:firstLineChars="450" w:firstLine="1081"/>
        <w:jc w:val="both"/>
        <w:rPr>
          <w:rFonts w:ascii="標楷體" w:eastAsia="標楷體" w:hAnsi="標楷體"/>
          <w:color w:val="000000" w:themeColor="text1"/>
          <w:sz w:val="32"/>
          <w:szCs w:val="24"/>
        </w:rPr>
      </w:pPr>
      <w:r w:rsidRPr="002B3C7B">
        <w:rPr>
          <w:rFonts w:ascii="標楷體" w:eastAsia="標楷體" w:hAnsi="標楷體"/>
          <w:b/>
          <w:color w:val="000000" w:themeColor="text1"/>
          <w:szCs w:val="24"/>
        </w:rPr>
        <w:t>1.</w:t>
      </w:r>
      <w:r w:rsidR="007C0472" w:rsidRPr="002B3C7B">
        <w:rPr>
          <w:rFonts w:ascii="標楷體" w:eastAsia="標楷體" w:hAnsi="標楷體"/>
          <w:b/>
          <w:color w:val="000000" w:themeColor="text1"/>
          <w:szCs w:val="24"/>
        </w:rPr>
        <w:t xml:space="preserve">　</w:t>
      </w:r>
      <w:r w:rsidRPr="002B3C7B">
        <w:rPr>
          <w:rFonts w:ascii="標楷體" w:eastAsia="標楷體" w:hAnsi="標楷體"/>
          <w:b/>
          <w:color w:val="000000" w:themeColor="text1"/>
          <w:szCs w:val="24"/>
        </w:rPr>
        <w:t xml:space="preserve">盈虧之審定　</w:t>
      </w:r>
      <w:proofErr w:type="gramStart"/>
      <w:r w:rsidR="00FC0CD9" w:rsidRPr="002B3C7B">
        <w:rPr>
          <w:rFonts w:ascii="標楷體" w:eastAsia="標楷體" w:hAnsi="標楷體" w:hint="eastAsia"/>
          <w:color w:val="000000" w:themeColor="text1"/>
          <w:szCs w:val="24"/>
        </w:rPr>
        <w:t>1</w:t>
      </w:r>
      <w:r w:rsidR="004E31E7" w:rsidRPr="002B3C7B">
        <w:rPr>
          <w:rFonts w:ascii="標楷體" w:eastAsia="標楷體" w:hAnsi="標楷體" w:hint="eastAsia"/>
          <w:color w:val="000000" w:themeColor="text1"/>
          <w:szCs w:val="24"/>
        </w:rPr>
        <w:t>1</w:t>
      </w:r>
      <w:r w:rsidR="00A173BC" w:rsidRPr="002B3C7B">
        <w:rPr>
          <w:rFonts w:ascii="標楷體" w:eastAsia="標楷體" w:hAnsi="標楷體"/>
          <w:color w:val="000000" w:themeColor="text1"/>
          <w:szCs w:val="24"/>
        </w:rPr>
        <w:t>4</w:t>
      </w:r>
      <w:proofErr w:type="gramEnd"/>
      <w:r w:rsidRPr="002B3C7B">
        <w:rPr>
          <w:rFonts w:ascii="標楷體" w:eastAsia="標楷體" w:hAnsi="標楷體"/>
          <w:color w:val="000000" w:themeColor="text1"/>
          <w:szCs w:val="24"/>
        </w:rPr>
        <w:t>年度原編決算稅前淨利</w:t>
      </w:r>
      <w:r w:rsidR="00446D45">
        <w:rPr>
          <w:rFonts w:ascii="標楷體" w:eastAsia="標楷體" w:hAnsi="標楷體"/>
          <w:color w:val="000000" w:themeColor="text1"/>
          <w:szCs w:val="24"/>
        </w:rPr>
        <w:t>252</w:t>
      </w:r>
      <w:r w:rsidR="00C46BB7" w:rsidRPr="002B3C7B">
        <w:rPr>
          <w:rFonts w:ascii="標楷體" w:eastAsia="標楷體" w:hAnsi="標楷體" w:hint="eastAsia"/>
          <w:color w:val="000000" w:themeColor="text1"/>
          <w:szCs w:val="24"/>
        </w:rPr>
        <w:t>億</w:t>
      </w:r>
      <w:r w:rsidR="00446D45">
        <w:rPr>
          <w:rFonts w:ascii="標楷體" w:eastAsia="標楷體" w:hAnsi="標楷體" w:hint="eastAsia"/>
          <w:color w:val="000000" w:themeColor="text1"/>
          <w:szCs w:val="24"/>
        </w:rPr>
        <w:t>8</w:t>
      </w:r>
      <w:r w:rsidR="00446D45">
        <w:rPr>
          <w:rFonts w:ascii="標楷體" w:eastAsia="標楷體" w:hAnsi="標楷體"/>
          <w:color w:val="000000" w:themeColor="text1"/>
          <w:szCs w:val="24"/>
        </w:rPr>
        <w:t>,840萬</w:t>
      </w:r>
      <w:r w:rsidR="00426390" w:rsidRPr="002B3C7B">
        <w:rPr>
          <w:rFonts w:ascii="標楷體" w:eastAsia="標楷體" w:hAnsi="標楷體"/>
          <w:color w:val="000000" w:themeColor="text1"/>
          <w:szCs w:val="24"/>
        </w:rPr>
        <w:t>9</w:t>
      </w:r>
      <w:r w:rsidR="00446D45">
        <w:rPr>
          <w:rFonts w:ascii="標楷體" w:eastAsia="標楷體" w:hAnsi="標楷體"/>
          <w:color w:val="000000" w:themeColor="text1"/>
          <w:szCs w:val="24"/>
        </w:rPr>
        <w:t>,</w:t>
      </w:r>
      <w:r w:rsidR="00426390" w:rsidRPr="002B3C7B">
        <w:rPr>
          <w:rFonts w:ascii="標楷體" w:eastAsia="標楷體" w:hAnsi="標楷體"/>
          <w:color w:val="000000" w:themeColor="text1"/>
          <w:szCs w:val="24"/>
        </w:rPr>
        <w:t>4</w:t>
      </w:r>
      <w:r w:rsidR="00446D45">
        <w:rPr>
          <w:rFonts w:ascii="標楷體" w:eastAsia="標楷體" w:hAnsi="標楷體"/>
          <w:color w:val="000000" w:themeColor="text1"/>
          <w:szCs w:val="24"/>
        </w:rPr>
        <w:t>23</w:t>
      </w:r>
      <w:r w:rsidR="00C46BB7" w:rsidRPr="002B3C7B">
        <w:rPr>
          <w:rFonts w:ascii="標楷體" w:eastAsia="標楷體" w:hAnsi="標楷體" w:hint="eastAsia"/>
          <w:color w:val="000000" w:themeColor="text1"/>
          <w:szCs w:val="24"/>
        </w:rPr>
        <w:t>元</w:t>
      </w:r>
      <w:r w:rsidRPr="002B3C7B">
        <w:rPr>
          <w:rFonts w:ascii="標楷體" w:eastAsia="標楷體" w:hAnsi="標楷體"/>
          <w:color w:val="000000" w:themeColor="text1"/>
          <w:szCs w:val="24"/>
        </w:rPr>
        <w:t>，行政院彙編決算核定稅前淨利</w:t>
      </w:r>
      <w:r w:rsidR="00446D45">
        <w:rPr>
          <w:rFonts w:ascii="標楷體" w:eastAsia="標楷體" w:hAnsi="標楷體"/>
          <w:color w:val="000000" w:themeColor="text1"/>
          <w:szCs w:val="24"/>
        </w:rPr>
        <w:t>252</w:t>
      </w:r>
      <w:r w:rsidR="00C46BB7" w:rsidRPr="002B3C7B">
        <w:rPr>
          <w:rFonts w:ascii="標楷體" w:eastAsia="標楷體" w:hAnsi="標楷體" w:hint="eastAsia"/>
          <w:color w:val="000000" w:themeColor="text1"/>
          <w:szCs w:val="24"/>
        </w:rPr>
        <w:t>億</w:t>
      </w:r>
      <w:r w:rsidR="00426390" w:rsidRPr="002B3C7B">
        <w:rPr>
          <w:rFonts w:ascii="標楷體" w:eastAsia="標楷體" w:hAnsi="標楷體"/>
          <w:color w:val="000000" w:themeColor="text1"/>
          <w:szCs w:val="24"/>
        </w:rPr>
        <w:t>9,</w:t>
      </w:r>
      <w:r w:rsidR="00446D45">
        <w:rPr>
          <w:rFonts w:ascii="標楷體" w:eastAsia="標楷體" w:hAnsi="標楷體"/>
          <w:color w:val="000000" w:themeColor="text1"/>
          <w:szCs w:val="24"/>
        </w:rPr>
        <w:t>018</w:t>
      </w:r>
      <w:r w:rsidR="00C46BB7" w:rsidRPr="002B3C7B">
        <w:rPr>
          <w:rFonts w:ascii="標楷體" w:eastAsia="標楷體" w:hAnsi="標楷體" w:hint="eastAsia"/>
          <w:color w:val="000000" w:themeColor="text1"/>
          <w:szCs w:val="24"/>
        </w:rPr>
        <w:t>萬</w:t>
      </w:r>
      <w:r w:rsidR="00446D45">
        <w:rPr>
          <w:rFonts w:ascii="標楷體" w:eastAsia="標楷體" w:hAnsi="標楷體" w:hint="eastAsia"/>
          <w:color w:val="000000" w:themeColor="text1"/>
          <w:szCs w:val="24"/>
        </w:rPr>
        <w:t>1</w:t>
      </w:r>
      <w:r w:rsidR="00446D45">
        <w:rPr>
          <w:rFonts w:ascii="標楷體" w:eastAsia="標楷體" w:hAnsi="標楷體"/>
          <w:color w:val="000000" w:themeColor="text1"/>
          <w:szCs w:val="24"/>
        </w:rPr>
        <w:t>02</w:t>
      </w:r>
      <w:r w:rsidR="00C46BB7" w:rsidRPr="002B3C7B">
        <w:rPr>
          <w:rFonts w:ascii="標楷體" w:eastAsia="標楷體" w:hAnsi="標楷體" w:hint="eastAsia"/>
          <w:color w:val="000000" w:themeColor="text1"/>
          <w:szCs w:val="24"/>
        </w:rPr>
        <w:t>元</w:t>
      </w:r>
      <w:r w:rsidRPr="002B3C7B">
        <w:rPr>
          <w:rFonts w:ascii="標楷體" w:eastAsia="標楷體" w:hAnsi="標楷體"/>
          <w:color w:val="000000" w:themeColor="text1"/>
          <w:szCs w:val="24"/>
        </w:rPr>
        <w:t>，經本部審核分別修正</w:t>
      </w:r>
      <w:r w:rsidR="0063196B">
        <w:rPr>
          <w:rFonts w:ascii="標楷體" w:eastAsia="標楷體" w:hAnsi="標楷體" w:hint="eastAsia"/>
          <w:color w:val="000000" w:themeColor="text1"/>
          <w:szCs w:val="24"/>
        </w:rPr>
        <w:t>增</w:t>
      </w:r>
      <w:r w:rsidRPr="002B3C7B">
        <w:rPr>
          <w:rFonts w:ascii="標楷體" w:eastAsia="標楷體" w:hAnsi="標楷體"/>
          <w:color w:val="000000" w:themeColor="text1"/>
          <w:szCs w:val="24"/>
        </w:rPr>
        <w:t>列收入</w:t>
      </w:r>
      <w:r w:rsidR="0063196B">
        <w:rPr>
          <w:rFonts w:ascii="標楷體" w:eastAsia="標楷體" w:hAnsi="標楷體" w:hint="eastAsia"/>
          <w:color w:val="000000" w:themeColor="text1"/>
          <w:szCs w:val="24"/>
        </w:rPr>
        <w:t>1</w:t>
      </w:r>
      <w:r w:rsidR="0063196B">
        <w:rPr>
          <w:rFonts w:ascii="標楷體" w:eastAsia="標楷體" w:hAnsi="標楷體"/>
          <w:color w:val="000000" w:themeColor="text1"/>
          <w:szCs w:val="24"/>
        </w:rPr>
        <w:t>億</w:t>
      </w:r>
      <w:r w:rsidR="0063196B">
        <w:rPr>
          <w:rFonts w:ascii="標楷體" w:eastAsia="標楷體" w:hAnsi="標楷體" w:hint="eastAsia"/>
          <w:color w:val="000000" w:themeColor="text1"/>
          <w:szCs w:val="24"/>
        </w:rPr>
        <w:t>5</w:t>
      </w:r>
      <w:r w:rsidR="0063196B">
        <w:rPr>
          <w:rFonts w:ascii="標楷體" w:eastAsia="標楷體" w:hAnsi="標楷體"/>
          <w:color w:val="000000" w:themeColor="text1"/>
          <w:szCs w:val="24"/>
        </w:rPr>
        <w:t>56</w:t>
      </w:r>
      <w:r w:rsidR="00C46BB7" w:rsidRPr="002B3C7B">
        <w:rPr>
          <w:rFonts w:ascii="標楷體" w:eastAsia="標楷體" w:hAnsi="標楷體" w:hint="eastAsia"/>
          <w:color w:val="000000" w:themeColor="text1"/>
          <w:szCs w:val="24"/>
        </w:rPr>
        <w:t>萬</w:t>
      </w:r>
      <w:r w:rsidR="0063196B">
        <w:rPr>
          <w:rFonts w:ascii="標楷體" w:eastAsia="標楷體" w:hAnsi="標楷體" w:hint="eastAsia"/>
          <w:color w:val="000000" w:themeColor="text1"/>
          <w:szCs w:val="24"/>
        </w:rPr>
        <w:t>4</w:t>
      </w:r>
      <w:r w:rsidR="00426390" w:rsidRPr="002B3C7B">
        <w:rPr>
          <w:rFonts w:ascii="標楷體" w:eastAsia="標楷體" w:hAnsi="標楷體"/>
          <w:color w:val="000000" w:themeColor="text1"/>
          <w:szCs w:val="24"/>
        </w:rPr>
        <w:t>,</w:t>
      </w:r>
      <w:r w:rsidR="0063196B">
        <w:rPr>
          <w:rFonts w:ascii="標楷體" w:eastAsia="標楷體" w:hAnsi="標楷體"/>
          <w:color w:val="000000" w:themeColor="text1"/>
          <w:szCs w:val="24"/>
        </w:rPr>
        <w:t>751</w:t>
      </w:r>
      <w:r w:rsidRPr="002B3C7B">
        <w:rPr>
          <w:rFonts w:ascii="標楷體" w:eastAsia="標楷體" w:hAnsi="標楷體"/>
          <w:color w:val="000000" w:themeColor="text1"/>
          <w:szCs w:val="24"/>
        </w:rPr>
        <w:t>元</w:t>
      </w:r>
      <w:r w:rsidR="005A2B15" w:rsidRPr="002B3C7B">
        <w:rPr>
          <w:rFonts w:ascii="標楷體" w:eastAsia="標楷體" w:hAnsi="標楷體" w:hint="eastAsia"/>
          <w:color w:val="000000" w:themeColor="text1"/>
          <w:szCs w:val="24"/>
        </w:rPr>
        <w:t>、</w:t>
      </w:r>
      <w:r w:rsidR="00A455B7" w:rsidRPr="002B3C7B">
        <w:rPr>
          <w:rFonts w:ascii="標楷體" w:eastAsia="標楷體" w:hAnsi="標楷體" w:hint="eastAsia"/>
          <w:color w:val="000000" w:themeColor="text1"/>
          <w:szCs w:val="24"/>
        </w:rPr>
        <w:t>增列</w:t>
      </w:r>
      <w:r w:rsidRPr="002B3C7B">
        <w:rPr>
          <w:rFonts w:ascii="標楷體" w:eastAsia="標楷體" w:hAnsi="標楷體"/>
          <w:color w:val="000000" w:themeColor="text1"/>
          <w:szCs w:val="24"/>
        </w:rPr>
        <w:t>支出</w:t>
      </w:r>
      <w:r w:rsidR="0063196B">
        <w:rPr>
          <w:rFonts w:ascii="標楷體" w:eastAsia="標楷體" w:hAnsi="標楷體"/>
          <w:color w:val="000000" w:themeColor="text1"/>
          <w:szCs w:val="24"/>
        </w:rPr>
        <w:t>729</w:t>
      </w:r>
      <w:r w:rsidR="00C46BB7" w:rsidRPr="002B3C7B">
        <w:rPr>
          <w:rFonts w:ascii="標楷體" w:eastAsia="標楷體" w:hAnsi="標楷體" w:hint="eastAsia"/>
          <w:color w:val="000000" w:themeColor="text1"/>
          <w:szCs w:val="24"/>
        </w:rPr>
        <w:t>萬</w:t>
      </w:r>
      <w:r w:rsidR="0063196B">
        <w:rPr>
          <w:rFonts w:ascii="標楷體" w:eastAsia="標楷體" w:hAnsi="標楷體" w:hint="eastAsia"/>
          <w:color w:val="000000" w:themeColor="text1"/>
          <w:szCs w:val="24"/>
        </w:rPr>
        <w:t>9</w:t>
      </w:r>
      <w:r w:rsidR="00426390" w:rsidRPr="002B3C7B">
        <w:rPr>
          <w:rFonts w:ascii="標楷體" w:eastAsia="標楷體" w:hAnsi="標楷體"/>
          <w:color w:val="000000" w:themeColor="text1"/>
          <w:szCs w:val="24"/>
        </w:rPr>
        <w:t>,</w:t>
      </w:r>
      <w:r w:rsidR="0063196B">
        <w:rPr>
          <w:rFonts w:ascii="標楷體" w:eastAsia="標楷體" w:hAnsi="標楷體"/>
          <w:color w:val="000000" w:themeColor="text1"/>
          <w:szCs w:val="24"/>
        </w:rPr>
        <w:t>05</w:t>
      </w:r>
      <w:r w:rsidR="00426390" w:rsidRPr="002B3C7B">
        <w:rPr>
          <w:rFonts w:ascii="標楷體" w:eastAsia="標楷體" w:hAnsi="標楷體"/>
          <w:color w:val="000000" w:themeColor="text1"/>
          <w:szCs w:val="24"/>
        </w:rPr>
        <w:t>9</w:t>
      </w:r>
      <w:r w:rsidRPr="002B3C7B">
        <w:rPr>
          <w:rFonts w:ascii="標楷體" w:eastAsia="標楷體" w:hAnsi="標楷體"/>
          <w:color w:val="000000" w:themeColor="text1"/>
          <w:szCs w:val="24"/>
        </w:rPr>
        <w:t>元，綜計</w:t>
      </w:r>
      <w:proofErr w:type="gramStart"/>
      <w:r w:rsidR="0063196B">
        <w:rPr>
          <w:rFonts w:ascii="標楷體" w:eastAsia="標楷體" w:hAnsi="標楷體" w:hint="eastAsia"/>
          <w:color w:val="000000" w:themeColor="text1"/>
          <w:szCs w:val="24"/>
        </w:rPr>
        <w:t>增</w:t>
      </w:r>
      <w:r w:rsidRPr="002B3C7B">
        <w:rPr>
          <w:rFonts w:ascii="標楷體" w:eastAsia="標楷體" w:hAnsi="標楷體"/>
          <w:color w:val="000000" w:themeColor="text1"/>
          <w:szCs w:val="24"/>
        </w:rPr>
        <w:t>列稅前</w:t>
      </w:r>
      <w:proofErr w:type="gramEnd"/>
      <w:r w:rsidRPr="002B3C7B">
        <w:rPr>
          <w:rFonts w:ascii="標楷體" w:eastAsia="標楷體" w:hAnsi="標楷體"/>
          <w:color w:val="000000" w:themeColor="text1"/>
          <w:szCs w:val="24"/>
        </w:rPr>
        <w:t>淨利</w:t>
      </w:r>
      <w:r w:rsidR="00426390" w:rsidRPr="002B3C7B">
        <w:rPr>
          <w:rFonts w:ascii="標楷體" w:eastAsia="標楷體" w:hAnsi="標楷體"/>
          <w:color w:val="000000" w:themeColor="text1"/>
          <w:szCs w:val="24"/>
        </w:rPr>
        <w:t>9</w:t>
      </w:r>
      <w:r w:rsidR="00AD33C3">
        <w:rPr>
          <w:rFonts w:ascii="標楷體" w:eastAsia="標楷體" w:hAnsi="標楷體" w:hint="eastAsia"/>
          <w:color w:val="000000" w:themeColor="text1"/>
          <w:szCs w:val="24"/>
        </w:rPr>
        <w:t>,</w:t>
      </w:r>
      <w:r w:rsidR="00AD33C3">
        <w:rPr>
          <w:rFonts w:ascii="標楷體" w:eastAsia="標楷體" w:hAnsi="標楷體"/>
          <w:color w:val="000000" w:themeColor="text1"/>
          <w:szCs w:val="24"/>
        </w:rPr>
        <w:t>826</w:t>
      </w:r>
      <w:r w:rsidR="00C46BB7" w:rsidRPr="002B3C7B">
        <w:rPr>
          <w:rFonts w:ascii="標楷體" w:eastAsia="標楷體" w:hAnsi="標楷體" w:hint="eastAsia"/>
          <w:color w:val="000000" w:themeColor="text1"/>
          <w:szCs w:val="24"/>
        </w:rPr>
        <w:t>萬</w:t>
      </w:r>
      <w:r w:rsidR="00426390" w:rsidRPr="002B3C7B">
        <w:rPr>
          <w:rFonts w:ascii="標楷體" w:eastAsia="標楷體" w:hAnsi="標楷體"/>
          <w:color w:val="000000" w:themeColor="text1"/>
          <w:szCs w:val="24"/>
        </w:rPr>
        <w:t>5</w:t>
      </w:r>
      <w:r w:rsidR="00AD33C3">
        <w:rPr>
          <w:rFonts w:ascii="標楷體" w:eastAsia="標楷體" w:hAnsi="標楷體"/>
          <w:color w:val="000000" w:themeColor="text1"/>
          <w:szCs w:val="24"/>
        </w:rPr>
        <w:t>,692</w:t>
      </w:r>
      <w:r w:rsidR="00C46BB7" w:rsidRPr="002B3C7B">
        <w:rPr>
          <w:rFonts w:ascii="標楷體" w:eastAsia="標楷體" w:hAnsi="標楷體"/>
          <w:color w:val="000000" w:themeColor="text1"/>
          <w:szCs w:val="24"/>
        </w:rPr>
        <w:t>元</w:t>
      </w:r>
      <w:r w:rsidRPr="002B3C7B">
        <w:rPr>
          <w:rFonts w:ascii="標楷體" w:eastAsia="標楷體" w:hAnsi="標楷體"/>
          <w:color w:val="000000" w:themeColor="text1"/>
          <w:szCs w:val="24"/>
        </w:rPr>
        <w:t>，審定</w:t>
      </w:r>
      <w:proofErr w:type="gramStart"/>
      <w:r w:rsidR="00400567" w:rsidRPr="002B3C7B">
        <w:rPr>
          <w:rFonts w:ascii="標楷體" w:eastAsia="標楷體" w:hAnsi="標楷體" w:hint="eastAsia"/>
          <w:color w:val="000000" w:themeColor="text1"/>
          <w:szCs w:val="24"/>
        </w:rPr>
        <w:t>1</w:t>
      </w:r>
      <w:r w:rsidR="00D71E82" w:rsidRPr="002B3C7B">
        <w:rPr>
          <w:rFonts w:ascii="標楷體" w:eastAsia="標楷體" w:hAnsi="標楷體"/>
          <w:color w:val="000000" w:themeColor="text1"/>
          <w:szCs w:val="24"/>
        </w:rPr>
        <w:t>1</w:t>
      </w:r>
      <w:r w:rsidR="00B702B8">
        <w:rPr>
          <w:rFonts w:ascii="標楷體" w:eastAsia="標楷體" w:hAnsi="標楷體"/>
          <w:color w:val="000000" w:themeColor="text1"/>
          <w:szCs w:val="24"/>
        </w:rPr>
        <w:t>4</w:t>
      </w:r>
      <w:proofErr w:type="gramEnd"/>
      <w:r w:rsidRPr="002B3C7B">
        <w:rPr>
          <w:rFonts w:ascii="標楷體" w:eastAsia="標楷體" w:hAnsi="標楷體"/>
          <w:color w:val="000000" w:themeColor="text1"/>
          <w:szCs w:val="24"/>
        </w:rPr>
        <w:t>年度決算稅前淨利</w:t>
      </w:r>
      <w:r w:rsidR="00AD33C3">
        <w:rPr>
          <w:rFonts w:ascii="標楷體" w:eastAsia="標楷體" w:hAnsi="標楷體"/>
          <w:color w:val="000000" w:themeColor="text1"/>
          <w:szCs w:val="24"/>
        </w:rPr>
        <w:t>253</w:t>
      </w:r>
      <w:r w:rsidR="007E23E3" w:rsidRPr="00BD7A0C">
        <w:rPr>
          <w:rFonts w:ascii="標楷體" w:eastAsia="標楷體" w:hAnsi="標楷體" w:hint="eastAsia"/>
          <w:color w:val="000000" w:themeColor="text1"/>
          <w:spacing w:val="-6"/>
          <w:szCs w:val="24"/>
        </w:rPr>
        <w:t>億</w:t>
      </w:r>
      <w:r w:rsidR="00426390" w:rsidRPr="00BD7A0C">
        <w:rPr>
          <w:rFonts w:ascii="標楷體" w:eastAsia="標楷體" w:hAnsi="標楷體"/>
          <w:color w:val="000000" w:themeColor="text1"/>
          <w:spacing w:val="-6"/>
          <w:szCs w:val="24"/>
        </w:rPr>
        <w:t>8,</w:t>
      </w:r>
      <w:r w:rsidR="00AD33C3" w:rsidRPr="00BD7A0C">
        <w:rPr>
          <w:rFonts w:ascii="標楷體" w:eastAsia="標楷體" w:hAnsi="標楷體"/>
          <w:color w:val="000000" w:themeColor="text1"/>
          <w:spacing w:val="-6"/>
          <w:szCs w:val="24"/>
        </w:rPr>
        <w:t>844</w:t>
      </w:r>
      <w:r w:rsidR="007E23E3" w:rsidRPr="00BD7A0C">
        <w:rPr>
          <w:rFonts w:ascii="標楷體" w:eastAsia="標楷體" w:hAnsi="標楷體" w:hint="eastAsia"/>
          <w:color w:val="000000" w:themeColor="text1"/>
          <w:spacing w:val="-6"/>
          <w:szCs w:val="24"/>
        </w:rPr>
        <w:t>萬</w:t>
      </w:r>
      <w:r w:rsidR="00AD33C3" w:rsidRPr="00BD7A0C">
        <w:rPr>
          <w:rFonts w:ascii="標楷體" w:eastAsia="標楷體" w:hAnsi="標楷體" w:hint="eastAsia"/>
          <w:color w:val="000000" w:themeColor="text1"/>
          <w:spacing w:val="-6"/>
          <w:szCs w:val="24"/>
        </w:rPr>
        <w:t>5</w:t>
      </w:r>
      <w:r w:rsidR="00426390" w:rsidRPr="00BD7A0C">
        <w:rPr>
          <w:rFonts w:ascii="標楷體" w:eastAsia="標楷體" w:hAnsi="標楷體"/>
          <w:color w:val="000000" w:themeColor="text1"/>
          <w:spacing w:val="-6"/>
          <w:szCs w:val="24"/>
        </w:rPr>
        <w:t>,</w:t>
      </w:r>
      <w:r w:rsidR="00AD33C3" w:rsidRPr="00BD7A0C">
        <w:rPr>
          <w:rFonts w:ascii="標楷體" w:eastAsia="標楷體" w:hAnsi="標楷體"/>
          <w:color w:val="000000" w:themeColor="text1"/>
          <w:spacing w:val="-6"/>
          <w:szCs w:val="24"/>
        </w:rPr>
        <w:t>794</w:t>
      </w:r>
      <w:r w:rsidR="007E23E3" w:rsidRPr="00BD7A0C">
        <w:rPr>
          <w:rFonts w:ascii="標楷體" w:eastAsia="標楷體" w:hAnsi="標楷體" w:hint="eastAsia"/>
          <w:color w:val="000000" w:themeColor="text1"/>
          <w:spacing w:val="-6"/>
          <w:szCs w:val="24"/>
        </w:rPr>
        <w:t>元</w:t>
      </w:r>
      <w:r w:rsidRPr="00BD7A0C">
        <w:rPr>
          <w:rFonts w:ascii="標楷體" w:eastAsia="標楷體" w:hAnsi="標楷體"/>
          <w:color w:val="000000" w:themeColor="text1"/>
          <w:spacing w:val="-6"/>
          <w:szCs w:val="24"/>
        </w:rPr>
        <w:t>，</w:t>
      </w:r>
      <w:r w:rsidR="00C4345F" w:rsidRPr="00BD7A0C">
        <w:rPr>
          <w:rFonts w:ascii="標楷體" w:eastAsia="標楷體" w:hAnsi="標楷體" w:hint="eastAsia"/>
          <w:color w:val="000000" w:themeColor="text1"/>
          <w:spacing w:val="-6"/>
          <w:szCs w:val="24"/>
        </w:rPr>
        <w:t>減除</w:t>
      </w:r>
      <w:r w:rsidRPr="00BD7A0C">
        <w:rPr>
          <w:rFonts w:ascii="標楷體" w:eastAsia="標楷體" w:hAnsi="標楷體"/>
          <w:color w:val="000000" w:themeColor="text1"/>
          <w:spacing w:val="-6"/>
          <w:szCs w:val="24"/>
        </w:rPr>
        <w:t>所得稅</w:t>
      </w:r>
      <w:r w:rsidR="00C4345F" w:rsidRPr="00BD7A0C">
        <w:rPr>
          <w:rFonts w:ascii="標楷體" w:eastAsia="標楷體" w:hAnsi="標楷體" w:hint="eastAsia"/>
          <w:color w:val="000000" w:themeColor="text1"/>
          <w:spacing w:val="-6"/>
          <w:szCs w:val="24"/>
        </w:rPr>
        <w:t>費用</w:t>
      </w:r>
      <w:r w:rsidR="00AD33C3" w:rsidRPr="00BD7A0C">
        <w:rPr>
          <w:rFonts w:ascii="標楷體" w:eastAsia="標楷體" w:hAnsi="標楷體"/>
          <w:color w:val="000000" w:themeColor="text1"/>
          <w:spacing w:val="-6"/>
          <w:szCs w:val="24"/>
        </w:rPr>
        <w:t>18</w:t>
      </w:r>
      <w:r w:rsidR="00620394" w:rsidRPr="00BD7A0C">
        <w:rPr>
          <w:rFonts w:ascii="標楷體" w:eastAsia="標楷體" w:hAnsi="標楷體" w:hint="eastAsia"/>
          <w:color w:val="000000" w:themeColor="text1"/>
          <w:spacing w:val="-6"/>
          <w:szCs w:val="24"/>
        </w:rPr>
        <w:t>億</w:t>
      </w:r>
      <w:r w:rsidR="00AD33C3" w:rsidRPr="00BD7A0C">
        <w:rPr>
          <w:rFonts w:ascii="標楷體" w:eastAsia="標楷體" w:hAnsi="標楷體" w:hint="eastAsia"/>
          <w:color w:val="000000" w:themeColor="text1"/>
          <w:spacing w:val="-6"/>
          <w:szCs w:val="24"/>
        </w:rPr>
        <w:t>6</w:t>
      </w:r>
      <w:r w:rsidR="00AD33C3" w:rsidRPr="00BD7A0C">
        <w:rPr>
          <w:rFonts w:ascii="標楷體" w:eastAsia="標楷體" w:hAnsi="標楷體"/>
          <w:color w:val="000000" w:themeColor="text1"/>
          <w:spacing w:val="-6"/>
          <w:szCs w:val="24"/>
        </w:rPr>
        <w:t>,953</w:t>
      </w:r>
      <w:r w:rsidR="00620394" w:rsidRPr="00BD7A0C">
        <w:rPr>
          <w:rFonts w:ascii="標楷體" w:eastAsia="標楷體" w:hAnsi="標楷體" w:hint="eastAsia"/>
          <w:color w:val="000000" w:themeColor="text1"/>
          <w:spacing w:val="-6"/>
          <w:szCs w:val="24"/>
        </w:rPr>
        <w:t>萬</w:t>
      </w:r>
      <w:r w:rsidR="00AD33C3" w:rsidRPr="00BD7A0C">
        <w:rPr>
          <w:rFonts w:ascii="標楷體" w:eastAsia="標楷體" w:hAnsi="標楷體"/>
          <w:color w:val="000000" w:themeColor="text1"/>
          <w:spacing w:val="-6"/>
          <w:szCs w:val="24"/>
        </w:rPr>
        <w:t>2</w:t>
      </w:r>
      <w:r w:rsidR="00D71E82" w:rsidRPr="00BD7A0C">
        <w:rPr>
          <w:rFonts w:ascii="標楷體" w:eastAsia="標楷體" w:hAnsi="標楷體"/>
          <w:color w:val="000000" w:themeColor="text1"/>
          <w:spacing w:val="-6"/>
          <w:szCs w:val="24"/>
        </w:rPr>
        <w:t>,</w:t>
      </w:r>
      <w:r w:rsidR="00AD33C3" w:rsidRPr="00BD7A0C">
        <w:rPr>
          <w:rFonts w:ascii="標楷體" w:eastAsia="標楷體" w:hAnsi="標楷體"/>
          <w:color w:val="000000" w:themeColor="text1"/>
          <w:spacing w:val="-6"/>
          <w:szCs w:val="24"/>
        </w:rPr>
        <w:t>222</w:t>
      </w:r>
      <w:r w:rsidRPr="00BD7A0C">
        <w:rPr>
          <w:rFonts w:ascii="標楷體" w:eastAsia="標楷體" w:hAnsi="標楷體"/>
          <w:color w:val="000000" w:themeColor="text1"/>
          <w:spacing w:val="-6"/>
          <w:szCs w:val="24"/>
        </w:rPr>
        <w:t>元，</w:t>
      </w:r>
      <w:r w:rsidR="007A0F2B" w:rsidRPr="00BD7A0C">
        <w:rPr>
          <w:rFonts w:ascii="標楷體" w:eastAsia="標楷體" w:hAnsi="標楷體" w:hint="eastAsia"/>
          <w:color w:val="000000" w:themeColor="text1"/>
          <w:spacing w:val="-6"/>
          <w:szCs w:val="24"/>
        </w:rPr>
        <w:t>本期</w:t>
      </w:r>
      <w:r w:rsidRPr="00BD7A0C">
        <w:rPr>
          <w:rFonts w:ascii="標楷體" w:eastAsia="標楷體" w:hAnsi="標楷體"/>
          <w:color w:val="000000" w:themeColor="text1"/>
          <w:spacing w:val="-6"/>
          <w:szCs w:val="24"/>
        </w:rPr>
        <w:t>淨利</w:t>
      </w:r>
      <w:r w:rsidR="00AD33C3" w:rsidRPr="00BD7A0C">
        <w:rPr>
          <w:rFonts w:ascii="標楷體" w:eastAsia="標楷體"/>
          <w:color w:val="000000" w:themeColor="text1"/>
          <w:spacing w:val="-6"/>
          <w:szCs w:val="24"/>
        </w:rPr>
        <w:t>235</w:t>
      </w:r>
      <w:r w:rsidR="00652B27" w:rsidRPr="00BD7A0C">
        <w:rPr>
          <w:rFonts w:ascii="標楷體" w:eastAsia="標楷體"/>
          <w:color w:val="000000" w:themeColor="text1"/>
          <w:spacing w:val="-6"/>
          <w:szCs w:val="24"/>
        </w:rPr>
        <w:t>億</w:t>
      </w:r>
      <w:r w:rsidR="00AD33C3" w:rsidRPr="00BD7A0C">
        <w:rPr>
          <w:rFonts w:ascii="標楷體" w:eastAsia="標楷體" w:hint="eastAsia"/>
          <w:color w:val="000000" w:themeColor="text1"/>
          <w:spacing w:val="-6"/>
          <w:szCs w:val="24"/>
        </w:rPr>
        <w:t>1</w:t>
      </w:r>
      <w:r w:rsidR="00426390" w:rsidRPr="00BD7A0C">
        <w:rPr>
          <w:rFonts w:ascii="標楷體" w:eastAsia="標楷體"/>
          <w:color w:val="000000" w:themeColor="text1"/>
          <w:spacing w:val="-6"/>
          <w:szCs w:val="24"/>
        </w:rPr>
        <w:t>,8</w:t>
      </w:r>
      <w:r w:rsidR="00AD33C3" w:rsidRPr="00BD7A0C">
        <w:rPr>
          <w:rFonts w:ascii="標楷體" w:eastAsia="標楷體"/>
          <w:color w:val="000000" w:themeColor="text1"/>
          <w:spacing w:val="-6"/>
          <w:szCs w:val="24"/>
        </w:rPr>
        <w:t>91</w:t>
      </w:r>
      <w:r w:rsidR="00652B27" w:rsidRPr="00BD7A0C">
        <w:rPr>
          <w:rFonts w:ascii="標楷體" w:eastAsia="標楷體"/>
          <w:color w:val="000000" w:themeColor="text1"/>
          <w:spacing w:val="-6"/>
          <w:szCs w:val="24"/>
        </w:rPr>
        <w:t>萬</w:t>
      </w:r>
      <w:r w:rsidR="00AD33C3" w:rsidRPr="00BD7A0C">
        <w:rPr>
          <w:rFonts w:ascii="標楷體" w:eastAsia="標楷體" w:hint="eastAsia"/>
          <w:color w:val="000000" w:themeColor="text1"/>
          <w:spacing w:val="-6"/>
          <w:szCs w:val="24"/>
        </w:rPr>
        <w:t>3</w:t>
      </w:r>
      <w:r w:rsidR="00426390" w:rsidRPr="00BD7A0C">
        <w:rPr>
          <w:rFonts w:ascii="標楷體" w:eastAsia="標楷體" w:hAnsi="標楷體"/>
          <w:color w:val="000000" w:themeColor="text1"/>
          <w:spacing w:val="-6"/>
          <w:szCs w:val="24"/>
        </w:rPr>
        <w:t>,572</w:t>
      </w:r>
      <w:r w:rsidR="00B93EF2" w:rsidRPr="00BD7A0C">
        <w:rPr>
          <w:rFonts w:ascii="標楷體" w:eastAsia="標楷體" w:hAnsi="標楷體" w:hint="eastAsia"/>
          <w:color w:val="000000" w:themeColor="text1"/>
          <w:spacing w:val="-6"/>
          <w:szCs w:val="24"/>
        </w:rPr>
        <w:t>元</w:t>
      </w:r>
      <w:r w:rsidRPr="00BD7A0C">
        <w:rPr>
          <w:rFonts w:ascii="標楷體" w:eastAsia="標楷體" w:hAnsi="標楷體"/>
          <w:color w:val="000000" w:themeColor="text1"/>
          <w:spacing w:val="-6"/>
          <w:szCs w:val="24"/>
        </w:rPr>
        <w:t>。</w:t>
      </w:r>
    </w:p>
    <w:p w14:paraId="3912D165" w14:textId="4DECF815" w:rsidR="00200AB8" w:rsidRPr="002B3C7B" w:rsidRDefault="00200AB8" w:rsidP="00E14F17">
      <w:pPr>
        <w:overflowPunct w:val="0"/>
        <w:snapToGrid w:val="0"/>
        <w:spacing w:line="470" w:lineRule="exact"/>
        <w:ind w:firstLineChars="450" w:firstLine="1081"/>
        <w:jc w:val="both"/>
        <w:rPr>
          <w:rFonts w:ascii="標楷體" w:eastAsia="標楷體" w:hAnsi="標楷體"/>
          <w:color w:val="000000" w:themeColor="text1"/>
          <w:sz w:val="32"/>
          <w:szCs w:val="24"/>
        </w:rPr>
      </w:pPr>
      <w:r w:rsidRPr="002B3C7B">
        <w:rPr>
          <w:rFonts w:ascii="標楷體" w:eastAsia="標楷體" w:hAnsi="標楷體"/>
          <w:b/>
          <w:color w:val="000000" w:themeColor="text1"/>
          <w:szCs w:val="24"/>
        </w:rPr>
        <w:t>2.</w:t>
      </w:r>
      <w:r w:rsidR="007C0472" w:rsidRPr="002B3C7B">
        <w:rPr>
          <w:rFonts w:ascii="標楷體" w:eastAsia="標楷體" w:hAnsi="標楷體"/>
          <w:b/>
          <w:color w:val="000000" w:themeColor="text1"/>
          <w:szCs w:val="24"/>
        </w:rPr>
        <w:t xml:space="preserve">　</w:t>
      </w:r>
      <w:r w:rsidRPr="002B3C7B">
        <w:rPr>
          <w:rFonts w:ascii="標楷體" w:eastAsia="標楷體" w:hAnsi="標楷體"/>
          <w:b/>
          <w:color w:val="000000" w:themeColor="text1"/>
          <w:szCs w:val="24"/>
        </w:rPr>
        <w:t xml:space="preserve">課稅所得之審定　</w:t>
      </w:r>
      <w:r w:rsidRPr="002B3C7B">
        <w:rPr>
          <w:rFonts w:ascii="標楷體" w:eastAsia="標楷體" w:hAnsi="標楷體"/>
          <w:color w:val="000000" w:themeColor="text1"/>
          <w:szCs w:val="24"/>
        </w:rPr>
        <w:t>上列稅前淨利，依行政院核定及本部審核結果，照</w:t>
      </w:r>
      <w:r w:rsidR="009A3265">
        <w:rPr>
          <w:rFonts w:ascii="標楷體" w:eastAsia="標楷體" w:hAnsi="標楷體"/>
          <w:color w:val="000000" w:themeColor="text1"/>
          <w:szCs w:val="24"/>
        </w:rPr>
        <w:t>所得</w:t>
      </w:r>
      <w:r w:rsidRPr="002B3C7B">
        <w:rPr>
          <w:rFonts w:ascii="標楷體" w:eastAsia="標楷體" w:hAnsi="標楷體"/>
          <w:color w:val="000000" w:themeColor="text1"/>
          <w:szCs w:val="24"/>
        </w:rPr>
        <w:t>稅法</w:t>
      </w:r>
      <w:r w:rsidR="009A3265">
        <w:rPr>
          <w:rFonts w:ascii="標楷體" w:eastAsia="標楷體" w:hAnsi="標楷體"/>
          <w:color w:val="000000" w:themeColor="text1"/>
          <w:szCs w:val="24"/>
        </w:rPr>
        <w:t>及所得基本稅額條例</w:t>
      </w:r>
      <w:r w:rsidRPr="002B3C7B">
        <w:rPr>
          <w:rFonts w:ascii="標楷體" w:eastAsia="標楷體" w:hAnsi="標楷體"/>
          <w:color w:val="000000" w:themeColor="text1"/>
          <w:szCs w:val="24"/>
        </w:rPr>
        <w:t>規定，</w:t>
      </w:r>
      <w:r w:rsidR="00644323" w:rsidRPr="002B3C7B">
        <w:rPr>
          <w:rFonts w:ascii="標楷體" w:eastAsia="標楷體" w:hAnsi="標楷體" w:hint="eastAsia"/>
          <w:color w:val="000000" w:themeColor="text1"/>
          <w:szCs w:val="24"/>
        </w:rPr>
        <w:t>課稅</w:t>
      </w:r>
      <w:r w:rsidR="009A3265">
        <w:rPr>
          <w:rFonts w:ascii="標楷體" w:eastAsia="標楷體" w:hAnsi="標楷體" w:hint="eastAsia"/>
          <w:color w:val="000000" w:themeColor="text1"/>
          <w:szCs w:val="24"/>
        </w:rPr>
        <w:t>（含基本）</w:t>
      </w:r>
      <w:r w:rsidR="00644323" w:rsidRPr="002B3C7B">
        <w:rPr>
          <w:rFonts w:ascii="標楷體" w:eastAsia="標楷體" w:hAnsi="標楷體" w:hint="eastAsia"/>
          <w:color w:val="000000" w:themeColor="text1"/>
          <w:szCs w:val="24"/>
        </w:rPr>
        <w:t>所得</w:t>
      </w:r>
      <w:r w:rsidR="0002301D">
        <w:rPr>
          <w:rFonts w:ascii="標楷體" w:eastAsia="標楷體" w:hAnsi="標楷體"/>
          <w:color w:val="000000" w:themeColor="text1"/>
          <w:szCs w:val="24"/>
        </w:rPr>
        <w:t>113</w:t>
      </w:r>
      <w:r w:rsidR="007E23E3" w:rsidRPr="002B3C7B">
        <w:rPr>
          <w:rFonts w:ascii="標楷體" w:eastAsia="標楷體" w:hAnsi="標楷體" w:hint="eastAsia"/>
          <w:color w:val="000000" w:themeColor="text1"/>
          <w:szCs w:val="24"/>
        </w:rPr>
        <w:t>億</w:t>
      </w:r>
      <w:r w:rsidR="0002301D">
        <w:rPr>
          <w:rFonts w:ascii="標楷體" w:eastAsia="標楷體" w:hAnsi="標楷體" w:hint="eastAsia"/>
          <w:color w:val="000000" w:themeColor="text1"/>
          <w:szCs w:val="24"/>
        </w:rPr>
        <w:t>3</w:t>
      </w:r>
      <w:r w:rsidR="00FA35AF" w:rsidRPr="002B3C7B">
        <w:rPr>
          <w:rFonts w:ascii="標楷體" w:eastAsia="標楷體" w:hAnsi="標楷體"/>
          <w:color w:val="000000" w:themeColor="text1"/>
          <w:szCs w:val="24"/>
        </w:rPr>
        <w:t>,</w:t>
      </w:r>
      <w:r w:rsidR="0002301D">
        <w:rPr>
          <w:rFonts w:ascii="標楷體" w:eastAsia="標楷體" w:hAnsi="標楷體"/>
          <w:color w:val="000000" w:themeColor="text1"/>
          <w:szCs w:val="24"/>
        </w:rPr>
        <w:t>916</w:t>
      </w:r>
      <w:r w:rsidR="007E23E3" w:rsidRPr="002B3C7B">
        <w:rPr>
          <w:rFonts w:ascii="標楷體" w:eastAsia="標楷體" w:hAnsi="標楷體" w:hint="eastAsia"/>
          <w:color w:val="000000" w:themeColor="text1"/>
          <w:szCs w:val="24"/>
        </w:rPr>
        <w:t>萬</w:t>
      </w:r>
      <w:r w:rsidR="0002301D">
        <w:rPr>
          <w:rFonts w:ascii="標楷體" w:eastAsia="標楷體" w:hAnsi="標楷體" w:hint="eastAsia"/>
          <w:color w:val="000000" w:themeColor="text1"/>
          <w:szCs w:val="24"/>
        </w:rPr>
        <w:t>1</w:t>
      </w:r>
      <w:r w:rsidR="00FA35AF" w:rsidRPr="002B3C7B">
        <w:rPr>
          <w:rFonts w:ascii="標楷體" w:eastAsia="標楷體" w:hAnsi="標楷體"/>
          <w:color w:val="000000" w:themeColor="text1"/>
          <w:szCs w:val="24"/>
        </w:rPr>
        <w:t>,</w:t>
      </w:r>
      <w:r w:rsidR="0002301D">
        <w:rPr>
          <w:rFonts w:ascii="標楷體" w:eastAsia="標楷體" w:hAnsi="標楷體"/>
          <w:color w:val="000000" w:themeColor="text1"/>
          <w:szCs w:val="24"/>
        </w:rPr>
        <w:t>602</w:t>
      </w:r>
      <w:r w:rsidR="007E23E3" w:rsidRPr="002B3C7B">
        <w:rPr>
          <w:rFonts w:ascii="標楷體" w:eastAsia="標楷體" w:hAnsi="標楷體"/>
          <w:color w:val="000000" w:themeColor="text1"/>
          <w:szCs w:val="24"/>
        </w:rPr>
        <w:t>元</w:t>
      </w:r>
      <w:r w:rsidRPr="002B3C7B">
        <w:rPr>
          <w:rFonts w:ascii="標楷體" w:eastAsia="標楷體" w:hAnsi="標楷體"/>
          <w:color w:val="000000" w:themeColor="text1"/>
          <w:szCs w:val="24"/>
        </w:rPr>
        <w:t>，應繳納所得稅為</w:t>
      </w:r>
      <w:r w:rsidR="0002301D">
        <w:rPr>
          <w:rFonts w:ascii="標楷體" w:eastAsia="標楷體" w:hAnsi="標楷體"/>
          <w:color w:val="000000" w:themeColor="text1"/>
          <w:szCs w:val="24"/>
        </w:rPr>
        <w:t>31</w:t>
      </w:r>
      <w:r w:rsidR="0059485B" w:rsidRPr="002B3C7B">
        <w:rPr>
          <w:rFonts w:ascii="標楷體" w:eastAsia="標楷體" w:hAnsi="標楷體" w:hint="eastAsia"/>
          <w:color w:val="000000" w:themeColor="text1"/>
          <w:szCs w:val="24"/>
        </w:rPr>
        <w:t>億</w:t>
      </w:r>
      <w:r w:rsidR="0002301D">
        <w:rPr>
          <w:rFonts w:ascii="標楷體" w:eastAsia="標楷體" w:hAnsi="標楷體" w:hint="eastAsia"/>
          <w:color w:val="000000" w:themeColor="text1"/>
          <w:szCs w:val="24"/>
        </w:rPr>
        <w:t>8</w:t>
      </w:r>
      <w:r w:rsidR="00FA35AF" w:rsidRPr="002B3C7B">
        <w:rPr>
          <w:rFonts w:ascii="標楷體" w:eastAsia="標楷體" w:hAnsi="標楷體"/>
          <w:color w:val="000000" w:themeColor="text1"/>
          <w:szCs w:val="24"/>
        </w:rPr>
        <w:t>,</w:t>
      </w:r>
      <w:r w:rsidR="0002301D">
        <w:rPr>
          <w:rFonts w:ascii="標楷體" w:eastAsia="標楷體" w:hAnsi="標楷體"/>
          <w:color w:val="000000" w:themeColor="text1"/>
          <w:szCs w:val="24"/>
        </w:rPr>
        <w:t>182</w:t>
      </w:r>
      <w:r w:rsidR="0059485B" w:rsidRPr="002B3C7B">
        <w:rPr>
          <w:rFonts w:ascii="標楷體" w:eastAsia="標楷體" w:hAnsi="標楷體" w:hint="eastAsia"/>
          <w:color w:val="000000" w:themeColor="text1"/>
          <w:szCs w:val="24"/>
        </w:rPr>
        <w:t>萬</w:t>
      </w:r>
      <w:r w:rsidR="0002301D">
        <w:rPr>
          <w:rFonts w:ascii="標楷體" w:eastAsia="標楷體" w:hAnsi="標楷體" w:hint="eastAsia"/>
          <w:color w:val="000000" w:themeColor="text1"/>
          <w:szCs w:val="24"/>
        </w:rPr>
        <w:t>5</w:t>
      </w:r>
      <w:r w:rsidR="0002301D">
        <w:rPr>
          <w:rFonts w:ascii="標楷體" w:eastAsia="標楷體" w:hAnsi="標楷體"/>
          <w:color w:val="000000" w:themeColor="text1"/>
          <w:szCs w:val="24"/>
        </w:rPr>
        <w:t>,917</w:t>
      </w:r>
      <w:r w:rsidR="0059485B" w:rsidRPr="002B3C7B">
        <w:rPr>
          <w:rFonts w:ascii="標楷體" w:eastAsia="標楷體" w:hAnsi="標楷體"/>
          <w:color w:val="000000" w:themeColor="text1"/>
          <w:szCs w:val="24"/>
        </w:rPr>
        <w:t>元</w:t>
      </w:r>
      <w:r w:rsidRPr="002B3C7B">
        <w:rPr>
          <w:rFonts w:ascii="標楷體" w:eastAsia="標楷體" w:hAnsi="標楷體" w:hint="eastAsia"/>
          <w:color w:val="000000" w:themeColor="text1"/>
          <w:szCs w:val="24"/>
        </w:rPr>
        <w:t>（</w:t>
      </w:r>
      <w:r w:rsidRPr="002B3C7B">
        <w:rPr>
          <w:rFonts w:ascii="標楷體" w:eastAsia="標楷體" w:hAnsi="標楷體"/>
          <w:color w:val="000000" w:themeColor="text1"/>
          <w:szCs w:val="24"/>
        </w:rPr>
        <w:t>含外國政府所得稅</w:t>
      </w:r>
      <w:r w:rsidR="00FA35AF" w:rsidRPr="002B3C7B">
        <w:rPr>
          <w:rFonts w:ascii="標楷體" w:eastAsia="標楷體" w:hAnsi="標楷體"/>
          <w:color w:val="000000" w:themeColor="text1"/>
          <w:szCs w:val="24"/>
        </w:rPr>
        <w:t>6</w:t>
      </w:r>
      <w:r w:rsidR="0059485B" w:rsidRPr="002B3C7B">
        <w:rPr>
          <w:rFonts w:ascii="標楷體" w:eastAsia="標楷體" w:hAnsi="標楷體" w:hint="eastAsia"/>
          <w:color w:val="000000" w:themeColor="text1"/>
          <w:szCs w:val="24"/>
        </w:rPr>
        <w:t>億</w:t>
      </w:r>
      <w:r w:rsidR="00F72277" w:rsidRPr="002B3C7B">
        <w:rPr>
          <w:rFonts w:ascii="標楷體" w:eastAsia="標楷體" w:hAnsi="標楷體"/>
          <w:color w:val="000000" w:themeColor="text1"/>
          <w:szCs w:val="24"/>
        </w:rPr>
        <w:t>4,</w:t>
      </w:r>
      <w:r w:rsidR="0002301D">
        <w:rPr>
          <w:rFonts w:ascii="標楷體" w:eastAsia="標楷體" w:hAnsi="標楷體"/>
          <w:color w:val="000000" w:themeColor="text1"/>
          <w:szCs w:val="24"/>
        </w:rPr>
        <w:t>409</w:t>
      </w:r>
      <w:r w:rsidR="0059485B" w:rsidRPr="002B3C7B">
        <w:rPr>
          <w:rFonts w:ascii="標楷體" w:eastAsia="標楷體" w:hAnsi="標楷體" w:hint="eastAsia"/>
          <w:color w:val="000000" w:themeColor="text1"/>
          <w:szCs w:val="24"/>
        </w:rPr>
        <w:t>萬</w:t>
      </w:r>
      <w:r w:rsidR="00FA35AF" w:rsidRPr="002B3C7B">
        <w:rPr>
          <w:rFonts w:ascii="標楷體" w:eastAsia="標楷體" w:hAnsi="標楷體"/>
          <w:color w:val="000000" w:themeColor="text1"/>
          <w:szCs w:val="24"/>
        </w:rPr>
        <w:t>9,</w:t>
      </w:r>
      <w:r w:rsidR="0002301D">
        <w:rPr>
          <w:rFonts w:ascii="標楷體" w:eastAsia="標楷體" w:hAnsi="標楷體"/>
          <w:color w:val="000000" w:themeColor="text1"/>
          <w:szCs w:val="24"/>
        </w:rPr>
        <w:t>99</w:t>
      </w:r>
      <w:r w:rsidR="00FA35AF" w:rsidRPr="002B3C7B">
        <w:rPr>
          <w:rFonts w:ascii="標楷體" w:eastAsia="標楷體" w:hAnsi="標楷體"/>
          <w:color w:val="000000" w:themeColor="text1"/>
          <w:szCs w:val="24"/>
        </w:rPr>
        <w:t>1</w:t>
      </w:r>
      <w:r w:rsidR="0059485B" w:rsidRPr="002B3C7B">
        <w:rPr>
          <w:rFonts w:ascii="標楷體" w:eastAsia="標楷體" w:hAnsi="標楷體"/>
          <w:color w:val="000000" w:themeColor="text1"/>
          <w:szCs w:val="24"/>
        </w:rPr>
        <w:t>元</w:t>
      </w:r>
      <w:r w:rsidR="00FC14FB">
        <w:rPr>
          <w:rFonts w:ascii="標楷體" w:eastAsia="標楷體" w:hAnsi="標楷體" w:hint="eastAsia"/>
          <w:color w:val="000000" w:themeColor="text1"/>
          <w:szCs w:val="24"/>
        </w:rPr>
        <w:t>及</w:t>
      </w:r>
      <w:r w:rsidR="00FC14FB" w:rsidRPr="002B3C7B">
        <w:rPr>
          <w:rFonts w:ascii="標楷體" w:eastAsia="標楷體" w:hAnsi="標楷體" w:hint="eastAsia"/>
          <w:color w:val="000000" w:themeColor="text1"/>
          <w:szCs w:val="24"/>
        </w:rPr>
        <w:t>未適用金融控股公司連結稅制之孫公司</w:t>
      </w:r>
      <w:proofErr w:type="gramStart"/>
      <w:r w:rsidR="00FC14FB" w:rsidRPr="002B3C7B">
        <w:rPr>
          <w:rFonts w:ascii="標楷體" w:eastAsia="標楷體" w:hAnsi="標楷體" w:hint="eastAsia"/>
          <w:color w:val="000000" w:themeColor="text1"/>
          <w:szCs w:val="24"/>
        </w:rPr>
        <w:t>臺</w:t>
      </w:r>
      <w:proofErr w:type="gramEnd"/>
      <w:r w:rsidR="00FC14FB" w:rsidRPr="002B3C7B">
        <w:rPr>
          <w:rFonts w:ascii="標楷體" w:eastAsia="標楷體" w:hAnsi="標楷體" w:hint="eastAsia"/>
          <w:color w:val="000000" w:themeColor="text1"/>
          <w:szCs w:val="24"/>
        </w:rPr>
        <w:t>銀綜合保險經紀人公司所得</w:t>
      </w:r>
      <w:r w:rsidR="00FC14FB">
        <w:rPr>
          <w:rFonts w:ascii="標楷體" w:eastAsia="標楷體" w:hAnsi="標楷體" w:hint="eastAsia"/>
          <w:color w:val="000000" w:themeColor="text1"/>
          <w:szCs w:val="24"/>
        </w:rPr>
        <w:t>稅</w:t>
      </w:r>
      <w:r w:rsidR="00FC14FB">
        <w:rPr>
          <w:rFonts w:ascii="標楷體" w:eastAsia="標楷體" w:hAnsi="標楷體"/>
          <w:color w:val="000000" w:themeColor="text1"/>
          <w:szCs w:val="24"/>
        </w:rPr>
        <w:t>1</w:t>
      </w:r>
      <w:r w:rsidR="00FC14FB" w:rsidRPr="002B3C7B">
        <w:rPr>
          <w:rFonts w:ascii="標楷體" w:eastAsia="標楷體" w:hAnsi="標楷體"/>
          <w:color w:val="000000" w:themeColor="text1"/>
          <w:szCs w:val="24"/>
        </w:rPr>
        <w:t>,</w:t>
      </w:r>
      <w:r w:rsidR="00FC14FB">
        <w:rPr>
          <w:rFonts w:ascii="標楷體" w:eastAsia="標楷體" w:hAnsi="標楷體"/>
          <w:color w:val="000000" w:themeColor="text1"/>
          <w:szCs w:val="24"/>
        </w:rPr>
        <w:t>119</w:t>
      </w:r>
      <w:r w:rsidR="00FC14FB" w:rsidRPr="002B3C7B">
        <w:rPr>
          <w:rFonts w:ascii="標楷體" w:eastAsia="標楷體" w:hAnsi="標楷體"/>
          <w:color w:val="000000" w:themeColor="text1"/>
          <w:szCs w:val="24"/>
        </w:rPr>
        <w:t>萬6,</w:t>
      </w:r>
      <w:r w:rsidR="00FC14FB">
        <w:rPr>
          <w:rFonts w:ascii="標楷體" w:eastAsia="標楷體" w:hAnsi="標楷體"/>
          <w:color w:val="000000" w:themeColor="text1"/>
          <w:szCs w:val="24"/>
        </w:rPr>
        <w:t>421</w:t>
      </w:r>
      <w:r w:rsidR="00FC14FB" w:rsidRPr="002B3C7B">
        <w:rPr>
          <w:rFonts w:ascii="標楷體" w:eastAsia="標楷體" w:hAnsi="標楷體"/>
          <w:color w:val="000000" w:themeColor="text1"/>
          <w:szCs w:val="24"/>
        </w:rPr>
        <w:t>元</w:t>
      </w:r>
      <w:r w:rsidRPr="002B3C7B">
        <w:rPr>
          <w:rFonts w:ascii="標楷體" w:eastAsia="標楷體" w:hAnsi="標楷體" w:hint="eastAsia"/>
          <w:color w:val="000000" w:themeColor="text1"/>
          <w:szCs w:val="24"/>
        </w:rPr>
        <w:t>）</w:t>
      </w:r>
      <w:r w:rsidRPr="002B3C7B">
        <w:rPr>
          <w:rFonts w:ascii="標楷體" w:eastAsia="標楷體" w:hAnsi="標楷體"/>
          <w:color w:val="000000" w:themeColor="text1"/>
          <w:szCs w:val="24"/>
        </w:rPr>
        <w:t>。</w:t>
      </w:r>
    </w:p>
    <w:p w14:paraId="21F7E809" w14:textId="35646B4C" w:rsidR="00200AB8" w:rsidRPr="002B3C7B" w:rsidRDefault="00200AB8" w:rsidP="00E14F17">
      <w:pPr>
        <w:overflowPunct w:val="0"/>
        <w:snapToGrid w:val="0"/>
        <w:spacing w:line="470" w:lineRule="exact"/>
        <w:ind w:firstLineChars="450" w:firstLine="1081"/>
        <w:jc w:val="both"/>
        <w:rPr>
          <w:rFonts w:ascii="標楷體" w:eastAsia="標楷體" w:hAnsi="標楷體"/>
          <w:color w:val="000000" w:themeColor="text1"/>
          <w:szCs w:val="24"/>
        </w:rPr>
      </w:pPr>
      <w:r w:rsidRPr="002B3C7B">
        <w:rPr>
          <w:rFonts w:ascii="標楷體" w:eastAsia="標楷體" w:hAnsi="標楷體"/>
          <w:b/>
          <w:color w:val="000000" w:themeColor="text1"/>
          <w:szCs w:val="24"/>
        </w:rPr>
        <w:t>3.</w:t>
      </w:r>
      <w:r w:rsidR="007C0472" w:rsidRPr="002B3C7B">
        <w:rPr>
          <w:rFonts w:ascii="標楷體" w:eastAsia="標楷體" w:hAnsi="標楷體"/>
          <w:b/>
          <w:color w:val="000000" w:themeColor="text1"/>
          <w:szCs w:val="24"/>
        </w:rPr>
        <w:t xml:space="preserve">　</w:t>
      </w:r>
      <w:r w:rsidRPr="002B3C7B">
        <w:rPr>
          <w:rFonts w:ascii="標楷體" w:eastAsia="標楷體" w:hAnsi="標楷體"/>
          <w:b/>
          <w:color w:val="000000" w:themeColor="text1"/>
          <w:szCs w:val="24"/>
        </w:rPr>
        <w:t>盈虧撥補</w:t>
      </w:r>
      <w:r w:rsidRPr="002B3C7B">
        <w:rPr>
          <w:rFonts w:ascii="標楷體" w:eastAsia="標楷體" w:hAnsi="標楷體"/>
          <w:color w:val="000000" w:themeColor="text1"/>
          <w:szCs w:val="24"/>
        </w:rPr>
        <w:t xml:space="preserve">　</w:t>
      </w:r>
      <w:proofErr w:type="gramStart"/>
      <w:r w:rsidR="006F6DC3" w:rsidRPr="002B3C7B">
        <w:rPr>
          <w:rFonts w:ascii="標楷體" w:eastAsia="標楷體" w:hAnsi="標楷體" w:hint="eastAsia"/>
          <w:color w:val="000000" w:themeColor="text1"/>
          <w:szCs w:val="24"/>
        </w:rPr>
        <w:t>1</w:t>
      </w:r>
      <w:r w:rsidR="009C147E" w:rsidRPr="002B3C7B">
        <w:rPr>
          <w:rFonts w:ascii="標楷體" w:eastAsia="標楷體" w:hAnsi="標楷體" w:hint="eastAsia"/>
          <w:color w:val="000000" w:themeColor="text1"/>
          <w:szCs w:val="24"/>
        </w:rPr>
        <w:t>1</w:t>
      </w:r>
      <w:r w:rsidR="00014DC9">
        <w:rPr>
          <w:rFonts w:ascii="標楷體" w:eastAsia="標楷體" w:hAnsi="標楷體"/>
          <w:color w:val="000000" w:themeColor="text1"/>
          <w:szCs w:val="24"/>
        </w:rPr>
        <w:t>4</w:t>
      </w:r>
      <w:proofErr w:type="gramEnd"/>
      <w:r w:rsidRPr="002B3C7B">
        <w:rPr>
          <w:rFonts w:ascii="標楷體" w:eastAsia="標楷體" w:hAnsi="標楷體"/>
          <w:color w:val="000000" w:themeColor="text1"/>
          <w:szCs w:val="24"/>
        </w:rPr>
        <w:t>年度審定</w:t>
      </w:r>
      <w:r w:rsidR="007A0F2B" w:rsidRPr="002B3C7B">
        <w:rPr>
          <w:rFonts w:ascii="標楷體" w:eastAsia="標楷體" w:hAnsi="標楷體" w:hint="eastAsia"/>
          <w:color w:val="000000" w:themeColor="text1"/>
          <w:szCs w:val="24"/>
        </w:rPr>
        <w:t>本期</w:t>
      </w:r>
      <w:r w:rsidRPr="002B3C7B">
        <w:rPr>
          <w:rFonts w:ascii="標楷體" w:eastAsia="標楷體" w:hAnsi="標楷體"/>
          <w:color w:val="000000" w:themeColor="text1"/>
          <w:szCs w:val="24"/>
        </w:rPr>
        <w:t>淨利</w:t>
      </w:r>
      <w:r w:rsidR="00014DC9" w:rsidRPr="00014DC9">
        <w:rPr>
          <w:rFonts w:ascii="標楷體" w:eastAsia="標楷體"/>
          <w:color w:val="000000" w:themeColor="text1"/>
          <w:szCs w:val="24"/>
        </w:rPr>
        <w:t>235億</w:t>
      </w:r>
      <w:r w:rsidR="00014DC9" w:rsidRPr="00014DC9">
        <w:rPr>
          <w:rFonts w:ascii="標楷體" w:eastAsia="標楷體" w:hint="eastAsia"/>
          <w:color w:val="000000" w:themeColor="text1"/>
          <w:szCs w:val="24"/>
        </w:rPr>
        <w:t>1</w:t>
      </w:r>
      <w:r w:rsidR="00014DC9" w:rsidRPr="00014DC9">
        <w:rPr>
          <w:rFonts w:ascii="標楷體" w:eastAsia="標楷體"/>
          <w:color w:val="000000" w:themeColor="text1"/>
          <w:szCs w:val="24"/>
        </w:rPr>
        <w:t>,891萬</w:t>
      </w:r>
      <w:r w:rsidR="00014DC9" w:rsidRPr="00014DC9">
        <w:rPr>
          <w:rFonts w:ascii="標楷體" w:eastAsia="標楷體" w:hint="eastAsia"/>
          <w:color w:val="000000" w:themeColor="text1"/>
          <w:szCs w:val="24"/>
        </w:rPr>
        <w:t>3</w:t>
      </w:r>
      <w:r w:rsidR="00014DC9" w:rsidRPr="00014DC9">
        <w:rPr>
          <w:rFonts w:ascii="標楷體" w:eastAsia="標楷體"/>
          <w:color w:val="000000" w:themeColor="text1"/>
          <w:szCs w:val="24"/>
        </w:rPr>
        <w:t>,572</w:t>
      </w:r>
      <w:r w:rsidR="009C147E" w:rsidRPr="002B3C7B">
        <w:rPr>
          <w:rFonts w:ascii="標楷體" w:eastAsia="標楷體" w:hAnsi="標楷體" w:hint="eastAsia"/>
          <w:color w:val="000000" w:themeColor="text1"/>
          <w:szCs w:val="24"/>
        </w:rPr>
        <w:t>元</w:t>
      </w:r>
      <w:r w:rsidRPr="002B3C7B">
        <w:rPr>
          <w:rFonts w:ascii="標楷體" w:eastAsia="標楷體" w:hAnsi="標楷體"/>
          <w:color w:val="000000" w:themeColor="text1"/>
          <w:szCs w:val="24"/>
        </w:rPr>
        <w:t>，連同累積盈餘</w:t>
      </w:r>
      <w:r w:rsidR="00DA2A8E" w:rsidRPr="002B3C7B">
        <w:rPr>
          <w:rFonts w:ascii="標楷體" w:eastAsia="標楷體"/>
          <w:color w:val="000000" w:themeColor="text1"/>
          <w:szCs w:val="24"/>
        </w:rPr>
        <w:t>2</w:t>
      </w:r>
      <w:r w:rsidR="00FC14FB">
        <w:rPr>
          <w:rFonts w:ascii="標楷體" w:eastAsia="標楷體"/>
          <w:color w:val="000000" w:themeColor="text1"/>
          <w:szCs w:val="24"/>
        </w:rPr>
        <w:t>87</w:t>
      </w:r>
      <w:r w:rsidR="00DE6484" w:rsidRPr="002B3C7B">
        <w:rPr>
          <w:rFonts w:ascii="標楷體" w:eastAsia="標楷體"/>
          <w:color w:val="000000" w:themeColor="text1"/>
          <w:szCs w:val="24"/>
        </w:rPr>
        <w:t>億</w:t>
      </w:r>
      <w:r w:rsidR="00FC14FB">
        <w:rPr>
          <w:rFonts w:ascii="標楷體" w:eastAsia="標楷體"/>
          <w:color w:val="000000" w:themeColor="text1"/>
          <w:szCs w:val="24"/>
        </w:rPr>
        <w:t>5</w:t>
      </w:r>
      <w:r w:rsidR="00DA2A8E" w:rsidRPr="002B3C7B">
        <w:rPr>
          <w:rFonts w:ascii="標楷體" w:eastAsia="標楷體"/>
          <w:color w:val="000000" w:themeColor="text1"/>
          <w:szCs w:val="24"/>
        </w:rPr>
        <w:t>,</w:t>
      </w:r>
      <w:r w:rsidR="00FC14FB">
        <w:rPr>
          <w:rFonts w:ascii="標楷體" w:eastAsia="標楷體"/>
          <w:color w:val="000000" w:themeColor="text1"/>
          <w:szCs w:val="24"/>
        </w:rPr>
        <w:t>81</w:t>
      </w:r>
      <w:r w:rsidR="00DA2A8E" w:rsidRPr="002B3C7B">
        <w:rPr>
          <w:rFonts w:ascii="標楷體" w:eastAsia="標楷體"/>
          <w:color w:val="000000" w:themeColor="text1"/>
          <w:szCs w:val="24"/>
        </w:rPr>
        <w:t>3</w:t>
      </w:r>
      <w:r w:rsidR="00DE6484" w:rsidRPr="002B3C7B">
        <w:rPr>
          <w:rFonts w:ascii="標楷體" w:eastAsia="標楷體"/>
          <w:color w:val="000000" w:themeColor="text1"/>
          <w:szCs w:val="24"/>
        </w:rPr>
        <w:t>萬</w:t>
      </w:r>
      <w:r w:rsidR="00FC14FB">
        <w:rPr>
          <w:rFonts w:ascii="標楷體" w:eastAsia="標楷體" w:hint="eastAsia"/>
          <w:color w:val="000000" w:themeColor="text1"/>
          <w:szCs w:val="24"/>
        </w:rPr>
        <w:t>3</w:t>
      </w:r>
      <w:r w:rsidR="00DA2A8E" w:rsidRPr="002B3C7B">
        <w:rPr>
          <w:rFonts w:ascii="標楷體" w:eastAsia="標楷體"/>
          <w:color w:val="000000" w:themeColor="text1"/>
          <w:szCs w:val="24"/>
        </w:rPr>
        <w:t>,</w:t>
      </w:r>
      <w:r w:rsidR="00FC14FB">
        <w:rPr>
          <w:rFonts w:ascii="標楷體" w:eastAsia="標楷體"/>
          <w:color w:val="000000" w:themeColor="text1"/>
          <w:szCs w:val="24"/>
        </w:rPr>
        <w:t>833</w:t>
      </w:r>
      <w:r w:rsidR="00DE6484" w:rsidRPr="002B3C7B">
        <w:rPr>
          <w:rFonts w:ascii="標楷體" w:eastAsia="標楷體"/>
          <w:color w:val="000000" w:themeColor="text1"/>
          <w:szCs w:val="24"/>
        </w:rPr>
        <w:t>元</w:t>
      </w:r>
      <w:r w:rsidRPr="002B3C7B">
        <w:rPr>
          <w:rFonts w:ascii="標楷體" w:eastAsia="標楷體" w:hAnsi="標楷體"/>
          <w:color w:val="000000" w:themeColor="text1"/>
          <w:szCs w:val="24"/>
        </w:rPr>
        <w:t>，合計</w:t>
      </w:r>
      <w:r w:rsidR="00DA2A8E" w:rsidRPr="002B3C7B">
        <w:rPr>
          <w:rFonts w:ascii="標楷體" w:eastAsia="標楷體"/>
          <w:color w:val="000000" w:themeColor="text1"/>
          <w:szCs w:val="24"/>
        </w:rPr>
        <w:t>52</w:t>
      </w:r>
      <w:r w:rsidR="00844298">
        <w:rPr>
          <w:rFonts w:ascii="標楷體" w:eastAsia="標楷體"/>
          <w:color w:val="000000" w:themeColor="text1"/>
          <w:szCs w:val="24"/>
        </w:rPr>
        <w:t>2</w:t>
      </w:r>
      <w:r w:rsidR="00DE6484" w:rsidRPr="002B3C7B">
        <w:rPr>
          <w:rFonts w:ascii="標楷體" w:eastAsia="標楷體"/>
          <w:color w:val="000000" w:themeColor="text1"/>
          <w:szCs w:val="24"/>
        </w:rPr>
        <w:t>億</w:t>
      </w:r>
      <w:r w:rsidR="00844298">
        <w:rPr>
          <w:rFonts w:ascii="標楷體" w:eastAsia="標楷體" w:hint="eastAsia"/>
          <w:color w:val="000000" w:themeColor="text1"/>
          <w:szCs w:val="24"/>
        </w:rPr>
        <w:t>7</w:t>
      </w:r>
      <w:r w:rsidR="00DA2A8E" w:rsidRPr="002B3C7B">
        <w:rPr>
          <w:rFonts w:ascii="標楷體" w:eastAsia="標楷體"/>
          <w:color w:val="000000" w:themeColor="text1"/>
          <w:szCs w:val="24"/>
        </w:rPr>
        <w:t>,</w:t>
      </w:r>
      <w:r w:rsidR="00844298">
        <w:rPr>
          <w:rFonts w:ascii="標楷體" w:eastAsia="標楷體"/>
          <w:color w:val="000000" w:themeColor="text1"/>
          <w:szCs w:val="24"/>
        </w:rPr>
        <w:t>704</w:t>
      </w:r>
      <w:r w:rsidR="00DE6484" w:rsidRPr="002B3C7B">
        <w:rPr>
          <w:rFonts w:ascii="標楷體" w:eastAsia="標楷體"/>
          <w:color w:val="000000" w:themeColor="text1"/>
          <w:szCs w:val="24"/>
        </w:rPr>
        <w:t>萬</w:t>
      </w:r>
      <w:r w:rsidR="00844298">
        <w:rPr>
          <w:rFonts w:ascii="標楷體" w:eastAsia="標楷體" w:hint="eastAsia"/>
          <w:color w:val="000000" w:themeColor="text1"/>
          <w:szCs w:val="24"/>
        </w:rPr>
        <w:t>7</w:t>
      </w:r>
      <w:r w:rsidR="00DA2A8E" w:rsidRPr="002B3C7B">
        <w:rPr>
          <w:rFonts w:ascii="標楷體" w:eastAsia="標楷體"/>
          <w:color w:val="000000" w:themeColor="text1"/>
          <w:szCs w:val="24"/>
        </w:rPr>
        <w:t>,4</w:t>
      </w:r>
      <w:r w:rsidR="00844298">
        <w:rPr>
          <w:rFonts w:ascii="標楷體" w:eastAsia="標楷體"/>
          <w:color w:val="000000" w:themeColor="text1"/>
          <w:szCs w:val="24"/>
        </w:rPr>
        <w:t>05</w:t>
      </w:r>
      <w:r w:rsidR="00DE6484" w:rsidRPr="002B3C7B">
        <w:rPr>
          <w:rFonts w:ascii="標楷體" w:eastAsia="標楷體"/>
          <w:color w:val="000000" w:themeColor="text1"/>
          <w:szCs w:val="24"/>
        </w:rPr>
        <w:t>元</w:t>
      </w:r>
      <w:r w:rsidRPr="002B3C7B">
        <w:rPr>
          <w:rFonts w:ascii="標楷體" w:eastAsia="標楷體" w:hAnsi="標楷體"/>
          <w:color w:val="000000" w:themeColor="text1"/>
          <w:szCs w:val="24"/>
        </w:rPr>
        <w:t>，依法分配如次：（1）</w:t>
      </w:r>
      <w:r w:rsidR="00844298">
        <w:rPr>
          <w:rFonts w:ascii="標楷體" w:eastAsia="標楷體" w:hAnsi="標楷體"/>
          <w:color w:val="000000" w:themeColor="text1"/>
          <w:szCs w:val="24"/>
        </w:rPr>
        <w:t>填補虧損</w:t>
      </w:r>
      <w:r w:rsidR="00844298">
        <w:rPr>
          <w:rFonts w:ascii="標楷體" w:eastAsia="標楷體" w:hAnsi="標楷體" w:hint="eastAsia"/>
          <w:color w:val="000000" w:themeColor="text1"/>
          <w:szCs w:val="24"/>
        </w:rPr>
        <w:t>1</w:t>
      </w:r>
      <w:r w:rsidR="00844298">
        <w:rPr>
          <w:rFonts w:ascii="標楷體" w:eastAsia="標楷體" w:hAnsi="標楷體"/>
          <w:color w:val="000000" w:themeColor="text1"/>
          <w:szCs w:val="24"/>
        </w:rPr>
        <w:t>3億</w:t>
      </w:r>
      <w:r w:rsidR="00844298">
        <w:rPr>
          <w:rFonts w:ascii="標楷體" w:eastAsia="標楷體" w:hAnsi="標楷體" w:hint="eastAsia"/>
          <w:color w:val="000000" w:themeColor="text1"/>
          <w:szCs w:val="24"/>
        </w:rPr>
        <w:t>8</w:t>
      </w:r>
      <w:r w:rsidR="00844298">
        <w:rPr>
          <w:rFonts w:ascii="標楷體" w:eastAsia="標楷體" w:hAnsi="標楷體"/>
          <w:color w:val="000000" w:themeColor="text1"/>
          <w:szCs w:val="24"/>
        </w:rPr>
        <w:t>,451萬5,158元</w:t>
      </w:r>
      <w:r w:rsidR="00844298">
        <w:rPr>
          <w:rFonts w:ascii="標楷體" w:eastAsia="標楷體" w:hAnsi="標楷體" w:hint="eastAsia"/>
          <w:color w:val="000000" w:themeColor="text1"/>
          <w:szCs w:val="24"/>
        </w:rPr>
        <w:t>（均為其他綜合損益轉入數）；</w:t>
      </w:r>
      <w:r w:rsidR="00844298" w:rsidRPr="00844298">
        <w:rPr>
          <w:rFonts w:ascii="標楷體" w:eastAsia="標楷體" w:hAnsi="標楷體"/>
          <w:color w:val="000000" w:themeColor="text1"/>
          <w:szCs w:val="24"/>
        </w:rPr>
        <w:t>（2）</w:t>
      </w:r>
      <w:r w:rsidRPr="002B3C7B">
        <w:rPr>
          <w:rFonts w:ascii="標楷體" w:eastAsia="標楷體" w:hAnsi="標楷體"/>
          <w:color w:val="000000" w:themeColor="text1"/>
          <w:szCs w:val="24"/>
        </w:rPr>
        <w:t>提列公積</w:t>
      </w:r>
      <w:r w:rsidR="00844298">
        <w:rPr>
          <w:rFonts w:ascii="標楷體" w:eastAsia="標楷體" w:hAnsi="標楷體"/>
          <w:color w:val="000000" w:themeColor="text1"/>
          <w:szCs w:val="24"/>
        </w:rPr>
        <w:t>154</w:t>
      </w:r>
      <w:r w:rsidR="0038014C" w:rsidRPr="002B3C7B">
        <w:rPr>
          <w:rFonts w:ascii="標楷體" w:eastAsia="標楷體" w:hAnsi="標楷體" w:hint="eastAsia"/>
          <w:color w:val="000000" w:themeColor="text1"/>
          <w:szCs w:val="24"/>
        </w:rPr>
        <w:t>億</w:t>
      </w:r>
      <w:r w:rsidR="00844298">
        <w:rPr>
          <w:rFonts w:ascii="標楷體" w:eastAsia="標楷體" w:hAnsi="標楷體" w:hint="eastAsia"/>
          <w:color w:val="000000" w:themeColor="text1"/>
          <w:szCs w:val="24"/>
        </w:rPr>
        <w:t>9</w:t>
      </w:r>
      <w:r w:rsidR="00DA2A8E" w:rsidRPr="002B3C7B">
        <w:rPr>
          <w:rFonts w:ascii="標楷體" w:eastAsia="標楷體" w:hAnsi="標楷體"/>
          <w:color w:val="000000" w:themeColor="text1"/>
          <w:szCs w:val="24"/>
        </w:rPr>
        <w:t>,</w:t>
      </w:r>
      <w:r w:rsidR="00844298">
        <w:rPr>
          <w:rFonts w:ascii="標楷體" w:eastAsia="標楷體" w:hAnsi="標楷體"/>
          <w:color w:val="000000" w:themeColor="text1"/>
          <w:szCs w:val="24"/>
        </w:rPr>
        <w:t>407</w:t>
      </w:r>
      <w:r w:rsidR="0038014C" w:rsidRPr="002B3C7B">
        <w:rPr>
          <w:rFonts w:ascii="標楷體" w:eastAsia="標楷體" w:hAnsi="標楷體" w:hint="eastAsia"/>
          <w:color w:val="000000" w:themeColor="text1"/>
          <w:szCs w:val="24"/>
        </w:rPr>
        <w:t>萬</w:t>
      </w:r>
      <w:r w:rsidR="00844298">
        <w:rPr>
          <w:rFonts w:ascii="標楷體" w:eastAsia="標楷體" w:hAnsi="標楷體" w:hint="eastAsia"/>
          <w:color w:val="000000" w:themeColor="text1"/>
          <w:szCs w:val="24"/>
        </w:rPr>
        <w:t>8</w:t>
      </w:r>
      <w:r w:rsidR="00DA2A8E" w:rsidRPr="002B3C7B">
        <w:rPr>
          <w:rFonts w:ascii="標楷體" w:eastAsia="標楷體" w:hAnsi="標楷體"/>
          <w:color w:val="000000" w:themeColor="text1"/>
          <w:szCs w:val="24"/>
        </w:rPr>
        <w:t>,</w:t>
      </w:r>
      <w:r w:rsidR="00844298">
        <w:rPr>
          <w:rFonts w:ascii="標楷體" w:eastAsia="標楷體" w:hAnsi="標楷體"/>
          <w:color w:val="000000" w:themeColor="text1"/>
          <w:szCs w:val="24"/>
        </w:rPr>
        <w:t>889</w:t>
      </w:r>
      <w:r w:rsidRPr="002B3C7B">
        <w:rPr>
          <w:rFonts w:ascii="標楷體" w:eastAsia="標楷體" w:hAnsi="標楷體" w:hint="eastAsia"/>
          <w:color w:val="000000" w:themeColor="text1"/>
          <w:szCs w:val="24"/>
        </w:rPr>
        <w:t>元</w:t>
      </w:r>
      <w:r w:rsidRPr="002B3C7B">
        <w:rPr>
          <w:rFonts w:ascii="標楷體" w:eastAsia="標楷體" w:hAnsi="標楷體"/>
          <w:color w:val="000000" w:themeColor="text1"/>
          <w:szCs w:val="24"/>
        </w:rPr>
        <w:t>，其中法定公積</w:t>
      </w:r>
      <w:r w:rsidR="00844298">
        <w:rPr>
          <w:rFonts w:ascii="標楷體" w:eastAsia="標楷體" w:hAnsi="標楷體"/>
          <w:color w:val="000000" w:themeColor="text1"/>
          <w:szCs w:val="24"/>
        </w:rPr>
        <w:t>22</w:t>
      </w:r>
      <w:r w:rsidR="0038014C" w:rsidRPr="002B3C7B">
        <w:rPr>
          <w:rFonts w:ascii="標楷體" w:eastAsia="標楷體" w:hAnsi="標楷體" w:hint="eastAsia"/>
          <w:color w:val="000000" w:themeColor="text1"/>
          <w:szCs w:val="24"/>
        </w:rPr>
        <w:t>億</w:t>
      </w:r>
      <w:r w:rsidR="00844298">
        <w:rPr>
          <w:rFonts w:ascii="標楷體" w:eastAsia="標楷體" w:hAnsi="標楷體" w:hint="eastAsia"/>
          <w:color w:val="000000" w:themeColor="text1"/>
          <w:szCs w:val="24"/>
        </w:rPr>
        <w:t>1</w:t>
      </w:r>
      <w:r w:rsidR="00DA2A8E" w:rsidRPr="002B3C7B">
        <w:rPr>
          <w:rFonts w:ascii="標楷體" w:eastAsia="標楷體" w:hAnsi="標楷體"/>
          <w:color w:val="000000" w:themeColor="text1"/>
          <w:szCs w:val="24"/>
        </w:rPr>
        <w:t>,</w:t>
      </w:r>
      <w:r w:rsidR="00844298">
        <w:rPr>
          <w:rFonts w:ascii="標楷體" w:eastAsia="標楷體" w:hAnsi="標楷體"/>
          <w:color w:val="000000" w:themeColor="text1"/>
          <w:szCs w:val="24"/>
        </w:rPr>
        <w:t>343</w:t>
      </w:r>
      <w:r w:rsidR="0038014C" w:rsidRPr="002B3C7B">
        <w:rPr>
          <w:rFonts w:ascii="標楷體" w:eastAsia="標楷體" w:hAnsi="標楷體" w:hint="eastAsia"/>
          <w:color w:val="000000" w:themeColor="text1"/>
          <w:szCs w:val="24"/>
        </w:rPr>
        <w:t>萬</w:t>
      </w:r>
      <w:r w:rsidR="00844298">
        <w:rPr>
          <w:rFonts w:ascii="標楷體" w:eastAsia="標楷體" w:hAnsi="標楷體" w:hint="eastAsia"/>
          <w:color w:val="000000" w:themeColor="text1"/>
          <w:szCs w:val="24"/>
        </w:rPr>
        <w:t>9</w:t>
      </w:r>
      <w:r w:rsidR="00DA2A8E" w:rsidRPr="002B3C7B">
        <w:rPr>
          <w:rFonts w:ascii="標楷體" w:eastAsia="標楷體" w:hAnsi="標楷體"/>
          <w:color w:val="000000" w:themeColor="text1"/>
          <w:szCs w:val="24"/>
        </w:rPr>
        <w:t>,8</w:t>
      </w:r>
      <w:r w:rsidR="00844298">
        <w:rPr>
          <w:rFonts w:ascii="標楷體" w:eastAsia="標楷體" w:hAnsi="標楷體"/>
          <w:color w:val="000000" w:themeColor="text1"/>
          <w:szCs w:val="24"/>
        </w:rPr>
        <w:t>41</w:t>
      </w:r>
      <w:r w:rsidRPr="002B3C7B">
        <w:rPr>
          <w:rFonts w:ascii="標楷體" w:eastAsia="標楷體" w:hAnsi="標楷體"/>
          <w:color w:val="000000" w:themeColor="text1"/>
          <w:szCs w:val="24"/>
        </w:rPr>
        <w:t>元、特別公積</w:t>
      </w:r>
      <w:r w:rsidR="00DA2A8E" w:rsidRPr="002B3C7B">
        <w:rPr>
          <w:rFonts w:ascii="標楷體" w:eastAsia="標楷體" w:hAnsi="標楷體"/>
          <w:color w:val="000000" w:themeColor="text1"/>
          <w:szCs w:val="24"/>
        </w:rPr>
        <w:t>1</w:t>
      </w:r>
      <w:r w:rsidR="00844298">
        <w:rPr>
          <w:rFonts w:ascii="標楷體" w:eastAsia="標楷體" w:hAnsi="標楷體"/>
          <w:color w:val="000000" w:themeColor="text1"/>
          <w:szCs w:val="24"/>
        </w:rPr>
        <w:t>32</w:t>
      </w:r>
      <w:r w:rsidR="0038014C" w:rsidRPr="002B3C7B">
        <w:rPr>
          <w:rFonts w:ascii="標楷體" w:eastAsia="標楷體" w:hAnsi="標楷體" w:hint="eastAsia"/>
          <w:color w:val="000000" w:themeColor="text1"/>
          <w:szCs w:val="24"/>
        </w:rPr>
        <w:t>億</w:t>
      </w:r>
      <w:r w:rsidR="00844298">
        <w:rPr>
          <w:rFonts w:ascii="標楷體" w:eastAsia="標楷體" w:hAnsi="標楷體" w:hint="eastAsia"/>
          <w:color w:val="000000" w:themeColor="text1"/>
          <w:szCs w:val="24"/>
        </w:rPr>
        <w:t>8</w:t>
      </w:r>
      <w:r w:rsidR="00DA2A8E" w:rsidRPr="002B3C7B">
        <w:rPr>
          <w:rFonts w:ascii="標楷體" w:eastAsia="標楷體" w:hAnsi="標楷體"/>
          <w:color w:val="000000" w:themeColor="text1"/>
          <w:szCs w:val="24"/>
        </w:rPr>
        <w:t>,</w:t>
      </w:r>
      <w:r w:rsidR="00844298">
        <w:rPr>
          <w:rFonts w:ascii="標楷體" w:eastAsia="標楷體" w:hAnsi="標楷體"/>
          <w:color w:val="000000" w:themeColor="text1"/>
          <w:szCs w:val="24"/>
        </w:rPr>
        <w:t>063</w:t>
      </w:r>
      <w:r w:rsidR="0038014C" w:rsidRPr="002B3C7B">
        <w:rPr>
          <w:rFonts w:ascii="標楷體" w:eastAsia="標楷體" w:hAnsi="標楷體" w:hint="eastAsia"/>
          <w:color w:val="000000" w:themeColor="text1"/>
          <w:szCs w:val="24"/>
        </w:rPr>
        <w:t>萬</w:t>
      </w:r>
      <w:r w:rsidR="00844298">
        <w:rPr>
          <w:rFonts w:ascii="標楷體" w:eastAsia="標楷體" w:hAnsi="標楷體" w:hint="eastAsia"/>
          <w:color w:val="000000" w:themeColor="text1"/>
          <w:szCs w:val="24"/>
        </w:rPr>
        <w:t>9</w:t>
      </w:r>
      <w:r w:rsidR="00DA2A8E" w:rsidRPr="002B3C7B">
        <w:rPr>
          <w:rFonts w:ascii="標楷體" w:eastAsia="標楷體" w:hAnsi="標楷體"/>
          <w:color w:val="000000" w:themeColor="text1"/>
          <w:szCs w:val="24"/>
        </w:rPr>
        <w:t>,</w:t>
      </w:r>
      <w:r w:rsidR="00844298">
        <w:rPr>
          <w:rFonts w:ascii="標楷體" w:eastAsia="標楷體" w:hAnsi="標楷體"/>
          <w:color w:val="000000" w:themeColor="text1"/>
          <w:szCs w:val="24"/>
        </w:rPr>
        <w:t>048</w:t>
      </w:r>
      <w:r w:rsidRPr="002B3C7B">
        <w:rPr>
          <w:rFonts w:ascii="標楷體" w:eastAsia="標楷體" w:hAnsi="標楷體"/>
          <w:color w:val="000000" w:themeColor="text1"/>
          <w:szCs w:val="24"/>
        </w:rPr>
        <w:t>元；（</w:t>
      </w:r>
      <w:r w:rsidR="00844298">
        <w:rPr>
          <w:rFonts w:ascii="標楷體" w:eastAsia="標楷體" w:hAnsi="標楷體"/>
          <w:color w:val="000000" w:themeColor="text1"/>
          <w:szCs w:val="24"/>
        </w:rPr>
        <w:t>3</w:t>
      </w:r>
      <w:r w:rsidRPr="002B3C7B">
        <w:rPr>
          <w:rFonts w:ascii="標楷體" w:eastAsia="標楷體" w:hAnsi="標楷體"/>
          <w:color w:val="000000" w:themeColor="text1"/>
          <w:szCs w:val="24"/>
        </w:rPr>
        <w:t>）</w:t>
      </w:r>
      <w:r w:rsidR="0038014C" w:rsidRPr="002B3C7B">
        <w:rPr>
          <w:rFonts w:ascii="標楷體" w:eastAsia="標楷體" w:hAnsi="標楷體" w:hint="eastAsia"/>
          <w:color w:val="000000" w:themeColor="text1"/>
          <w:szCs w:val="24"/>
        </w:rPr>
        <w:t>分配中央政府股息紅利</w:t>
      </w:r>
      <w:r w:rsidR="007569F5">
        <w:rPr>
          <w:rFonts w:ascii="標楷體" w:eastAsia="標楷體" w:hAnsi="標楷體"/>
          <w:color w:val="000000" w:themeColor="text1"/>
          <w:szCs w:val="24"/>
        </w:rPr>
        <w:t>23</w:t>
      </w:r>
      <w:r w:rsidR="0038014C" w:rsidRPr="002B3C7B">
        <w:rPr>
          <w:rFonts w:ascii="標楷體" w:eastAsia="標楷體" w:hAnsi="標楷體" w:hint="eastAsia"/>
          <w:color w:val="000000" w:themeColor="text1"/>
          <w:szCs w:val="24"/>
        </w:rPr>
        <w:t>億</w:t>
      </w:r>
      <w:r w:rsidR="007569F5">
        <w:rPr>
          <w:rFonts w:ascii="標楷體" w:eastAsia="標楷體" w:hAnsi="標楷體" w:hint="eastAsia"/>
          <w:color w:val="000000" w:themeColor="text1"/>
          <w:szCs w:val="24"/>
        </w:rPr>
        <w:t>8</w:t>
      </w:r>
      <w:r w:rsidR="001D51F0" w:rsidRPr="002B3C7B">
        <w:rPr>
          <w:rFonts w:ascii="標楷體" w:eastAsia="標楷體" w:hAnsi="標楷體"/>
          <w:color w:val="000000" w:themeColor="text1"/>
          <w:szCs w:val="24"/>
        </w:rPr>
        <w:t>,000</w:t>
      </w:r>
      <w:r w:rsidR="001D51F0" w:rsidRPr="002B3C7B">
        <w:rPr>
          <w:rFonts w:ascii="標楷體" w:eastAsia="標楷體" w:hAnsi="標楷體" w:hint="eastAsia"/>
          <w:color w:val="000000" w:themeColor="text1"/>
          <w:szCs w:val="24"/>
        </w:rPr>
        <w:t>萬</w:t>
      </w:r>
      <w:r w:rsidR="0038014C" w:rsidRPr="002B3C7B">
        <w:rPr>
          <w:rFonts w:ascii="標楷體" w:eastAsia="標楷體" w:hAnsi="標楷體"/>
          <w:color w:val="000000" w:themeColor="text1"/>
          <w:szCs w:val="24"/>
        </w:rPr>
        <w:t>元</w:t>
      </w:r>
      <w:r w:rsidR="00FF472F" w:rsidRPr="002B3C7B">
        <w:rPr>
          <w:rFonts w:ascii="標楷體" w:eastAsia="標楷體" w:hAnsi="標楷體" w:hint="eastAsia"/>
          <w:color w:val="000000" w:themeColor="text1"/>
          <w:szCs w:val="24"/>
        </w:rPr>
        <w:t>；</w:t>
      </w:r>
      <w:r w:rsidR="007D18F8" w:rsidRPr="002B3C7B">
        <w:rPr>
          <w:rFonts w:ascii="標楷體" w:eastAsia="標楷體" w:hAnsi="標楷體"/>
          <w:color w:val="000000" w:themeColor="text1"/>
          <w:szCs w:val="24"/>
        </w:rPr>
        <w:t>（</w:t>
      </w:r>
      <w:r w:rsidR="007569F5">
        <w:rPr>
          <w:rFonts w:ascii="標楷體" w:eastAsia="標楷體" w:hAnsi="標楷體"/>
          <w:color w:val="000000" w:themeColor="text1"/>
          <w:szCs w:val="24"/>
        </w:rPr>
        <w:t>4</w:t>
      </w:r>
      <w:r w:rsidR="007D18F8" w:rsidRPr="002B3C7B">
        <w:rPr>
          <w:rFonts w:ascii="標楷體" w:eastAsia="標楷體" w:hAnsi="標楷體"/>
          <w:color w:val="000000" w:themeColor="text1"/>
          <w:szCs w:val="24"/>
        </w:rPr>
        <w:t>）</w:t>
      </w:r>
      <w:r w:rsidRPr="002B3C7B">
        <w:rPr>
          <w:rFonts w:ascii="標楷體" w:eastAsia="標楷體" w:hAnsi="標楷體"/>
          <w:color w:val="000000" w:themeColor="text1"/>
          <w:szCs w:val="24"/>
        </w:rPr>
        <w:t>未分配盈餘</w:t>
      </w:r>
      <w:r w:rsidR="007569F5">
        <w:rPr>
          <w:rFonts w:ascii="標楷體" w:eastAsia="標楷體" w:hAnsi="標楷體"/>
          <w:color w:val="000000" w:themeColor="text1"/>
          <w:szCs w:val="24"/>
        </w:rPr>
        <w:t>330</w:t>
      </w:r>
      <w:r w:rsidR="0038014C" w:rsidRPr="002B3C7B">
        <w:rPr>
          <w:rFonts w:ascii="標楷體" w:eastAsia="標楷體" w:hAnsi="標楷體" w:hint="eastAsia"/>
          <w:color w:val="000000" w:themeColor="text1"/>
          <w:szCs w:val="24"/>
        </w:rPr>
        <w:t>億</w:t>
      </w:r>
      <w:r w:rsidR="007569F5">
        <w:rPr>
          <w:rFonts w:ascii="標楷體" w:eastAsia="標楷體" w:hAnsi="標楷體" w:hint="eastAsia"/>
          <w:color w:val="000000" w:themeColor="text1"/>
          <w:szCs w:val="24"/>
        </w:rPr>
        <w:t>1</w:t>
      </w:r>
      <w:r w:rsidR="00DA2A8E" w:rsidRPr="002B3C7B">
        <w:rPr>
          <w:rFonts w:ascii="標楷體" w:eastAsia="標楷體" w:hAnsi="標楷體"/>
          <w:color w:val="000000" w:themeColor="text1"/>
          <w:szCs w:val="24"/>
        </w:rPr>
        <w:t>,8</w:t>
      </w:r>
      <w:r w:rsidR="007569F5">
        <w:rPr>
          <w:rFonts w:ascii="標楷體" w:eastAsia="標楷體" w:hAnsi="標楷體"/>
          <w:color w:val="000000" w:themeColor="text1"/>
          <w:szCs w:val="24"/>
        </w:rPr>
        <w:t>45</w:t>
      </w:r>
      <w:r w:rsidR="0038014C" w:rsidRPr="002B3C7B">
        <w:rPr>
          <w:rFonts w:ascii="標楷體" w:eastAsia="標楷體" w:hAnsi="標楷體" w:hint="eastAsia"/>
          <w:color w:val="000000" w:themeColor="text1"/>
          <w:szCs w:val="24"/>
        </w:rPr>
        <w:t>萬</w:t>
      </w:r>
      <w:r w:rsidR="00DA2A8E" w:rsidRPr="002B3C7B">
        <w:rPr>
          <w:rFonts w:ascii="標楷體" w:eastAsia="標楷體" w:hAnsi="標楷體"/>
          <w:color w:val="000000" w:themeColor="text1"/>
          <w:szCs w:val="24"/>
        </w:rPr>
        <w:t>3,3</w:t>
      </w:r>
      <w:r w:rsidR="007569F5">
        <w:rPr>
          <w:rFonts w:ascii="標楷體" w:eastAsia="標楷體" w:hAnsi="標楷體"/>
          <w:color w:val="000000" w:themeColor="text1"/>
          <w:szCs w:val="24"/>
        </w:rPr>
        <w:t>58</w:t>
      </w:r>
      <w:r w:rsidR="0038014C" w:rsidRPr="002B3C7B">
        <w:rPr>
          <w:rFonts w:ascii="標楷體" w:eastAsia="標楷體" w:hAnsi="標楷體" w:hint="eastAsia"/>
          <w:color w:val="000000" w:themeColor="text1"/>
          <w:szCs w:val="24"/>
        </w:rPr>
        <w:t>元</w:t>
      </w:r>
      <w:r w:rsidRPr="002B3C7B">
        <w:rPr>
          <w:rFonts w:ascii="標楷體" w:eastAsia="標楷體" w:hAnsi="標楷體"/>
          <w:color w:val="000000" w:themeColor="text1"/>
          <w:szCs w:val="24"/>
        </w:rPr>
        <w:t>係按行政院核定暫列，留待以後年度分配。</w:t>
      </w:r>
    </w:p>
    <w:p w14:paraId="3E8D5AAA" w14:textId="77777777" w:rsidR="00200AB8" w:rsidRPr="002B3C7B" w:rsidRDefault="009955A2" w:rsidP="002B3C7B">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2B3C7B">
        <w:rPr>
          <w:rFonts w:ascii="標楷體" w:eastAsia="標楷體" w:hAnsi="Arial"/>
          <w:b/>
          <w:bCs/>
          <w:color w:val="000000" w:themeColor="text1"/>
          <w:kern w:val="0"/>
          <w:sz w:val="28"/>
          <w:szCs w:val="28"/>
        </w:rPr>
        <w:t>（</w:t>
      </w:r>
      <w:r w:rsidR="00E9352A" w:rsidRPr="002B3C7B">
        <w:rPr>
          <w:rFonts w:ascii="標楷體" w:eastAsia="標楷體" w:hAnsi="Arial" w:hint="eastAsia"/>
          <w:b/>
          <w:bCs/>
          <w:color w:val="000000" w:themeColor="text1"/>
          <w:kern w:val="0"/>
          <w:sz w:val="28"/>
          <w:szCs w:val="28"/>
        </w:rPr>
        <w:t>四</w:t>
      </w:r>
      <w:r w:rsidRPr="002B3C7B">
        <w:rPr>
          <w:rFonts w:ascii="標楷體" w:eastAsia="標楷體" w:hAnsi="Arial" w:hint="eastAsia"/>
          <w:b/>
          <w:bCs/>
          <w:color w:val="000000" w:themeColor="text1"/>
          <w:kern w:val="0"/>
          <w:sz w:val="28"/>
          <w:szCs w:val="28"/>
        </w:rPr>
        <w:t>）</w:t>
      </w:r>
      <w:r w:rsidR="004427FF" w:rsidRPr="002B3C7B">
        <w:rPr>
          <w:rFonts w:ascii="標楷體" w:eastAsia="標楷體" w:hAnsi="Arial"/>
          <w:b/>
          <w:bCs/>
          <w:color w:val="000000" w:themeColor="text1"/>
          <w:kern w:val="0"/>
          <w:sz w:val="28"/>
          <w:szCs w:val="28"/>
        </w:rPr>
        <w:t xml:space="preserve">　</w:t>
      </w:r>
      <w:r w:rsidR="00200AB8" w:rsidRPr="002B3C7B">
        <w:rPr>
          <w:rFonts w:ascii="標楷體" w:eastAsia="標楷體" w:hAnsi="Arial"/>
          <w:b/>
          <w:bCs/>
          <w:color w:val="000000" w:themeColor="text1"/>
          <w:kern w:val="0"/>
          <w:sz w:val="28"/>
          <w:szCs w:val="28"/>
        </w:rPr>
        <w:t>現金流量之查核</w:t>
      </w:r>
    </w:p>
    <w:p w14:paraId="4FDC0AD7" w14:textId="41432CF7" w:rsidR="00200AB8" w:rsidRPr="002B3C7B" w:rsidRDefault="0065671F" w:rsidP="00E14F17">
      <w:pPr>
        <w:overflowPunct w:val="0"/>
        <w:snapToGrid w:val="0"/>
        <w:spacing w:line="470" w:lineRule="exact"/>
        <w:ind w:firstLineChars="200" w:firstLine="480"/>
        <w:jc w:val="both"/>
        <w:rPr>
          <w:rFonts w:ascii="標楷體" w:eastAsia="標楷體" w:hAnsi="標楷體"/>
          <w:color w:val="000000" w:themeColor="text1"/>
          <w:szCs w:val="28"/>
          <w:highlight w:val="yellow"/>
        </w:rPr>
      </w:pPr>
      <w:proofErr w:type="gramStart"/>
      <w:r w:rsidRPr="002B3C7B">
        <w:rPr>
          <w:rFonts w:ascii="標楷體" w:eastAsia="標楷體" w:hAnsi="標楷體" w:hint="eastAsia"/>
          <w:color w:val="000000" w:themeColor="text1"/>
          <w:szCs w:val="28"/>
        </w:rPr>
        <w:t>1</w:t>
      </w:r>
      <w:r w:rsidR="000D056A" w:rsidRPr="002B3C7B">
        <w:rPr>
          <w:rFonts w:ascii="標楷體" w:eastAsia="標楷體" w:hAnsi="標楷體" w:hint="eastAsia"/>
          <w:color w:val="000000" w:themeColor="text1"/>
          <w:szCs w:val="28"/>
        </w:rPr>
        <w:t>1</w:t>
      </w:r>
      <w:r w:rsidR="009631D4">
        <w:rPr>
          <w:rFonts w:ascii="標楷體" w:eastAsia="標楷體" w:hAnsi="標楷體"/>
          <w:color w:val="000000" w:themeColor="text1"/>
          <w:szCs w:val="28"/>
        </w:rPr>
        <w:t>4</w:t>
      </w:r>
      <w:proofErr w:type="gramEnd"/>
      <w:r w:rsidR="00200AB8" w:rsidRPr="002B3C7B">
        <w:rPr>
          <w:rFonts w:ascii="標楷體" w:eastAsia="標楷體" w:hAnsi="標楷體"/>
          <w:color w:val="000000" w:themeColor="text1"/>
          <w:szCs w:val="28"/>
        </w:rPr>
        <w:t>年度期初現金及約當現金</w:t>
      </w:r>
      <w:r w:rsidR="009631D4">
        <w:rPr>
          <w:rFonts w:ascii="標楷體" w:eastAsia="標楷體" w:hAnsi="標楷體" w:hint="eastAsia"/>
          <w:color w:val="000000" w:themeColor="text1"/>
          <w:szCs w:val="28"/>
        </w:rPr>
        <w:t>8</w:t>
      </w:r>
      <w:r w:rsidR="009631D4">
        <w:rPr>
          <w:rFonts w:ascii="標楷體" w:eastAsia="標楷體" w:hAnsi="標楷體"/>
          <w:color w:val="000000" w:themeColor="text1"/>
          <w:szCs w:val="28"/>
        </w:rPr>
        <w:t>,438</w:t>
      </w:r>
      <w:r w:rsidR="001F1936" w:rsidRPr="002B3C7B">
        <w:rPr>
          <w:rFonts w:ascii="標楷體" w:eastAsia="標楷體" w:hAnsi="標楷體" w:hint="eastAsia"/>
          <w:color w:val="000000" w:themeColor="text1"/>
          <w:szCs w:val="28"/>
        </w:rPr>
        <w:t>億</w:t>
      </w:r>
      <w:r w:rsidR="009631D4">
        <w:rPr>
          <w:rFonts w:ascii="標楷體" w:eastAsia="標楷體" w:hAnsi="標楷體" w:hint="eastAsia"/>
          <w:color w:val="000000" w:themeColor="text1"/>
          <w:szCs w:val="28"/>
        </w:rPr>
        <w:t>3</w:t>
      </w:r>
      <w:r w:rsidR="009631D4">
        <w:rPr>
          <w:rFonts w:ascii="標楷體" w:eastAsia="標楷體" w:hAnsi="標楷體"/>
          <w:color w:val="000000" w:themeColor="text1"/>
          <w:szCs w:val="28"/>
        </w:rPr>
        <w:t>,473</w:t>
      </w:r>
      <w:r w:rsidR="001D51F0" w:rsidRPr="002B3C7B">
        <w:rPr>
          <w:rFonts w:ascii="標楷體" w:eastAsia="標楷體" w:hAnsi="標楷體"/>
          <w:color w:val="000000" w:themeColor="text1"/>
          <w:szCs w:val="28"/>
        </w:rPr>
        <w:t>萬餘元</w:t>
      </w:r>
      <w:r w:rsidR="00200AB8" w:rsidRPr="002B3C7B">
        <w:rPr>
          <w:rFonts w:ascii="標楷體" w:eastAsia="標楷體" w:hAnsi="標楷體"/>
          <w:color w:val="000000" w:themeColor="text1"/>
          <w:szCs w:val="28"/>
        </w:rPr>
        <w:t>，經營業、投資、籌資活動及匯率變動影響，現金及約當</w:t>
      </w:r>
      <w:proofErr w:type="gramStart"/>
      <w:r w:rsidR="00200AB8" w:rsidRPr="002B3C7B">
        <w:rPr>
          <w:rFonts w:ascii="標楷體" w:eastAsia="標楷體" w:hAnsi="標楷體"/>
          <w:color w:val="000000" w:themeColor="text1"/>
          <w:szCs w:val="28"/>
        </w:rPr>
        <w:t>現金淨</w:t>
      </w:r>
      <w:r w:rsidR="00780B98">
        <w:rPr>
          <w:rFonts w:ascii="標楷體" w:eastAsia="標楷體" w:hAnsi="標楷體" w:hint="eastAsia"/>
          <w:color w:val="000000" w:themeColor="text1"/>
          <w:szCs w:val="28"/>
        </w:rPr>
        <w:t>減</w:t>
      </w:r>
      <w:r w:rsidR="00780B98">
        <w:rPr>
          <w:rFonts w:ascii="標楷體" w:eastAsia="標楷體" w:hAnsi="標楷體"/>
          <w:color w:val="000000" w:themeColor="text1"/>
          <w:szCs w:val="28"/>
        </w:rPr>
        <w:t>943</w:t>
      </w:r>
      <w:r w:rsidR="00200AB8" w:rsidRPr="002B3C7B">
        <w:rPr>
          <w:rFonts w:ascii="標楷體" w:eastAsia="標楷體" w:hAnsi="標楷體"/>
          <w:color w:val="000000" w:themeColor="text1"/>
          <w:szCs w:val="28"/>
        </w:rPr>
        <w:t>億</w:t>
      </w:r>
      <w:proofErr w:type="gramEnd"/>
      <w:r w:rsidR="00780B98">
        <w:rPr>
          <w:rFonts w:ascii="標楷體" w:eastAsia="標楷體" w:hAnsi="標楷體" w:hint="eastAsia"/>
          <w:color w:val="000000" w:themeColor="text1"/>
          <w:szCs w:val="28"/>
        </w:rPr>
        <w:t>4</w:t>
      </w:r>
      <w:r w:rsidR="001F1936" w:rsidRPr="002B3C7B">
        <w:rPr>
          <w:rFonts w:ascii="標楷體" w:eastAsia="標楷體" w:hAnsi="標楷體"/>
          <w:color w:val="000000" w:themeColor="text1"/>
          <w:szCs w:val="28"/>
        </w:rPr>
        <w:t>,</w:t>
      </w:r>
      <w:r w:rsidR="00780B98">
        <w:rPr>
          <w:rFonts w:ascii="標楷體" w:eastAsia="標楷體" w:hAnsi="標楷體"/>
          <w:color w:val="000000" w:themeColor="text1"/>
          <w:szCs w:val="28"/>
        </w:rPr>
        <w:t>284</w:t>
      </w:r>
      <w:r w:rsidR="00200AB8" w:rsidRPr="002B3C7B">
        <w:rPr>
          <w:rFonts w:ascii="標楷體" w:eastAsia="標楷體" w:hAnsi="標楷體"/>
          <w:color w:val="000000" w:themeColor="text1"/>
          <w:szCs w:val="28"/>
        </w:rPr>
        <w:t>萬餘元，期末現金及約當現金為</w:t>
      </w:r>
      <w:r w:rsidR="00780B98">
        <w:rPr>
          <w:rFonts w:ascii="標楷體" w:eastAsia="標楷體" w:hAnsi="標楷體"/>
          <w:color w:val="000000" w:themeColor="text1"/>
          <w:szCs w:val="28"/>
        </w:rPr>
        <w:t>7</w:t>
      </w:r>
      <w:r w:rsidR="001F1936" w:rsidRPr="002B3C7B">
        <w:rPr>
          <w:rFonts w:ascii="標楷體" w:eastAsia="標楷體" w:hAnsi="標楷體"/>
          <w:color w:val="000000" w:themeColor="text1"/>
          <w:szCs w:val="28"/>
        </w:rPr>
        <w:t>,</w:t>
      </w:r>
      <w:r w:rsidR="00780B98">
        <w:rPr>
          <w:rFonts w:ascii="標楷體" w:eastAsia="標楷體" w:hAnsi="標楷體"/>
          <w:color w:val="000000" w:themeColor="text1"/>
          <w:szCs w:val="28"/>
        </w:rPr>
        <w:t>494</w:t>
      </w:r>
      <w:r w:rsidR="00200AB8" w:rsidRPr="002B3C7B">
        <w:rPr>
          <w:rFonts w:ascii="標楷體" w:eastAsia="標楷體" w:hAnsi="標楷體"/>
          <w:color w:val="000000" w:themeColor="text1"/>
          <w:szCs w:val="28"/>
        </w:rPr>
        <w:t>億</w:t>
      </w:r>
      <w:r w:rsidR="00780B98">
        <w:rPr>
          <w:rFonts w:ascii="標楷體" w:eastAsia="標楷體" w:hAnsi="標楷體" w:hint="eastAsia"/>
          <w:color w:val="000000" w:themeColor="text1"/>
          <w:szCs w:val="28"/>
        </w:rPr>
        <w:t>9</w:t>
      </w:r>
      <w:r w:rsidR="001F1936" w:rsidRPr="002B3C7B">
        <w:rPr>
          <w:rFonts w:ascii="標楷體" w:eastAsia="標楷體" w:hAnsi="標楷體"/>
          <w:color w:val="000000" w:themeColor="text1"/>
          <w:szCs w:val="28"/>
        </w:rPr>
        <w:t>,</w:t>
      </w:r>
      <w:r w:rsidR="00780B98">
        <w:rPr>
          <w:rFonts w:ascii="標楷體" w:eastAsia="標楷體" w:hAnsi="標楷體"/>
          <w:color w:val="000000" w:themeColor="text1"/>
          <w:szCs w:val="28"/>
        </w:rPr>
        <w:t>188</w:t>
      </w:r>
      <w:r w:rsidR="00200AB8" w:rsidRPr="002B3C7B">
        <w:rPr>
          <w:rFonts w:ascii="標楷體" w:eastAsia="標楷體" w:hAnsi="標楷體"/>
          <w:color w:val="000000" w:themeColor="text1"/>
          <w:szCs w:val="28"/>
        </w:rPr>
        <w:t>萬餘元。</w:t>
      </w:r>
      <w:r w:rsidR="00200AB8" w:rsidRPr="002B3C7B">
        <w:rPr>
          <w:rFonts w:ascii="標楷體" w:eastAsia="標楷體" w:hAnsi="標楷體"/>
          <w:color w:val="000000" w:themeColor="text1"/>
          <w:szCs w:val="28"/>
        </w:rPr>
        <w:lastRenderedPageBreak/>
        <w:t>其現金及約當現金淨</w:t>
      </w:r>
      <w:r w:rsidR="001F1936" w:rsidRPr="002B3C7B">
        <w:rPr>
          <w:rFonts w:ascii="標楷體" w:eastAsia="標楷體" w:hAnsi="標楷體"/>
          <w:color w:val="000000" w:themeColor="text1"/>
          <w:szCs w:val="28"/>
        </w:rPr>
        <w:t>減</w:t>
      </w:r>
      <w:r w:rsidR="00200AB8" w:rsidRPr="002B3C7B">
        <w:rPr>
          <w:rFonts w:ascii="標楷體" w:eastAsia="標楷體" w:hAnsi="標楷體"/>
          <w:color w:val="000000" w:themeColor="text1"/>
          <w:szCs w:val="28"/>
        </w:rPr>
        <w:t>數</w:t>
      </w:r>
      <w:r w:rsidR="00505437">
        <w:rPr>
          <w:rFonts w:ascii="標楷體" w:eastAsia="標楷體" w:hAnsi="標楷體" w:hint="eastAsia"/>
          <w:color w:val="000000" w:themeColor="text1"/>
          <w:szCs w:val="28"/>
        </w:rPr>
        <w:t>與</w:t>
      </w:r>
      <w:r w:rsidR="00200AB8" w:rsidRPr="002B3C7B">
        <w:rPr>
          <w:rFonts w:ascii="標楷體" w:eastAsia="標楷體" w:hAnsi="標楷體"/>
          <w:color w:val="000000" w:themeColor="text1"/>
          <w:szCs w:val="28"/>
        </w:rPr>
        <w:t>預算</w:t>
      </w:r>
      <w:proofErr w:type="gramStart"/>
      <w:r w:rsidR="00200AB8" w:rsidRPr="002B3C7B">
        <w:rPr>
          <w:rFonts w:ascii="標楷體" w:eastAsia="標楷體" w:hAnsi="標楷體"/>
          <w:color w:val="000000" w:themeColor="text1"/>
          <w:szCs w:val="28"/>
        </w:rPr>
        <w:t>淨</w:t>
      </w:r>
      <w:r w:rsidR="00780B98">
        <w:rPr>
          <w:rFonts w:ascii="標楷體" w:eastAsia="標楷體" w:hAnsi="標楷體" w:hint="eastAsia"/>
          <w:color w:val="000000" w:themeColor="text1"/>
          <w:szCs w:val="28"/>
        </w:rPr>
        <w:t>增</w:t>
      </w:r>
      <w:r w:rsidR="00200AB8" w:rsidRPr="002B3C7B">
        <w:rPr>
          <w:rFonts w:ascii="標楷體" w:eastAsia="標楷體" w:hAnsi="標楷體"/>
          <w:color w:val="000000" w:themeColor="text1"/>
          <w:szCs w:val="28"/>
        </w:rPr>
        <w:t>數</w:t>
      </w:r>
      <w:r w:rsidR="00780B98">
        <w:rPr>
          <w:rFonts w:ascii="標楷體" w:eastAsia="標楷體" w:hAnsi="標楷體" w:hint="eastAsia"/>
          <w:color w:val="000000" w:themeColor="text1"/>
          <w:szCs w:val="28"/>
        </w:rPr>
        <w:t>1</w:t>
      </w:r>
      <w:r w:rsidR="00780B98">
        <w:rPr>
          <w:rFonts w:ascii="標楷體" w:eastAsia="標楷體" w:hAnsi="標楷體"/>
          <w:color w:val="000000" w:themeColor="text1"/>
          <w:szCs w:val="28"/>
        </w:rPr>
        <w:t>6</w:t>
      </w:r>
      <w:r w:rsidR="00200AB8" w:rsidRPr="002B3C7B">
        <w:rPr>
          <w:rFonts w:ascii="標楷體" w:eastAsia="標楷體" w:hAnsi="標楷體"/>
          <w:color w:val="000000" w:themeColor="text1"/>
          <w:szCs w:val="28"/>
        </w:rPr>
        <w:t>億</w:t>
      </w:r>
      <w:proofErr w:type="gramEnd"/>
      <w:r w:rsidR="00780B98">
        <w:rPr>
          <w:rFonts w:ascii="標楷體" w:eastAsia="標楷體" w:hAnsi="標楷體" w:hint="eastAsia"/>
          <w:color w:val="000000" w:themeColor="text1"/>
          <w:szCs w:val="28"/>
        </w:rPr>
        <w:t>6</w:t>
      </w:r>
      <w:r w:rsidR="001F1936" w:rsidRPr="002B3C7B">
        <w:rPr>
          <w:rFonts w:ascii="標楷體" w:eastAsia="標楷體" w:hAnsi="標楷體"/>
          <w:color w:val="000000" w:themeColor="text1"/>
          <w:szCs w:val="28"/>
        </w:rPr>
        <w:t>,2</w:t>
      </w:r>
      <w:r w:rsidR="00780B98">
        <w:rPr>
          <w:rFonts w:ascii="標楷體" w:eastAsia="標楷體" w:hAnsi="標楷體"/>
          <w:color w:val="000000" w:themeColor="text1"/>
          <w:szCs w:val="28"/>
        </w:rPr>
        <w:t>60</w:t>
      </w:r>
      <w:r w:rsidR="00200AB8" w:rsidRPr="002B3C7B">
        <w:rPr>
          <w:rFonts w:ascii="標楷體" w:eastAsia="標楷體" w:hAnsi="標楷體"/>
          <w:color w:val="000000" w:themeColor="text1"/>
          <w:szCs w:val="28"/>
        </w:rPr>
        <w:t>萬餘元，</w:t>
      </w:r>
      <w:r w:rsidR="00780B98">
        <w:rPr>
          <w:rFonts w:ascii="標楷體" w:eastAsia="標楷體" w:hAnsi="標楷體" w:hint="eastAsia"/>
          <w:color w:val="000000" w:themeColor="text1"/>
          <w:szCs w:val="28"/>
        </w:rPr>
        <w:t>相距</w:t>
      </w:r>
      <w:r w:rsidR="00780B98">
        <w:rPr>
          <w:rFonts w:ascii="標楷體" w:eastAsia="標楷體" w:hAnsi="標楷體"/>
          <w:color w:val="000000" w:themeColor="text1"/>
          <w:szCs w:val="28"/>
        </w:rPr>
        <w:t>960</w:t>
      </w:r>
      <w:r w:rsidR="00200AB8" w:rsidRPr="002B3C7B">
        <w:rPr>
          <w:rFonts w:ascii="標楷體" w:eastAsia="標楷體" w:hAnsi="標楷體"/>
          <w:color w:val="000000" w:themeColor="text1"/>
          <w:szCs w:val="28"/>
        </w:rPr>
        <w:t>億</w:t>
      </w:r>
      <w:r w:rsidR="00780B98">
        <w:rPr>
          <w:rFonts w:ascii="標楷體" w:eastAsia="標楷體" w:hAnsi="標楷體" w:hint="eastAsia"/>
          <w:color w:val="000000" w:themeColor="text1"/>
          <w:szCs w:val="28"/>
        </w:rPr>
        <w:t>5</w:t>
      </w:r>
      <w:r w:rsidR="00780B98">
        <w:rPr>
          <w:rFonts w:ascii="標楷體" w:eastAsia="標楷體" w:hAnsi="標楷體"/>
          <w:color w:val="000000" w:themeColor="text1"/>
          <w:szCs w:val="28"/>
        </w:rPr>
        <w:t>45</w:t>
      </w:r>
      <w:r w:rsidR="00200AB8" w:rsidRPr="002B3C7B">
        <w:rPr>
          <w:rFonts w:ascii="標楷體" w:eastAsia="標楷體" w:hAnsi="標楷體"/>
          <w:color w:val="000000" w:themeColor="text1"/>
          <w:szCs w:val="28"/>
        </w:rPr>
        <w:t>萬餘元，主要係</w:t>
      </w:r>
      <w:r w:rsidR="00E81FB6" w:rsidRPr="002B3C7B">
        <w:rPr>
          <w:rFonts w:ascii="標楷體" w:eastAsia="標楷體" w:hAnsi="標楷體" w:hint="eastAsia"/>
          <w:color w:val="000000" w:themeColor="text1"/>
          <w:szCs w:val="28"/>
        </w:rPr>
        <w:t>新增債券投資</w:t>
      </w:r>
      <w:r w:rsidR="00986F3F" w:rsidRPr="002B3C7B">
        <w:rPr>
          <w:rFonts w:ascii="標楷體" w:eastAsia="標楷體" w:hAnsi="標楷體" w:hint="eastAsia"/>
          <w:color w:val="000000" w:themeColor="text1"/>
          <w:szCs w:val="28"/>
        </w:rPr>
        <w:t>較預計增加</w:t>
      </w:r>
      <w:r w:rsidR="00200AB8" w:rsidRPr="002B3C7B">
        <w:rPr>
          <w:rFonts w:ascii="標楷體" w:eastAsia="標楷體" w:hAnsi="標楷體"/>
          <w:color w:val="000000" w:themeColor="text1"/>
          <w:szCs w:val="28"/>
        </w:rPr>
        <w:t>。又營業活動之淨現金流</w:t>
      </w:r>
      <w:r w:rsidR="000E7DC5">
        <w:rPr>
          <w:rFonts w:ascii="標楷體" w:eastAsia="標楷體" w:hAnsi="標楷體" w:hint="eastAsia"/>
          <w:color w:val="000000" w:themeColor="text1"/>
          <w:szCs w:val="28"/>
        </w:rPr>
        <w:t>入1</w:t>
      </w:r>
      <w:r w:rsidR="000E7DC5">
        <w:rPr>
          <w:rFonts w:ascii="標楷體" w:eastAsia="標楷體" w:hAnsi="標楷體"/>
          <w:color w:val="000000" w:themeColor="text1"/>
          <w:szCs w:val="28"/>
        </w:rPr>
        <w:t>39</w:t>
      </w:r>
      <w:r w:rsidR="00200AB8" w:rsidRPr="002B3C7B">
        <w:rPr>
          <w:rFonts w:ascii="標楷體" w:eastAsia="標楷體" w:hAnsi="標楷體"/>
          <w:color w:val="000000" w:themeColor="text1"/>
          <w:szCs w:val="28"/>
        </w:rPr>
        <w:t>億</w:t>
      </w:r>
      <w:r w:rsidR="000E7DC5">
        <w:rPr>
          <w:rFonts w:ascii="標楷體" w:eastAsia="標楷體" w:hAnsi="標楷體" w:hint="eastAsia"/>
          <w:color w:val="000000" w:themeColor="text1"/>
          <w:szCs w:val="28"/>
        </w:rPr>
        <w:t>3</w:t>
      </w:r>
      <w:r w:rsidR="00E81FB6" w:rsidRPr="002B3C7B">
        <w:rPr>
          <w:rFonts w:ascii="標楷體" w:eastAsia="標楷體" w:hAnsi="標楷體"/>
          <w:color w:val="000000" w:themeColor="text1"/>
          <w:szCs w:val="28"/>
        </w:rPr>
        <w:t>,</w:t>
      </w:r>
      <w:r w:rsidR="000E7DC5">
        <w:rPr>
          <w:rFonts w:ascii="標楷體" w:eastAsia="標楷體" w:hAnsi="標楷體"/>
          <w:color w:val="000000" w:themeColor="text1"/>
          <w:szCs w:val="28"/>
        </w:rPr>
        <w:t>779</w:t>
      </w:r>
      <w:r w:rsidR="00200AB8" w:rsidRPr="002B3C7B">
        <w:rPr>
          <w:rFonts w:ascii="標楷體" w:eastAsia="標楷體" w:hAnsi="標楷體"/>
          <w:color w:val="000000" w:themeColor="text1"/>
          <w:szCs w:val="28"/>
        </w:rPr>
        <w:t>萬餘元，</w:t>
      </w:r>
      <w:proofErr w:type="gramStart"/>
      <w:r w:rsidR="00200AB8" w:rsidRPr="002B3C7B">
        <w:rPr>
          <w:rFonts w:ascii="標楷體" w:eastAsia="標楷體" w:hAnsi="標楷體"/>
          <w:color w:val="000000" w:themeColor="text1"/>
          <w:szCs w:val="28"/>
        </w:rPr>
        <w:t>主要係</w:t>
      </w:r>
      <w:r w:rsidR="000E7DC5">
        <w:rPr>
          <w:rFonts w:ascii="標楷體" w:eastAsia="標楷體" w:hAnsi="標楷體" w:hint="eastAsia"/>
          <w:color w:val="000000" w:themeColor="text1"/>
          <w:szCs w:val="28"/>
        </w:rPr>
        <w:t>存匯款</w:t>
      </w:r>
      <w:proofErr w:type="gramEnd"/>
      <w:r w:rsidR="00200AB8" w:rsidRPr="002B3C7B">
        <w:rPr>
          <w:rFonts w:ascii="標楷體" w:eastAsia="標楷體" w:hAnsi="標楷體"/>
          <w:color w:val="000000" w:themeColor="text1"/>
          <w:szCs w:val="28"/>
        </w:rPr>
        <w:t>；投資活動之淨現金流</w:t>
      </w:r>
      <w:r w:rsidR="009A25A5" w:rsidRPr="002B3C7B">
        <w:rPr>
          <w:rFonts w:ascii="標楷體" w:eastAsia="標楷體" w:hAnsi="標楷體" w:hint="eastAsia"/>
          <w:color w:val="000000" w:themeColor="text1"/>
          <w:szCs w:val="28"/>
        </w:rPr>
        <w:t>出</w:t>
      </w:r>
      <w:r w:rsidR="000E7DC5">
        <w:rPr>
          <w:rFonts w:ascii="標楷體" w:eastAsia="標楷體" w:hAnsi="標楷體"/>
          <w:color w:val="000000" w:themeColor="text1"/>
          <w:szCs w:val="28"/>
        </w:rPr>
        <w:t>997</w:t>
      </w:r>
      <w:r w:rsidR="00200AB8" w:rsidRPr="002B3C7B">
        <w:rPr>
          <w:rFonts w:ascii="標楷體" w:eastAsia="標楷體" w:hAnsi="標楷體"/>
          <w:color w:val="000000" w:themeColor="text1"/>
          <w:szCs w:val="28"/>
        </w:rPr>
        <w:t>億</w:t>
      </w:r>
      <w:r w:rsidR="000E7DC5">
        <w:rPr>
          <w:rFonts w:ascii="標楷體" w:eastAsia="標楷體" w:hAnsi="標楷體" w:hint="eastAsia"/>
          <w:color w:val="000000" w:themeColor="text1"/>
          <w:szCs w:val="28"/>
        </w:rPr>
        <w:t>4</w:t>
      </w:r>
      <w:r w:rsidR="004133E5" w:rsidRPr="002B3C7B">
        <w:rPr>
          <w:rFonts w:ascii="標楷體" w:eastAsia="標楷體" w:hAnsi="標楷體"/>
          <w:color w:val="000000" w:themeColor="text1"/>
          <w:szCs w:val="28"/>
        </w:rPr>
        <w:t>,</w:t>
      </w:r>
      <w:r w:rsidR="000E7DC5">
        <w:rPr>
          <w:rFonts w:ascii="標楷體" w:eastAsia="標楷體" w:hAnsi="標楷體"/>
          <w:color w:val="000000" w:themeColor="text1"/>
          <w:szCs w:val="28"/>
        </w:rPr>
        <w:t>01</w:t>
      </w:r>
      <w:r w:rsidR="004133E5" w:rsidRPr="002B3C7B">
        <w:rPr>
          <w:rFonts w:ascii="標楷體" w:eastAsia="標楷體" w:hAnsi="標楷體"/>
          <w:color w:val="000000" w:themeColor="text1"/>
          <w:szCs w:val="28"/>
        </w:rPr>
        <w:t>3</w:t>
      </w:r>
      <w:r w:rsidR="00200AB8" w:rsidRPr="002B3C7B">
        <w:rPr>
          <w:rFonts w:ascii="標楷體" w:eastAsia="標楷體" w:hAnsi="標楷體"/>
          <w:color w:val="000000" w:themeColor="text1"/>
          <w:szCs w:val="28"/>
        </w:rPr>
        <w:t>萬餘元，主要係</w:t>
      </w:r>
      <w:r w:rsidR="004133E5" w:rsidRPr="002B3C7B">
        <w:rPr>
          <w:rFonts w:ascii="標楷體" w:eastAsia="標楷體" w:hAnsi="標楷體" w:hint="eastAsia"/>
          <w:color w:val="000000" w:themeColor="text1"/>
          <w:szCs w:val="28"/>
        </w:rPr>
        <w:t>新增債券投資</w:t>
      </w:r>
      <w:r w:rsidR="00200AB8" w:rsidRPr="002B3C7B">
        <w:rPr>
          <w:rFonts w:ascii="標楷體" w:eastAsia="標楷體" w:hAnsi="標楷體"/>
          <w:color w:val="000000" w:themeColor="text1"/>
          <w:szCs w:val="28"/>
        </w:rPr>
        <w:t>；籌資活動之淨現金流</w:t>
      </w:r>
      <w:r w:rsidR="002E2BC5" w:rsidRPr="002B3C7B">
        <w:rPr>
          <w:rFonts w:ascii="標楷體" w:eastAsia="標楷體" w:hAnsi="標楷體" w:hint="eastAsia"/>
          <w:color w:val="000000" w:themeColor="text1"/>
          <w:szCs w:val="28"/>
        </w:rPr>
        <w:t>出</w:t>
      </w:r>
      <w:r w:rsidR="000E7DC5">
        <w:rPr>
          <w:rFonts w:ascii="標楷體" w:eastAsia="標楷體" w:hAnsi="標楷體"/>
          <w:color w:val="000000" w:themeColor="text1"/>
          <w:szCs w:val="28"/>
        </w:rPr>
        <w:t>29</w:t>
      </w:r>
      <w:r w:rsidR="00200AB8" w:rsidRPr="002B3C7B">
        <w:rPr>
          <w:rFonts w:ascii="標楷體" w:eastAsia="標楷體" w:hAnsi="標楷體"/>
          <w:color w:val="000000" w:themeColor="text1"/>
          <w:szCs w:val="28"/>
        </w:rPr>
        <w:t>億</w:t>
      </w:r>
      <w:r w:rsidR="00922392">
        <w:rPr>
          <w:rFonts w:ascii="標楷體" w:eastAsia="標楷體" w:hAnsi="標楷體" w:hint="eastAsia"/>
          <w:color w:val="000000" w:themeColor="text1"/>
          <w:szCs w:val="28"/>
        </w:rPr>
        <w:t>7</w:t>
      </w:r>
      <w:r w:rsidR="004133E5" w:rsidRPr="002B3C7B">
        <w:rPr>
          <w:rFonts w:ascii="標楷體" w:eastAsia="標楷體" w:hAnsi="標楷體"/>
          <w:color w:val="000000" w:themeColor="text1"/>
          <w:szCs w:val="28"/>
        </w:rPr>
        <w:t>,0</w:t>
      </w:r>
      <w:r w:rsidR="00922392">
        <w:rPr>
          <w:rFonts w:ascii="標楷體" w:eastAsia="標楷體" w:hAnsi="標楷體"/>
          <w:color w:val="000000" w:themeColor="text1"/>
          <w:szCs w:val="28"/>
        </w:rPr>
        <w:t>80</w:t>
      </w:r>
      <w:r w:rsidR="00200AB8" w:rsidRPr="002B3C7B">
        <w:rPr>
          <w:rFonts w:ascii="標楷體" w:eastAsia="標楷體" w:hAnsi="標楷體"/>
          <w:color w:val="000000" w:themeColor="text1"/>
          <w:szCs w:val="28"/>
        </w:rPr>
        <w:t>萬餘元，</w:t>
      </w:r>
      <w:r w:rsidR="000E22C3" w:rsidRPr="002B3C7B">
        <w:rPr>
          <w:rFonts w:ascii="標楷體" w:eastAsia="標楷體" w:hAnsi="標楷體"/>
          <w:color w:val="000000" w:themeColor="text1"/>
          <w:szCs w:val="28"/>
        </w:rPr>
        <w:t>主要係</w:t>
      </w:r>
      <w:r w:rsidR="00A63E5E" w:rsidRPr="00657DDA">
        <w:rPr>
          <w:rFonts w:ascii="標楷體" w:eastAsia="標楷體" w:hAnsi="標楷體" w:hint="eastAsia"/>
          <w:szCs w:val="28"/>
        </w:rPr>
        <w:t>償還</w:t>
      </w:r>
      <w:r w:rsidR="00B9789D" w:rsidRPr="00657DDA">
        <w:rPr>
          <w:rFonts w:ascii="標楷體" w:eastAsia="標楷體" w:hAnsi="標楷體"/>
          <w:szCs w:val="28"/>
        </w:rPr>
        <w:t>政策性專案融通款項</w:t>
      </w:r>
      <w:r w:rsidR="000E22C3" w:rsidRPr="002B3C7B">
        <w:rPr>
          <w:rFonts w:ascii="標楷體" w:eastAsia="標楷體" w:hAnsi="標楷體" w:hint="eastAsia"/>
          <w:color w:val="000000" w:themeColor="text1"/>
          <w:szCs w:val="28"/>
        </w:rPr>
        <w:t>所致。</w:t>
      </w:r>
    </w:p>
    <w:p w14:paraId="4798C733" w14:textId="08DCA700" w:rsidR="004A5016" w:rsidRPr="00E74DA8" w:rsidRDefault="00200AB8" w:rsidP="00E14F17">
      <w:pPr>
        <w:overflowPunct w:val="0"/>
        <w:snapToGrid w:val="0"/>
        <w:spacing w:line="510" w:lineRule="exact"/>
        <w:ind w:firstLineChars="200" w:firstLine="480"/>
        <w:jc w:val="both"/>
        <w:rPr>
          <w:rFonts w:ascii="標楷體" w:eastAsia="標楷體" w:hAnsi="標楷體"/>
          <w:color w:val="000000" w:themeColor="text1"/>
          <w:szCs w:val="28"/>
        </w:rPr>
      </w:pPr>
      <w:r w:rsidRPr="002B3C7B">
        <w:rPr>
          <w:rFonts w:ascii="標楷體" w:eastAsia="標楷體" w:hAnsi="標楷體"/>
          <w:color w:val="000000" w:themeColor="text1"/>
          <w:szCs w:val="28"/>
        </w:rPr>
        <w:t>另</w:t>
      </w:r>
      <w:proofErr w:type="gramStart"/>
      <w:r w:rsidR="006B07E8" w:rsidRPr="002B3C7B">
        <w:rPr>
          <w:rFonts w:ascii="標楷體" w:eastAsia="標楷體" w:hAnsi="標楷體" w:hint="eastAsia"/>
          <w:color w:val="000000" w:themeColor="text1"/>
          <w:szCs w:val="28"/>
        </w:rPr>
        <w:t>1</w:t>
      </w:r>
      <w:r w:rsidR="00E91F64" w:rsidRPr="002B3C7B">
        <w:rPr>
          <w:rFonts w:ascii="標楷體" w:eastAsia="標楷體" w:hAnsi="標楷體" w:hint="eastAsia"/>
          <w:color w:val="000000" w:themeColor="text1"/>
          <w:szCs w:val="28"/>
        </w:rPr>
        <w:t>1</w:t>
      </w:r>
      <w:r w:rsidR="00D701A6">
        <w:rPr>
          <w:rFonts w:ascii="標楷體" w:eastAsia="標楷體" w:hAnsi="標楷體"/>
          <w:color w:val="000000" w:themeColor="text1"/>
          <w:szCs w:val="28"/>
        </w:rPr>
        <w:t>4</w:t>
      </w:r>
      <w:proofErr w:type="gramEnd"/>
      <w:r w:rsidRPr="002B3C7B">
        <w:rPr>
          <w:rFonts w:ascii="標楷體" w:eastAsia="標楷體" w:hAnsi="標楷體"/>
          <w:color w:val="000000" w:themeColor="text1"/>
          <w:szCs w:val="28"/>
        </w:rPr>
        <w:t>年度長期借款</w:t>
      </w:r>
      <w:proofErr w:type="gramStart"/>
      <w:r w:rsidRPr="002B3C7B">
        <w:rPr>
          <w:rFonts w:ascii="標楷體" w:eastAsia="標楷體" w:hAnsi="標楷體"/>
          <w:color w:val="000000" w:themeColor="text1"/>
          <w:szCs w:val="28"/>
        </w:rPr>
        <w:t>舉借可用</w:t>
      </w:r>
      <w:proofErr w:type="gramEnd"/>
      <w:r w:rsidRPr="002B3C7B">
        <w:rPr>
          <w:rFonts w:ascii="標楷體" w:eastAsia="標楷體" w:hAnsi="標楷體"/>
          <w:color w:val="000000" w:themeColor="text1"/>
          <w:szCs w:val="28"/>
        </w:rPr>
        <w:t>預算數</w:t>
      </w:r>
      <w:r w:rsidR="00F27D1C">
        <w:rPr>
          <w:rFonts w:ascii="標楷體" w:eastAsia="標楷體" w:hAnsi="標楷體"/>
          <w:color w:val="000000" w:themeColor="text1"/>
          <w:szCs w:val="28"/>
        </w:rPr>
        <w:t>506</w:t>
      </w:r>
      <w:r w:rsidRPr="002B3C7B">
        <w:rPr>
          <w:rFonts w:ascii="標楷體" w:eastAsia="標楷體" w:hAnsi="標楷體"/>
          <w:color w:val="000000" w:themeColor="text1"/>
          <w:szCs w:val="28"/>
        </w:rPr>
        <w:t>億元</w:t>
      </w:r>
      <w:r w:rsidR="006B07E8" w:rsidRPr="002B3C7B">
        <w:rPr>
          <w:rFonts w:ascii="標楷體" w:eastAsia="標楷體" w:hAnsi="標楷體" w:hint="eastAsia"/>
          <w:color w:val="000000" w:themeColor="text1"/>
          <w:szCs w:val="28"/>
        </w:rPr>
        <w:t>（</w:t>
      </w:r>
      <w:r w:rsidR="00CB509F" w:rsidRPr="002B3C7B">
        <w:rPr>
          <w:rFonts w:ascii="標楷體" w:eastAsia="標楷體" w:hAnsi="標楷體" w:hint="eastAsia"/>
          <w:color w:val="000000" w:themeColor="text1"/>
          <w:szCs w:val="28"/>
        </w:rPr>
        <w:t>含</w:t>
      </w:r>
      <w:r w:rsidRPr="002B3C7B">
        <w:rPr>
          <w:rFonts w:ascii="標楷體" w:eastAsia="標楷體" w:hAnsi="標楷體"/>
          <w:color w:val="000000" w:themeColor="text1"/>
          <w:szCs w:val="28"/>
        </w:rPr>
        <w:t>以前年度保留數</w:t>
      </w:r>
      <w:r w:rsidR="00F27D1C">
        <w:rPr>
          <w:rFonts w:ascii="標楷體" w:eastAsia="標楷體" w:hAnsi="標楷體"/>
          <w:color w:val="000000" w:themeColor="text1"/>
          <w:szCs w:val="28"/>
        </w:rPr>
        <w:t>406</w:t>
      </w:r>
      <w:r w:rsidR="00CB509F" w:rsidRPr="002B3C7B">
        <w:rPr>
          <w:rFonts w:ascii="標楷體" w:eastAsia="標楷體" w:hAnsi="標楷體" w:hint="eastAsia"/>
          <w:color w:val="000000" w:themeColor="text1"/>
          <w:szCs w:val="28"/>
        </w:rPr>
        <w:t>億元</w:t>
      </w:r>
      <w:r w:rsidRPr="002B3C7B">
        <w:rPr>
          <w:rFonts w:ascii="標楷體" w:eastAsia="標楷體" w:hAnsi="標楷體" w:hint="eastAsia"/>
          <w:color w:val="000000" w:themeColor="text1"/>
          <w:szCs w:val="28"/>
        </w:rPr>
        <w:t>）</w:t>
      </w:r>
      <w:r w:rsidRPr="002B3C7B">
        <w:rPr>
          <w:rFonts w:ascii="標楷體" w:eastAsia="標楷體" w:hAnsi="標楷體"/>
          <w:color w:val="000000" w:themeColor="text1"/>
          <w:szCs w:val="28"/>
        </w:rPr>
        <w:t>，因考量市場資金成本，改以短期借款支應資金需求，</w:t>
      </w:r>
      <w:proofErr w:type="gramStart"/>
      <w:r w:rsidR="0052280A" w:rsidRPr="002B3C7B">
        <w:rPr>
          <w:rFonts w:ascii="標楷體" w:eastAsia="標楷體" w:hAnsi="標楷體" w:hint="eastAsia"/>
          <w:color w:val="000000" w:themeColor="text1"/>
          <w:szCs w:val="28"/>
        </w:rPr>
        <w:t>1</w:t>
      </w:r>
      <w:r w:rsidR="00E9352A" w:rsidRPr="002B3C7B">
        <w:rPr>
          <w:rFonts w:ascii="標楷體" w:eastAsia="標楷體" w:hAnsi="標楷體" w:hint="eastAsia"/>
          <w:color w:val="000000" w:themeColor="text1"/>
          <w:szCs w:val="28"/>
        </w:rPr>
        <w:t>1</w:t>
      </w:r>
      <w:r w:rsidR="00D701A6">
        <w:rPr>
          <w:rFonts w:ascii="標楷體" w:eastAsia="標楷體" w:hAnsi="標楷體"/>
          <w:color w:val="000000" w:themeColor="text1"/>
          <w:szCs w:val="28"/>
        </w:rPr>
        <w:t>4</w:t>
      </w:r>
      <w:proofErr w:type="gramEnd"/>
      <w:r w:rsidRPr="002B3C7B">
        <w:rPr>
          <w:rFonts w:ascii="標楷體" w:eastAsia="標楷體" w:hAnsi="標楷體"/>
          <w:color w:val="000000" w:themeColor="text1"/>
          <w:szCs w:val="28"/>
        </w:rPr>
        <w:t>年度</w:t>
      </w:r>
      <w:r w:rsidR="00613E75" w:rsidRPr="002B3C7B">
        <w:rPr>
          <w:rFonts w:ascii="標楷體" w:eastAsia="標楷體" w:hAnsi="標楷體" w:hint="eastAsia"/>
          <w:color w:val="000000" w:themeColor="text1"/>
          <w:szCs w:val="28"/>
        </w:rPr>
        <w:t>無</w:t>
      </w:r>
      <w:r w:rsidRPr="002B3C7B">
        <w:rPr>
          <w:rFonts w:ascii="標楷體" w:eastAsia="標楷體" w:hAnsi="標楷體"/>
          <w:color w:val="000000" w:themeColor="text1"/>
          <w:szCs w:val="28"/>
        </w:rPr>
        <w:t>執行數。</w:t>
      </w:r>
    </w:p>
    <w:p w14:paraId="4B1EDB59" w14:textId="48907B14" w:rsidR="00E20AD8" w:rsidRPr="00E74DA8" w:rsidRDefault="00FE21A5" w:rsidP="00436981">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7F778E" w:rsidRPr="00E74DA8">
        <w:rPr>
          <w:rFonts w:ascii="標楷體" w:eastAsia="標楷體" w:hAnsi="Arial" w:hint="eastAsia"/>
          <w:b/>
          <w:bCs/>
          <w:color w:val="000000" w:themeColor="text1"/>
          <w:kern w:val="0"/>
          <w:sz w:val="28"/>
          <w:szCs w:val="28"/>
        </w:rPr>
        <w:t>五</w:t>
      </w:r>
      <w:r w:rsidRPr="00E74DA8">
        <w:rPr>
          <w:rFonts w:ascii="標楷體" w:eastAsia="標楷體" w:hAnsi="Arial" w:hint="eastAsia"/>
          <w:b/>
          <w:bCs/>
          <w:color w:val="000000" w:themeColor="text1"/>
          <w:kern w:val="0"/>
          <w:sz w:val="28"/>
          <w:szCs w:val="28"/>
        </w:rPr>
        <w:t>）</w:t>
      </w:r>
      <w:r w:rsidR="004427FF" w:rsidRPr="00E74DA8">
        <w:rPr>
          <w:rFonts w:ascii="標楷體" w:eastAsia="標楷體" w:hAnsi="Arial"/>
          <w:b/>
          <w:bCs/>
          <w:color w:val="000000" w:themeColor="text1"/>
          <w:kern w:val="0"/>
          <w:sz w:val="28"/>
          <w:szCs w:val="28"/>
        </w:rPr>
        <w:t xml:space="preserve">　</w:t>
      </w:r>
      <w:r w:rsidR="00E20AD8" w:rsidRPr="00E74DA8">
        <w:rPr>
          <w:rFonts w:ascii="標楷體" w:eastAsia="標楷體" w:hAnsi="Arial" w:hint="eastAsia"/>
          <w:b/>
          <w:bCs/>
          <w:color w:val="000000" w:themeColor="text1"/>
          <w:kern w:val="0"/>
          <w:sz w:val="28"/>
          <w:szCs w:val="28"/>
        </w:rPr>
        <w:t>重要</w:t>
      </w:r>
      <w:r w:rsidR="007F778E" w:rsidRPr="00E74DA8">
        <w:rPr>
          <w:rFonts w:ascii="標楷體" w:eastAsia="標楷體" w:hAnsi="Arial" w:hint="eastAsia"/>
          <w:b/>
          <w:bCs/>
          <w:color w:val="000000" w:themeColor="text1"/>
          <w:kern w:val="0"/>
          <w:sz w:val="28"/>
          <w:szCs w:val="28"/>
        </w:rPr>
        <w:t>審核意見</w:t>
      </w:r>
    </w:p>
    <w:p w14:paraId="4D1E86E8" w14:textId="1DAC3B66" w:rsidR="008C6108" w:rsidRPr="00014453" w:rsidRDefault="008C6108" w:rsidP="00E14F17">
      <w:pPr>
        <w:pStyle w:val="02A45"/>
        <w:widowControl w:val="0"/>
        <w:overflowPunct w:val="0"/>
        <w:spacing w:line="476" w:lineRule="exact"/>
        <w:ind w:firstLine="1261"/>
        <w:rPr>
          <w:sz w:val="28"/>
          <w:szCs w:val="28"/>
        </w:rPr>
      </w:pPr>
      <w:bookmarkStart w:id="2" w:name="_Toc536178734"/>
      <w:bookmarkStart w:id="3" w:name="_Toc503443553"/>
      <w:r w:rsidRPr="00014453">
        <w:rPr>
          <w:sz w:val="28"/>
          <w:szCs w:val="28"/>
        </w:rPr>
        <w:t>1.</w:t>
      </w:r>
      <w:r w:rsidRPr="00014453">
        <w:rPr>
          <w:rFonts w:hint="eastAsia"/>
          <w:sz w:val="28"/>
          <w:szCs w:val="28"/>
        </w:rPr>
        <w:t xml:space="preserve">　</w:t>
      </w:r>
      <w:r w:rsidR="00B76110" w:rsidRPr="00B76110">
        <w:rPr>
          <w:rFonts w:hint="eastAsia"/>
          <w:sz w:val="28"/>
          <w:szCs w:val="28"/>
        </w:rPr>
        <w:t>臺灣金融控股公司</w:t>
      </w:r>
      <w:r w:rsidR="00B76110" w:rsidRPr="00B76110">
        <w:rPr>
          <w:sz w:val="28"/>
          <w:szCs w:val="28"/>
        </w:rPr>
        <w:t>為因應金融科技發展</w:t>
      </w:r>
      <w:r w:rsidR="00B76110" w:rsidRPr="00B76110">
        <w:rPr>
          <w:rFonts w:hint="eastAsia"/>
          <w:sz w:val="28"/>
          <w:szCs w:val="28"/>
        </w:rPr>
        <w:t>，</w:t>
      </w:r>
      <w:r w:rsidR="00B76110">
        <w:rPr>
          <w:rFonts w:hint="eastAsia"/>
          <w:sz w:val="28"/>
          <w:szCs w:val="28"/>
        </w:rPr>
        <w:t>以</w:t>
      </w:r>
      <w:r w:rsidR="00CD5CC0" w:rsidRPr="00CD5CC0">
        <w:rPr>
          <w:rFonts w:hint="eastAsia"/>
          <w:bCs/>
          <w:sz w:val="28"/>
          <w:szCs w:val="28"/>
        </w:rPr>
        <w:t>臺灣銀行公司</w:t>
      </w:r>
      <w:r w:rsidR="00B76110">
        <w:rPr>
          <w:rFonts w:hint="eastAsia"/>
          <w:bCs/>
          <w:sz w:val="28"/>
          <w:szCs w:val="28"/>
        </w:rPr>
        <w:t>為推動核心，</w:t>
      </w:r>
      <w:r w:rsidR="00B76110" w:rsidRPr="00B76110">
        <w:rPr>
          <w:bCs/>
          <w:sz w:val="28"/>
          <w:szCs w:val="28"/>
        </w:rPr>
        <w:t>整合跨</w:t>
      </w:r>
      <w:r w:rsidR="00B76110" w:rsidRPr="00B76110">
        <w:rPr>
          <w:rFonts w:hint="eastAsia"/>
          <w:bCs/>
          <w:sz w:val="28"/>
          <w:szCs w:val="28"/>
        </w:rPr>
        <w:t>單位</w:t>
      </w:r>
      <w:r w:rsidR="00B76110" w:rsidRPr="00B76110">
        <w:rPr>
          <w:bCs/>
          <w:sz w:val="28"/>
          <w:szCs w:val="28"/>
        </w:rPr>
        <w:t>創新動能</w:t>
      </w:r>
      <w:r w:rsidR="00B76110">
        <w:rPr>
          <w:rFonts w:hint="eastAsia"/>
          <w:bCs/>
          <w:sz w:val="28"/>
          <w:szCs w:val="28"/>
        </w:rPr>
        <w:t>，</w:t>
      </w:r>
      <w:r w:rsidR="00B76110">
        <w:rPr>
          <w:bCs/>
          <w:sz w:val="28"/>
          <w:szCs w:val="28"/>
        </w:rPr>
        <w:t>並</w:t>
      </w:r>
      <w:r w:rsidR="00CD5CC0" w:rsidRPr="00CD5CC0">
        <w:rPr>
          <w:rFonts w:hint="eastAsia"/>
          <w:bCs/>
          <w:sz w:val="28"/>
          <w:szCs w:val="28"/>
        </w:rPr>
        <w:t>結合資料科學與人工智慧打造多元化智慧應用場景，惟部分應用仍待持續精進；另</w:t>
      </w:r>
      <w:proofErr w:type="gramStart"/>
      <w:r w:rsidR="00CD5CC0" w:rsidRPr="00CD5CC0">
        <w:rPr>
          <w:rFonts w:hint="eastAsia"/>
          <w:bCs/>
          <w:sz w:val="28"/>
          <w:szCs w:val="28"/>
        </w:rPr>
        <w:t>臺</w:t>
      </w:r>
      <w:proofErr w:type="gramEnd"/>
      <w:r w:rsidR="00CD5CC0" w:rsidRPr="00CD5CC0">
        <w:rPr>
          <w:rFonts w:hint="eastAsia"/>
          <w:bCs/>
          <w:sz w:val="28"/>
          <w:szCs w:val="28"/>
        </w:rPr>
        <w:t>銀人壽</w:t>
      </w:r>
      <w:r w:rsidR="00F62DBF">
        <w:rPr>
          <w:rFonts w:hint="eastAsia"/>
          <w:bCs/>
          <w:sz w:val="28"/>
          <w:szCs w:val="28"/>
        </w:rPr>
        <w:t>保險</w:t>
      </w:r>
      <w:r w:rsidR="00CD5CC0" w:rsidRPr="00CD5CC0">
        <w:rPr>
          <w:rFonts w:hint="eastAsia"/>
          <w:bCs/>
          <w:sz w:val="28"/>
          <w:szCs w:val="28"/>
        </w:rPr>
        <w:t>公司及</w:t>
      </w:r>
      <w:proofErr w:type="gramStart"/>
      <w:r w:rsidR="00CD5CC0" w:rsidRPr="00CD5CC0">
        <w:rPr>
          <w:rFonts w:hint="eastAsia"/>
          <w:bCs/>
          <w:sz w:val="28"/>
          <w:szCs w:val="28"/>
        </w:rPr>
        <w:t>臺</w:t>
      </w:r>
      <w:proofErr w:type="gramEnd"/>
      <w:r w:rsidR="00CD5CC0" w:rsidRPr="00CD5CC0">
        <w:rPr>
          <w:rFonts w:hint="eastAsia"/>
          <w:bCs/>
          <w:sz w:val="28"/>
          <w:szCs w:val="28"/>
        </w:rPr>
        <w:t>銀</w:t>
      </w:r>
      <w:r w:rsidR="00F62DBF">
        <w:rPr>
          <w:rFonts w:hint="eastAsia"/>
          <w:bCs/>
          <w:sz w:val="28"/>
          <w:szCs w:val="28"/>
        </w:rPr>
        <w:t>綜合</w:t>
      </w:r>
      <w:r w:rsidR="00CD5CC0" w:rsidRPr="00CD5CC0">
        <w:rPr>
          <w:rFonts w:hint="eastAsia"/>
          <w:bCs/>
          <w:sz w:val="28"/>
          <w:szCs w:val="28"/>
        </w:rPr>
        <w:t>證券公司數位服務仍以網路服務功能優化為主，較少觸及業務擴展、通路開發及主動行銷層面，允宜積極</w:t>
      </w:r>
      <w:r w:rsidR="00CD5CC0" w:rsidRPr="00CD5CC0">
        <w:rPr>
          <w:bCs/>
          <w:sz w:val="28"/>
          <w:szCs w:val="28"/>
        </w:rPr>
        <w:t>推動金融商品、服務及商業模式之創新</w:t>
      </w:r>
      <w:r w:rsidR="00CD5CC0" w:rsidRPr="00CD5CC0">
        <w:rPr>
          <w:rFonts w:hint="eastAsia"/>
          <w:bCs/>
          <w:sz w:val="28"/>
          <w:szCs w:val="28"/>
        </w:rPr>
        <w:t>，並</w:t>
      </w:r>
      <w:proofErr w:type="gramStart"/>
      <w:r w:rsidR="00CD5CC0" w:rsidRPr="00CD5CC0">
        <w:rPr>
          <w:rFonts w:hint="eastAsia"/>
          <w:bCs/>
          <w:sz w:val="28"/>
          <w:szCs w:val="28"/>
        </w:rPr>
        <w:t>研</w:t>
      </w:r>
      <w:proofErr w:type="gramEnd"/>
      <w:r w:rsidR="00CD5CC0" w:rsidRPr="00CD5CC0">
        <w:rPr>
          <w:rFonts w:hint="eastAsia"/>
          <w:bCs/>
          <w:sz w:val="28"/>
          <w:szCs w:val="28"/>
        </w:rPr>
        <w:t>謀導入新興科技應用相關之規劃及布局，以</w:t>
      </w:r>
      <w:r w:rsidR="00CD5CC0" w:rsidRPr="00CD5CC0">
        <w:rPr>
          <w:rFonts w:hint="eastAsia"/>
          <w:sz w:val="28"/>
          <w:szCs w:val="28"/>
        </w:rPr>
        <w:t>增進服務品質與效率，並提升市</w:t>
      </w:r>
      <w:r w:rsidR="00CD5CC0" w:rsidRPr="00CD5CC0">
        <w:rPr>
          <w:bCs/>
          <w:sz w:val="28"/>
          <w:szCs w:val="28"/>
        </w:rPr>
        <w:t>場競爭力</w:t>
      </w:r>
      <w:r w:rsidR="00CD5CC0" w:rsidRPr="00CD5CC0">
        <w:rPr>
          <w:rFonts w:hint="eastAsia"/>
          <w:bCs/>
          <w:sz w:val="28"/>
          <w:szCs w:val="28"/>
        </w:rPr>
        <w:t>。</w:t>
      </w:r>
    </w:p>
    <w:p w14:paraId="272A45D4" w14:textId="1CB51CFE" w:rsidR="008C6108" w:rsidRPr="005D3819" w:rsidRDefault="008C6108" w:rsidP="00E14F17">
      <w:pPr>
        <w:overflowPunct w:val="0"/>
        <w:adjustRightInd w:val="0"/>
        <w:snapToGrid w:val="0"/>
        <w:spacing w:line="476" w:lineRule="exact"/>
        <w:ind w:firstLineChars="200" w:firstLine="480"/>
        <w:jc w:val="both"/>
        <w:rPr>
          <w:rFonts w:ascii="標楷體" w:eastAsia="標楷體" w:hAnsi="標楷體"/>
          <w:snapToGrid w:val="0"/>
          <w:color w:val="000000" w:themeColor="text1"/>
          <w:kern w:val="0"/>
          <w:szCs w:val="24"/>
        </w:rPr>
      </w:pPr>
      <w:r w:rsidRPr="005D3819">
        <w:rPr>
          <w:rFonts w:ascii="標楷體" w:eastAsia="標楷體" w:hAnsi="標楷體" w:hint="eastAsia"/>
          <w:color w:val="000000" w:themeColor="text1"/>
          <w:szCs w:val="24"/>
        </w:rPr>
        <w:t>臺灣</w:t>
      </w:r>
      <w:r w:rsidR="00A6056D" w:rsidRPr="005D3819">
        <w:rPr>
          <w:rFonts w:ascii="標楷體" w:eastAsia="標楷體" w:hAnsi="標楷體" w:hint="eastAsia"/>
          <w:color w:val="000000" w:themeColor="text1"/>
          <w:szCs w:val="24"/>
        </w:rPr>
        <w:t>金融控股公司</w:t>
      </w:r>
      <w:r w:rsidR="00A6056D" w:rsidRPr="005D3819">
        <w:rPr>
          <w:rFonts w:ascii="標楷體" w:eastAsia="標楷體" w:hAnsi="標楷體"/>
          <w:color w:val="000000" w:themeColor="text1"/>
          <w:szCs w:val="24"/>
        </w:rPr>
        <w:t>為因應金融科技迅速發展</w:t>
      </w:r>
      <w:r w:rsidR="00A6056D" w:rsidRPr="005D3819">
        <w:rPr>
          <w:rFonts w:ascii="標楷體" w:eastAsia="標楷體" w:hAnsi="標楷體" w:hint="eastAsia"/>
          <w:color w:val="000000" w:themeColor="text1"/>
          <w:szCs w:val="24"/>
        </w:rPr>
        <w:t>，以臺灣銀行公司為推動核心，</w:t>
      </w:r>
      <w:r w:rsidR="00A6056D" w:rsidRPr="005D3819">
        <w:rPr>
          <w:rFonts w:ascii="標楷體" w:eastAsia="標楷體" w:hAnsi="標楷體"/>
          <w:color w:val="000000" w:themeColor="text1"/>
          <w:szCs w:val="24"/>
        </w:rPr>
        <w:t>於108年</w:t>
      </w:r>
      <w:r w:rsidR="00A6056D" w:rsidRPr="005D3819">
        <w:rPr>
          <w:rFonts w:ascii="標楷體" w:eastAsia="標楷體" w:hAnsi="標楷體" w:hint="eastAsia"/>
          <w:color w:val="000000" w:themeColor="text1"/>
          <w:szCs w:val="24"/>
        </w:rPr>
        <w:t>1</w:t>
      </w:r>
      <w:r w:rsidR="00A6056D" w:rsidRPr="005D3819">
        <w:rPr>
          <w:rFonts w:ascii="標楷體" w:eastAsia="標楷體" w:hAnsi="標楷體"/>
          <w:color w:val="000000" w:themeColor="text1"/>
          <w:szCs w:val="24"/>
        </w:rPr>
        <w:t>1月成立「創新實驗室(</w:t>
      </w:r>
      <w:proofErr w:type="spellStart"/>
      <w:r w:rsidR="00A6056D" w:rsidRPr="005D3819">
        <w:rPr>
          <w:rFonts w:ascii="標楷體" w:eastAsia="標楷體" w:hAnsi="標楷體"/>
          <w:color w:val="000000" w:themeColor="text1"/>
          <w:szCs w:val="24"/>
        </w:rPr>
        <w:t>InnoLab</w:t>
      </w:r>
      <w:proofErr w:type="spellEnd"/>
      <w:r w:rsidR="00A6056D" w:rsidRPr="005D3819">
        <w:rPr>
          <w:rFonts w:ascii="標楷體" w:eastAsia="標楷體" w:hAnsi="標楷體"/>
          <w:color w:val="000000" w:themeColor="text1"/>
          <w:szCs w:val="24"/>
        </w:rPr>
        <w:t>)」，以資料科學、使用者流程改善及金融科技促進作為主軸</w:t>
      </w:r>
      <w:r w:rsidR="00B76110">
        <w:rPr>
          <w:rFonts w:ascii="標楷體" w:eastAsia="標楷體" w:hAnsi="標楷體" w:hint="eastAsia"/>
          <w:color w:val="000000" w:themeColor="text1"/>
          <w:szCs w:val="24"/>
        </w:rPr>
        <w:t>，</w:t>
      </w:r>
      <w:r w:rsidR="00B76110" w:rsidRPr="005D3819">
        <w:rPr>
          <w:rFonts w:ascii="標楷體" w:eastAsia="標楷體" w:hAnsi="標楷體"/>
          <w:color w:val="000000" w:themeColor="text1"/>
          <w:szCs w:val="24"/>
        </w:rPr>
        <w:t>整合跨</w:t>
      </w:r>
      <w:r w:rsidR="00B76110" w:rsidRPr="005D3819">
        <w:rPr>
          <w:rFonts w:ascii="標楷體" w:eastAsia="標楷體" w:hAnsi="標楷體" w:hint="eastAsia"/>
          <w:color w:val="000000" w:themeColor="text1"/>
          <w:szCs w:val="24"/>
        </w:rPr>
        <w:t>單位</w:t>
      </w:r>
      <w:r w:rsidR="00B76110" w:rsidRPr="005D3819">
        <w:rPr>
          <w:rFonts w:ascii="標楷體" w:eastAsia="標楷體" w:hAnsi="標楷體"/>
          <w:color w:val="000000" w:themeColor="text1"/>
          <w:szCs w:val="24"/>
        </w:rPr>
        <w:t>創新動能，</w:t>
      </w:r>
      <w:proofErr w:type="gramStart"/>
      <w:r w:rsidR="005D3819" w:rsidRPr="005D3819">
        <w:rPr>
          <w:rFonts w:ascii="標楷體" w:eastAsia="標楷體" w:hAnsi="標楷體"/>
          <w:color w:val="000000" w:themeColor="text1"/>
          <w:szCs w:val="24"/>
        </w:rPr>
        <w:t>嗣</w:t>
      </w:r>
      <w:proofErr w:type="gramEnd"/>
      <w:r w:rsidR="005D3819">
        <w:rPr>
          <w:rFonts w:ascii="標楷體" w:eastAsia="標楷體" w:hAnsi="標楷體"/>
          <w:color w:val="000000" w:themeColor="text1"/>
          <w:szCs w:val="24"/>
        </w:rPr>
        <w:t>為</w:t>
      </w:r>
      <w:r w:rsidR="005D3819" w:rsidRPr="005D3819">
        <w:rPr>
          <w:rFonts w:ascii="標楷體" w:eastAsia="標楷體" w:hAnsi="標楷體"/>
          <w:color w:val="000000" w:themeColor="text1"/>
          <w:szCs w:val="24"/>
        </w:rPr>
        <w:t>因應人工智慧快速發展，</w:t>
      </w:r>
      <w:r w:rsidR="00A6056D" w:rsidRPr="005D3819">
        <w:rPr>
          <w:rFonts w:ascii="標楷體" w:eastAsia="標楷體" w:hAnsi="標楷體" w:hint="eastAsia"/>
          <w:color w:val="000000" w:themeColor="text1"/>
          <w:szCs w:val="24"/>
        </w:rPr>
        <w:t>臺灣銀行公司</w:t>
      </w:r>
      <w:r w:rsidR="00A6056D" w:rsidRPr="005D3819">
        <w:rPr>
          <w:rFonts w:ascii="標楷體" w:eastAsia="標楷體" w:hAnsi="標楷體"/>
          <w:color w:val="000000" w:themeColor="text1"/>
          <w:szCs w:val="24"/>
        </w:rPr>
        <w:t>於110年</w:t>
      </w:r>
      <w:r w:rsidR="00A6056D" w:rsidRPr="005D3819">
        <w:rPr>
          <w:rFonts w:ascii="標楷體" w:eastAsia="標楷體" w:hAnsi="標楷體" w:hint="eastAsia"/>
          <w:color w:val="000000" w:themeColor="text1"/>
          <w:szCs w:val="24"/>
        </w:rPr>
        <w:t>1</w:t>
      </w:r>
      <w:r w:rsidR="00A6056D" w:rsidRPr="005D3819">
        <w:rPr>
          <w:rFonts w:ascii="標楷體" w:eastAsia="標楷體" w:hAnsi="標楷體"/>
          <w:color w:val="000000" w:themeColor="text1"/>
          <w:szCs w:val="24"/>
        </w:rPr>
        <w:t>1月將原「電子金融部」轉型為「數位金融部」，共同主導金融科技創新與數位轉型</w:t>
      </w:r>
      <w:r w:rsidR="005D3819">
        <w:rPr>
          <w:rFonts w:ascii="標楷體" w:eastAsia="標楷體" w:hAnsi="標楷體" w:hint="eastAsia"/>
          <w:color w:val="000000" w:themeColor="text1"/>
          <w:szCs w:val="24"/>
        </w:rPr>
        <w:t>，並</w:t>
      </w:r>
      <w:r w:rsidR="00A6056D" w:rsidRPr="005D3819">
        <w:rPr>
          <w:rFonts w:ascii="標楷體" w:eastAsia="標楷體" w:hAnsi="標楷體" w:hint="eastAsia"/>
          <w:color w:val="000000" w:themeColor="text1"/>
          <w:szCs w:val="24"/>
        </w:rPr>
        <w:t>於1</w:t>
      </w:r>
      <w:r w:rsidR="00A6056D" w:rsidRPr="005D3819">
        <w:rPr>
          <w:rFonts w:ascii="標楷體" w:eastAsia="標楷體" w:hAnsi="標楷體"/>
          <w:color w:val="000000" w:themeColor="text1"/>
          <w:szCs w:val="24"/>
        </w:rPr>
        <w:t>13年</w:t>
      </w:r>
      <w:r w:rsidR="00A6056D" w:rsidRPr="005D3819">
        <w:rPr>
          <w:rFonts w:ascii="標楷體" w:eastAsia="標楷體" w:hAnsi="標楷體" w:hint="eastAsia"/>
          <w:color w:val="000000" w:themeColor="text1"/>
          <w:szCs w:val="24"/>
        </w:rPr>
        <w:t>7</w:t>
      </w:r>
      <w:r w:rsidR="00A6056D" w:rsidRPr="005D3819">
        <w:rPr>
          <w:rFonts w:ascii="標楷體" w:eastAsia="標楷體" w:hAnsi="標楷體"/>
          <w:color w:val="000000" w:themeColor="text1"/>
          <w:szCs w:val="24"/>
        </w:rPr>
        <w:t>月</w:t>
      </w:r>
      <w:r w:rsidR="00A6056D" w:rsidRPr="005D3819">
        <w:rPr>
          <w:rFonts w:ascii="標楷體" w:eastAsia="標楷體" w:hAnsi="標楷體" w:hint="eastAsia"/>
          <w:color w:val="000000" w:themeColor="text1"/>
          <w:szCs w:val="24"/>
        </w:rPr>
        <w:t>成立「資料科學及人工智慧治理委員會」，逐步制定政策、標準及流程，以確保資料完整、安全，發展更貼近客戶需求之金融服務，進而改善整體營運效率與管理效能。</w:t>
      </w:r>
      <w:r w:rsidR="005D3819" w:rsidRPr="005D3819">
        <w:rPr>
          <w:rFonts w:ascii="標楷體" w:eastAsia="標楷體" w:hAnsi="標楷體" w:hint="eastAsia"/>
          <w:color w:val="000000" w:themeColor="text1"/>
          <w:szCs w:val="24"/>
        </w:rPr>
        <w:t>經查，臺灣銀行公司已結合資料科學與</w:t>
      </w:r>
      <w:r w:rsidR="005D3819" w:rsidRPr="005D3819">
        <w:rPr>
          <w:rFonts w:ascii="標楷體" w:eastAsia="標楷體" w:hAnsi="標楷體"/>
          <w:color w:val="000000" w:themeColor="text1"/>
          <w:szCs w:val="24"/>
        </w:rPr>
        <w:t>人工智慧</w:t>
      </w:r>
      <w:r w:rsidR="005D3819" w:rsidRPr="005D3819">
        <w:rPr>
          <w:rFonts w:ascii="標楷體" w:eastAsia="標楷體" w:hAnsi="標楷體" w:hint="eastAsia"/>
          <w:color w:val="000000" w:themeColor="text1"/>
          <w:szCs w:val="24"/>
        </w:rPr>
        <w:t>打造多元化智慧應用場景，</w:t>
      </w:r>
      <w:r w:rsidR="005D3819" w:rsidRPr="005D3819">
        <w:rPr>
          <w:rFonts w:ascii="標楷體" w:eastAsia="標楷體" w:hAnsi="標楷體"/>
          <w:color w:val="000000" w:themeColor="text1"/>
          <w:szCs w:val="24"/>
        </w:rPr>
        <w:t>包含</w:t>
      </w:r>
      <w:r w:rsidR="005D3819" w:rsidRPr="005D3819">
        <w:rPr>
          <w:rFonts w:ascii="標楷體" w:eastAsia="標楷體" w:hAnsi="標楷體" w:hint="eastAsia"/>
          <w:color w:val="000000" w:themeColor="text1"/>
          <w:szCs w:val="24"/>
        </w:rPr>
        <w:t>雲端</w:t>
      </w:r>
      <w:proofErr w:type="gramStart"/>
      <w:r w:rsidR="005D3819" w:rsidRPr="005D3819">
        <w:rPr>
          <w:rFonts w:ascii="標楷體" w:eastAsia="標楷體" w:hAnsi="標楷體" w:hint="eastAsia"/>
          <w:color w:val="000000" w:themeColor="text1"/>
          <w:szCs w:val="24"/>
        </w:rPr>
        <w:t>銀行預填開戶</w:t>
      </w:r>
      <w:proofErr w:type="gramEnd"/>
      <w:r w:rsidR="005D3819" w:rsidRPr="005D3819">
        <w:rPr>
          <w:rFonts w:ascii="標楷體" w:eastAsia="標楷體" w:hAnsi="標楷體" w:hint="eastAsia"/>
          <w:color w:val="000000" w:themeColor="text1"/>
          <w:szCs w:val="24"/>
        </w:rPr>
        <w:t>功能及新增臨櫃驗證、網路銀行支援資料共享服務、超商「</w:t>
      </w:r>
      <w:proofErr w:type="gramStart"/>
      <w:r w:rsidR="005D3819" w:rsidRPr="005D3819">
        <w:rPr>
          <w:rFonts w:ascii="標楷體" w:eastAsia="標楷體" w:hAnsi="標楷體" w:hint="eastAsia"/>
          <w:color w:val="000000" w:themeColor="text1"/>
          <w:szCs w:val="24"/>
        </w:rPr>
        <w:t>立碼驗</w:t>
      </w:r>
      <w:proofErr w:type="gramEnd"/>
      <w:r w:rsidR="005D3819" w:rsidRPr="005D3819">
        <w:rPr>
          <w:rFonts w:ascii="標楷體" w:eastAsia="標楷體" w:hAnsi="標楷體" w:hint="eastAsia"/>
          <w:color w:val="000000" w:themeColor="text1"/>
          <w:szCs w:val="24"/>
        </w:rPr>
        <w:t>」（</w:t>
      </w:r>
      <w:proofErr w:type="spellStart"/>
      <w:r w:rsidR="005D3819" w:rsidRPr="005D3819">
        <w:rPr>
          <w:rFonts w:ascii="標楷體" w:eastAsia="標楷體" w:hAnsi="標楷體" w:hint="eastAsia"/>
          <w:color w:val="000000" w:themeColor="text1"/>
          <w:szCs w:val="24"/>
        </w:rPr>
        <w:t>e</w:t>
      </w:r>
      <w:r w:rsidR="005D3819" w:rsidRPr="005D3819">
        <w:rPr>
          <w:rFonts w:ascii="標楷體" w:eastAsia="標楷體" w:hAnsi="標楷體"/>
          <w:color w:val="000000" w:themeColor="text1"/>
          <w:szCs w:val="24"/>
        </w:rPr>
        <w:t>DDA</w:t>
      </w:r>
      <w:proofErr w:type="spellEnd"/>
      <w:r w:rsidR="005D3819" w:rsidRPr="005D3819">
        <w:rPr>
          <w:rFonts w:ascii="標楷體" w:eastAsia="標楷體" w:hAnsi="標楷體"/>
          <w:color w:val="000000" w:themeColor="text1"/>
          <w:szCs w:val="24"/>
        </w:rPr>
        <w:t>）</w:t>
      </w:r>
      <w:r w:rsidR="005D3819" w:rsidRPr="005D3819">
        <w:rPr>
          <w:rFonts w:ascii="標楷體" w:eastAsia="標楷體" w:hAnsi="標楷體" w:hint="eastAsia"/>
          <w:color w:val="000000" w:themeColor="text1"/>
          <w:szCs w:val="24"/>
        </w:rPr>
        <w:t>服務新增通路、</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銀行動+APP新增</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銀e理財及證券下單服務；另在</w:t>
      </w:r>
      <w:r w:rsidR="005D3819" w:rsidRPr="005D3819">
        <w:rPr>
          <w:rFonts w:ascii="標楷體" w:eastAsia="標楷體" w:hAnsi="標楷體"/>
          <w:color w:val="000000" w:themeColor="text1"/>
          <w:szCs w:val="24"/>
        </w:rPr>
        <w:t>人工智慧應用方面</w:t>
      </w:r>
      <w:r w:rsidR="005D3819" w:rsidRPr="005D3819">
        <w:rPr>
          <w:rFonts w:ascii="標楷體" w:eastAsia="標楷體" w:hAnsi="標楷體" w:hint="eastAsia"/>
          <w:color w:val="000000" w:themeColor="text1"/>
          <w:szCs w:val="24"/>
        </w:rPr>
        <w:t>，已</w:t>
      </w:r>
      <w:r w:rsidR="005D3819" w:rsidRPr="005D3819">
        <w:rPr>
          <w:rFonts w:ascii="標楷體" w:eastAsia="標楷體" w:hAnsi="標楷體"/>
          <w:color w:val="000000" w:themeColor="text1"/>
          <w:szCs w:val="24"/>
        </w:rPr>
        <w:t>推出不動產</w:t>
      </w:r>
      <w:proofErr w:type="gramStart"/>
      <w:r w:rsidR="005D3819" w:rsidRPr="005D3819">
        <w:rPr>
          <w:rFonts w:ascii="標楷體" w:eastAsia="標楷體" w:hAnsi="標楷體"/>
          <w:color w:val="000000" w:themeColor="text1"/>
          <w:szCs w:val="24"/>
        </w:rPr>
        <w:t>鑑</w:t>
      </w:r>
      <w:proofErr w:type="gramEnd"/>
      <w:r w:rsidR="005D3819" w:rsidRPr="005D3819">
        <w:rPr>
          <w:rFonts w:ascii="標楷體" w:eastAsia="標楷體" w:hAnsi="標楷體"/>
          <w:color w:val="000000" w:themeColor="text1"/>
          <w:szCs w:val="24"/>
        </w:rPr>
        <w:t>價</w:t>
      </w:r>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信用卡評分</w:t>
      </w:r>
      <w:r w:rsidR="001A3870">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法令遵循管理系統</w:t>
      </w:r>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智能理財服務</w:t>
      </w:r>
      <w:r w:rsidR="001A3870">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智能客服</w:t>
      </w:r>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鷹眼</w:t>
      </w:r>
      <w:proofErr w:type="gramStart"/>
      <w:r w:rsidR="005D3819" w:rsidRPr="005D3819">
        <w:rPr>
          <w:rFonts w:ascii="標楷體" w:eastAsia="標楷體" w:hAnsi="標楷體"/>
          <w:color w:val="000000" w:themeColor="text1"/>
          <w:szCs w:val="24"/>
        </w:rPr>
        <w:t>識詐</w:t>
      </w:r>
      <w:r w:rsidR="001A3870">
        <w:rPr>
          <w:rFonts w:ascii="標楷體" w:eastAsia="標楷體" w:hAnsi="標楷體" w:hint="eastAsia"/>
          <w:color w:val="000000" w:themeColor="text1"/>
          <w:szCs w:val="24"/>
        </w:rPr>
        <w:t>、</w:t>
      </w:r>
      <w:proofErr w:type="gramEnd"/>
      <w:r w:rsidR="005D3819" w:rsidRPr="005D3819">
        <w:rPr>
          <w:rFonts w:ascii="標楷體" w:eastAsia="標楷體" w:hAnsi="標楷體"/>
          <w:color w:val="000000" w:themeColor="text1"/>
          <w:szCs w:val="24"/>
        </w:rPr>
        <w:t>客戶分群及</w:t>
      </w:r>
      <w:r w:rsidR="005D3819" w:rsidRPr="005D3819">
        <w:rPr>
          <w:rFonts w:ascii="標楷體" w:eastAsia="標楷體" w:hAnsi="標楷體" w:hint="eastAsia"/>
          <w:color w:val="000000" w:themeColor="text1"/>
          <w:szCs w:val="24"/>
        </w:rPr>
        <w:t>等</w:t>
      </w:r>
      <w:r w:rsidR="005D3819" w:rsidRPr="005D3819">
        <w:rPr>
          <w:rFonts w:ascii="標楷體" w:eastAsia="標楷體" w:hAnsi="標楷體"/>
          <w:color w:val="000000" w:themeColor="text1"/>
          <w:szCs w:val="24"/>
        </w:rPr>
        <w:t>候時間預測</w:t>
      </w:r>
      <w:r w:rsidR="001A3870">
        <w:rPr>
          <w:rFonts w:ascii="標楷體" w:eastAsia="標楷體" w:hAnsi="標楷體"/>
          <w:color w:val="000000" w:themeColor="text1"/>
          <w:szCs w:val="24"/>
        </w:rPr>
        <w:t>等</w:t>
      </w:r>
      <w:r w:rsidR="001A3870">
        <w:rPr>
          <w:rFonts w:ascii="標楷體" w:eastAsia="標楷體" w:hAnsi="標楷體" w:hint="eastAsia"/>
          <w:color w:val="000000" w:themeColor="text1"/>
          <w:szCs w:val="24"/>
        </w:rPr>
        <w:t>8</w:t>
      </w:r>
      <w:r w:rsidR="001A3870">
        <w:rPr>
          <w:rFonts w:ascii="標楷體" w:eastAsia="標楷體" w:hAnsi="標楷體"/>
          <w:color w:val="000000" w:themeColor="text1"/>
          <w:szCs w:val="24"/>
        </w:rPr>
        <w:t>項</w:t>
      </w:r>
      <w:r w:rsidR="005D3819" w:rsidRPr="005D3819">
        <w:rPr>
          <w:rFonts w:ascii="標楷體" w:eastAsia="標楷體" w:hAnsi="標楷體"/>
          <w:color w:val="000000" w:themeColor="text1"/>
          <w:szCs w:val="24"/>
        </w:rPr>
        <w:t>模型，</w:t>
      </w:r>
      <w:r w:rsidR="005D3819" w:rsidRPr="005D3819">
        <w:rPr>
          <w:rFonts w:ascii="標楷體" w:eastAsia="標楷體" w:hAnsi="標楷體" w:hint="eastAsia"/>
          <w:color w:val="000000" w:themeColor="text1"/>
          <w:szCs w:val="24"/>
        </w:rPr>
        <w:t>並持續擴增各應用場景模型</w:t>
      </w:r>
      <w:r w:rsidR="005D3819" w:rsidRPr="005D3819">
        <w:rPr>
          <w:rFonts w:ascii="標楷體" w:eastAsia="標楷體" w:hAnsi="標楷體"/>
          <w:color w:val="000000" w:themeColor="text1"/>
          <w:szCs w:val="24"/>
        </w:rPr>
        <w:t>，</w:t>
      </w:r>
      <w:r w:rsidR="005D3819" w:rsidRPr="005D3819">
        <w:rPr>
          <w:rFonts w:ascii="標楷體" w:eastAsia="標楷體" w:hAnsi="標楷體" w:hint="eastAsia"/>
          <w:color w:val="000000" w:themeColor="text1"/>
          <w:szCs w:val="24"/>
        </w:rPr>
        <w:t>以有效提升作業效率與營運量能</w:t>
      </w:r>
      <w:r w:rsidR="005D3819" w:rsidRPr="005D3819">
        <w:rPr>
          <w:rFonts w:ascii="標楷體" w:eastAsia="標楷體" w:hAnsi="標楷體"/>
          <w:color w:val="000000" w:themeColor="text1"/>
          <w:szCs w:val="24"/>
        </w:rPr>
        <w:t>、改善客戶體驗與滿意度</w:t>
      </w:r>
      <w:r w:rsidR="005D3819" w:rsidRPr="005D3819">
        <w:rPr>
          <w:rFonts w:ascii="標楷體" w:eastAsia="標楷體" w:hAnsi="標楷體" w:hint="eastAsia"/>
          <w:color w:val="000000" w:themeColor="text1"/>
          <w:szCs w:val="24"/>
        </w:rPr>
        <w:t>，</w:t>
      </w:r>
      <w:proofErr w:type="gramStart"/>
      <w:r w:rsidR="005D3819" w:rsidRPr="005D3819">
        <w:rPr>
          <w:rFonts w:ascii="標楷體" w:eastAsia="標楷體" w:hAnsi="標楷體"/>
          <w:color w:val="000000" w:themeColor="text1"/>
          <w:szCs w:val="24"/>
        </w:rPr>
        <w:t>惟</w:t>
      </w:r>
      <w:r w:rsidR="005D3819" w:rsidRPr="005D3819">
        <w:rPr>
          <w:rFonts w:ascii="標楷體" w:eastAsia="標楷體" w:hAnsi="標楷體" w:hint="eastAsia"/>
          <w:color w:val="000000" w:themeColor="text1"/>
          <w:szCs w:val="24"/>
        </w:rPr>
        <w:t>查現行</w:t>
      </w:r>
      <w:proofErr w:type="gramEnd"/>
      <w:r w:rsidR="005D3819" w:rsidRPr="005D3819">
        <w:rPr>
          <w:rFonts w:ascii="標楷體" w:eastAsia="標楷體" w:hAnsi="標楷體" w:hint="eastAsia"/>
          <w:color w:val="000000" w:themeColor="text1"/>
          <w:szCs w:val="24"/>
        </w:rPr>
        <w:t>既有模型</w:t>
      </w:r>
      <w:r w:rsidR="005D3819" w:rsidRPr="005D3819">
        <w:rPr>
          <w:rFonts w:ascii="標楷體" w:eastAsia="標楷體" w:hAnsi="標楷體"/>
          <w:color w:val="000000" w:themeColor="text1"/>
          <w:szCs w:val="24"/>
        </w:rPr>
        <w:t>實際應用</w:t>
      </w:r>
      <w:r w:rsidR="005D3819" w:rsidRPr="005D3819">
        <w:rPr>
          <w:rFonts w:ascii="標楷體" w:eastAsia="標楷體" w:hAnsi="標楷體" w:hint="eastAsia"/>
          <w:color w:val="000000" w:themeColor="text1"/>
          <w:szCs w:val="24"/>
        </w:rPr>
        <w:t>情形</w:t>
      </w:r>
      <w:r w:rsidR="005D3819" w:rsidRPr="005D3819">
        <w:rPr>
          <w:rFonts w:ascii="標楷體" w:eastAsia="標楷體" w:hAnsi="標楷體"/>
          <w:color w:val="000000" w:themeColor="text1"/>
          <w:szCs w:val="24"/>
        </w:rPr>
        <w:t>，</w:t>
      </w:r>
      <w:proofErr w:type="gramStart"/>
      <w:r w:rsidR="005D3819" w:rsidRPr="005D3819">
        <w:rPr>
          <w:rFonts w:ascii="標楷體" w:eastAsia="標楷體" w:hAnsi="標楷體"/>
          <w:color w:val="000000" w:themeColor="text1"/>
          <w:szCs w:val="24"/>
        </w:rPr>
        <w:t>間有</w:t>
      </w:r>
      <w:proofErr w:type="gramEnd"/>
      <w:r w:rsidR="00EE12D9">
        <w:rPr>
          <w:rFonts w:ascii="標楷體" w:eastAsia="標楷體" w:hAnsi="標楷體" w:hint="eastAsia"/>
          <w:color w:val="000000" w:themeColor="text1"/>
          <w:szCs w:val="24"/>
        </w:rPr>
        <w:t>：（</w:t>
      </w:r>
      <w:r w:rsidR="00EE12D9">
        <w:rPr>
          <w:rFonts w:ascii="標楷體" w:eastAsia="標楷體" w:hAnsi="標楷體"/>
          <w:color w:val="000000" w:themeColor="text1"/>
          <w:szCs w:val="24"/>
        </w:rPr>
        <w:t>1</w:t>
      </w:r>
      <w:r w:rsidR="00EE12D9">
        <w:rPr>
          <w:rFonts w:ascii="標楷體" w:eastAsia="標楷體" w:hAnsi="標楷體" w:hint="eastAsia"/>
          <w:color w:val="000000" w:themeColor="text1"/>
          <w:szCs w:val="24"/>
        </w:rPr>
        <w:t>）</w:t>
      </w:r>
      <w:r w:rsidR="00EE12D9" w:rsidRPr="00EE12D9">
        <w:rPr>
          <w:rFonts w:ascii="標楷體" w:eastAsia="標楷體" w:hAnsi="標楷體" w:hint="eastAsia"/>
          <w:color w:val="000000" w:themeColor="text1"/>
          <w:szCs w:val="24"/>
        </w:rPr>
        <w:t>不動產</w:t>
      </w:r>
      <w:proofErr w:type="gramStart"/>
      <w:r w:rsidR="00EE12D9" w:rsidRPr="00EE12D9">
        <w:rPr>
          <w:rFonts w:ascii="標楷體" w:eastAsia="標楷體" w:hAnsi="標楷體" w:hint="eastAsia"/>
          <w:color w:val="000000" w:themeColor="text1"/>
          <w:szCs w:val="24"/>
        </w:rPr>
        <w:t>鑑</w:t>
      </w:r>
      <w:proofErr w:type="gramEnd"/>
      <w:r w:rsidR="00EE12D9" w:rsidRPr="00EE12D9">
        <w:rPr>
          <w:rFonts w:ascii="標楷體" w:eastAsia="標楷體" w:hAnsi="標楷體" w:hint="eastAsia"/>
          <w:color w:val="000000" w:themeColor="text1"/>
          <w:szCs w:val="24"/>
        </w:rPr>
        <w:t>價</w:t>
      </w:r>
      <w:r w:rsidR="005D3819" w:rsidRPr="005D3819">
        <w:rPr>
          <w:rFonts w:ascii="標楷體" w:eastAsia="標楷體" w:hAnsi="標楷體" w:hint="eastAsia"/>
          <w:color w:val="000000" w:themeColor="text1"/>
          <w:szCs w:val="24"/>
        </w:rPr>
        <w:t>模型</w:t>
      </w:r>
      <w:r w:rsidR="00EE12D9" w:rsidRPr="0070750A">
        <w:rPr>
          <w:rFonts w:ascii="標楷體" w:eastAsia="標楷體" w:hAnsi="標楷體" w:cs="新細明體" w:hint="eastAsia"/>
          <w:kern w:val="0"/>
          <w:szCs w:val="24"/>
        </w:rPr>
        <w:t>以六都及建物型態為公寓、住宅大樓與華廈</w:t>
      </w:r>
      <w:proofErr w:type="gramStart"/>
      <w:r w:rsidR="00EE12D9" w:rsidRPr="0070750A">
        <w:rPr>
          <w:rFonts w:ascii="標楷體" w:eastAsia="標楷體" w:hAnsi="標楷體" w:cs="新細明體" w:hint="eastAsia"/>
          <w:kern w:val="0"/>
          <w:szCs w:val="24"/>
        </w:rPr>
        <w:t>鑑</w:t>
      </w:r>
      <w:proofErr w:type="gramEnd"/>
      <w:r w:rsidR="00EE12D9" w:rsidRPr="0070750A">
        <w:rPr>
          <w:rFonts w:ascii="標楷體" w:eastAsia="標楷體" w:hAnsi="標楷體" w:cs="新細明體" w:hint="eastAsia"/>
          <w:kern w:val="0"/>
          <w:szCs w:val="24"/>
        </w:rPr>
        <w:t>價預測表現較佳，其他縣市及透天</w:t>
      </w:r>
      <w:proofErr w:type="gramStart"/>
      <w:r w:rsidR="00EE12D9" w:rsidRPr="0070750A">
        <w:rPr>
          <w:rFonts w:ascii="標楷體" w:eastAsia="標楷體" w:hAnsi="標楷體" w:cs="新細明體" w:hint="eastAsia"/>
          <w:kern w:val="0"/>
          <w:szCs w:val="24"/>
        </w:rPr>
        <w:t>厝鑑</w:t>
      </w:r>
      <w:proofErr w:type="gramEnd"/>
      <w:r w:rsidR="00EE12D9" w:rsidRPr="0070750A">
        <w:rPr>
          <w:rFonts w:ascii="標楷體" w:eastAsia="標楷體" w:hAnsi="標楷體" w:cs="新細明體" w:hint="eastAsia"/>
          <w:kern w:val="0"/>
          <w:szCs w:val="24"/>
        </w:rPr>
        <w:t>價</w:t>
      </w:r>
      <w:r w:rsidR="00EE12D9">
        <w:rPr>
          <w:rFonts w:ascii="標楷體" w:eastAsia="標楷體" w:hAnsi="標楷體" w:cs="新細明體" w:hint="eastAsia"/>
          <w:kern w:val="0"/>
          <w:szCs w:val="24"/>
        </w:rPr>
        <w:t>預測</w:t>
      </w:r>
      <w:r w:rsidR="00F35F02">
        <w:rPr>
          <w:rFonts w:ascii="標楷體" w:eastAsia="標楷體" w:hAnsi="標楷體" w:cs="新細明體" w:hint="eastAsia"/>
          <w:kern w:val="0"/>
          <w:szCs w:val="24"/>
        </w:rPr>
        <w:t>，</w:t>
      </w:r>
      <w:r w:rsidR="00EE12D9" w:rsidRPr="0070750A">
        <w:rPr>
          <w:rFonts w:ascii="標楷體" w:eastAsia="標楷體" w:hAnsi="標楷體" w:cs="新細明體" w:hint="eastAsia"/>
          <w:kern w:val="0"/>
          <w:szCs w:val="24"/>
        </w:rPr>
        <w:t>偏離市場行情</w:t>
      </w:r>
      <w:r w:rsidR="00EE12D9">
        <w:rPr>
          <w:rFonts w:ascii="標楷體" w:eastAsia="標楷體" w:hAnsi="標楷體" w:hint="eastAsia"/>
          <w:color w:val="000000" w:themeColor="text1"/>
          <w:szCs w:val="24"/>
        </w:rPr>
        <w:t>；（2）</w:t>
      </w:r>
      <w:r w:rsidR="00EE12D9" w:rsidRPr="0070750A">
        <w:rPr>
          <w:rFonts w:ascii="標楷體" w:eastAsia="標楷體" w:hAnsi="標楷體" w:cs="新細明體" w:hint="eastAsia"/>
          <w:kern w:val="0"/>
          <w:szCs w:val="24"/>
        </w:rPr>
        <w:t>信用卡評分模型</w:t>
      </w:r>
      <w:r w:rsidR="005D3819" w:rsidRPr="005D3819">
        <w:rPr>
          <w:rFonts w:ascii="標楷體" w:eastAsia="標楷體" w:hAnsi="標楷體"/>
          <w:color w:val="000000" w:themeColor="text1"/>
          <w:szCs w:val="24"/>
        </w:rPr>
        <w:t>已建置完成</w:t>
      </w:r>
      <w:r w:rsidR="00F35F02">
        <w:rPr>
          <w:rFonts w:ascii="標楷體" w:eastAsia="標楷體" w:hAnsi="標楷體" w:hint="eastAsia"/>
          <w:color w:val="000000" w:themeColor="text1"/>
          <w:szCs w:val="24"/>
        </w:rPr>
        <w:t>，惟</w:t>
      </w:r>
      <w:r w:rsidR="005D3819" w:rsidRPr="005D3819">
        <w:rPr>
          <w:rFonts w:ascii="標楷體" w:eastAsia="標楷體" w:hAnsi="標楷體"/>
          <w:color w:val="000000" w:themeColor="text1"/>
          <w:szCs w:val="24"/>
        </w:rPr>
        <w:t>未正式上線</w:t>
      </w:r>
      <w:r w:rsidR="00EE12D9" w:rsidRPr="0070750A">
        <w:rPr>
          <w:rFonts w:ascii="標楷體" w:eastAsia="標楷體" w:hAnsi="標楷體" w:cs="新細明體" w:hint="eastAsia"/>
          <w:kern w:val="0"/>
          <w:szCs w:val="24"/>
        </w:rPr>
        <w:t>提供服務</w:t>
      </w:r>
      <w:r w:rsidR="00EE12D9">
        <w:rPr>
          <w:rFonts w:ascii="標楷體" w:eastAsia="標楷體" w:hAnsi="標楷體" w:cs="新細明體" w:hint="eastAsia"/>
          <w:kern w:val="0"/>
          <w:szCs w:val="24"/>
        </w:rPr>
        <w:t>；（3）</w:t>
      </w:r>
      <w:r w:rsidR="00EE12D9" w:rsidRPr="0070750A">
        <w:rPr>
          <w:rFonts w:ascii="標楷體" w:eastAsia="標楷體" w:hAnsi="標楷體" w:cs="新細明體" w:hint="eastAsia"/>
          <w:kern w:val="0"/>
          <w:szCs w:val="24"/>
        </w:rPr>
        <w:t>鷹眼</w:t>
      </w:r>
      <w:proofErr w:type="gramStart"/>
      <w:r w:rsidR="00EE12D9" w:rsidRPr="0070750A">
        <w:rPr>
          <w:rFonts w:ascii="標楷體" w:eastAsia="標楷體" w:hAnsi="標楷體" w:cs="新細明體" w:hint="eastAsia"/>
          <w:kern w:val="0"/>
          <w:szCs w:val="24"/>
        </w:rPr>
        <w:t>識詐模型</w:t>
      </w:r>
      <w:proofErr w:type="gramEnd"/>
      <w:r w:rsidR="00F35F02" w:rsidRPr="0070750A">
        <w:rPr>
          <w:rFonts w:ascii="標楷體" w:eastAsia="標楷體" w:hAnsi="標楷體" w:cs="新細明體" w:hint="eastAsia"/>
          <w:kern w:val="0"/>
          <w:szCs w:val="24"/>
        </w:rPr>
        <w:t>對可疑帳戶之識別精</w:t>
      </w:r>
      <w:proofErr w:type="gramStart"/>
      <w:r w:rsidR="00F35F02" w:rsidRPr="0070750A">
        <w:rPr>
          <w:rFonts w:ascii="標楷體" w:eastAsia="標楷體" w:hAnsi="標楷體" w:cs="新細明體" w:hint="eastAsia"/>
          <w:kern w:val="0"/>
          <w:szCs w:val="24"/>
        </w:rPr>
        <w:t>準</w:t>
      </w:r>
      <w:proofErr w:type="gramEnd"/>
      <w:r w:rsidR="00F35F02" w:rsidRPr="0070750A">
        <w:rPr>
          <w:rFonts w:ascii="標楷體" w:eastAsia="標楷體" w:hAnsi="標楷體" w:cs="新細明體" w:hint="eastAsia"/>
          <w:kern w:val="0"/>
          <w:szCs w:val="24"/>
        </w:rPr>
        <w:t>度</w:t>
      </w:r>
      <w:r w:rsidR="00EE12D9">
        <w:rPr>
          <w:rFonts w:ascii="標楷體" w:eastAsia="標楷體" w:hAnsi="標楷體" w:hint="eastAsia"/>
          <w:color w:val="000000" w:themeColor="text1"/>
          <w:szCs w:val="24"/>
        </w:rPr>
        <w:t>，</w:t>
      </w:r>
      <w:r w:rsidR="00EE12D9">
        <w:rPr>
          <w:rFonts w:ascii="標楷體" w:eastAsia="標楷體" w:hAnsi="標楷體"/>
          <w:color w:val="000000" w:themeColor="text1"/>
          <w:szCs w:val="24"/>
        </w:rPr>
        <w:t>自</w:t>
      </w:r>
      <w:r w:rsidR="00EE12D9">
        <w:rPr>
          <w:rFonts w:ascii="標楷體" w:eastAsia="標楷體" w:hAnsi="標楷體" w:hint="eastAsia"/>
          <w:color w:val="000000" w:themeColor="text1"/>
          <w:szCs w:val="24"/>
        </w:rPr>
        <w:t>1</w:t>
      </w:r>
      <w:r w:rsidR="00EE12D9">
        <w:rPr>
          <w:rFonts w:ascii="標楷體" w:eastAsia="標楷體" w:hAnsi="標楷體"/>
          <w:color w:val="000000" w:themeColor="text1"/>
          <w:szCs w:val="24"/>
        </w:rPr>
        <w:t>14年</w:t>
      </w:r>
      <w:r w:rsidR="00EE12D9">
        <w:rPr>
          <w:rFonts w:ascii="標楷體" w:eastAsia="標楷體" w:hAnsi="標楷體" w:hint="eastAsia"/>
          <w:color w:val="000000" w:themeColor="text1"/>
          <w:szCs w:val="24"/>
        </w:rPr>
        <w:t>1</w:t>
      </w:r>
      <w:r w:rsidR="00EE12D9">
        <w:rPr>
          <w:rFonts w:ascii="標楷體" w:eastAsia="標楷體" w:hAnsi="標楷體"/>
          <w:color w:val="000000" w:themeColor="text1"/>
          <w:szCs w:val="24"/>
        </w:rPr>
        <w:t>0月底之</w:t>
      </w:r>
      <w:r w:rsidR="00EE12D9">
        <w:rPr>
          <w:rFonts w:ascii="標楷體" w:eastAsia="標楷體" w:hAnsi="標楷體" w:hint="eastAsia"/>
          <w:color w:val="000000" w:themeColor="text1"/>
          <w:szCs w:val="24"/>
        </w:rPr>
        <w:t>6</w:t>
      </w:r>
      <w:r w:rsidR="00EE12D9">
        <w:rPr>
          <w:rFonts w:ascii="標楷體" w:eastAsia="標楷體" w:hAnsi="標楷體"/>
          <w:color w:val="000000" w:themeColor="text1"/>
          <w:szCs w:val="24"/>
        </w:rPr>
        <w:t>3.93</w:t>
      </w:r>
      <w:r w:rsidR="00EE12D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逐步下滑</w:t>
      </w:r>
      <w:r w:rsidR="00EE12D9">
        <w:rPr>
          <w:rFonts w:ascii="標楷體" w:eastAsia="標楷體" w:hAnsi="標楷體"/>
          <w:color w:val="000000" w:themeColor="text1"/>
          <w:szCs w:val="24"/>
        </w:rPr>
        <w:t>至</w:t>
      </w:r>
      <w:r w:rsidR="00EE12D9">
        <w:rPr>
          <w:rFonts w:ascii="標楷體" w:eastAsia="標楷體" w:hAnsi="標楷體" w:hint="eastAsia"/>
          <w:color w:val="000000" w:themeColor="text1"/>
          <w:szCs w:val="24"/>
        </w:rPr>
        <w:t>1</w:t>
      </w:r>
      <w:r w:rsidR="00EE12D9">
        <w:rPr>
          <w:rFonts w:ascii="標楷體" w:eastAsia="標楷體" w:hAnsi="標楷體"/>
          <w:color w:val="000000" w:themeColor="text1"/>
          <w:szCs w:val="24"/>
        </w:rPr>
        <w:t>14年</w:t>
      </w:r>
      <w:r w:rsidR="00EE12D9">
        <w:rPr>
          <w:rFonts w:ascii="標楷體" w:eastAsia="標楷體" w:hAnsi="標楷體" w:hint="eastAsia"/>
          <w:color w:val="000000" w:themeColor="text1"/>
          <w:szCs w:val="24"/>
        </w:rPr>
        <w:t>1</w:t>
      </w:r>
      <w:r w:rsidR="00EE12D9">
        <w:rPr>
          <w:rFonts w:ascii="標楷體" w:eastAsia="標楷體" w:hAnsi="標楷體"/>
          <w:color w:val="000000" w:themeColor="text1"/>
          <w:szCs w:val="24"/>
        </w:rPr>
        <w:t>2月</w:t>
      </w:r>
      <w:r w:rsidR="00835531">
        <w:rPr>
          <w:rFonts w:ascii="標楷體" w:eastAsia="標楷體" w:hAnsi="標楷體" w:hint="eastAsia"/>
          <w:color w:val="000000" w:themeColor="text1"/>
          <w:szCs w:val="24"/>
        </w:rPr>
        <w:t>底</w:t>
      </w:r>
      <w:r w:rsidR="00EE12D9">
        <w:rPr>
          <w:rFonts w:ascii="標楷體" w:eastAsia="標楷體" w:hAnsi="標楷體"/>
          <w:color w:val="000000" w:themeColor="text1"/>
          <w:szCs w:val="24"/>
        </w:rPr>
        <w:t>之</w:t>
      </w:r>
      <w:r w:rsidR="00EE12D9">
        <w:rPr>
          <w:rFonts w:ascii="標楷體" w:eastAsia="標楷體" w:hAnsi="標楷體" w:hint="eastAsia"/>
          <w:color w:val="000000" w:themeColor="text1"/>
          <w:szCs w:val="24"/>
        </w:rPr>
        <w:t>2</w:t>
      </w:r>
      <w:r w:rsidR="00EE12D9">
        <w:rPr>
          <w:rFonts w:ascii="標楷體" w:eastAsia="標楷體" w:hAnsi="標楷體"/>
          <w:color w:val="000000" w:themeColor="text1"/>
          <w:szCs w:val="24"/>
        </w:rPr>
        <w:t>6.26</w:t>
      </w:r>
      <w:r w:rsidR="00EE12D9">
        <w:rPr>
          <w:rFonts w:ascii="標楷體" w:eastAsia="標楷體" w:hAnsi="標楷體" w:hint="eastAsia"/>
          <w:color w:val="000000" w:themeColor="text1"/>
          <w:szCs w:val="24"/>
        </w:rPr>
        <w:t>％，</w:t>
      </w:r>
      <w:r w:rsidR="00EE12D9" w:rsidRPr="0070750A">
        <w:rPr>
          <w:rFonts w:ascii="標楷體" w:eastAsia="標楷體" w:hAnsi="標楷體" w:cs="新細明體" w:hint="eastAsia"/>
          <w:kern w:val="0"/>
          <w:szCs w:val="24"/>
        </w:rPr>
        <w:t>模型校正週期及頻率有檢討空間</w:t>
      </w:r>
      <w:r w:rsidR="00EE12D9">
        <w:rPr>
          <w:rFonts w:ascii="標楷體" w:eastAsia="標楷體" w:hAnsi="標楷體" w:cs="新細明體" w:hint="eastAsia"/>
          <w:kern w:val="0"/>
          <w:szCs w:val="24"/>
        </w:rPr>
        <w:t>；（4）</w:t>
      </w:r>
      <w:r w:rsidR="000075A5" w:rsidRPr="0070750A">
        <w:rPr>
          <w:rFonts w:ascii="標楷體" w:eastAsia="標楷體" w:hAnsi="標楷體" w:cs="新細明體" w:hint="eastAsia"/>
          <w:kern w:val="0"/>
          <w:szCs w:val="24"/>
        </w:rPr>
        <w:t>智能理財服務</w:t>
      </w:r>
      <w:r w:rsidR="003F19DD" w:rsidRPr="0070750A">
        <w:rPr>
          <w:rFonts w:ascii="標楷體" w:eastAsia="標楷體" w:hAnsi="標楷體" w:cs="新細明體" w:hint="eastAsia"/>
          <w:kern w:val="0"/>
          <w:szCs w:val="24"/>
        </w:rPr>
        <w:t>透過自動化投資顧問服務系統，</w:t>
      </w:r>
      <w:r w:rsidR="000075A5" w:rsidRPr="0070750A">
        <w:rPr>
          <w:rFonts w:ascii="標楷體" w:eastAsia="標楷體" w:hAnsi="標楷體" w:cs="新細明體" w:hint="eastAsia"/>
          <w:kern w:val="0"/>
          <w:szCs w:val="24"/>
        </w:rPr>
        <w:t>可隨時追蹤投資組合績效與成分股，</w:t>
      </w:r>
      <w:r w:rsidR="000075A5">
        <w:rPr>
          <w:rFonts w:ascii="標楷體" w:eastAsia="標楷體" w:hAnsi="標楷體" w:cs="新細明體" w:hint="eastAsia"/>
          <w:kern w:val="0"/>
          <w:szCs w:val="24"/>
        </w:rPr>
        <w:t>惟</w:t>
      </w:r>
      <w:r w:rsidR="000075A5" w:rsidRPr="0070750A">
        <w:rPr>
          <w:rFonts w:ascii="標楷體" w:eastAsia="標楷體" w:hAnsi="標楷體" w:cs="新細明體" w:hint="eastAsia"/>
          <w:kern w:val="0"/>
          <w:szCs w:val="24"/>
        </w:rPr>
        <w:t>無法調整投資組合內各檔基金配置比例、配置金</w:t>
      </w:r>
      <w:r w:rsidR="000075A5" w:rsidRPr="0070750A">
        <w:rPr>
          <w:rFonts w:ascii="標楷體" w:eastAsia="標楷體" w:hAnsi="標楷體" w:cs="新細明體" w:hint="eastAsia"/>
          <w:kern w:val="0"/>
          <w:szCs w:val="24"/>
        </w:rPr>
        <w:lastRenderedPageBreak/>
        <w:t>額與基金標的</w:t>
      </w:r>
      <w:r w:rsidR="000075A5">
        <w:rPr>
          <w:rFonts w:ascii="標楷體" w:eastAsia="標楷體" w:hAnsi="標楷體" w:cs="新細明體" w:hint="eastAsia"/>
          <w:kern w:val="0"/>
          <w:szCs w:val="24"/>
        </w:rPr>
        <w:t>，致</w:t>
      </w:r>
      <w:r w:rsidR="005D3819" w:rsidRPr="005D3819">
        <w:rPr>
          <w:rFonts w:ascii="標楷體" w:eastAsia="標楷體" w:hAnsi="標楷體"/>
          <w:color w:val="000000" w:themeColor="text1"/>
          <w:szCs w:val="24"/>
        </w:rPr>
        <w:t>有效戶數</w:t>
      </w:r>
      <w:r w:rsidR="000075A5" w:rsidRPr="0070750A">
        <w:rPr>
          <w:rFonts w:ascii="標楷體" w:eastAsia="標楷體" w:hAnsi="標楷體" w:cs="新細明體" w:hint="eastAsia"/>
          <w:kern w:val="0"/>
          <w:szCs w:val="24"/>
        </w:rPr>
        <w:t>（曾下單）</w:t>
      </w:r>
      <w:r w:rsidR="005D3819" w:rsidRPr="005D3819">
        <w:rPr>
          <w:rFonts w:ascii="標楷體" w:eastAsia="標楷體" w:hAnsi="標楷體"/>
          <w:color w:val="000000" w:themeColor="text1"/>
          <w:szCs w:val="24"/>
        </w:rPr>
        <w:t>占開戶數之比率</w:t>
      </w:r>
      <w:r w:rsidR="000075A5">
        <w:rPr>
          <w:rFonts w:ascii="標楷體" w:eastAsia="標楷體" w:hAnsi="標楷體" w:hint="eastAsia"/>
          <w:color w:val="000000" w:themeColor="text1"/>
          <w:szCs w:val="24"/>
        </w:rPr>
        <w:t>，</w:t>
      </w:r>
      <w:r w:rsidR="000075A5" w:rsidRPr="0070750A">
        <w:rPr>
          <w:rFonts w:ascii="標楷體" w:eastAsia="標楷體" w:hAnsi="標楷體" w:cs="新細明體" w:hint="eastAsia"/>
          <w:kern w:val="0"/>
          <w:szCs w:val="24"/>
        </w:rPr>
        <w:t>自</w:t>
      </w:r>
      <w:proofErr w:type="gramStart"/>
      <w:r w:rsidR="000075A5" w:rsidRPr="0070750A">
        <w:rPr>
          <w:rFonts w:ascii="標楷體" w:eastAsia="標楷體" w:hAnsi="標楷體" w:cs="新細明體" w:hint="eastAsia"/>
          <w:kern w:val="0"/>
          <w:szCs w:val="24"/>
        </w:rPr>
        <w:t>113</w:t>
      </w:r>
      <w:proofErr w:type="gramEnd"/>
      <w:r w:rsidR="000075A5" w:rsidRPr="0070750A">
        <w:rPr>
          <w:rFonts w:ascii="標楷體" w:eastAsia="標楷體" w:hAnsi="標楷體" w:cs="新細明體" w:hint="eastAsia"/>
          <w:kern w:val="0"/>
          <w:szCs w:val="24"/>
        </w:rPr>
        <w:t>年度之76.67％</w:t>
      </w:r>
      <w:r w:rsidR="00FA2E1C">
        <w:rPr>
          <w:rFonts w:ascii="標楷體" w:eastAsia="標楷體" w:hAnsi="標楷體" w:cs="新細明體" w:hint="eastAsia"/>
          <w:kern w:val="0"/>
          <w:szCs w:val="24"/>
        </w:rPr>
        <w:t>，</w:t>
      </w:r>
      <w:r w:rsidR="000075A5" w:rsidRPr="0070750A">
        <w:rPr>
          <w:rFonts w:ascii="標楷體" w:eastAsia="標楷體" w:hAnsi="標楷體" w:cs="新細明體" w:hint="eastAsia"/>
          <w:kern w:val="0"/>
          <w:szCs w:val="24"/>
        </w:rPr>
        <w:t>下降至</w:t>
      </w:r>
      <w:proofErr w:type="gramStart"/>
      <w:r w:rsidR="000075A5" w:rsidRPr="0070750A">
        <w:rPr>
          <w:rFonts w:ascii="標楷體" w:eastAsia="標楷體" w:hAnsi="標楷體" w:cs="新細明體" w:hint="eastAsia"/>
          <w:kern w:val="0"/>
          <w:szCs w:val="24"/>
        </w:rPr>
        <w:t>114</w:t>
      </w:r>
      <w:proofErr w:type="gramEnd"/>
      <w:r w:rsidR="000075A5" w:rsidRPr="0070750A">
        <w:rPr>
          <w:rFonts w:ascii="標楷體" w:eastAsia="標楷體" w:hAnsi="標楷體" w:cs="新細明體" w:hint="eastAsia"/>
          <w:kern w:val="0"/>
          <w:szCs w:val="24"/>
        </w:rPr>
        <w:t>年度之40.48％</w:t>
      </w:r>
      <w:r w:rsidR="000075A5">
        <w:rPr>
          <w:rFonts w:ascii="標楷體" w:eastAsia="標楷體" w:hAnsi="標楷體" w:cs="新細明體" w:hint="eastAsia"/>
          <w:kern w:val="0"/>
          <w:szCs w:val="24"/>
        </w:rPr>
        <w:t>；</w:t>
      </w:r>
      <w:r w:rsidR="000075A5">
        <w:rPr>
          <w:rFonts w:ascii="標楷體" w:eastAsia="標楷體" w:hAnsi="標楷體" w:hint="eastAsia"/>
          <w:color w:val="000000" w:themeColor="text1"/>
          <w:szCs w:val="24"/>
        </w:rPr>
        <w:t>（5）</w:t>
      </w:r>
      <w:r w:rsidR="005D3819" w:rsidRPr="005D3819">
        <w:rPr>
          <w:rFonts w:ascii="標楷體" w:eastAsia="標楷體" w:hAnsi="標楷體" w:hint="eastAsia"/>
          <w:color w:val="000000" w:themeColor="text1"/>
          <w:szCs w:val="24"/>
        </w:rPr>
        <w:t>智慧客服</w:t>
      </w:r>
      <w:r w:rsidR="000075A5" w:rsidRPr="0070750A">
        <w:rPr>
          <w:rFonts w:ascii="標楷體" w:eastAsia="標楷體" w:hAnsi="標楷體" w:cs="新細明體" w:hint="eastAsia"/>
          <w:kern w:val="0"/>
          <w:szCs w:val="24"/>
        </w:rPr>
        <w:t>語意理解力已較以往提升，惟涉及個人化複雜帳</w:t>
      </w:r>
      <w:proofErr w:type="gramStart"/>
      <w:r w:rsidR="000075A5" w:rsidRPr="0070750A">
        <w:rPr>
          <w:rFonts w:ascii="標楷體" w:eastAsia="標楷體" w:hAnsi="標楷體" w:cs="新細明體" w:hint="eastAsia"/>
          <w:kern w:val="0"/>
          <w:szCs w:val="24"/>
        </w:rPr>
        <w:t>務</w:t>
      </w:r>
      <w:proofErr w:type="gramEnd"/>
      <w:r w:rsidR="000075A5" w:rsidRPr="0070750A">
        <w:rPr>
          <w:rFonts w:ascii="標楷體" w:eastAsia="標楷體" w:hAnsi="標楷體" w:cs="新細明體" w:hint="eastAsia"/>
          <w:kern w:val="0"/>
          <w:szCs w:val="24"/>
        </w:rPr>
        <w:t>或具爭議性之問題，</w:t>
      </w:r>
      <w:r w:rsidR="005D3819" w:rsidRPr="005D3819">
        <w:rPr>
          <w:rFonts w:ascii="標楷體" w:eastAsia="標楷體" w:hAnsi="標楷體" w:hint="eastAsia"/>
          <w:color w:val="000000" w:themeColor="text1"/>
          <w:szCs w:val="24"/>
        </w:rPr>
        <w:t>處理能力仍有限，</w:t>
      </w:r>
      <w:r w:rsidR="000075A5">
        <w:rPr>
          <w:rFonts w:ascii="標楷體" w:eastAsia="標楷體" w:hAnsi="標楷體" w:hint="eastAsia"/>
          <w:color w:val="000000" w:themeColor="text1"/>
          <w:szCs w:val="24"/>
        </w:rPr>
        <w:t>致1</w:t>
      </w:r>
      <w:r w:rsidR="000075A5">
        <w:rPr>
          <w:rFonts w:ascii="標楷體" w:eastAsia="標楷體" w:hAnsi="標楷體"/>
          <w:color w:val="000000" w:themeColor="text1"/>
          <w:szCs w:val="24"/>
        </w:rPr>
        <w:t>12至</w:t>
      </w:r>
      <w:r w:rsidR="000075A5">
        <w:rPr>
          <w:rFonts w:ascii="標楷體" w:eastAsia="標楷體" w:hAnsi="標楷體" w:hint="eastAsia"/>
          <w:color w:val="000000" w:themeColor="text1"/>
          <w:szCs w:val="24"/>
        </w:rPr>
        <w:t>1</w:t>
      </w:r>
      <w:r w:rsidR="000075A5">
        <w:rPr>
          <w:rFonts w:ascii="標楷體" w:eastAsia="標楷體" w:hAnsi="標楷體"/>
          <w:color w:val="000000" w:themeColor="text1"/>
          <w:szCs w:val="24"/>
        </w:rPr>
        <w:t>14年度</w:t>
      </w:r>
      <w:r w:rsidR="005D3819" w:rsidRPr="005D3819">
        <w:rPr>
          <w:rFonts w:ascii="標楷體" w:eastAsia="標楷體" w:hAnsi="標楷體" w:hint="eastAsia"/>
          <w:color w:val="000000" w:themeColor="text1"/>
          <w:szCs w:val="24"/>
        </w:rPr>
        <w:t>轉接真人之比率仍逾</w:t>
      </w:r>
      <w:proofErr w:type="gramStart"/>
      <w:r w:rsidR="005D3819" w:rsidRPr="005D3819">
        <w:rPr>
          <w:rFonts w:ascii="標楷體" w:eastAsia="標楷體" w:hAnsi="標楷體" w:hint="eastAsia"/>
          <w:color w:val="000000" w:themeColor="text1"/>
          <w:szCs w:val="24"/>
        </w:rPr>
        <w:t>3成</w:t>
      </w:r>
      <w:proofErr w:type="gramEnd"/>
      <w:r w:rsidR="005D3819" w:rsidRPr="005D3819">
        <w:rPr>
          <w:rFonts w:ascii="標楷體" w:eastAsia="標楷體" w:hAnsi="標楷體" w:hint="eastAsia"/>
          <w:color w:val="000000" w:themeColor="text1"/>
          <w:szCs w:val="24"/>
        </w:rPr>
        <w:t>5以上，未明顯下降</w:t>
      </w:r>
      <w:r w:rsidR="000075A5">
        <w:rPr>
          <w:rFonts w:ascii="標楷體" w:eastAsia="標楷體" w:hAnsi="標楷體" w:hint="eastAsia"/>
          <w:color w:val="000000" w:themeColor="text1"/>
          <w:szCs w:val="24"/>
        </w:rPr>
        <w:t>；（6）</w:t>
      </w:r>
      <w:r w:rsidR="000075A5" w:rsidRPr="0070750A">
        <w:rPr>
          <w:rFonts w:ascii="標楷體" w:eastAsia="標楷體" w:hAnsi="標楷體" w:cs="新細明體" w:hint="eastAsia"/>
          <w:kern w:val="0"/>
          <w:szCs w:val="24"/>
        </w:rPr>
        <w:t>客戶分群模型為客戶資訊儀表板，分行行員可依行銷方案或客戶需求提供適當之產品與服務建議，</w:t>
      </w:r>
      <w:r w:rsidR="000075A5">
        <w:rPr>
          <w:rFonts w:ascii="標楷體" w:eastAsia="標楷體" w:hAnsi="標楷體" w:cs="新細明體" w:hint="eastAsia"/>
          <w:kern w:val="0"/>
          <w:szCs w:val="24"/>
        </w:rPr>
        <w:t>惟1</w:t>
      </w:r>
      <w:r w:rsidR="000075A5">
        <w:rPr>
          <w:rFonts w:ascii="標楷體" w:eastAsia="標楷體" w:hAnsi="標楷體" w:cs="新細明體"/>
          <w:kern w:val="0"/>
          <w:szCs w:val="24"/>
        </w:rPr>
        <w:t>15年</w:t>
      </w:r>
      <w:r w:rsidR="000075A5">
        <w:rPr>
          <w:rFonts w:ascii="標楷體" w:eastAsia="標楷體" w:hAnsi="標楷體" w:cs="新細明體" w:hint="eastAsia"/>
          <w:kern w:val="0"/>
          <w:szCs w:val="24"/>
        </w:rPr>
        <w:t>1</w:t>
      </w:r>
      <w:r w:rsidR="000075A5">
        <w:rPr>
          <w:rFonts w:ascii="標楷體" w:eastAsia="標楷體" w:hAnsi="標楷體" w:cs="新細明體"/>
          <w:kern w:val="0"/>
          <w:szCs w:val="24"/>
        </w:rPr>
        <w:t>至</w:t>
      </w:r>
      <w:r w:rsidR="000075A5">
        <w:rPr>
          <w:rFonts w:ascii="標楷體" w:eastAsia="標楷體" w:hAnsi="標楷體" w:cs="新細明體" w:hint="eastAsia"/>
          <w:kern w:val="0"/>
          <w:szCs w:val="24"/>
        </w:rPr>
        <w:t>3</w:t>
      </w:r>
      <w:r w:rsidR="000075A5">
        <w:rPr>
          <w:rFonts w:ascii="標楷體" w:eastAsia="標楷體" w:hAnsi="標楷體" w:cs="新細明體"/>
          <w:kern w:val="0"/>
          <w:szCs w:val="24"/>
        </w:rPr>
        <w:t>月</w:t>
      </w:r>
      <w:r w:rsidR="000075A5" w:rsidRPr="0070750A">
        <w:rPr>
          <w:rFonts w:ascii="標楷體" w:eastAsia="標楷體" w:hAnsi="標楷體" w:cs="新細明體" w:hint="eastAsia"/>
          <w:kern w:val="0"/>
          <w:szCs w:val="24"/>
        </w:rPr>
        <w:t>平均每一營業日約點擊1</w:t>
      </w:r>
      <w:r w:rsidR="000075A5" w:rsidRPr="0070750A">
        <w:rPr>
          <w:rFonts w:ascii="標楷體" w:eastAsia="標楷體" w:hAnsi="標楷體" w:cs="新細明體"/>
          <w:kern w:val="0"/>
          <w:szCs w:val="24"/>
        </w:rPr>
        <w:t>02</w:t>
      </w:r>
      <w:r w:rsidR="000075A5" w:rsidRPr="0070750A">
        <w:rPr>
          <w:rFonts w:ascii="標楷體" w:eastAsia="標楷體" w:hAnsi="標楷體" w:cs="新細明體" w:hint="eastAsia"/>
          <w:kern w:val="0"/>
          <w:szCs w:val="24"/>
        </w:rPr>
        <w:t>次，</w:t>
      </w:r>
      <w:r w:rsidR="00712D2B">
        <w:rPr>
          <w:rFonts w:ascii="標楷體" w:eastAsia="標楷體" w:hAnsi="標楷體" w:cs="新細明體" w:hint="eastAsia"/>
          <w:kern w:val="0"/>
          <w:szCs w:val="24"/>
        </w:rPr>
        <w:t>相較臺灣銀行</w:t>
      </w:r>
      <w:r w:rsidR="00FA2E1C">
        <w:rPr>
          <w:rFonts w:ascii="標楷體" w:eastAsia="標楷體" w:hAnsi="標楷體" w:cs="新細明體" w:hint="eastAsia"/>
          <w:kern w:val="0"/>
          <w:szCs w:val="24"/>
        </w:rPr>
        <w:t>公司</w:t>
      </w:r>
      <w:r w:rsidR="00712D2B">
        <w:rPr>
          <w:rFonts w:ascii="標楷體" w:eastAsia="標楷體" w:hAnsi="標楷體" w:cs="新細明體"/>
          <w:kern w:val="0"/>
          <w:szCs w:val="24"/>
        </w:rPr>
        <w:t>國內</w:t>
      </w:r>
      <w:r w:rsidR="00712D2B">
        <w:rPr>
          <w:rFonts w:ascii="標楷體" w:eastAsia="標楷體" w:hAnsi="標楷體" w:cs="新細明體" w:hint="eastAsia"/>
          <w:kern w:val="0"/>
          <w:szCs w:val="24"/>
        </w:rPr>
        <w:t>1</w:t>
      </w:r>
      <w:r w:rsidR="00712D2B">
        <w:rPr>
          <w:rFonts w:ascii="標楷體" w:eastAsia="標楷體" w:hAnsi="標楷體" w:cs="新細明體"/>
          <w:kern w:val="0"/>
          <w:szCs w:val="24"/>
        </w:rPr>
        <w:t>10家分行而言</w:t>
      </w:r>
      <w:r w:rsidR="00712D2B">
        <w:rPr>
          <w:rFonts w:ascii="標楷體" w:eastAsia="標楷體" w:hAnsi="標楷體" w:cs="新細明體" w:hint="eastAsia"/>
          <w:kern w:val="0"/>
          <w:szCs w:val="24"/>
        </w:rPr>
        <w:t>，</w:t>
      </w:r>
      <w:r w:rsidR="000075A5" w:rsidRPr="0070750A">
        <w:rPr>
          <w:rFonts w:ascii="標楷體" w:eastAsia="標楷體" w:hAnsi="標楷體" w:cs="新細明體" w:hint="eastAsia"/>
          <w:kern w:val="0"/>
          <w:szCs w:val="24"/>
        </w:rPr>
        <w:t>應用情形偏低</w:t>
      </w:r>
      <w:r w:rsidR="005D3819" w:rsidRPr="005D3819">
        <w:rPr>
          <w:rFonts w:ascii="標楷體" w:eastAsia="標楷體" w:hAnsi="標楷體"/>
          <w:color w:val="000000" w:themeColor="text1"/>
          <w:szCs w:val="24"/>
        </w:rPr>
        <w:t>等情事</w:t>
      </w:r>
      <w:r w:rsidR="005D3819" w:rsidRPr="005D3819">
        <w:rPr>
          <w:rFonts w:ascii="標楷體" w:eastAsia="標楷體" w:hAnsi="標楷體" w:hint="eastAsia"/>
          <w:color w:val="000000" w:themeColor="text1"/>
          <w:szCs w:val="24"/>
        </w:rPr>
        <w:t>，相關人工智慧應用模型仍待持續精進，並積極</w:t>
      </w:r>
      <w:r w:rsidR="005D3819" w:rsidRPr="005D3819">
        <w:rPr>
          <w:rFonts w:ascii="標楷體" w:eastAsia="標楷體" w:hAnsi="標楷體"/>
          <w:color w:val="000000" w:themeColor="text1"/>
          <w:szCs w:val="24"/>
        </w:rPr>
        <w:t>推動金融商品、服務及商業模式之創新</w:t>
      </w:r>
      <w:r w:rsidR="005D3819" w:rsidRPr="005D3819">
        <w:rPr>
          <w:rFonts w:ascii="標楷體" w:eastAsia="標楷體" w:hAnsi="標楷體" w:hint="eastAsia"/>
          <w:color w:val="000000" w:themeColor="text1"/>
          <w:szCs w:val="24"/>
        </w:rPr>
        <w:t>，以</w:t>
      </w:r>
      <w:r w:rsidR="005D3819" w:rsidRPr="005D3819">
        <w:rPr>
          <w:rFonts w:ascii="標楷體" w:eastAsia="標楷體" w:hAnsi="標楷體"/>
          <w:color w:val="000000" w:themeColor="text1"/>
          <w:szCs w:val="24"/>
        </w:rPr>
        <w:t>強化市場競爭力</w:t>
      </w:r>
      <w:r w:rsidR="005D3819" w:rsidRPr="005D3819">
        <w:rPr>
          <w:rFonts w:ascii="標楷體" w:eastAsia="標楷體" w:hAnsi="標楷體" w:hint="eastAsia"/>
          <w:color w:val="000000" w:themeColor="text1"/>
          <w:szCs w:val="24"/>
        </w:rPr>
        <w:t>。復查，</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銀人壽</w:t>
      </w:r>
      <w:r w:rsidR="00F62DBF">
        <w:rPr>
          <w:rFonts w:ascii="標楷體" w:eastAsia="標楷體" w:hAnsi="標楷體" w:hint="eastAsia"/>
          <w:color w:val="000000" w:themeColor="text1"/>
          <w:szCs w:val="24"/>
        </w:rPr>
        <w:t>保險</w:t>
      </w:r>
      <w:r w:rsidR="005D3819" w:rsidRPr="005D3819">
        <w:rPr>
          <w:rFonts w:ascii="標楷體" w:eastAsia="標楷體" w:hAnsi="標楷體" w:hint="eastAsia"/>
          <w:color w:val="000000" w:themeColor="text1"/>
          <w:szCs w:val="24"/>
        </w:rPr>
        <w:t>公司數位金融應用部分，雖提供多項數位服務，惟辦理成效未盡理想，</w:t>
      </w:r>
      <w:proofErr w:type="gramStart"/>
      <w:r w:rsidR="005D3819" w:rsidRPr="005D3819">
        <w:rPr>
          <w:rFonts w:ascii="標楷體" w:eastAsia="標楷體" w:hAnsi="標楷體" w:hint="eastAsia"/>
          <w:color w:val="000000" w:themeColor="text1"/>
          <w:szCs w:val="24"/>
        </w:rPr>
        <w:t>舉如</w:t>
      </w:r>
      <w:proofErr w:type="gramEnd"/>
      <w:r w:rsidR="005D3819" w:rsidRPr="005D3819">
        <w:rPr>
          <w:rFonts w:ascii="標楷體" w:eastAsia="標楷體" w:hAnsi="標楷體" w:hint="eastAsia"/>
          <w:color w:val="000000" w:themeColor="text1"/>
          <w:szCs w:val="24"/>
        </w:rPr>
        <w:t>：</w:t>
      </w:r>
      <w:r w:rsidR="009523DE" w:rsidRPr="009523DE">
        <w:rPr>
          <w:rFonts w:ascii="標楷體" w:eastAsia="標楷體" w:hAnsi="標楷體" w:hint="eastAsia"/>
          <w:color w:val="000000" w:themeColor="text1"/>
          <w:szCs w:val="24"/>
        </w:rPr>
        <w:t>（</w:t>
      </w:r>
      <w:r w:rsidR="009523DE" w:rsidRPr="009523DE">
        <w:rPr>
          <w:rFonts w:ascii="標楷體" w:eastAsia="標楷體" w:hAnsi="標楷體"/>
          <w:color w:val="000000" w:themeColor="text1"/>
          <w:szCs w:val="24"/>
        </w:rPr>
        <w:t>1</w:t>
      </w:r>
      <w:r w:rsidR="009523DE" w:rsidRP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112至114年度</w:t>
      </w:r>
      <w:r w:rsidR="005D3819" w:rsidRPr="005D3819">
        <w:rPr>
          <w:rFonts w:ascii="標楷體" w:eastAsia="標楷體" w:hAnsi="標楷體"/>
          <w:color w:val="000000" w:themeColor="text1"/>
          <w:szCs w:val="24"/>
        </w:rPr>
        <w:t>投資型</w:t>
      </w:r>
      <w:proofErr w:type="gramStart"/>
      <w:r w:rsidR="005D3819" w:rsidRPr="005D3819">
        <w:rPr>
          <w:rFonts w:ascii="標楷體" w:eastAsia="標楷體" w:hAnsi="標楷體"/>
          <w:color w:val="000000" w:themeColor="text1"/>
          <w:szCs w:val="24"/>
        </w:rPr>
        <w:t>商品線上申請</w:t>
      </w:r>
      <w:proofErr w:type="gramEnd"/>
      <w:r w:rsidR="005D3819" w:rsidRPr="005D3819">
        <w:rPr>
          <w:rFonts w:ascii="標楷體" w:eastAsia="標楷體" w:hAnsi="標楷體"/>
          <w:color w:val="000000" w:themeColor="text1"/>
          <w:szCs w:val="24"/>
        </w:rPr>
        <w:t>平</w:t>
      </w:r>
      <w:proofErr w:type="gramStart"/>
      <w:r w:rsidR="005D3819" w:rsidRPr="005D3819">
        <w:rPr>
          <w:rFonts w:ascii="標楷體" w:eastAsia="標楷體" w:hAnsi="標楷體"/>
          <w:color w:val="000000" w:themeColor="text1"/>
          <w:szCs w:val="24"/>
        </w:rPr>
        <w:t>臺</w:t>
      </w:r>
      <w:r w:rsidR="005D3819" w:rsidRPr="005D3819">
        <w:rPr>
          <w:rFonts w:ascii="標楷體" w:eastAsia="標楷體" w:hAnsi="標楷體" w:hint="eastAsia"/>
          <w:color w:val="000000" w:themeColor="text1"/>
          <w:szCs w:val="24"/>
        </w:rPr>
        <w:t>受理線上申請</w:t>
      </w:r>
      <w:proofErr w:type="gramEnd"/>
      <w:r w:rsidR="005D3819" w:rsidRPr="005D3819">
        <w:rPr>
          <w:rFonts w:ascii="標楷體" w:eastAsia="標楷體" w:hAnsi="標楷體" w:hint="eastAsia"/>
          <w:color w:val="000000" w:themeColor="text1"/>
          <w:szCs w:val="24"/>
        </w:rPr>
        <w:t>變</w:t>
      </w:r>
      <w:r w:rsidR="005D3819" w:rsidRPr="00F62DBF">
        <w:rPr>
          <w:rFonts w:ascii="標楷體" w:eastAsia="標楷體" w:hAnsi="標楷體" w:hint="eastAsia"/>
          <w:color w:val="000000" w:themeColor="text1"/>
          <w:spacing w:val="-6"/>
          <w:szCs w:val="24"/>
        </w:rPr>
        <w:t>更案件數，分別為8,255件、9,671件及9,961件，占各該年度申請變更總案件數比重僅分別為0.20％、</w:t>
      </w:r>
      <w:r w:rsidR="005D3819" w:rsidRPr="00E14F17">
        <w:rPr>
          <w:rFonts w:ascii="標楷體" w:eastAsia="標楷體" w:hAnsi="標楷體" w:hint="eastAsia"/>
          <w:color w:val="000000" w:themeColor="text1"/>
          <w:spacing w:val="-6"/>
          <w:szCs w:val="24"/>
        </w:rPr>
        <w:t>0.22％</w:t>
      </w:r>
      <w:r w:rsidR="005D3819" w:rsidRPr="005D3819">
        <w:rPr>
          <w:rFonts w:ascii="標楷體" w:eastAsia="標楷體" w:hAnsi="標楷體" w:hint="eastAsia"/>
          <w:color w:val="000000" w:themeColor="text1"/>
          <w:szCs w:val="24"/>
        </w:rPr>
        <w:t>及0.20％；</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2</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1</w:t>
      </w:r>
      <w:r w:rsidR="005D3819" w:rsidRPr="005D3819">
        <w:rPr>
          <w:rFonts w:ascii="標楷體" w:eastAsia="標楷體" w:hAnsi="標楷體"/>
          <w:color w:val="000000" w:themeColor="text1"/>
          <w:szCs w:val="24"/>
        </w:rPr>
        <w:t>11年1月15日</w:t>
      </w:r>
      <w:r w:rsidR="005D3819" w:rsidRPr="005D3819">
        <w:rPr>
          <w:rFonts w:ascii="標楷體" w:eastAsia="標楷體" w:hAnsi="標楷體" w:hint="eastAsia"/>
          <w:color w:val="000000" w:themeColor="text1"/>
          <w:szCs w:val="24"/>
        </w:rPr>
        <w:t>起</w:t>
      </w:r>
      <w:r w:rsidR="005D3819" w:rsidRPr="005D3819">
        <w:rPr>
          <w:rFonts w:ascii="標楷體" w:eastAsia="標楷體" w:hAnsi="標楷體"/>
          <w:color w:val="000000" w:themeColor="text1"/>
          <w:szCs w:val="24"/>
        </w:rPr>
        <w:t>正式啟用</w:t>
      </w:r>
      <w:r w:rsidR="005D3819" w:rsidRPr="005D3819">
        <w:rPr>
          <w:rFonts w:ascii="標楷體" w:eastAsia="標楷體" w:hAnsi="標楷體" w:hint="eastAsia"/>
          <w:color w:val="000000" w:themeColor="text1"/>
          <w:szCs w:val="24"/>
        </w:rPr>
        <w:t>之</w:t>
      </w:r>
      <w:r w:rsidR="005D3819" w:rsidRPr="005D3819">
        <w:rPr>
          <w:rFonts w:ascii="標楷體" w:eastAsia="標楷體" w:hAnsi="標楷體"/>
          <w:color w:val="000000" w:themeColor="text1"/>
          <w:szCs w:val="24"/>
        </w:rPr>
        <w:t>電子保單製發服務</w:t>
      </w:r>
      <w:r w:rsidR="005D3819" w:rsidRPr="005D3819">
        <w:rPr>
          <w:rFonts w:ascii="標楷體" w:eastAsia="標楷體" w:hAnsi="標楷體" w:hint="eastAsia"/>
          <w:color w:val="000000" w:themeColor="text1"/>
          <w:szCs w:val="24"/>
        </w:rPr>
        <w:t>，111至114年度保單存證件數分別為59件、567件、974件及1</w:t>
      </w:r>
      <w:r w:rsidR="005D3819" w:rsidRPr="005D3819">
        <w:rPr>
          <w:rFonts w:ascii="標楷體" w:eastAsia="標楷體" w:hAnsi="標楷體"/>
          <w:color w:val="000000" w:themeColor="text1"/>
          <w:szCs w:val="24"/>
        </w:rPr>
        <w:t>,</w:t>
      </w:r>
      <w:r w:rsidR="005D3819" w:rsidRPr="005D3819">
        <w:rPr>
          <w:rFonts w:ascii="標楷體" w:eastAsia="標楷體" w:hAnsi="標楷體" w:hint="eastAsia"/>
          <w:color w:val="000000" w:themeColor="text1"/>
          <w:szCs w:val="24"/>
        </w:rPr>
        <w:t>529件，占各該年度總保單數比重僅分別為0.27％、3.13％、2.9</w:t>
      </w:r>
      <w:r w:rsidR="00FA2E1C">
        <w:rPr>
          <w:rFonts w:ascii="標楷體" w:eastAsia="標楷體" w:hAnsi="標楷體"/>
          <w:color w:val="000000" w:themeColor="text1"/>
          <w:szCs w:val="24"/>
        </w:rPr>
        <w:t>0</w:t>
      </w:r>
      <w:r w:rsidR="005D3819" w:rsidRPr="005D3819">
        <w:rPr>
          <w:rFonts w:ascii="標楷體" w:eastAsia="標楷體" w:hAnsi="標楷體" w:hint="eastAsia"/>
          <w:color w:val="000000" w:themeColor="text1"/>
          <w:szCs w:val="24"/>
        </w:rPr>
        <w:t>％及2.7</w:t>
      </w:r>
      <w:r w:rsidR="00FA2E1C">
        <w:rPr>
          <w:rFonts w:ascii="標楷體" w:eastAsia="標楷體" w:hAnsi="標楷體"/>
          <w:color w:val="000000" w:themeColor="text1"/>
          <w:szCs w:val="24"/>
        </w:rPr>
        <w:t>0</w:t>
      </w:r>
      <w:r w:rsidR="005D3819" w:rsidRPr="005D3819">
        <w:rPr>
          <w:rFonts w:ascii="標楷體" w:eastAsia="標楷體" w:hAnsi="標楷體" w:hint="eastAsia"/>
          <w:color w:val="000000" w:themeColor="text1"/>
          <w:szCs w:val="24"/>
        </w:rPr>
        <w:t>％；</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3</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網路投保旅行平安險自1</w:t>
      </w:r>
      <w:r w:rsidR="005D3819" w:rsidRPr="005D3819">
        <w:rPr>
          <w:rFonts w:ascii="標楷體" w:eastAsia="標楷體" w:hAnsi="標楷體"/>
          <w:color w:val="000000" w:themeColor="text1"/>
          <w:szCs w:val="24"/>
        </w:rPr>
        <w:t>11</w:t>
      </w:r>
      <w:r w:rsidR="005D3819" w:rsidRPr="005D3819">
        <w:rPr>
          <w:rFonts w:ascii="標楷體" w:eastAsia="標楷體" w:hAnsi="標楷體" w:hint="eastAsia"/>
          <w:color w:val="000000" w:themeColor="text1"/>
          <w:szCs w:val="24"/>
        </w:rPr>
        <w:t>年1</w:t>
      </w:r>
      <w:r w:rsidR="005D3819" w:rsidRPr="005D3819">
        <w:rPr>
          <w:rFonts w:ascii="標楷體" w:eastAsia="標楷體" w:hAnsi="標楷體"/>
          <w:color w:val="000000" w:themeColor="text1"/>
          <w:szCs w:val="24"/>
        </w:rPr>
        <w:t>2</w:t>
      </w:r>
      <w:r w:rsidR="005D3819" w:rsidRPr="005D3819">
        <w:rPr>
          <w:rFonts w:ascii="標楷體" w:eastAsia="標楷體" w:hAnsi="標楷體" w:hint="eastAsia"/>
          <w:color w:val="000000" w:themeColor="text1"/>
          <w:szCs w:val="24"/>
        </w:rPr>
        <w:t>月正式開辦迄至1</w:t>
      </w:r>
      <w:r w:rsidR="005D3819" w:rsidRPr="005D3819">
        <w:rPr>
          <w:rFonts w:ascii="標楷體" w:eastAsia="標楷體" w:hAnsi="標楷體"/>
          <w:color w:val="000000" w:themeColor="text1"/>
          <w:szCs w:val="24"/>
        </w:rPr>
        <w:t>14</w:t>
      </w:r>
      <w:r w:rsidR="005D3819" w:rsidRPr="005D3819">
        <w:rPr>
          <w:rFonts w:ascii="標楷體" w:eastAsia="標楷體" w:hAnsi="標楷體" w:hint="eastAsia"/>
          <w:color w:val="000000" w:themeColor="text1"/>
          <w:szCs w:val="24"/>
        </w:rPr>
        <w:t>年底已3年餘，惟累計生效案件數僅1</w:t>
      </w:r>
      <w:r w:rsidR="005D3819" w:rsidRPr="005D3819">
        <w:rPr>
          <w:rFonts w:ascii="標楷體" w:eastAsia="標楷體" w:hAnsi="標楷體"/>
          <w:color w:val="000000" w:themeColor="text1"/>
          <w:szCs w:val="24"/>
        </w:rPr>
        <w:t>,027</w:t>
      </w:r>
      <w:r w:rsidR="005D3819" w:rsidRPr="005D3819">
        <w:rPr>
          <w:rFonts w:ascii="標楷體" w:eastAsia="標楷體" w:hAnsi="標楷體" w:hint="eastAsia"/>
          <w:color w:val="000000" w:themeColor="text1"/>
          <w:szCs w:val="24"/>
        </w:rPr>
        <w:t>件，累積保費亦僅4</w:t>
      </w:r>
      <w:r w:rsidR="005D3819" w:rsidRPr="005D3819">
        <w:rPr>
          <w:rFonts w:ascii="標楷體" w:eastAsia="標楷體" w:hAnsi="標楷體"/>
          <w:color w:val="000000" w:themeColor="text1"/>
          <w:szCs w:val="24"/>
        </w:rPr>
        <w:t>6</w:t>
      </w:r>
      <w:r w:rsidR="005D3819" w:rsidRPr="005D3819">
        <w:rPr>
          <w:rFonts w:ascii="標楷體" w:eastAsia="標楷體" w:hAnsi="標楷體" w:hint="eastAsia"/>
          <w:color w:val="000000" w:themeColor="text1"/>
          <w:szCs w:val="24"/>
        </w:rPr>
        <w:t>萬餘元；</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4</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1</w:t>
      </w:r>
      <w:r w:rsidR="005D3819" w:rsidRPr="005D3819">
        <w:rPr>
          <w:rFonts w:ascii="標楷體" w:eastAsia="標楷體" w:hAnsi="標楷體"/>
          <w:color w:val="000000" w:themeColor="text1"/>
          <w:szCs w:val="24"/>
        </w:rPr>
        <w:t>13年</w:t>
      </w:r>
      <w:r w:rsidR="005D3819" w:rsidRPr="005D3819">
        <w:rPr>
          <w:rFonts w:ascii="標楷體" w:eastAsia="標楷體" w:hAnsi="標楷體" w:hint="eastAsia"/>
          <w:color w:val="000000" w:themeColor="text1"/>
          <w:szCs w:val="24"/>
        </w:rPr>
        <w:t>7</w:t>
      </w:r>
      <w:r w:rsidR="005D3819" w:rsidRPr="005D3819">
        <w:rPr>
          <w:rFonts w:ascii="標楷體" w:eastAsia="標楷體" w:hAnsi="標楷體"/>
          <w:color w:val="000000" w:themeColor="text1"/>
          <w:szCs w:val="24"/>
        </w:rPr>
        <w:t>月</w:t>
      </w:r>
      <w:r w:rsidR="005D3819" w:rsidRPr="005D3819">
        <w:rPr>
          <w:rFonts w:ascii="標楷體" w:eastAsia="標楷體" w:hAnsi="標楷體" w:hint="eastAsia"/>
          <w:color w:val="000000" w:themeColor="text1"/>
          <w:szCs w:val="24"/>
        </w:rPr>
        <w:t>1</w:t>
      </w:r>
      <w:r w:rsidR="005D3819" w:rsidRPr="005D3819">
        <w:rPr>
          <w:rFonts w:ascii="標楷體" w:eastAsia="標楷體" w:hAnsi="標楷體"/>
          <w:color w:val="000000" w:themeColor="text1"/>
          <w:szCs w:val="24"/>
        </w:rPr>
        <w:t>日起串</w:t>
      </w:r>
      <w:proofErr w:type="gramStart"/>
      <w:r w:rsidR="005D3819" w:rsidRPr="005D3819">
        <w:rPr>
          <w:rFonts w:ascii="標楷體" w:eastAsia="標楷體" w:hAnsi="標楷體"/>
          <w:color w:val="000000" w:themeColor="text1"/>
          <w:szCs w:val="24"/>
        </w:rPr>
        <w:t>接基富</w:t>
      </w:r>
      <w:proofErr w:type="gramEnd"/>
      <w:r w:rsidR="005D3819" w:rsidRPr="005D3819">
        <w:rPr>
          <w:rFonts w:ascii="標楷體" w:eastAsia="標楷體" w:hAnsi="標楷體"/>
          <w:color w:val="000000" w:themeColor="text1"/>
          <w:szCs w:val="24"/>
        </w:rPr>
        <w:t>通保障型商品平台，提供普惠金融商品之保險保障</w:t>
      </w:r>
      <w:r w:rsidR="005D3819" w:rsidRPr="005D3819">
        <w:rPr>
          <w:rFonts w:ascii="標楷體" w:eastAsia="標楷體" w:hAnsi="標楷體" w:hint="eastAsia"/>
          <w:color w:val="000000" w:themeColor="text1"/>
          <w:szCs w:val="24"/>
        </w:rPr>
        <w:t>，截至114年底共生效3件定期壽險及5件重大疾病險，保費共3萬102元，占預計目標50萬元之6.02％；</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5</w:t>
      </w:r>
      <w:r w:rsidR="009523DE">
        <w:rPr>
          <w:rFonts w:ascii="標楷體" w:eastAsia="標楷體" w:hAnsi="標楷體" w:hint="eastAsia"/>
          <w:color w:val="000000" w:themeColor="text1"/>
          <w:szCs w:val="24"/>
        </w:rPr>
        <w:t>）</w:t>
      </w:r>
      <w:r w:rsidR="005D3819" w:rsidRPr="005D3819">
        <w:rPr>
          <w:rFonts w:ascii="標楷體" w:eastAsia="標楷體" w:hAnsi="標楷體" w:hint="eastAsia"/>
          <w:color w:val="000000" w:themeColor="text1"/>
          <w:szCs w:val="24"/>
        </w:rPr>
        <w:t>1</w:t>
      </w:r>
      <w:r w:rsidR="005D3819" w:rsidRPr="005D3819">
        <w:rPr>
          <w:rFonts w:ascii="標楷體" w:eastAsia="標楷體" w:hAnsi="標楷體"/>
          <w:color w:val="000000" w:themeColor="text1"/>
          <w:szCs w:val="24"/>
        </w:rPr>
        <w:t>12</w:t>
      </w:r>
      <w:r w:rsidR="005D3819" w:rsidRPr="005D3819">
        <w:rPr>
          <w:rFonts w:ascii="標楷體" w:eastAsia="標楷體" w:hAnsi="標楷體" w:hint="eastAsia"/>
          <w:color w:val="000000" w:themeColor="text1"/>
          <w:szCs w:val="24"/>
        </w:rPr>
        <w:t>年</w:t>
      </w:r>
      <w:r w:rsidR="005D3819" w:rsidRPr="005D3819">
        <w:rPr>
          <w:rFonts w:ascii="標楷體" w:eastAsia="標楷體" w:hAnsi="標楷體"/>
          <w:color w:val="000000" w:themeColor="text1"/>
          <w:szCs w:val="24"/>
        </w:rPr>
        <w:t>新增完成</w:t>
      </w:r>
      <w:r w:rsidR="005D3819" w:rsidRPr="005D3819">
        <w:rPr>
          <w:rFonts w:ascii="標楷體" w:eastAsia="標楷體" w:hAnsi="標楷體" w:hint="eastAsia"/>
          <w:color w:val="000000" w:themeColor="text1"/>
          <w:szCs w:val="24"/>
        </w:rPr>
        <w:t>之</w:t>
      </w:r>
      <w:r w:rsidR="005D3819" w:rsidRPr="005D3819">
        <w:rPr>
          <w:rFonts w:ascii="標楷體" w:eastAsia="標楷體" w:hAnsi="標楷體"/>
          <w:color w:val="000000" w:themeColor="text1"/>
          <w:szCs w:val="24"/>
        </w:rPr>
        <w:t>全國繳費網及台灣Pay繳費管道</w:t>
      </w:r>
      <w:r w:rsidR="005D3819" w:rsidRPr="005D3819">
        <w:rPr>
          <w:rFonts w:ascii="標楷體" w:eastAsia="標楷體" w:hAnsi="標楷體" w:hint="eastAsia"/>
          <w:color w:val="000000" w:themeColor="text1"/>
          <w:szCs w:val="24"/>
        </w:rPr>
        <w:t>，112至114年度</w:t>
      </w:r>
      <w:r w:rsidR="005D3819" w:rsidRPr="005D3819">
        <w:rPr>
          <w:rFonts w:ascii="標楷體" w:eastAsia="標楷體" w:hAnsi="標楷體"/>
          <w:color w:val="000000" w:themeColor="text1"/>
          <w:szCs w:val="24"/>
        </w:rPr>
        <w:t>使用台灣Pay繳費人次分別為</w:t>
      </w:r>
      <w:r w:rsidR="005D3819" w:rsidRPr="005D3819">
        <w:rPr>
          <w:rFonts w:ascii="標楷體" w:eastAsia="標楷體" w:hAnsi="標楷體" w:hint="eastAsia"/>
          <w:color w:val="000000" w:themeColor="text1"/>
          <w:szCs w:val="24"/>
        </w:rPr>
        <w:t>2</w:t>
      </w:r>
      <w:r w:rsidR="005D3819" w:rsidRPr="005D3819">
        <w:rPr>
          <w:rFonts w:ascii="標楷體" w:eastAsia="標楷體" w:hAnsi="標楷體"/>
          <w:color w:val="000000" w:themeColor="text1"/>
          <w:szCs w:val="24"/>
        </w:rPr>
        <w:t>,510人</w:t>
      </w:r>
      <w:r w:rsidR="005D3819" w:rsidRPr="005D3819">
        <w:rPr>
          <w:rFonts w:ascii="標楷體" w:eastAsia="標楷體" w:hAnsi="標楷體" w:hint="eastAsia"/>
          <w:color w:val="000000" w:themeColor="text1"/>
          <w:szCs w:val="24"/>
        </w:rPr>
        <w:t>、2</w:t>
      </w:r>
      <w:r w:rsidR="005D3819" w:rsidRPr="005D3819">
        <w:rPr>
          <w:rFonts w:ascii="標楷體" w:eastAsia="標楷體" w:hAnsi="標楷體"/>
          <w:color w:val="000000" w:themeColor="text1"/>
          <w:szCs w:val="24"/>
        </w:rPr>
        <w:t>,650人及</w:t>
      </w:r>
      <w:r w:rsidR="005D3819" w:rsidRPr="005D3819">
        <w:rPr>
          <w:rFonts w:ascii="標楷體" w:eastAsia="標楷體" w:hAnsi="標楷體" w:hint="eastAsia"/>
          <w:color w:val="000000" w:themeColor="text1"/>
          <w:szCs w:val="24"/>
        </w:rPr>
        <w:t>3</w:t>
      </w:r>
      <w:r w:rsidR="005D3819" w:rsidRPr="005D3819">
        <w:rPr>
          <w:rFonts w:ascii="標楷體" w:eastAsia="標楷體" w:hAnsi="標楷體"/>
          <w:color w:val="000000" w:themeColor="text1"/>
          <w:szCs w:val="24"/>
        </w:rPr>
        <w:t>,144人</w:t>
      </w:r>
      <w:r w:rsidR="005D3819" w:rsidRPr="005D3819">
        <w:rPr>
          <w:rFonts w:ascii="標楷體" w:eastAsia="標楷體" w:hAnsi="標楷體" w:hint="eastAsia"/>
          <w:color w:val="000000" w:themeColor="text1"/>
          <w:szCs w:val="24"/>
        </w:rPr>
        <w:t>，占各該年度總繳費人次比重僅分別為0</w:t>
      </w:r>
      <w:r w:rsidR="005D3819" w:rsidRPr="005D3819">
        <w:rPr>
          <w:rFonts w:ascii="標楷體" w:eastAsia="標楷體" w:hAnsi="標楷體"/>
          <w:color w:val="000000" w:themeColor="text1"/>
          <w:szCs w:val="24"/>
        </w:rPr>
        <w:t>.39</w:t>
      </w:r>
      <w:r w:rsidR="005D3819" w:rsidRPr="005D3819">
        <w:rPr>
          <w:rFonts w:ascii="標楷體" w:eastAsia="標楷體" w:hAnsi="標楷體" w:hint="eastAsia"/>
          <w:color w:val="000000" w:themeColor="text1"/>
          <w:szCs w:val="24"/>
        </w:rPr>
        <w:t>％、0</w:t>
      </w:r>
      <w:r w:rsidR="005D3819" w:rsidRPr="005D3819">
        <w:rPr>
          <w:rFonts w:ascii="標楷體" w:eastAsia="標楷體" w:hAnsi="標楷體"/>
          <w:color w:val="000000" w:themeColor="text1"/>
          <w:szCs w:val="24"/>
        </w:rPr>
        <w:t>.38</w:t>
      </w:r>
      <w:r w:rsidR="005D3819" w:rsidRPr="005D3819">
        <w:rPr>
          <w:rFonts w:ascii="標楷體" w:eastAsia="標楷體" w:hAnsi="標楷體" w:hint="eastAsia"/>
          <w:color w:val="000000" w:themeColor="text1"/>
          <w:szCs w:val="24"/>
        </w:rPr>
        <w:t>％及0</w:t>
      </w:r>
      <w:r w:rsidR="005D3819" w:rsidRPr="005D3819">
        <w:rPr>
          <w:rFonts w:ascii="標楷體" w:eastAsia="標楷體" w:hAnsi="標楷體"/>
          <w:color w:val="000000" w:themeColor="text1"/>
          <w:szCs w:val="24"/>
        </w:rPr>
        <w:t>.41</w:t>
      </w:r>
      <w:r w:rsidR="005D3819" w:rsidRPr="005D3819">
        <w:rPr>
          <w:rFonts w:ascii="標楷體" w:eastAsia="標楷體" w:hAnsi="標楷體" w:hint="eastAsia"/>
          <w:color w:val="000000" w:themeColor="text1"/>
          <w:szCs w:val="24"/>
        </w:rPr>
        <w:t>％等，均有待持續推廣。又</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w:t>
      </w:r>
      <w:r w:rsidR="00F62DBF">
        <w:rPr>
          <w:rFonts w:ascii="標楷體" w:eastAsia="標楷體" w:hAnsi="標楷體" w:hint="eastAsia"/>
          <w:color w:val="000000" w:themeColor="text1"/>
          <w:szCs w:val="24"/>
        </w:rPr>
        <w:t>綜合</w:t>
      </w:r>
      <w:r w:rsidR="005D3819" w:rsidRPr="005D3819">
        <w:rPr>
          <w:rFonts w:ascii="標楷體" w:eastAsia="標楷體" w:hAnsi="標楷體" w:hint="eastAsia"/>
          <w:color w:val="000000" w:themeColor="text1"/>
          <w:szCs w:val="24"/>
        </w:rPr>
        <w:t>證券公司數位金融應用部分，包含運用</w:t>
      </w:r>
      <w:r w:rsidR="005D3819" w:rsidRPr="005D3819">
        <w:rPr>
          <w:rFonts w:ascii="標楷體" w:eastAsia="標楷體" w:hAnsi="標楷體"/>
          <w:color w:val="000000" w:themeColor="text1"/>
          <w:szCs w:val="24"/>
        </w:rPr>
        <w:t>臺灣銀行網</w:t>
      </w:r>
      <w:r w:rsidR="005D3819" w:rsidRPr="005D3819">
        <w:rPr>
          <w:rFonts w:ascii="標楷體" w:eastAsia="標楷體" w:hAnsi="標楷體" w:hint="eastAsia"/>
          <w:color w:val="000000" w:themeColor="text1"/>
          <w:szCs w:val="24"/>
        </w:rPr>
        <w:t>路</w:t>
      </w:r>
      <w:r w:rsidR="005D3819" w:rsidRPr="005D3819">
        <w:rPr>
          <w:rFonts w:ascii="標楷體" w:eastAsia="標楷體" w:hAnsi="標楷體"/>
          <w:color w:val="000000" w:themeColor="text1"/>
          <w:szCs w:val="24"/>
        </w:rPr>
        <w:t>銀行登入系統</w:t>
      </w:r>
      <w:r w:rsidR="005D3819" w:rsidRPr="005D3819">
        <w:rPr>
          <w:rFonts w:ascii="標楷體" w:eastAsia="標楷體" w:hAnsi="標楷體" w:hint="eastAsia"/>
          <w:color w:val="000000" w:themeColor="text1"/>
          <w:szCs w:val="24"/>
        </w:rPr>
        <w:t>辦理</w:t>
      </w:r>
      <w:proofErr w:type="gramStart"/>
      <w:r w:rsidR="005D3819" w:rsidRPr="005D3819">
        <w:rPr>
          <w:rFonts w:ascii="標楷體" w:eastAsia="標楷體" w:hAnsi="標楷體"/>
          <w:color w:val="000000" w:themeColor="text1"/>
          <w:szCs w:val="24"/>
        </w:rPr>
        <w:t>證券</w:t>
      </w:r>
      <w:r w:rsidR="005D3819" w:rsidRPr="005D3819">
        <w:rPr>
          <w:rFonts w:ascii="標楷體" w:eastAsia="標楷體" w:hAnsi="標楷體" w:hint="eastAsia"/>
          <w:color w:val="000000" w:themeColor="text1"/>
          <w:szCs w:val="24"/>
        </w:rPr>
        <w:t>線上開戶</w:t>
      </w:r>
      <w:proofErr w:type="gramEnd"/>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行動下單系統升級</w:t>
      </w:r>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建置</w:t>
      </w:r>
      <w:proofErr w:type="gramStart"/>
      <w:r w:rsidR="005D3819" w:rsidRPr="005D3819">
        <w:rPr>
          <w:rFonts w:ascii="標楷體" w:eastAsia="標楷體" w:hAnsi="標楷體"/>
          <w:color w:val="000000" w:themeColor="text1"/>
          <w:szCs w:val="24"/>
        </w:rPr>
        <w:t>臨櫃無紙</w:t>
      </w:r>
      <w:proofErr w:type="gramEnd"/>
      <w:r w:rsidR="005D3819" w:rsidRPr="005D3819">
        <w:rPr>
          <w:rFonts w:ascii="標楷體" w:eastAsia="標楷體" w:hAnsi="標楷體"/>
          <w:color w:val="000000" w:themeColor="text1"/>
          <w:szCs w:val="24"/>
        </w:rPr>
        <w:t>化開戶</w:t>
      </w:r>
      <w:proofErr w:type="gramStart"/>
      <w:r w:rsidR="005D3819" w:rsidRPr="005D3819">
        <w:rPr>
          <w:rFonts w:ascii="標楷體" w:eastAsia="標楷體" w:hAnsi="標楷體"/>
          <w:color w:val="000000" w:themeColor="text1"/>
          <w:szCs w:val="24"/>
        </w:rPr>
        <w:t>及審件系統</w:t>
      </w:r>
      <w:proofErr w:type="gramEnd"/>
      <w:r w:rsidR="005D3819" w:rsidRPr="005D3819">
        <w:rPr>
          <w:rFonts w:ascii="標楷體" w:eastAsia="標楷體" w:hAnsi="標楷體"/>
          <w:color w:val="000000" w:themeColor="text1"/>
          <w:szCs w:val="24"/>
        </w:rPr>
        <w:t>等</w:t>
      </w:r>
      <w:r w:rsidR="005D3819" w:rsidRPr="005D3819">
        <w:rPr>
          <w:rFonts w:ascii="標楷體" w:eastAsia="標楷體" w:hAnsi="標楷體" w:hint="eastAsia"/>
          <w:color w:val="000000" w:themeColor="text1"/>
          <w:szCs w:val="24"/>
        </w:rPr>
        <w:t>，綜觀</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銀人壽</w:t>
      </w:r>
      <w:r w:rsidR="00F62DBF">
        <w:rPr>
          <w:rFonts w:ascii="標楷體" w:eastAsia="標楷體" w:hAnsi="標楷體" w:hint="eastAsia"/>
          <w:color w:val="000000" w:themeColor="text1"/>
          <w:szCs w:val="24"/>
        </w:rPr>
        <w:t>保險</w:t>
      </w:r>
      <w:r w:rsidR="005D3819" w:rsidRPr="005D3819">
        <w:rPr>
          <w:rFonts w:ascii="標楷體" w:eastAsia="標楷體" w:hAnsi="標楷體" w:hint="eastAsia"/>
          <w:color w:val="000000" w:themeColor="text1"/>
          <w:szCs w:val="24"/>
        </w:rPr>
        <w:t>公司及</w:t>
      </w:r>
      <w:proofErr w:type="gramStart"/>
      <w:r w:rsidR="005D3819" w:rsidRPr="005D3819">
        <w:rPr>
          <w:rFonts w:ascii="標楷體" w:eastAsia="標楷體" w:hAnsi="標楷體" w:hint="eastAsia"/>
          <w:color w:val="000000" w:themeColor="text1"/>
          <w:szCs w:val="24"/>
        </w:rPr>
        <w:t>臺</w:t>
      </w:r>
      <w:proofErr w:type="gramEnd"/>
      <w:r w:rsidR="005D3819" w:rsidRPr="005D3819">
        <w:rPr>
          <w:rFonts w:ascii="標楷體" w:eastAsia="標楷體" w:hAnsi="標楷體" w:hint="eastAsia"/>
          <w:color w:val="000000" w:themeColor="text1"/>
          <w:szCs w:val="24"/>
        </w:rPr>
        <w:t>銀</w:t>
      </w:r>
      <w:r w:rsidR="00F62DBF">
        <w:rPr>
          <w:rFonts w:ascii="標楷體" w:eastAsia="標楷體" w:hAnsi="標楷體" w:hint="eastAsia"/>
          <w:color w:val="000000" w:themeColor="text1"/>
          <w:szCs w:val="24"/>
        </w:rPr>
        <w:t>綜合</w:t>
      </w:r>
      <w:r w:rsidR="005D3819" w:rsidRPr="005D3819">
        <w:rPr>
          <w:rFonts w:ascii="標楷體" w:eastAsia="標楷體" w:hAnsi="標楷體" w:hint="eastAsia"/>
          <w:color w:val="000000" w:themeColor="text1"/>
          <w:szCs w:val="24"/>
        </w:rPr>
        <w:t>證券公司現行數位金融應用，多以網路服務功能優化為主，於業務擴展、通路開發、主動服務行銷等層面，仍多採取傳統與被動式之行銷模式，缺乏人工智慧等新興科技應用</w:t>
      </w:r>
      <w:r w:rsidR="005D3819" w:rsidRPr="005D3819">
        <w:rPr>
          <w:rFonts w:ascii="標楷體" w:eastAsia="標楷體" w:hAnsi="標楷體"/>
          <w:color w:val="000000" w:themeColor="text1"/>
          <w:szCs w:val="24"/>
        </w:rPr>
        <w:t>相關之規劃及布局。</w:t>
      </w:r>
      <w:proofErr w:type="gramStart"/>
      <w:r w:rsidR="005D3819" w:rsidRPr="005D3819">
        <w:rPr>
          <w:rFonts w:ascii="標楷體" w:eastAsia="標楷體" w:hAnsi="標楷體" w:hint="eastAsia"/>
          <w:color w:val="000000" w:themeColor="text1"/>
          <w:szCs w:val="24"/>
        </w:rPr>
        <w:t>鑑</w:t>
      </w:r>
      <w:proofErr w:type="gramEnd"/>
      <w:r w:rsidR="005D3819" w:rsidRPr="005D3819">
        <w:rPr>
          <w:rFonts w:ascii="標楷體" w:eastAsia="標楷體" w:hAnsi="標楷體" w:hint="eastAsia"/>
          <w:color w:val="000000" w:themeColor="text1"/>
          <w:szCs w:val="24"/>
        </w:rPr>
        <w:t>於金融監督管理</w:t>
      </w:r>
      <w:r w:rsidR="009A3265">
        <w:rPr>
          <w:rFonts w:ascii="標楷體" w:eastAsia="標楷體" w:hAnsi="標楷體" w:hint="eastAsia"/>
          <w:color w:val="000000" w:themeColor="text1"/>
          <w:szCs w:val="24"/>
        </w:rPr>
        <w:t>委員</w:t>
      </w:r>
      <w:r w:rsidR="005D3819" w:rsidRPr="005D3819">
        <w:rPr>
          <w:rFonts w:ascii="標楷體" w:eastAsia="標楷體" w:hAnsi="標楷體" w:hint="eastAsia"/>
          <w:color w:val="000000" w:themeColor="text1"/>
          <w:szCs w:val="24"/>
        </w:rPr>
        <w:t>會於1</w:t>
      </w:r>
      <w:r w:rsidR="005D3819" w:rsidRPr="005D3819">
        <w:rPr>
          <w:rFonts w:ascii="標楷體" w:eastAsia="標楷體" w:hAnsi="標楷體"/>
          <w:color w:val="000000" w:themeColor="text1"/>
          <w:szCs w:val="24"/>
        </w:rPr>
        <w:t>14年</w:t>
      </w:r>
      <w:r w:rsidR="005D3819" w:rsidRPr="005D3819">
        <w:rPr>
          <w:rFonts w:ascii="標楷體" w:eastAsia="標楷體" w:hAnsi="標楷體" w:hint="eastAsia"/>
          <w:color w:val="000000" w:themeColor="text1"/>
          <w:szCs w:val="24"/>
        </w:rPr>
        <w:t>5月2</w:t>
      </w:r>
      <w:r w:rsidR="005D3819" w:rsidRPr="005D3819">
        <w:rPr>
          <w:rFonts w:ascii="標楷體" w:eastAsia="標楷體" w:hAnsi="標楷體"/>
          <w:color w:val="000000" w:themeColor="text1"/>
          <w:szCs w:val="24"/>
        </w:rPr>
        <w:t>0日公布</w:t>
      </w:r>
      <w:r w:rsidR="005D3819" w:rsidRPr="005D3819">
        <w:rPr>
          <w:rFonts w:ascii="標楷體" w:eastAsia="標楷體" w:hAnsi="標楷體" w:hint="eastAsia"/>
          <w:color w:val="000000" w:themeColor="text1"/>
          <w:szCs w:val="24"/>
        </w:rPr>
        <w:t>383家</w:t>
      </w:r>
      <w:r w:rsidR="005D3819" w:rsidRPr="005D3819">
        <w:rPr>
          <w:rFonts w:ascii="標楷體" w:eastAsia="標楷體" w:hAnsi="標楷體"/>
          <w:color w:val="000000" w:themeColor="text1"/>
          <w:szCs w:val="24"/>
        </w:rPr>
        <w:t>金融業</w:t>
      </w:r>
      <w:r w:rsidR="005D3819" w:rsidRPr="005D3819">
        <w:rPr>
          <w:rFonts w:ascii="標楷體" w:eastAsia="標楷體" w:hAnsi="標楷體" w:hint="eastAsia"/>
          <w:color w:val="000000" w:themeColor="text1"/>
          <w:szCs w:val="24"/>
        </w:rPr>
        <w:t>及周邊單位</w:t>
      </w:r>
      <w:r w:rsidR="005D3819" w:rsidRPr="005D3819">
        <w:rPr>
          <w:rFonts w:ascii="標楷體" w:eastAsia="標楷體" w:hAnsi="標楷體"/>
          <w:color w:val="000000" w:themeColor="text1"/>
          <w:szCs w:val="24"/>
        </w:rPr>
        <w:t>應用人工智慧調查結果</w:t>
      </w:r>
      <w:r w:rsidR="005D3819" w:rsidRPr="005D3819">
        <w:rPr>
          <w:rFonts w:ascii="標楷體" w:eastAsia="標楷體" w:hAnsi="標楷體" w:hint="eastAsia"/>
          <w:color w:val="000000" w:themeColor="text1"/>
          <w:szCs w:val="24"/>
        </w:rPr>
        <w:t>，計有126家業者已導入應用</w:t>
      </w:r>
      <w:r w:rsidR="005D3819" w:rsidRPr="005D3819">
        <w:rPr>
          <w:rFonts w:ascii="標楷體" w:eastAsia="標楷體" w:hAnsi="標楷體"/>
          <w:color w:val="000000" w:themeColor="text1"/>
          <w:szCs w:val="24"/>
        </w:rPr>
        <w:t>人工智慧</w:t>
      </w:r>
      <w:r w:rsidR="005D3819" w:rsidRPr="005D3819">
        <w:rPr>
          <w:rFonts w:ascii="標楷體" w:eastAsia="標楷體" w:hAnsi="標楷體" w:hint="eastAsia"/>
          <w:color w:val="000000" w:themeColor="text1"/>
          <w:szCs w:val="24"/>
        </w:rPr>
        <w:t>（占總調查對象之3</w:t>
      </w:r>
      <w:r w:rsidR="005D3819" w:rsidRPr="005D3819">
        <w:rPr>
          <w:rFonts w:ascii="標楷體" w:eastAsia="標楷體" w:hAnsi="標楷體"/>
          <w:color w:val="000000" w:themeColor="text1"/>
          <w:szCs w:val="24"/>
        </w:rPr>
        <w:t>2.90</w:t>
      </w:r>
      <w:r w:rsidR="005D3819" w:rsidRPr="005D3819">
        <w:rPr>
          <w:rFonts w:ascii="標楷體" w:eastAsia="標楷體" w:hAnsi="標楷體" w:hint="eastAsia"/>
          <w:color w:val="000000" w:themeColor="text1"/>
          <w:szCs w:val="24"/>
        </w:rPr>
        <w:t>％），其中銀行業者、</w:t>
      </w:r>
      <w:r w:rsidR="005D3819" w:rsidRPr="005D3819">
        <w:rPr>
          <w:rFonts w:ascii="標楷體" w:eastAsia="標楷體" w:hAnsi="標楷體"/>
          <w:color w:val="000000" w:themeColor="text1"/>
          <w:szCs w:val="24"/>
        </w:rPr>
        <w:t>證券期貨業者及保險業者</w:t>
      </w:r>
      <w:r w:rsidR="005D3819" w:rsidRPr="005D3819">
        <w:rPr>
          <w:rFonts w:ascii="標楷體" w:eastAsia="標楷體" w:hAnsi="標楷體" w:hint="eastAsia"/>
          <w:color w:val="000000" w:themeColor="text1"/>
          <w:szCs w:val="24"/>
        </w:rPr>
        <w:t>應用</w:t>
      </w:r>
      <w:r w:rsidR="005D3819" w:rsidRPr="005D3819">
        <w:rPr>
          <w:rFonts w:ascii="標楷體" w:eastAsia="標楷體" w:hAnsi="標楷體"/>
          <w:color w:val="000000" w:themeColor="text1"/>
          <w:szCs w:val="24"/>
        </w:rPr>
        <w:t>人工智慧</w:t>
      </w:r>
      <w:r w:rsidR="005D3819" w:rsidRPr="005D3819">
        <w:rPr>
          <w:rFonts w:ascii="標楷體" w:eastAsia="標楷體" w:hAnsi="標楷體" w:hint="eastAsia"/>
          <w:color w:val="000000" w:themeColor="text1"/>
          <w:szCs w:val="24"/>
        </w:rPr>
        <w:t>比率，分別為4</w:t>
      </w:r>
      <w:r w:rsidR="005D3819" w:rsidRPr="005D3819">
        <w:rPr>
          <w:rFonts w:ascii="標楷體" w:eastAsia="標楷體" w:hAnsi="標楷體"/>
          <w:color w:val="000000" w:themeColor="text1"/>
          <w:szCs w:val="24"/>
        </w:rPr>
        <w:t>4.33</w:t>
      </w:r>
      <w:r w:rsidR="005D3819" w:rsidRPr="005D3819">
        <w:rPr>
          <w:rFonts w:ascii="標楷體" w:eastAsia="標楷體" w:hAnsi="標楷體" w:hint="eastAsia"/>
          <w:color w:val="000000" w:themeColor="text1"/>
          <w:szCs w:val="24"/>
        </w:rPr>
        <w:t>％、</w:t>
      </w:r>
      <w:r w:rsidR="005D3819" w:rsidRPr="005D3819">
        <w:rPr>
          <w:rFonts w:ascii="標楷體" w:eastAsia="標楷體" w:hAnsi="標楷體"/>
          <w:color w:val="000000" w:themeColor="text1"/>
          <w:szCs w:val="24"/>
        </w:rPr>
        <w:t>22.60</w:t>
      </w:r>
      <w:r w:rsidR="005D3819" w:rsidRPr="005D3819">
        <w:rPr>
          <w:rFonts w:ascii="標楷體" w:eastAsia="標楷體" w:hAnsi="標楷體" w:hint="eastAsia"/>
          <w:color w:val="000000" w:themeColor="text1"/>
          <w:szCs w:val="24"/>
        </w:rPr>
        <w:t>％及</w:t>
      </w:r>
      <w:r w:rsidR="005D3819" w:rsidRPr="005D3819">
        <w:rPr>
          <w:rFonts w:ascii="標楷體" w:eastAsia="標楷體" w:hAnsi="標楷體"/>
          <w:color w:val="000000" w:themeColor="text1"/>
          <w:szCs w:val="24"/>
        </w:rPr>
        <w:t>46.38</w:t>
      </w:r>
      <w:r w:rsidR="005D3819" w:rsidRPr="005D3819">
        <w:rPr>
          <w:rFonts w:ascii="標楷體" w:eastAsia="標楷體" w:hAnsi="標楷體" w:hint="eastAsia"/>
          <w:color w:val="000000" w:themeColor="text1"/>
          <w:szCs w:val="24"/>
        </w:rPr>
        <w:t>％，均較</w:t>
      </w:r>
      <w:proofErr w:type="gramStart"/>
      <w:r w:rsidR="005D3819" w:rsidRPr="005D3819">
        <w:rPr>
          <w:rFonts w:ascii="標楷體" w:eastAsia="標楷體" w:hAnsi="標楷體" w:hint="eastAsia"/>
          <w:color w:val="000000" w:themeColor="text1"/>
          <w:szCs w:val="24"/>
        </w:rPr>
        <w:t>1</w:t>
      </w:r>
      <w:r w:rsidR="005D3819" w:rsidRPr="005D3819">
        <w:rPr>
          <w:rFonts w:ascii="標楷體" w:eastAsia="標楷體" w:hAnsi="標楷體"/>
          <w:color w:val="000000" w:themeColor="text1"/>
          <w:szCs w:val="24"/>
        </w:rPr>
        <w:t>13</w:t>
      </w:r>
      <w:proofErr w:type="gramEnd"/>
      <w:r w:rsidR="005D3819" w:rsidRPr="005D3819">
        <w:rPr>
          <w:rFonts w:ascii="標楷體" w:eastAsia="標楷體" w:hAnsi="標楷體" w:hint="eastAsia"/>
          <w:color w:val="000000" w:themeColor="text1"/>
          <w:szCs w:val="24"/>
        </w:rPr>
        <w:t>年度提升，且近</w:t>
      </w:r>
      <w:proofErr w:type="gramStart"/>
      <w:r w:rsidR="005D3819" w:rsidRPr="005D3819">
        <w:rPr>
          <w:rFonts w:ascii="標楷體" w:eastAsia="標楷體" w:hAnsi="標楷體" w:hint="eastAsia"/>
          <w:color w:val="000000" w:themeColor="text1"/>
          <w:szCs w:val="24"/>
        </w:rPr>
        <w:t>5成</w:t>
      </w:r>
      <w:proofErr w:type="gramEnd"/>
      <w:r w:rsidR="005D3819" w:rsidRPr="005D3819">
        <w:rPr>
          <w:rFonts w:ascii="標楷體" w:eastAsia="標楷體" w:hAnsi="標楷體" w:hint="eastAsia"/>
          <w:color w:val="000000" w:themeColor="text1"/>
          <w:szCs w:val="24"/>
        </w:rPr>
        <w:t>金融</w:t>
      </w:r>
      <w:r w:rsidR="005D3819" w:rsidRPr="005D3819">
        <w:rPr>
          <w:rFonts w:ascii="標楷體" w:eastAsia="標楷體" w:hAnsi="標楷體" w:hint="eastAsia"/>
          <w:szCs w:val="32"/>
        </w:rPr>
        <w:t>業者將持續導入或擴大應用領域，</w:t>
      </w:r>
      <w:r w:rsidR="009523DE" w:rsidRPr="009523DE">
        <w:rPr>
          <w:rFonts w:ascii="標楷體" w:eastAsia="標楷體" w:hAnsi="標楷體" w:hint="eastAsia"/>
          <w:szCs w:val="32"/>
        </w:rPr>
        <w:t>經函請臺灣金融控股公司</w:t>
      </w:r>
      <w:r w:rsidR="005D3819" w:rsidRPr="005D3819">
        <w:rPr>
          <w:rFonts w:ascii="標楷體" w:eastAsia="標楷體" w:hAnsi="標楷體" w:hint="eastAsia"/>
          <w:szCs w:val="32"/>
        </w:rPr>
        <w:t>督促積極</w:t>
      </w:r>
      <w:r w:rsidR="005D3819" w:rsidRPr="005D3819">
        <w:rPr>
          <w:rFonts w:ascii="標楷體" w:eastAsia="標楷體" w:hAnsi="標楷體"/>
          <w:szCs w:val="32"/>
        </w:rPr>
        <w:t>推動金融商品、服務及商業模式之創新</w:t>
      </w:r>
      <w:r w:rsidR="005D3819" w:rsidRPr="005D3819">
        <w:rPr>
          <w:rFonts w:ascii="標楷體" w:eastAsia="標楷體" w:hAnsi="標楷體" w:hint="eastAsia"/>
          <w:szCs w:val="32"/>
        </w:rPr>
        <w:t>，</w:t>
      </w:r>
      <w:r w:rsidR="00E97AF1">
        <w:rPr>
          <w:rFonts w:ascii="標楷體" w:eastAsia="標楷體" w:hAnsi="標楷體" w:hint="eastAsia"/>
          <w:szCs w:val="32"/>
        </w:rPr>
        <w:t>及</w:t>
      </w:r>
      <w:proofErr w:type="gramStart"/>
      <w:r w:rsidR="005D3819" w:rsidRPr="005D3819">
        <w:rPr>
          <w:rFonts w:ascii="標楷體" w:eastAsia="標楷體" w:hAnsi="標楷體" w:hint="eastAsia"/>
          <w:szCs w:val="32"/>
        </w:rPr>
        <w:t>研</w:t>
      </w:r>
      <w:proofErr w:type="gramEnd"/>
      <w:r w:rsidR="005D3819" w:rsidRPr="005D3819">
        <w:rPr>
          <w:rFonts w:ascii="標楷體" w:eastAsia="標楷體" w:hAnsi="標楷體" w:hint="eastAsia"/>
          <w:szCs w:val="32"/>
        </w:rPr>
        <w:t>謀導入新興科技應用相關之規劃及布局，以增進服務品質與效率，並提升市</w:t>
      </w:r>
      <w:r w:rsidR="005D3819" w:rsidRPr="005D3819">
        <w:rPr>
          <w:rFonts w:ascii="標楷體" w:eastAsia="標楷體" w:hAnsi="標楷體"/>
          <w:szCs w:val="32"/>
        </w:rPr>
        <w:t>場競爭力</w:t>
      </w:r>
      <w:r w:rsidR="005D3819" w:rsidRPr="005D3819">
        <w:rPr>
          <w:rFonts w:ascii="標楷體" w:eastAsia="標楷體" w:hAnsi="標楷體" w:hint="eastAsia"/>
          <w:szCs w:val="32"/>
        </w:rPr>
        <w:t>。</w:t>
      </w:r>
      <w:r w:rsidR="009523DE" w:rsidRPr="009523DE">
        <w:rPr>
          <w:rFonts w:ascii="標楷體" w:eastAsia="標楷體" w:hAnsi="標楷體" w:hint="eastAsia"/>
          <w:szCs w:val="32"/>
        </w:rPr>
        <w:t>據復：</w:t>
      </w:r>
      <w:r w:rsidR="00C15C69">
        <w:rPr>
          <w:rFonts w:ascii="標楷體" w:eastAsia="標楷體" w:hAnsi="標楷體" w:hint="eastAsia"/>
          <w:szCs w:val="32"/>
        </w:rPr>
        <w:t>將</w:t>
      </w:r>
      <w:r w:rsidR="00C15C69" w:rsidRPr="00C15C69">
        <w:rPr>
          <w:rFonts w:ascii="標楷體" w:eastAsia="標楷體" w:hAnsi="標楷體" w:hint="eastAsia"/>
          <w:szCs w:val="32"/>
        </w:rPr>
        <w:t>持續督促</w:t>
      </w:r>
      <w:r w:rsidR="00C15C69">
        <w:rPr>
          <w:rFonts w:ascii="標楷體" w:eastAsia="標楷體" w:hAnsi="標楷體" w:hint="eastAsia"/>
          <w:szCs w:val="32"/>
        </w:rPr>
        <w:t>各</w:t>
      </w:r>
      <w:r w:rsidR="00C15C69" w:rsidRPr="00C15C69">
        <w:rPr>
          <w:rFonts w:ascii="標楷體" w:eastAsia="標楷體" w:hAnsi="標楷體" w:hint="eastAsia"/>
          <w:szCs w:val="32"/>
        </w:rPr>
        <w:t>子公司推動數位轉型，以創新思維及重視使用者體驗為核心，運用數位科技、資料治理與人工智慧，提升內部作業效率及優化數位客群經營；透過不間斷</w:t>
      </w:r>
      <w:r w:rsidR="009A3265">
        <w:rPr>
          <w:rFonts w:ascii="標楷體" w:eastAsia="標楷體" w:hAnsi="標楷體" w:hint="eastAsia"/>
          <w:szCs w:val="32"/>
        </w:rPr>
        <w:t>之</w:t>
      </w:r>
      <w:r w:rsidR="00C15C69" w:rsidRPr="00C15C69">
        <w:rPr>
          <w:rFonts w:ascii="標楷體" w:eastAsia="標楷體" w:hAnsi="標楷體" w:hint="eastAsia"/>
          <w:szCs w:val="32"/>
        </w:rPr>
        <w:t>技術升級和應用數位技術，推出符合用戶期待之多元金融服務，建構長期競爭優勢。</w:t>
      </w:r>
    </w:p>
    <w:p w14:paraId="6D164202" w14:textId="3C70998D" w:rsidR="008C6108" w:rsidRPr="005D5F19" w:rsidRDefault="008C6108" w:rsidP="00436B98">
      <w:pPr>
        <w:overflowPunct w:val="0"/>
        <w:adjustRightInd w:val="0"/>
        <w:snapToGrid w:val="0"/>
        <w:spacing w:line="480" w:lineRule="exact"/>
        <w:ind w:firstLineChars="450" w:firstLine="1261"/>
        <w:jc w:val="both"/>
        <w:rPr>
          <w:rFonts w:ascii="標楷體" w:eastAsia="標楷體" w:hAnsi="標楷體"/>
          <w:b/>
          <w:bCs/>
          <w:color w:val="000000" w:themeColor="text1"/>
          <w:sz w:val="28"/>
          <w:szCs w:val="28"/>
          <w:shd w:val="clear" w:color="auto" w:fill="FFFFFF"/>
        </w:rPr>
      </w:pPr>
      <w:r w:rsidRPr="005D5F19">
        <w:rPr>
          <w:rFonts w:ascii="標楷體" w:eastAsia="標楷體" w:hAnsi="標楷體" w:hint="eastAsia"/>
          <w:b/>
          <w:bCs/>
          <w:color w:val="000000" w:themeColor="text1"/>
          <w:sz w:val="28"/>
          <w:szCs w:val="28"/>
          <w:shd w:val="clear" w:color="auto" w:fill="FFFFFF"/>
        </w:rPr>
        <w:lastRenderedPageBreak/>
        <w:t xml:space="preserve">2.　</w:t>
      </w:r>
      <w:r w:rsidR="008C1540" w:rsidRPr="008C1540">
        <w:rPr>
          <w:rFonts w:ascii="標楷體" w:eastAsia="標楷體" w:hAnsi="標楷體" w:hint="eastAsia"/>
          <w:b/>
          <w:bCs/>
          <w:sz w:val="28"/>
          <w:szCs w:val="28"/>
        </w:rPr>
        <w:t>臺灣銀行公司總體開戶規模龐巨且數位存款帳戶持續成長，並落實嚴謹之個人資料保護作業，惟</w:t>
      </w:r>
      <w:r w:rsidR="00FA2E1C">
        <w:rPr>
          <w:rFonts w:ascii="標楷體" w:eastAsia="標楷體" w:hAnsi="標楷體" w:hint="eastAsia"/>
          <w:b/>
          <w:bCs/>
          <w:sz w:val="28"/>
          <w:szCs w:val="28"/>
        </w:rPr>
        <w:t>臺灣金融控股公司</w:t>
      </w:r>
      <w:r w:rsidR="008C1540" w:rsidRPr="008C1540">
        <w:rPr>
          <w:rFonts w:ascii="標楷體" w:eastAsia="標楷體" w:hAnsi="標楷體" w:hint="eastAsia"/>
          <w:b/>
          <w:bCs/>
          <w:sz w:val="28"/>
          <w:szCs w:val="28"/>
        </w:rPr>
        <w:t>集團各子公司間客戶資料無論是否取得授權，</w:t>
      </w:r>
      <w:proofErr w:type="gramStart"/>
      <w:r w:rsidR="008C1540" w:rsidRPr="008C1540">
        <w:rPr>
          <w:rFonts w:ascii="標楷體" w:eastAsia="標楷體" w:hAnsi="標楷體" w:hint="eastAsia"/>
          <w:b/>
          <w:bCs/>
          <w:sz w:val="28"/>
          <w:szCs w:val="28"/>
        </w:rPr>
        <w:t>均未交互</w:t>
      </w:r>
      <w:proofErr w:type="gramEnd"/>
      <w:r w:rsidR="008C1540" w:rsidRPr="008C1540">
        <w:rPr>
          <w:rFonts w:ascii="標楷體" w:eastAsia="標楷體" w:hAnsi="標楷體" w:hint="eastAsia"/>
          <w:b/>
          <w:bCs/>
          <w:sz w:val="28"/>
          <w:szCs w:val="28"/>
        </w:rPr>
        <w:t>流通運用，</w:t>
      </w:r>
      <w:proofErr w:type="gramStart"/>
      <w:r w:rsidR="008C1540" w:rsidRPr="008C1540">
        <w:rPr>
          <w:rFonts w:ascii="標楷體" w:eastAsia="標楷體" w:hAnsi="標楷體" w:hint="eastAsia"/>
          <w:b/>
          <w:bCs/>
          <w:sz w:val="28"/>
          <w:szCs w:val="28"/>
        </w:rPr>
        <w:t>致跨業</w:t>
      </w:r>
      <w:proofErr w:type="gramEnd"/>
      <w:r w:rsidR="008C1540" w:rsidRPr="008C1540">
        <w:rPr>
          <w:rFonts w:ascii="標楷體" w:eastAsia="標楷體" w:hAnsi="標楷體" w:hint="eastAsia"/>
          <w:b/>
          <w:bCs/>
          <w:sz w:val="28"/>
          <w:szCs w:val="28"/>
        </w:rPr>
        <w:t>行銷動能受限，難以發揮</w:t>
      </w:r>
      <w:proofErr w:type="gramStart"/>
      <w:r w:rsidR="008C1540" w:rsidRPr="008C1540">
        <w:rPr>
          <w:rFonts w:ascii="標楷體" w:eastAsia="標楷體" w:hAnsi="標楷體" w:hint="eastAsia"/>
          <w:b/>
          <w:bCs/>
          <w:sz w:val="28"/>
          <w:szCs w:val="28"/>
        </w:rPr>
        <w:t>金控綜</w:t>
      </w:r>
      <w:proofErr w:type="gramEnd"/>
      <w:r w:rsidR="008C1540" w:rsidRPr="008C1540">
        <w:rPr>
          <w:rFonts w:ascii="標楷體" w:eastAsia="標楷體" w:hAnsi="標楷體" w:hint="eastAsia"/>
          <w:b/>
          <w:bCs/>
          <w:sz w:val="28"/>
          <w:szCs w:val="28"/>
        </w:rPr>
        <w:t>效，允宜</w:t>
      </w:r>
      <w:proofErr w:type="gramStart"/>
      <w:r w:rsidR="008C1540" w:rsidRPr="008C1540">
        <w:rPr>
          <w:rFonts w:ascii="標楷體" w:eastAsia="標楷體" w:hAnsi="標楷體" w:hint="eastAsia"/>
          <w:b/>
          <w:bCs/>
          <w:sz w:val="28"/>
          <w:szCs w:val="28"/>
        </w:rPr>
        <w:t>研</w:t>
      </w:r>
      <w:proofErr w:type="gramEnd"/>
      <w:r w:rsidR="008C1540" w:rsidRPr="008C1540">
        <w:rPr>
          <w:rFonts w:ascii="標楷體" w:eastAsia="標楷體" w:hAnsi="標楷體" w:hint="eastAsia"/>
          <w:b/>
          <w:bCs/>
          <w:sz w:val="28"/>
          <w:szCs w:val="28"/>
        </w:rPr>
        <w:t>謀建立合</w:t>
      </w:r>
      <w:proofErr w:type="gramStart"/>
      <w:r w:rsidR="008C1540" w:rsidRPr="008C1540">
        <w:rPr>
          <w:rFonts w:ascii="標楷體" w:eastAsia="標楷體" w:hAnsi="標楷體" w:hint="eastAsia"/>
          <w:b/>
          <w:bCs/>
          <w:sz w:val="28"/>
          <w:szCs w:val="28"/>
        </w:rPr>
        <w:t>規</w:t>
      </w:r>
      <w:proofErr w:type="gramEnd"/>
      <w:r w:rsidR="008C1540" w:rsidRPr="008C1540">
        <w:rPr>
          <w:rFonts w:ascii="標楷體" w:eastAsia="標楷體" w:hAnsi="標楷體" w:hint="eastAsia"/>
          <w:b/>
          <w:bCs/>
          <w:sz w:val="28"/>
          <w:szCs w:val="28"/>
        </w:rPr>
        <w:t>、安全之一站式客戶資料授權共享機制與作業規範，並藉由AI應用與數據共享中</w:t>
      </w:r>
      <w:proofErr w:type="gramStart"/>
      <w:r w:rsidR="008C1540" w:rsidRPr="008C1540">
        <w:rPr>
          <w:rFonts w:ascii="標楷體" w:eastAsia="標楷體" w:hAnsi="標楷體" w:hint="eastAsia"/>
          <w:b/>
          <w:bCs/>
          <w:sz w:val="28"/>
          <w:szCs w:val="28"/>
        </w:rPr>
        <w:t>臺</w:t>
      </w:r>
      <w:proofErr w:type="gramEnd"/>
      <w:r w:rsidR="008C1540" w:rsidRPr="008C1540">
        <w:rPr>
          <w:rFonts w:ascii="標楷體" w:eastAsia="標楷體" w:hAnsi="標楷體" w:hint="eastAsia"/>
          <w:b/>
          <w:bCs/>
          <w:sz w:val="28"/>
          <w:szCs w:val="28"/>
        </w:rPr>
        <w:t>導入精</w:t>
      </w:r>
      <w:proofErr w:type="gramStart"/>
      <w:r w:rsidR="008C1540" w:rsidRPr="008C1540">
        <w:rPr>
          <w:rFonts w:ascii="標楷體" w:eastAsia="標楷體" w:hAnsi="標楷體" w:hint="eastAsia"/>
          <w:b/>
          <w:bCs/>
          <w:sz w:val="28"/>
          <w:szCs w:val="28"/>
        </w:rPr>
        <w:t>準</w:t>
      </w:r>
      <w:proofErr w:type="gramEnd"/>
      <w:r w:rsidR="008C1540" w:rsidRPr="008C1540">
        <w:rPr>
          <w:rFonts w:ascii="標楷體" w:eastAsia="標楷體" w:hAnsi="標楷體" w:hint="eastAsia"/>
          <w:b/>
          <w:bCs/>
          <w:sz w:val="28"/>
          <w:szCs w:val="28"/>
        </w:rPr>
        <w:t>行銷與資源整合，以掌握客戶不同生命週期之金融需求，厚植集團競爭力</w:t>
      </w:r>
      <w:r w:rsidRPr="005D5F19">
        <w:rPr>
          <w:rFonts w:ascii="標楷體" w:eastAsia="標楷體" w:hAnsi="標楷體" w:hint="eastAsia"/>
          <w:b/>
          <w:bCs/>
          <w:color w:val="000000" w:themeColor="text1"/>
          <w:sz w:val="28"/>
          <w:szCs w:val="28"/>
          <w:shd w:val="clear" w:color="auto" w:fill="FFFFFF"/>
        </w:rPr>
        <w:t>。</w:t>
      </w:r>
    </w:p>
    <w:p w14:paraId="09EF3D91" w14:textId="5CEC8DFD" w:rsidR="008C6108" w:rsidRPr="00A30763" w:rsidRDefault="00E84744" w:rsidP="00E14208">
      <w:pPr>
        <w:overflowPunct w:val="0"/>
        <w:adjustRightInd w:val="0"/>
        <w:snapToGrid w:val="0"/>
        <w:spacing w:line="460" w:lineRule="exact"/>
        <w:ind w:firstLineChars="200" w:firstLine="480"/>
        <w:jc w:val="both"/>
        <w:rPr>
          <w:rFonts w:ascii="標楷體" w:eastAsia="標楷體" w:hAnsi="標楷體"/>
        </w:rPr>
      </w:pPr>
      <w:r w:rsidRPr="00E84744">
        <w:rPr>
          <w:rFonts w:ascii="標楷體" w:eastAsia="標楷體" w:hAnsi="標楷體"/>
        </w:rPr>
        <w:t>依金融控股公司法第43條規定</w:t>
      </w:r>
      <w:r w:rsidRPr="00E84744">
        <w:rPr>
          <w:rFonts w:ascii="標楷體" w:eastAsia="標楷體" w:hAnsi="標楷體" w:hint="eastAsia"/>
        </w:rPr>
        <w:t>，金融控股公司之子公司間進行共同行銷，應由金融控股公司事先向主管機關申請核准，且不得有損害其客戶權益之行為。除姓名及地址外，共同蒐集、處理及利用客戶其他個人基本資料、往來交易資料等相關資料，應依個人資料保護法相關規定辦理。復依</w:t>
      </w:r>
      <w:hyperlink r:id="rId8" w:history="1">
        <w:r w:rsidRPr="00E84744">
          <w:rPr>
            <w:rFonts w:ascii="標楷體" w:eastAsia="標楷體" w:hAnsi="標楷體" w:hint="eastAsia"/>
          </w:rPr>
          <w:t>金融控股公司子公司間共同行銷管理辦法</w:t>
        </w:r>
      </w:hyperlink>
      <w:r w:rsidRPr="00E84744">
        <w:rPr>
          <w:rFonts w:ascii="標楷體" w:eastAsia="標楷體" w:hAnsi="標楷體"/>
        </w:rPr>
        <w:t>第</w:t>
      </w:r>
      <w:r w:rsidRPr="00E84744">
        <w:rPr>
          <w:rFonts w:ascii="標楷體" w:eastAsia="標楷體" w:hAnsi="標楷體" w:hint="eastAsia"/>
        </w:rPr>
        <w:t>6條第1</w:t>
      </w:r>
      <w:r w:rsidRPr="00E84744">
        <w:rPr>
          <w:rFonts w:ascii="標楷體" w:eastAsia="標楷體" w:hAnsi="標楷體"/>
        </w:rPr>
        <w:t>項</w:t>
      </w:r>
      <w:r w:rsidRPr="00E84744">
        <w:rPr>
          <w:rFonts w:ascii="標楷體" w:eastAsia="標楷體" w:hAnsi="標楷體" w:hint="eastAsia"/>
        </w:rPr>
        <w:t>及第1</w:t>
      </w:r>
      <w:r w:rsidRPr="00E84744">
        <w:rPr>
          <w:rFonts w:ascii="標楷體" w:eastAsia="標楷體" w:hAnsi="標楷體"/>
        </w:rPr>
        <w:t>0條規定</w:t>
      </w:r>
      <w:r w:rsidRPr="00E84744">
        <w:rPr>
          <w:rFonts w:ascii="標楷體" w:eastAsia="標楷體" w:hAnsi="標楷體" w:hint="eastAsia"/>
        </w:rPr>
        <w:t>，金融控股公司之子公司間進行共同行銷得從事他業之業務範圍，包含銀行、證券、期貨、保險業務；同一金融控股公司之</w:t>
      </w:r>
      <w:proofErr w:type="gramStart"/>
      <w:r w:rsidRPr="00E84744">
        <w:rPr>
          <w:rFonts w:ascii="標楷體" w:eastAsia="標楷體" w:hAnsi="標楷體" w:hint="eastAsia"/>
        </w:rPr>
        <w:t>子公司間依使用</w:t>
      </w:r>
      <w:proofErr w:type="gramEnd"/>
      <w:r w:rsidRPr="00E84744">
        <w:rPr>
          <w:rFonts w:ascii="標楷體" w:eastAsia="標楷體" w:hAnsi="標楷體" w:hint="eastAsia"/>
        </w:rPr>
        <w:t>目的得交互運用其客戶資料（基本資料、往來交易資料及其他相關資料）進行行銷。另</w:t>
      </w:r>
      <w:r w:rsidR="005835B1" w:rsidRPr="005835B1">
        <w:rPr>
          <w:rFonts w:ascii="標楷體" w:eastAsia="標楷體" w:hAnsi="標楷體" w:hint="eastAsia"/>
        </w:rPr>
        <w:t>金融監督管理</w:t>
      </w:r>
      <w:r w:rsidR="009801CF">
        <w:rPr>
          <w:rFonts w:ascii="標楷體" w:eastAsia="標楷體" w:hAnsi="標楷體" w:hint="eastAsia"/>
        </w:rPr>
        <w:t>委員</w:t>
      </w:r>
      <w:r w:rsidR="005835B1" w:rsidRPr="005835B1">
        <w:rPr>
          <w:rFonts w:ascii="標楷體" w:eastAsia="標楷體" w:hAnsi="標楷體" w:hint="eastAsia"/>
        </w:rPr>
        <w:t>會</w:t>
      </w:r>
      <w:r w:rsidRPr="00E84744">
        <w:rPr>
          <w:rFonts w:ascii="標楷體" w:eastAsia="標楷體" w:hAnsi="標楷體" w:hint="eastAsia"/>
        </w:rPr>
        <w:t>為提升金融機構客戶便利性、強化金融機構間風險控管及促進</w:t>
      </w:r>
      <w:proofErr w:type="gramStart"/>
      <w:r w:rsidRPr="00E84744">
        <w:rPr>
          <w:rFonts w:ascii="標楷體" w:eastAsia="標楷體" w:hAnsi="標楷體" w:hint="eastAsia"/>
        </w:rPr>
        <w:t>金融機構間跨業</w:t>
      </w:r>
      <w:proofErr w:type="gramEnd"/>
      <w:r w:rsidRPr="00E84744">
        <w:rPr>
          <w:rFonts w:ascii="標楷體" w:eastAsia="標楷體" w:hAnsi="標楷體" w:hint="eastAsia"/>
        </w:rPr>
        <w:t>合作，訂有金融機構間資料共享指引，</w:t>
      </w:r>
      <w:r w:rsidRPr="00E84744">
        <w:rPr>
          <w:rFonts w:ascii="標楷體" w:eastAsia="標楷體" w:hAnsi="標楷體"/>
        </w:rPr>
        <w:t>鼓勵金融機構於符合個人資料保護法</w:t>
      </w:r>
      <w:r w:rsidRPr="00E84744">
        <w:rPr>
          <w:rFonts w:ascii="標楷體" w:eastAsia="標楷體" w:hAnsi="標楷體" w:hint="eastAsia"/>
        </w:rPr>
        <w:t>、</w:t>
      </w:r>
      <w:r w:rsidRPr="00E84744">
        <w:rPr>
          <w:rFonts w:ascii="標楷體" w:eastAsia="標楷體" w:hAnsi="標楷體"/>
        </w:rPr>
        <w:t>取得客戶同意及落實客戶權益保障下</w:t>
      </w:r>
      <w:r w:rsidRPr="00E84744">
        <w:rPr>
          <w:rFonts w:ascii="標楷體" w:eastAsia="標楷體" w:hAnsi="標楷體" w:hint="eastAsia"/>
        </w:rPr>
        <w:t>，</w:t>
      </w:r>
      <w:r w:rsidRPr="00E84744">
        <w:rPr>
          <w:rFonts w:ascii="標楷體" w:eastAsia="標楷體" w:hAnsi="標楷體"/>
        </w:rPr>
        <w:t>透過數據共享促進金融集團內部之資源整合與數位創新</w:t>
      </w:r>
      <w:r w:rsidRPr="00E84744">
        <w:rPr>
          <w:rFonts w:ascii="標楷體" w:eastAsia="標楷體" w:hAnsi="標楷體" w:hint="eastAsia"/>
        </w:rPr>
        <w:t>。經查，</w:t>
      </w:r>
      <w:r w:rsidRPr="00E84744">
        <w:rPr>
          <w:rFonts w:ascii="標楷體" w:eastAsia="標楷體" w:hAnsi="標楷體"/>
        </w:rPr>
        <w:t>臺灣銀行公司</w:t>
      </w:r>
      <w:proofErr w:type="gramStart"/>
      <w:r w:rsidR="00764063" w:rsidRPr="00E84744">
        <w:rPr>
          <w:rFonts w:ascii="標楷體" w:eastAsia="標楷體" w:hAnsi="標楷體"/>
        </w:rPr>
        <w:t>客群</w:t>
      </w:r>
      <w:r w:rsidR="00764063">
        <w:rPr>
          <w:rFonts w:ascii="標楷體" w:eastAsia="標楷體" w:hAnsi="標楷體"/>
        </w:rPr>
        <w:t>基底</w:t>
      </w:r>
      <w:proofErr w:type="gramEnd"/>
      <w:r w:rsidRPr="00E84744">
        <w:rPr>
          <w:rFonts w:ascii="標楷體" w:eastAsia="標楷體" w:hAnsi="標楷體"/>
        </w:rPr>
        <w:t>以公教人員、機關</w:t>
      </w:r>
      <w:proofErr w:type="gramStart"/>
      <w:r w:rsidRPr="00E84744">
        <w:rPr>
          <w:rFonts w:ascii="標楷體" w:eastAsia="標楷體" w:hAnsi="標楷體"/>
        </w:rPr>
        <w:t>薪轉戶</w:t>
      </w:r>
      <w:proofErr w:type="gramEnd"/>
      <w:r w:rsidRPr="00E84744">
        <w:rPr>
          <w:rFonts w:ascii="標楷體" w:eastAsia="標楷體" w:hAnsi="標楷體"/>
        </w:rPr>
        <w:t>、就學貸款族群</w:t>
      </w:r>
      <w:r w:rsidRPr="00E84744">
        <w:rPr>
          <w:rFonts w:ascii="標楷體" w:eastAsia="標楷體" w:hAnsi="標楷體" w:hint="eastAsia"/>
        </w:rPr>
        <w:t>、</w:t>
      </w:r>
      <w:r w:rsidRPr="00E84744">
        <w:rPr>
          <w:rFonts w:ascii="標楷體" w:eastAsia="標楷體" w:hAnsi="標楷體"/>
        </w:rPr>
        <w:t>國防軍事金融等為主</w:t>
      </w:r>
      <w:r w:rsidRPr="00E84744">
        <w:rPr>
          <w:rFonts w:ascii="標楷體" w:eastAsia="標楷體" w:hAnsi="標楷體" w:hint="eastAsia"/>
        </w:rPr>
        <w:t>，</w:t>
      </w:r>
      <w:r w:rsidRPr="00E84744">
        <w:rPr>
          <w:rFonts w:ascii="標楷體" w:eastAsia="標楷體" w:hAnsi="標楷體"/>
        </w:rPr>
        <w:t>據臺灣銀行公司統計</w:t>
      </w:r>
      <w:r w:rsidRPr="00E84744">
        <w:rPr>
          <w:rFonts w:ascii="標楷體" w:eastAsia="標楷體" w:hAnsi="標楷體" w:hint="eastAsia"/>
        </w:rPr>
        <w:t>，</w:t>
      </w:r>
      <w:r w:rsidRPr="00E84744">
        <w:rPr>
          <w:rFonts w:ascii="標楷體" w:eastAsia="標楷體" w:hAnsi="標楷體"/>
        </w:rPr>
        <w:t>截至</w:t>
      </w:r>
      <w:r w:rsidRPr="00E84744">
        <w:rPr>
          <w:rFonts w:ascii="標楷體" w:eastAsia="標楷體" w:hAnsi="標楷體" w:hint="eastAsia"/>
        </w:rPr>
        <w:t>1</w:t>
      </w:r>
      <w:r w:rsidRPr="00E84744">
        <w:rPr>
          <w:rFonts w:ascii="標楷體" w:eastAsia="標楷體" w:hAnsi="標楷體"/>
        </w:rPr>
        <w:t>14年底</w:t>
      </w:r>
      <w:r w:rsidRPr="00E84744">
        <w:rPr>
          <w:rFonts w:ascii="標楷體" w:eastAsia="標楷體" w:hAnsi="標楷體" w:hint="eastAsia"/>
        </w:rPr>
        <w:t>，自然人及法人開戶數（扣除靜止戶及不得接觸黑名單客戶）分別為7</w:t>
      </w:r>
      <w:r w:rsidRPr="00E84744">
        <w:rPr>
          <w:rFonts w:ascii="標楷體" w:eastAsia="標楷體" w:hAnsi="標楷體"/>
        </w:rPr>
        <w:t>88萬</w:t>
      </w:r>
      <w:r w:rsidRPr="00E84744">
        <w:rPr>
          <w:rFonts w:ascii="標楷體" w:eastAsia="標楷體" w:hAnsi="標楷體" w:hint="eastAsia"/>
        </w:rPr>
        <w:t>餘</w:t>
      </w:r>
      <w:r w:rsidRPr="00E84744">
        <w:rPr>
          <w:rFonts w:ascii="標楷體" w:eastAsia="標楷體" w:hAnsi="標楷體"/>
        </w:rPr>
        <w:t>戶及</w:t>
      </w:r>
      <w:r w:rsidRPr="00E84744">
        <w:rPr>
          <w:rFonts w:ascii="標楷體" w:eastAsia="標楷體" w:hAnsi="標楷體" w:hint="eastAsia"/>
        </w:rPr>
        <w:t>3</w:t>
      </w:r>
      <w:r w:rsidRPr="00E84744">
        <w:rPr>
          <w:rFonts w:ascii="標楷體" w:eastAsia="標楷體" w:hAnsi="標楷體"/>
        </w:rPr>
        <w:t>1萬餘戶</w:t>
      </w:r>
      <w:r w:rsidRPr="00E84744">
        <w:rPr>
          <w:rFonts w:ascii="標楷體" w:eastAsia="標楷體" w:hAnsi="標楷體" w:hint="eastAsia"/>
        </w:rPr>
        <w:t>，</w:t>
      </w:r>
      <w:r w:rsidRPr="00E84744">
        <w:rPr>
          <w:rFonts w:ascii="標楷體" w:eastAsia="標楷體" w:hAnsi="標楷體"/>
        </w:rPr>
        <w:t>總體開戶規模達</w:t>
      </w:r>
      <w:r w:rsidRPr="00E84744">
        <w:rPr>
          <w:rFonts w:ascii="標楷體" w:eastAsia="標楷體" w:hAnsi="標楷體" w:hint="eastAsia"/>
        </w:rPr>
        <w:t>8</w:t>
      </w:r>
      <w:r w:rsidRPr="00E84744">
        <w:rPr>
          <w:rFonts w:ascii="標楷體" w:eastAsia="標楷體" w:hAnsi="標楷體"/>
        </w:rPr>
        <w:t>20萬餘戶</w:t>
      </w:r>
      <w:r w:rsidRPr="00E84744">
        <w:rPr>
          <w:rFonts w:ascii="標楷體" w:eastAsia="標楷體" w:hAnsi="標楷體" w:hint="eastAsia"/>
        </w:rPr>
        <w:t>，且近年</w:t>
      </w:r>
      <w:r w:rsidRPr="00E84744">
        <w:rPr>
          <w:rFonts w:ascii="標楷體" w:eastAsia="標楷體" w:hAnsi="標楷體"/>
        </w:rPr>
        <w:t>隨著臺灣銀行公司數位轉型戰略之積極推動，包含首創以就學貸款戶之</w:t>
      </w:r>
      <w:proofErr w:type="gramStart"/>
      <w:r w:rsidRPr="00E84744">
        <w:rPr>
          <w:rFonts w:ascii="標楷體" w:eastAsia="標楷體" w:hAnsi="標楷體"/>
        </w:rPr>
        <w:t>身分核驗模式</w:t>
      </w:r>
      <w:proofErr w:type="gramEnd"/>
      <w:r w:rsidRPr="00E84744">
        <w:rPr>
          <w:rFonts w:ascii="標楷體" w:eastAsia="標楷體" w:hAnsi="標楷體"/>
        </w:rPr>
        <w:t>開立數位存款帳戶</w:t>
      </w:r>
      <w:r w:rsidRPr="00E84744">
        <w:rPr>
          <w:rFonts w:ascii="標楷體" w:eastAsia="標楷體" w:hAnsi="標楷體" w:hint="eastAsia"/>
        </w:rPr>
        <w:t>，使</w:t>
      </w:r>
      <w:r w:rsidRPr="00E84744">
        <w:rPr>
          <w:rFonts w:ascii="標楷體" w:eastAsia="標楷體" w:hAnsi="標楷體"/>
        </w:rPr>
        <w:t>數位存款帳戶持續穩健成長</w:t>
      </w:r>
      <w:r w:rsidRPr="00E84744">
        <w:rPr>
          <w:rFonts w:ascii="標楷體" w:eastAsia="標楷體" w:hAnsi="標楷體" w:hint="eastAsia"/>
        </w:rPr>
        <w:t>，</w:t>
      </w:r>
      <w:r w:rsidRPr="00E84744">
        <w:rPr>
          <w:rFonts w:ascii="標楷體" w:eastAsia="標楷體" w:hAnsi="標楷體"/>
        </w:rPr>
        <w:t>數位客群結構逐步深化及年輕化</w:t>
      </w:r>
      <w:r w:rsidRPr="00E84744">
        <w:rPr>
          <w:rFonts w:ascii="標楷體" w:eastAsia="標楷體" w:hAnsi="標楷體" w:hint="eastAsia"/>
        </w:rPr>
        <w:t>，</w:t>
      </w:r>
      <w:r w:rsidRPr="00E84744">
        <w:rPr>
          <w:rFonts w:ascii="標楷體" w:eastAsia="標楷體" w:hAnsi="標楷體"/>
        </w:rPr>
        <w:t>此一龐大實體與數位客群規模，不僅彰顯社會大眾對國營金融品牌之深厚信賴，更厚植了</w:t>
      </w:r>
      <w:r w:rsidR="005835B1" w:rsidRPr="005835B1">
        <w:rPr>
          <w:rFonts w:ascii="標楷體" w:eastAsia="標楷體" w:hAnsi="標楷體" w:hint="eastAsia"/>
        </w:rPr>
        <w:t>臺灣金融控股</w:t>
      </w:r>
      <w:r w:rsidRPr="00E84744">
        <w:rPr>
          <w:rFonts w:ascii="標楷體" w:eastAsia="標楷體" w:hAnsi="標楷體" w:hint="eastAsia"/>
        </w:rPr>
        <w:t>公司推動集團</w:t>
      </w:r>
      <w:r w:rsidRPr="00E84744">
        <w:rPr>
          <w:rFonts w:ascii="標楷體" w:eastAsia="標楷體" w:hAnsi="標楷體"/>
        </w:rPr>
        <w:t>大數據分析與智慧金融創新之核心資產</w:t>
      </w:r>
      <w:r w:rsidRPr="00E84744">
        <w:rPr>
          <w:rFonts w:ascii="標楷體" w:eastAsia="標楷體" w:hAnsi="標楷體" w:hint="eastAsia"/>
        </w:rPr>
        <w:t>。</w:t>
      </w:r>
      <w:r w:rsidRPr="00E84744">
        <w:rPr>
          <w:rFonts w:ascii="標楷體" w:eastAsia="標楷體" w:hAnsi="標楷體"/>
        </w:rPr>
        <w:t>按</w:t>
      </w:r>
      <w:r w:rsidR="005835B1" w:rsidRPr="005835B1">
        <w:rPr>
          <w:rFonts w:ascii="標楷體" w:eastAsia="標楷體" w:hAnsi="標楷體" w:hint="eastAsia"/>
        </w:rPr>
        <w:t>臺灣金融控股</w:t>
      </w:r>
      <w:r w:rsidRPr="00E84744">
        <w:rPr>
          <w:rFonts w:ascii="標楷體" w:eastAsia="標楷體" w:hAnsi="標楷體" w:hint="eastAsia"/>
        </w:rPr>
        <w:t>公司</w:t>
      </w:r>
      <w:r w:rsidRPr="00E84744">
        <w:rPr>
          <w:rFonts w:ascii="標楷體" w:eastAsia="標楷體" w:hAnsi="標楷體"/>
        </w:rPr>
        <w:t>為善盡對客戶資料保密之職責</w:t>
      </w:r>
      <w:r w:rsidRPr="00E84744">
        <w:rPr>
          <w:rFonts w:ascii="標楷體" w:eastAsia="標楷體" w:hAnsi="標楷體" w:hint="eastAsia"/>
        </w:rPr>
        <w:t>，已</w:t>
      </w:r>
      <w:r w:rsidRPr="00E84744">
        <w:rPr>
          <w:rFonts w:ascii="標楷體" w:eastAsia="標楷體" w:hAnsi="標楷體"/>
        </w:rPr>
        <w:t>訂有</w:t>
      </w:r>
      <w:r w:rsidRPr="00E84744">
        <w:rPr>
          <w:rFonts w:ascii="標楷體" w:eastAsia="標楷體" w:hAnsi="標楷體" w:hint="eastAsia"/>
        </w:rPr>
        <w:t>「</w:t>
      </w:r>
      <w:r w:rsidRPr="00E84744">
        <w:rPr>
          <w:rFonts w:ascii="標楷體" w:eastAsia="標楷體" w:hAnsi="標楷體"/>
        </w:rPr>
        <w:t>臺灣金融控股股份有限公司及各子公司客戶資料保密措施</w:t>
      </w:r>
      <w:r w:rsidRPr="00E84744">
        <w:rPr>
          <w:rFonts w:ascii="標楷體" w:eastAsia="標楷體" w:hAnsi="標楷體" w:hint="eastAsia"/>
        </w:rPr>
        <w:t>」</w:t>
      </w:r>
      <w:r w:rsidRPr="00E84744">
        <w:rPr>
          <w:rFonts w:ascii="標楷體" w:eastAsia="標楷體" w:hAnsi="標楷體"/>
        </w:rPr>
        <w:t>，用以規範各業務單位間之資訊傳遞權限與安全防護措施，</w:t>
      </w:r>
      <w:r w:rsidRPr="00E84744">
        <w:rPr>
          <w:rFonts w:ascii="標楷體" w:eastAsia="標楷體" w:hAnsi="標楷體" w:hint="eastAsia"/>
        </w:rPr>
        <w:t>並落實嚴謹之個人資料保護作業，據臺灣銀行公司統計，1</w:t>
      </w:r>
      <w:r w:rsidRPr="00E84744">
        <w:rPr>
          <w:rFonts w:ascii="標楷體" w:eastAsia="標楷體" w:hAnsi="標楷體"/>
        </w:rPr>
        <w:t>12至</w:t>
      </w:r>
      <w:r w:rsidRPr="00E84744">
        <w:rPr>
          <w:rFonts w:ascii="標楷體" w:eastAsia="標楷體" w:hAnsi="標楷體" w:hint="eastAsia"/>
        </w:rPr>
        <w:t>1</w:t>
      </w:r>
      <w:r w:rsidRPr="00E84744">
        <w:rPr>
          <w:rFonts w:ascii="標楷體" w:eastAsia="標楷體" w:hAnsi="標楷體"/>
        </w:rPr>
        <w:t>14年度</w:t>
      </w:r>
      <w:r w:rsidRPr="00E84744">
        <w:rPr>
          <w:rFonts w:ascii="標楷體" w:eastAsia="標楷體" w:hAnsi="標楷體" w:hint="eastAsia"/>
        </w:rPr>
        <w:t>自然人</w:t>
      </w:r>
      <w:r w:rsidR="00FA2E1C">
        <w:rPr>
          <w:rFonts w:ascii="標楷體" w:eastAsia="標楷體" w:hAnsi="標楷體" w:hint="eastAsia"/>
        </w:rPr>
        <w:t>客群</w:t>
      </w:r>
      <w:r w:rsidRPr="00E84744">
        <w:rPr>
          <w:rFonts w:ascii="標楷體" w:eastAsia="標楷體" w:hAnsi="標楷體" w:hint="eastAsia"/>
        </w:rPr>
        <w:t>中，</w:t>
      </w:r>
      <w:r w:rsidRPr="00E84744">
        <w:rPr>
          <w:rFonts w:ascii="標楷體" w:eastAsia="標楷體" w:hAnsi="標楷體"/>
        </w:rPr>
        <w:t>同意臺灣銀行公司行銷之比率</w:t>
      </w:r>
      <w:r w:rsidRPr="00E84744">
        <w:rPr>
          <w:rFonts w:ascii="標楷體" w:eastAsia="標楷體" w:hAnsi="標楷體" w:hint="eastAsia"/>
        </w:rPr>
        <w:t>，雖已</w:t>
      </w:r>
      <w:r w:rsidRPr="00E84744">
        <w:rPr>
          <w:rFonts w:ascii="標楷體" w:eastAsia="標楷體" w:hAnsi="標楷體"/>
        </w:rPr>
        <w:t>逾</w:t>
      </w:r>
      <w:proofErr w:type="gramStart"/>
      <w:r w:rsidRPr="00E84744">
        <w:rPr>
          <w:rFonts w:ascii="標楷體" w:eastAsia="標楷體" w:hAnsi="標楷體" w:hint="eastAsia"/>
        </w:rPr>
        <w:t>9</w:t>
      </w:r>
      <w:r w:rsidRPr="00E84744">
        <w:rPr>
          <w:rFonts w:ascii="標楷體" w:eastAsia="標楷體" w:hAnsi="標楷體"/>
        </w:rPr>
        <w:t>成</w:t>
      </w:r>
      <w:proofErr w:type="gramEnd"/>
      <w:r w:rsidRPr="00E84744">
        <w:rPr>
          <w:rFonts w:ascii="標楷體" w:eastAsia="標楷體" w:hAnsi="標楷體"/>
        </w:rPr>
        <w:t>7</w:t>
      </w:r>
      <w:r w:rsidRPr="00E84744">
        <w:rPr>
          <w:rFonts w:ascii="標楷體" w:eastAsia="標楷體" w:hAnsi="標楷體" w:hint="eastAsia"/>
        </w:rPr>
        <w:t>，惟</w:t>
      </w:r>
      <w:r w:rsidRPr="00E84744">
        <w:rPr>
          <w:rFonts w:ascii="標楷體" w:eastAsia="標楷體" w:hAnsi="標楷體"/>
        </w:rPr>
        <w:t>同意</w:t>
      </w:r>
      <w:r w:rsidR="005835B1" w:rsidRPr="005835B1">
        <w:rPr>
          <w:rFonts w:ascii="標楷體" w:eastAsia="標楷體" w:hAnsi="標楷體" w:hint="eastAsia"/>
        </w:rPr>
        <w:t>臺灣金融控股</w:t>
      </w:r>
      <w:r w:rsidRPr="00E84744">
        <w:rPr>
          <w:rFonts w:ascii="標楷體" w:eastAsia="標楷體" w:hAnsi="標楷體" w:hint="eastAsia"/>
        </w:rPr>
        <w:t>公司所屬各子公司交互運用客戶資料</w:t>
      </w:r>
      <w:r w:rsidRPr="00E84744">
        <w:rPr>
          <w:rFonts w:ascii="標楷體" w:eastAsia="標楷體" w:hAnsi="標楷體"/>
        </w:rPr>
        <w:t>之比率</w:t>
      </w:r>
      <w:r w:rsidRPr="00E84744">
        <w:rPr>
          <w:rFonts w:ascii="標楷體" w:eastAsia="標楷體" w:hAnsi="標楷體" w:hint="eastAsia"/>
        </w:rPr>
        <w:t>，僅</w:t>
      </w:r>
      <w:r w:rsidRPr="00E84744">
        <w:rPr>
          <w:rFonts w:ascii="標楷體" w:eastAsia="標楷體" w:hAnsi="標楷體"/>
        </w:rPr>
        <w:t>介於</w:t>
      </w:r>
      <w:r w:rsidRPr="00E84744">
        <w:rPr>
          <w:rFonts w:ascii="標楷體" w:eastAsia="標楷體" w:hAnsi="標楷體" w:hint="eastAsia"/>
        </w:rPr>
        <w:t>2.</w:t>
      </w:r>
      <w:r w:rsidRPr="00E84744">
        <w:rPr>
          <w:rFonts w:ascii="標楷體" w:eastAsia="標楷體" w:hAnsi="標楷體"/>
        </w:rPr>
        <w:t>41</w:t>
      </w:r>
      <w:r w:rsidRPr="00E84744">
        <w:rPr>
          <w:rFonts w:ascii="標楷體" w:eastAsia="標楷體" w:hAnsi="標楷體" w:hint="eastAsia"/>
        </w:rPr>
        <w:t>％</w:t>
      </w:r>
      <w:r w:rsidRPr="00E84744">
        <w:rPr>
          <w:rFonts w:ascii="標楷體" w:eastAsia="標楷體" w:hAnsi="標楷體"/>
        </w:rPr>
        <w:t>至</w:t>
      </w:r>
      <w:r w:rsidRPr="00E84744">
        <w:rPr>
          <w:rFonts w:ascii="標楷體" w:eastAsia="標楷體" w:hAnsi="標楷體" w:hint="eastAsia"/>
        </w:rPr>
        <w:t>1</w:t>
      </w:r>
      <w:r w:rsidRPr="00E84744">
        <w:rPr>
          <w:rFonts w:ascii="標楷體" w:eastAsia="標楷體" w:hAnsi="標楷體"/>
        </w:rPr>
        <w:t>0.32</w:t>
      </w:r>
      <w:r w:rsidRPr="00E84744">
        <w:rPr>
          <w:rFonts w:ascii="標楷體" w:eastAsia="標楷體" w:hAnsi="標楷體" w:hint="eastAsia"/>
        </w:rPr>
        <w:t>％</w:t>
      </w:r>
      <w:r w:rsidRPr="00E84744">
        <w:rPr>
          <w:rFonts w:ascii="標楷體" w:eastAsia="標楷體" w:hAnsi="標楷體"/>
        </w:rPr>
        <w:t>間</w:t>
      </w:r>
      <w:r w:rsidRPr="00363602">
        <w:rPr>
          <w:rFonts w:ascii="標楷體" w:eastAsia="標楷體" w:hAnsi="標楷體" w:hint="eastAsia"/>
        </w:rPr>
        <w:t>（</w:t>
      </w:r>
      <w:r w:rsidRPr="00363602">
        <w:rPr>
          <w:rFonts w:ascii="標楷體" w:eastAsia="標楷體" w:hAnsi="標楷體"/>
        </w:rPr>
        <w:t>表</w:t>
      </w:r>
      <w:r w:rsidRPr="00363602">
        <w:rPr>
          <w:rFonts w:ascii="標楷體" w:eastAsia="標楷體" w:hAnsi="標楷體" w:hint="eastAsia"/>
        </w:rPr>
        <w:t>1）</w:t>
      </w:r>
      <w:r>
        <w:rPr>
          <w:rFonts w:ascii="標楷體" w:eastAsia="標楷體" w:hAnsi="標楷體" w:hint="eastAsia"/>
        </w:rPr>
        <w:t>，</w:t>
      </w:r>
      <w:r w:rsidRPr="00E84744">
        <w:rPr>
          <w:rFonts w:ascii="標楷體" w:eastAsia="標楷體" w:hAnsi="標楷體" w:hint="eastAsia"/>
        </w:rPr>
        <w:t>顯示多數客群對</w:t>
      </w:r>
      <w:r w:rsidRPr="00E84744">
        <w:rPr>
          <w:rFonts w:ascii="標楷體" w:eastAsia="標楷體" w:hAnsi="標楷體"/>
        </w:rPr>
        <w:t>於分享個人資料與否抱持較為保守之審慎心態</w:t>
      </w:r>
      <w:r w:rsidRPr="00E84744">
        <w:rPr>
          <w:rFonts w:ascii="標楷體" w:eastAsia="標楷體" w:hAnsi="標楷體" w:hint="eastAsia"/>
        </w:rPr>
        <w:t>，復因</w:t>
      </w:r>
      <w:r w:rsidRPr="00E84744">
        <w:rPr>
          <w:rFonts w:ascii="標楷體" w:eastAsia="標楷體" w:hAnsi="標楷體"/>
        </w:rPr>
        <w:t>自然人或法人於臨櫃開戶時</w:t>
      </w:r>
      <w:r w:rsidRPr="00E84744">
        <w:rPr>
          <w:rFonts w:ascii="標楷體" w:eastAsia="標楷體" w:hAnsi="標楷體" w:hint="eastAsia"/>
        </w:rPr>
        <w:t>，</w:t>
      </w:r>
      <w:r w:rsidRPr="00E84744">
        <w:rPr>
          <w:rFonts w:ascii="標楷體" w:eastAsia="標楷體" w:hAnsi="標楷體"/>
        </w:rPr>
        <w:t>紙本個人資料使用個別商議條款選項設定</w:t>
      </w:r>
      <w:r w:rsidRPr="00E84744">
        <w:rPr>
          <w:rFonts w:ascii="標楷體" w:eastAsia="標楷體" w:hAnsi="標楷體" w:hint="eastAsia"/>
        </w:rPr>
        <w:t>，</w:t>
      </w:r>
      <w:proofErr w:type="gramStart"/>
      <w:r w:rsidRPr="00E84744">
        <w:rPr>
          <w:rFonts w:ascii="標楷體" w:eastAsia="標楷體" w:hAnsi="標楷體" w:hint="eastAsia"/>
        </w:rPr>
        <w:t>如未勾選</w:t>
      </w:r>
      <w:proofErr w:type="gramEnd"/>
      <w:r w:rsidRPr="00E84744">
        <w:rPr>
          <w:rFonts w:ascii="標楷體" w:eastAsia="標楷體" w:hAnsi="標楷體" w:hint="eastAsia"/>
        </w:rPr>
        <w:t>同意分享即視為不同意之限制</w:t>
      </w:r>
      <w:r w:rsidRPr="00E84744">
        <w:rPr>
          <w:rFonts w:ascii="標楷體" w:eastAsia="標楷體" w:hAnsi="標楷體"/>
        </w:rPr>
        <w:t>，</w:t>
      </w:r>
      <w:r w:rsidRPr="00E84744">
        <w:rPr>
          <w:rFonts w:ascii="標楷體" w:eastAsia="標楷體" w:hAnsi="標楷體" w:hint="eastAsia"/>
        </w:rPr>
        <w:t>致</w:t>
      </w:r>
      <w:r w:rsidR="005835B1" w:rsidRPr="005835B1">
        <w:rPr>
          <w:rFonts w:ascii="標楷體" w:eastAsia="標楷體" w:hAnsi="標楷體" w:hint="eastAsia"/>
        </w:rPr>
        <w:t>臺灣金融控股</w:t>
      </w:r>
      <w:r w:rsidRPr="00E84744">
        <w:rPr>
          <w:rFonts w:ascii="標楷體" w:eastAsia="標楷體" w:hAnsi="標楷體" w:hint="eastAsia"/>
        </w:rPr>
        <w:t>公司現有</w:t>
      </w:r>
      <w:r w:rsidRPr="00E84744">
        <w:rPr>
          <w:rFonts w:ascii="標楷體" w:eastAsia="標楷體" w:hAnsi="標楷體"/>
        </w:rPr>
        <w:t>客群侷限於單一銀行傳統產品，無法擴散觸及</w:t>
      </w:r>
      <w:proofErr w:type="gramStart"/>
      <w:r w:rsidRPr="00E84744">
        <w:rPr>
          <w:rFonts w:ascii="標楷體" w:eastAsia="標楷體" w:hAnsi="標楷體"/>
        </w:rPr>
        <w:t>至金控集團</w:t>
      </w:r>
      <w:proofErr w:type="gramEnd"/>
      <w:r w:rsidRPr="00E84744">
        <w:rPr>
          <w:rFonts w:ascii="標楷體" w:eastAsia="標楷體" w:hAnsi="標楷體"/>
        </w:rPr>
        <w:t>內跨業行銷</w:t>
      </w:r>
      <w:r w:rsidRPr="00E84744">
        <w:rPr>
          <w:rFonts w:ascii="標楷體" w:eastAsia="標楷體" w:hAnsi="標楷體" w:hint="eastAsia"/>
        </w:rPr>
        <w:t>，</w:t>
      </w:r>
      <w:r w:rsidRPr="00E84744">
        <w:rPr>
          <w:rFonts w:ascii="標楷體" w:eastAsia="標楷體" w:hAnsi="標楷體"/>
        </w:rPr>
        <w:t>難以發揮龐巨客戶資料潛在交叉分析運用之價值</w:t>
      </w:r>
      <w:r w:rsidRPr="00E84744">
        <w:rPr>
          <w:rFonts w:ascii="標楷體" w:eastAsia="標楷體" w:hAnsi="標楷體" w:hint="eastAsia"/>
        </w:rPr>
        <w:t>。復查，</w:t>
      </w:r>
      <w:r w:rsidRPr="00E84744">
        <w:rPr>
          <w:rFonts w:ascii="標楷體" w:eastAsia="標楷體" w:hAnsi="標楷體"/>
        </w:rPr>
        <w:t>當前國內民營金融控股公司為使</w:t>
      </w:r>
      <w:r w:rsidRPr="00E84744">
        <w:rPr>
          <w:rFonts w:ascii="標楷體" w:eastAsia="標楷體" w:hAnsi="標楷體" w:hint="eastAsia"/>
        </w:rPr>
        <w:t>各子公司間流通共享運用客戶資料</w:t>
      </w:r>
      <w:r w:rsidRPr="00E84744">
        <w:rPr>
          <w:rFonts w:ascii="標楷體" w:eastAsia="標楷體" w:hAnsi="標楷體"/>
        </w:rPr>
        <w:t>符合規範，並達成精</w:t>
      </w:r>
      <w:proofErr w:type="gramStart"/>
      <w:r w:rsidRPr="00E84744">
        <w:rPr>
          <w:rFonts w:ascii="標楷體" w:eastAsia="標楷體" w:hAnsi="標楷體"/>
        </w:rPr>
        <w:t>準</w:t>
      </w:r>
      <w:proofErr w:type="gramEnd"/>
      <w:r w:rsidRPr="00E84744">
        <w:rPr>
          <w:rFonts w:ascii="標楷體" w:eastAsia="標楷體" w:hAnsi="標楷體"/>
        </w:rPr>
        <w:t>行銷之</w:t>
      </w:r>
      <w:r w:rsidR="00857FA2" w:rsidRPr="00FA5A72">
        <w:rPr>
          <w:noProof/>
          <w:sz w:val="36"/>
          <w:szCs w:val="36"/>
        </w:rPr>
        <w:lastRenderedPageBreak/>
        <mc:AlternateContent>
          <mc:Choice Requires="wps">
            <w:drawing>
              <wp:anchor distT="0" distB="0" distL="0" distR="0" simplePos="0" relativeHeight="251706368" behindDoc="0" locked="0" layoutInCell="1" allowOverlap="0" wp14:anchorId="55D1203D" wp14:editId="2C6372C7">
                <wp:simplePos x="0" y="0"/>
                <wp:positionH relativeFrom="margin">
                  <wp:posOffset>0</wp:posOffset>
                </wp:positionH>
                <wp:positionV relativeFrom="margin">
                  <wp:posOffset>40640</wp:posOffset>
                </wp:positionV>
                <wp:extent cx="6576695" cy="1670050"/>
                <wp:effectExtent l="0" t="0" r="0" b="6350"/>
                <wp:wrapTopAndBottom/>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6695" cy="1670050"/>
                        </a:xfrm>
                        <a:prstGeom prst="rect">
                          <a:avLst/>
                        </a:prstGeom>
                        <a:noFill/>
                        <a:ln w="9525">
                          <a:noFill/>
                          <a:miter lim="800000"/>
                          <a:headEnd/>
                          <a:tailEnd/>
                        </a:ln>
                      </wps:spPr>
                      <wps:txbx>
                        <w:txbxContent>
                          <w:p w14:paraId="590EFAA9" w14:textId="77777777" w:rsidR="00857FA2" w:rsidRPr="001C423D" w:rsidRDefault="00857FA2" w:rsidP="00857FA2">
                            <w:pPr>
                              <w:spacing w:line="240" w:lineRule="exact"/>
                              <w:jc w:val="center"/>
                              <w:rPr>
                                <w:rFonts w:ascii="標楷體" w:eastAsia="標楷體" w:hAnsi="標楷體"/>
                                <w:b/>
                                <w:bCs/>
                                <w:szCs w:val="24"/>
                              </w:rPr>
                            </w:pPr>
                            <w:r w:rsidRPr="001C423D">
                              <w:rPr>
                                <w:rFonts w:ascii="標楷體" w:eastAsia="標楷體" w:hAnsi="標楷體" w:hint="eastAsia"/>
                                <w:b/>
                                <w:bCs/>
                                <w:szCs w:val="24"/>
                              </w:rPr>
                              <w:t>表1　臺灣銀行公司自然人開戶同意行銷與資料共享情形</w:t>
                            </w:r>
                          </w:p>
                          <w:tbl>
                            <w:tblPr>
                              <w:tblW w:w="10142" w:type="dxa"/>
                              <w:tblCellMar>
                                <w:left w:w="28" w:type="dxa"/>
                                <w:right w:w="28" w:type="dxa"/>
                              </w:tblCellMar>
                              <w:tblLook w:val="04A0" w:firstRow="1" w:lastRow="0" w:firstColumn="1" w:lastColumn="0" w:noHBand="0" w:noVBand="1"/>
                            </w:tblPr>
                            <w:tblGrid>
                              <w:gridCol w:w="851"/>
                              <w:gridCol w:w="1134"/>
                              <w:gridCol w:w="1140"/>
                              <w:gridCol w:w="986"/>
                              <w:gridCol w:w="1104"/>
                              <w:gridCol w:w="944"/>
                              <w:gridCol w:w="1066"/>
                              <w:gridCol w:w="777"/>
                              <w:gridCol w:w="1254"/>
                              <w:gridCol w:w="872"/>
                              <w:gridCol w:w="14"/>
                            </w:tblGrid>
                            <w:tr w:rsidR="00857FA2" w:rsidRPr="009C1550" w14:paraId="26E79096" w14:textId="77777777" w:rsidTr="009801CF">
                              <w:trPr>
                                <w:trHeight w:val="20"/>
                              </w:trPr>
                              <w:tc>
                                <w:tcPr>
                                  <w:tcW w:w="10142" w:type="dxa"/>
                                  <w:gridSpan w:val="11"/>
                                  <w:tcBorders>
                                    <w:top w:val="nil"/>
                                    <w:left w:val="nil"/>
                                    <w:bottom w:val="single" w:sz="4" w:space="0" w:color="auto"/>
                                    <w:right w:val="nil"/>
                                  </w:tcBorders>
                                  <w:noWrap/>
                                  <w:vAlign w:val="center"/>
                                  <w:hideMark/>
                                </w:tcPr>
                                <w:p w14:paraId="2EB312DE"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單位：戶、％</w:t>
                                  </w:r>
                                </w:p>
                              </w:tc>
                            </w:tr>
                            <w:tr w:rsidR="00857FA2" w:rsidRPr="009C1550" w14:paraId="0C175D94" w14:textId="77777777" w:rsidTr="009801CF">
                              <w:trPr>
                                <w:gridAfter w:val="1"/>
                                <w:wAfter w:w="14" w:type="dxa"/>
                                <w:trHeight w:val="20"/>
                              </w:trPr>
                              <w:tc>
                                <w:tcPr>
                                  <w:tcW w:w="851" w:type="dxa"/>
                                  <w:vMerge w:val="restart"/>
                                  <w:tcBorders>
                                    <w:top w:val="nil"/>
                                    <w:left w:val="single" w:sz="4" w:space="0" w:color="auto"/>
                                    <w:right w:val="single" w:sz="4" w:space="0" w:color="auto"/>
                                  </w:tcBorders>
                                  <w:noWrap/>
                                  <w:vAlign w:val="center"/>
                                  <w:hideMark/>
                                </w:tcPr>
                                <w:p w14:paraId="1CA29E57"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年度</w:t>
                                  </w:r>
                                </w:p>
                              </w:tc>
                              <w:tc>
                                <w:tcPr>
                                  <w:tcW w:w="1134" w:type="dxa"/>
                                  <w:vMerge w:val="restart"/>
                                  <w:tcBorders>
                                    <w:top w:val="nil"/>
                                    <w:left w:val="single" w:sz="4" w:space="0" w:color="auto"/>
                                    <w:right w:val="single" w:sz="4" w:space="0" w:color="auto"/>
                                  </w:tcBorders>
                                  <w:noWrap/>
                                  <w:vAlign w:val="center"/>
                                  <w:hideMark/>
                                </w:tcPr>
                                <w:p w14:paraId="25A12CE6"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開戶數</w:t>
                                  </w:r>
                                </w:p>
                              </w:tc>
                              <w:tc>
                                <w:tcPr>
                                  <w:tcW w:w="4174" w:type="dxa"/>
                                  <w:gridSpan w:val="4"/>
                                  <w:tcBorders>
                                    <w:top w:val="single" w:sz="4" w:space="0" w:color="auto"/>
                                    <w:left w:val="nil"/>
                                    <w:bottom w:val="single" w:sz="4" w:space="0" w:color="auto"/>
                                    <w:right w:val="single" w:sz="4" w:space="0" w:color="auto"/>
                                  </w:tcBorders>
                                  <w:noWrap/>
                                  <w:vAlign w:val="center"/>
                                  <w:hideMark/>
                                </w:tcPr>
                                <w:p w14:paraId="33443D5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臺灣銀行公司行銷</w:t>
                                  </w:r>
                                </w:p>
                              </w:tc>
                              <w:tc>
                                <w:tcPr>
                                  <w:tcW w:w="3969" w:type="dxa"/>
                                  <w:gridSpan w:val="4"/>
                                  <w:tcBorders>
                                    <w:top w:val="single" w:sz="4" w:space="0" w:color="auto"/>
                                    <w:left w:val="nil"/>
                                    <w:bottom w:val="single" w:sz="4" w:space="0" w:color="auto"/>
                                    <w:right w:val="single" w:sz="4" w:space="0" w:color="auto"/>
                                  </w:tcBorders>
                                  <w:noWrap/>
                                  <w:vAlign w:val="center"/>
                                  <w:hideMark/>
                                </w:tcPr>
                                <w:p w14:paraId="5BF2C90A"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臺灣金融控股</w:t>
                                  </w:r>
                                  <w:r w:rsidRPr="009C1550">
                                    <w:rPr>
                                      <w:rFonts w:ascii="標楷體" w:eastAsia="標楷體" w:hAnsi="標楷體" w:cs="新細明體" w:hint="eastAsia"/>
                                      <w:color w:val="000000"/>
                                      <w:kern w:val="0"/>
                                      <w:sz w:val="20"/>
                                    </w:rPr>
                                    <w:t>公司間資料共享</w:t>
                                  </w:r>
                                </w:p>
                              </w:tc>
                            </w:tr>
                            <w:tr w:rsidR="00857FA2" w:rsidRPr="009C1550" w14:paraId="2D69E07F" w14:textId="77777777" w:rsidTr="009801CF">
                              <w:trPr>
                                <w:gridAfter w:val="1"/>
                                <w:wAfter w:w="14" w:type="dxa"/>
                                <w:trHeight w:val="20"/>
                              </w:trPr>
                              <w:tc>
                                <w:tcPr>
                                  <w:tcW w:w="851" w:type="dxa"/>
                                  <w:vMerge/>
                                  <w:tcBorders>
                                    <w:left w:val="single" w:sz="4" w:space="0" w:color="auto"/>
                                    <w:right w:val="single" w:sz="4" w:space="0" w:color="auto"/>
                                  </w:tcBorders>
                                  <w:vAlign w:val="center"/>
                                  <w:hideMark/>
                                </w:tcPr>
                                <w:p w14:paraId="776D9B2D"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34" w:type="dxa"/>
                                  <w:vMerge/>
                                  <w:tcBorders>
                                    <w:left w:val="single" w:sz="4" w:space="0" w:color="auto"/>
                                    <w:right w:val="single" w:sz="4" w:space="0" w:color="auto"/>
                                  </w:tcBorders>
                                  <w:vAlign w:val="center"/>
                                  <w:hideMark/>
                                </w:tcPr>
                                <w:p w14:paraId="42E71831"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2126" w:type="dxa"/>
                                  <w:gridSpan w:val="2"/>
                                  <w:tcBorders>
                                    <w:top w:val="single" w:sz="4" w:space="0" w:color="auto"/>
                                    <w:left w:val="nil"/>
                                    <w:bottom w:val="single" w:sz="4" w:space="0" w:color="auto"/>
                                    <w:right w:val="single" w:sz="4" w:space="0" w:color="auto"/>
                                  </w:tcBorders>
                                  <w:noWrap/>
                                  <w:vAlign w:val="center"/>
                                </w:tcPr>
                                <w:p w14:paraId="3697D99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同意</w:t>
                                  </w:r>
                                </w:p>
                              </w:tc>
                              <w:tc>
                                <w:tcPr>
                                  <w:tcW w:w="2048" w:type="dxa"/>
                                  <w:gridSpan w:val="2"/>
                                  <w:tcBorders>
                                    <w:top w:val="single" w:sz="4" w:space="0" w:color="auto"/>
                                    <w:left w:val="nil"/>
                                    <w:bottom w:val="single" w:sz="4" w:space="0" w:color="auto"/>
                                    <w:right w:val="single" w:sz="4" w:space="0" w:color="auto"/>
                                  </w:tcBorders>
                                  <w:noWrap/>
                                  <w:vAlign w:val="center"/>
                                </w:tcPr>
                                <w:p w14:paraId="7A83E5E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不同意</w:t>
                                  </w:r>
                                </w:p>
                              </w:tc>
                              <w:tc>
                                <w:tcPr>
                                  <w:tcW w:w="1843" w:type="dxa"/>
                                  <w:gridSpan w:val="2"/>
                                  <w:tcBorders>
                                    <w:top w:val="single" w:sz="4" w:space="0" w:color="auto"/>
                                    <w:left w:val="nil"/>
                                    <w:bottom w:val="single" w:sz="4" w:space="0" w:color="auto"/>
                                    <w:right w:val="single" w:sz="4" w:space="0" w:color="auto"/>
                                  </w:tcBorders>
                                  <w:noWrap/>
                                  <w:vAlign w:val="center"/>
                                </w:tcPr>
                                <w:p w14:paraId="31188E0A"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同意</w:t>
                                  </w:r>
                                </w:p>
                              </w:tc>
                              <w:tc>
                                <w:tcPr>
                                  <w:tcW w:w="2126" w:type="dxa"/>
                                  <w:gridSpan w:val="2"/>
                                  <w:tcBorders>
                                    <w:top w:val="single" w:sz="4" w:space="0" w:color="auto"/>
                                    <w:left w:val="nil"/>
                                    <w:bottom w:val="single" w:sz="4" w:space="0" w:color="auto"/>
                                    <w:right w:val="single" w:sz="4" w:space="0" w:color="auto"/>
                                  </w:tcBorders>
                                  <w:noWrap/>
                                  <w:vAlign w:val="center"/>
                                </w:tcPr>
                                <w:p w14:paraId="160DE07D"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不同意</w:t>
                                  </w:r>
                                </w:p>
                              </w:tc>
                            </w:tr>
                            <w:tr w:rsidR="00857FA2" w:rsidRPr="009C1550" w14:paraId="0F1C5563" w14:textId="77777777" w:rsidTr="009801CF">
                              <w:trPr>
                                <w:gridAfter w:val="1"/>
                                <w:wAfter w:w="14" w:type="dxa"/>
                                <w:trHeight w:val="20"/>
                              </w:trPr>
                              <w:tc>
                                <w:tcPr>
                                  <w:tcW w:w="851" w:type="dxa"/>
                                  <w:vMerge/>
                                  <w:tcBorders>
                                    <w:left w:val="single" w:sz="4" w:space="0" w:color="auto"/>
                                    <w:bottom w:val="single" w:sz="4" w:space="0" w:color="auto"/>
                                    <w:right w:val="single" w:sz="4" w:space="0" w:color="auto"/>
                                  </w:tcBorders>
                                  <w:vAlign w:val="center"/>
                                </w:tcPr>
                                <w:p w14:paraId="51D62DBF"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34" w:type="dxa"/>
                                  <w:vMerge/>
                                  <w:tcBorders>
                                    <w:left w:val="single" w:sz="4" w:space="0" w:color="auto"/>
                                    <w:bottom w:val="single" w:sz="4" w:space="0" w:color="auto"/>
                                    <w:right w:val="single" w:sz="4" w:space="0" w:color="auto"/>
                                  </w:tcBorders>
                                  <w:vAlign w:val="center"/>
                                </w:tcPr>
                                <w:p w14:paraId="20A5C86A"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40" w:type="dxa"/>
                                  <w:tcBorders>
                                    <w:top w:val="single" w:sz="4" w:space="0" w:color="auto"/>
                                    <w:left w:val="nil"/>
                                    <w:bottom w:val="single" w:sz="4" w:space="0" w:color="auto"/>
                                    <w:right w:val="single" w:sz="4" w:space="0" w:color="auto"/>
                                  </w:tcBorders>
                                  <w:noWrap/>
                                  <w:vAlign w:val="center"/>
                                </w:tcPr>
                                <w:p w14:paraId="13063DB0"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986" w:type="dxa"/>
                                  <w:tcBorders>
                                    <w:top w:val="single" w:sz="4" w:space="0" w:color="auto"/>
                                    <w:left w:val="nil"/>
                                    <w:bottom w:val="single" w:sz="4" w:space="0" w:color="auto"/>
                                    <w:right w:val="single" w:sz="4" w:space="0" w:color="auto"/>
                                  </w:tcBorders>
                                  <w:noWrap/>
                                  <w:vAlign w:val="center"/>
                                </w:tcPr>
                                <w:p w14:paraId="71793EB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104" w:type="dxa"/>
                                  <w:tcBorders>
                                    <w:top w:val="single" w:sz="4" w:space="0" w:color="auto"/>
                                    <w:left w:val="nil"/>
                                    <w:bottom w:val="single" w:sz="4" w:space="0" w:color="auto"/>
                                    <w:right w:val="single" w:sz="4" w:space="0" w:color="auto"/>
                                  </w:tcBorders>
                                  <w:noWrap/>
                                  <w:vAlign w:val="center"/>
                                </w:tcPr>
                                <w:p w14:paraId="53689C2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944" w:type="dxa"/>
                                  <w:tcBorders>
                                    <w:top w:val="single" w:sz="4" w:space="0" w:color="auto"/>
                                    <w:left w:val="nil"/>
                                    <w:bottom w:val="single" w:sz="4" w:space="0" w:color="auto"/>
                                    <w:right w:val="single" w:sz="4" w:space="0" w:color="auto"/>
                                  </w:tcBorders>
                                  <w:vAlign w:val="center"/>
                                </w:tcPr>
                                <w:p w14:paraId="6F3C10C9"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066" w:type="dxa"/>
                                  <w:tcBorders>
                                    <w:top w:val="single" w:sz="4" w:space="0" w:color="auto"/>
                                    <w:left w:val="nil"/>
                                    <w:bottom w:val="single" w:sz="4" w:space="0" w:color="auto"/>
                                    <w:right w:val="single" w:sz="4" w:space="0" w:color="auto"/>
                                  </w:tcBorders>
                                  <w:noWrap/>
                                  <w:vAlign w:val="center"/>
                                </w:tcPr>
                                <w:p w14:paraId="6E5CCFD3"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777" w:type="dxa"/>
                                  <w:tcBorders>
                                    <w:top w:val="single" w:sz="4" w:space="0" w:color="auto"/>
                                    <w:left w:val="nil"/>
                                    <w:bottom w:val="single" w:sz="4" w:space="0" w:color="auto"/>
                                    <w:right w:val="single" w:sz="4" w:space="0" w:color="auto"/>
                                  </w:tcBorders>
                                  <w:vAlign w:val="center"/>
                                </w:tcPr>
                                <w:p w14:paraId="799DC590"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254" w:type="dxa"/>
                                  <w:tcBorders>
                                    <w:top w:val="single" w:sz="4" w:space="0" w:color="auto"/>
                                    <w:left w:val="nil"/>
                                    <w:bottom w:val="single" w:sz="4" w:space="0" w:color="auto"/>
                                    <w:right w:val="single" w:sz="4" w:space="0" w:color="auto"/>
                                  </w:tcBorders>
                                  <w:noWrap/>
                                  <w:vAlign w:val="center"/>
                                </w:tcPr>
                                <w:p w14:paraId="34B12584"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872" w:type="dxa"/>
                                  <w:tcBorders>
                                    <w:top w:val="single" w:sz="4" w:space="0" w:color="auto"/>
                                    <w:left w:val="nil"/>
                                    <w:bottom w:val="single" w:sz="4" w:space="0" w:color="auto"/>
                                    <w:right w:val="single" w:sz="4" w:space="0" w:color="auto"/>
                                  </w:tcBorders>
                                  <w:vAlign w:val="center"/>
                                </w:tcPr>
                                <w:p w14:paraId="0AF90AB4"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r>
                            <w:tr w:rsidR="00857FA2" w:rsidRPr="009C1550" w14:paraId="5D27360A"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4D048112" w14:textId="29BEBFA5" w:rsidR="00857FA2" w:rsidRPr="009C1550" w:rsidRDefault="00857FA2" w:rsidP="009C1550">
                                  <w:pPr>
                                    <w:widowControl/>
                                    <w:spacing w:line="240" w:lineRule="exact"/>
                                    <w:jc w:val="center"/>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合</w:t>
                                  </w:r>
                                  <w:r w:rsidR="008D6B0B">
                                    <w:rPr>
                                      <w:rFonts w:ascii="標楷體" w:eastAsia="標楷體" w:hAnsi="標楷體" w:cs="新細明體" w:hint="eastAsia"/>
                                      <w:b/>
                                      <w:bCs/>
                                      <w:color w:val="000000"/>
                                      <w:kern w:val="0"/>
                                      <w:sz w:val="20"/>
                                    </w:rPr>
                                    <w:t xml:space="preserve"> </w:t>
                                  </w:r>
                                  <w:r w:rsidRPr="009C1550">
                                    <w:rPr>
                                      <w:rFonts w:ascii="標楷體" w:eastAsia="標楷體" w:hAnsi="標楷體" w:cs="新細明體" w:hint="eastAsia"/>
                                      <w:b/>
                                      <w:bCs/>
                                      <w:color w:val="000000"/>
                                      <w:kern w:val="0"/>
                                      <w:sz w:val="20"/>
                                    </w:rPr>
                                    <w:t>計</w:t>
                                  </w:r>
                                </w:p>
                              </w:tc>
                              <w:tc>
                                <w:tcPr>
                                  <w:tcW w:w="1134" w:type="dxa"/>
                                  <w:tcBorders>
                                    <w:top w:val="nil"/>
                                    <w:left w:val="nil"/>
                                    <w:bottom w:val="single" w:sz="4" w:space="0" w:color="auto"/>
                                    <w:right w:val="single" w:sz="4" w:space="0" w:color="auto"/>
                                  </w:tcBorders>
                                  <w:noWrap/>
                                  <w:vAlign w:val="center"/>
                                  <w:hideMark/>
                                </w:tcPr>
                                <w:p w14:paraId="40D85BAB"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590,681 </w:t>
                                  </w:r>
                                </w:p>
                              </w:tc>
                              <w:tc>
                                <w:tcPr>
                                  <w:tcW w:w="1140" w:type="dxa"/>
                                  <w:tcBorders>
                                    <w:top w:val="nil"/>
                                    <w:left w:val="nil"/>
                                    <w:bottom w:val="single" w:sz="4" w:space="0" w:color="auto"/>
                                    <w:right w:val="single" w:sz="4" w:space="0" w:color="auto"/>
                                  </w:tcBorders>
                                  <w:noWrap/>
                                  <w:vAlign w:val="center"/>
                                  <w:hideMark/>
                                </w:tcPr>
                                <w:p w14:paraId="47417794"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577,552 </w:t>
                                  </w:r>
                                </w:p>
                              </w:tc>
                              <w:tc>
                                <w:tcPr>
                                  <w:tcW w:w="986" w:type="dxa"/>
                                  <w:tcBorders>
                                    <w:top w:val="nil"/>
                                    <w:left w:val="nil"/>
                                    <w:bottom w:val="single" w:sz="4" w:space="0" w:color="auto"/>
                                    <w:right w:val="single" w:sz="4" w:space="0" w:color="auto"/>
                                  </w:tcBorders>
                                  <w:noWrap/>
                                  <w:vAlign w:val="center"/>
                                  <w:hideMark/>
                                </w:tcPr>
                                <w:p w14:paraId="3595350B"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97.78</w:t>
                                  </w:r>
                                </w:p>
                              </w:tc>
                              <w:tc>
                                <w:tcPr>
                                  <w:tcW w:w="1104" w:type="dxa"/>
                                  <w:tcBorders>
                                    <w:top w:val="nil"/>
                                    <w:left w:val="nil"/>
                                    <w:bottom w:val="single" w:sz="4" w:space="0" w:color="auto"/>
                                    <w:right w:val="single" w:sz="4" w:space="0" w:color="auto"/>
                                  </w:tcBorders>
                                  <w:noWrap/>
                                  <w:vAlign w:val="center"/>
                                  <w:hideMark/>
                                </w:tcPr>
                                <w:p w14:paraId="3820BD64"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13,129 </w:t>
                                  </w:r>
                                </w:p>
                              </w:tc>
                              <w:tc>
                                <w:tcPr>
                                  <w:tcW w:w="944" w:type="dxa"/>
                                  <w:tcBorders>
                                    <w:top w:val="nil"/>
                                    <w:left w:val="nil"/>
                                    <w:bottom w:val="single" w:sz="4" w:space="0" w:color="auto"/>
                                    <w:right w:val="single" w:sz="4" w:space="0" w:color="auto"/>
                                  </w:tcBorders>
                                  <w:noWrap/>
                                  <w:vAlign w:val="center"/>
                                  <w:hideMark/>
                                </w:tcPr>
                                <w:p w14:paraId="5B0E695D"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2.22</w:t>
                                  </w:r>
                                </w:p>
                              </w:tc>
                              <w:tc>
                                <w:tcPr>
                                  <w:tcW w:w="1066" w:type="dxa"/>
                                  <w:tcBorders>
                                    <w:top w:val="nil"/>
                                    <w:left w:val="nil"/>
                                    <w:bottom w:val="single" w:sz="4" w:space="0" w:color="auto"/>
                                    <w:right w:val="single" w:sz="4" w:space="0" w:color="auto"/>
                                  </w:tcBorders>
                                  <w:noWrap/>
                                  <w:vAlign w:val="center"/>
                                  <w:hideMark/>
                                </w:tcPr>
                                <w:p w14:paraId="52ECEBED"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28,794 </w:t>
                                  </w:r>
                                </w:p>
                              </w:tc>
                              <w:tc>
                                <w:tcPr>
                                  <w:tcW w:w="777" w:type="dxa"/>
                                  <w:tcBorders>
                                    <w:top w:val="nil"/>
                                    <w:left w:val="nil"/>
                                    <w:bottom w:val="single" w:sz="4" w:space="0" w:color="auto"/>
                                    <w:right w:val="single" w:sz="4" w:space="0" w:color="auto"/>
                                  </w:tcBorders>
                                  <w:noWrap/>
                                  <w:vAlign w:val="center"/>
                                  <w:hideMark/>
                                </w:tcPr>
                                <w:p w14:paraId="6623C673"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4.87</w:t>
                                  </w:r>
                                </w:p>
                              </w:tc>
                              <w:tc>
                                <w:tcPr>
                                  <w:tcW w:w="1254" w:type="dxa"/>
                                  <w:tcBorders>
                                    <w:top w:val="nil"/>
                                    <w:left w:val="nil"/>
                                    <w:bottom w:val="single" w:sz="4" w:space="0" w:color="auto"/>
                                    <w:right w:val="single" w:sz="4" w:space="0" w:color="auto"/>
                                  </w:tcBorders>
                                  <w:noWrap/>
                                  <w:vAlign w:val="center"/>
                                  <w:hideMark/>
                                </w:tcPr>
                                <w:p w14:paraId="05812470"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561,887 </w:t>
                                  </w:r>
                                </w:p>
                              </w:tc>
                              <w:tc>
                                <w:tcPr>
                                  <w:tcW w:w="872" w:type="dxa"/>
                                  <w:tcBorders>
                                    <w:top w:val="nil"/>
                                    <w:left w:val="nil"/>
                                    <w:bottom w:val="single" w:sz="4" w:space="0" w:color="auto"/>
                                    <w:right w:val="single" w:sz="4" w:space="0" w:color="auto"/>
                                  </w:tcBorders>
                                  <w:noWrap/>
                                  <w:vAlign w:val="center"/>
                                  <w:hideMark/>
                                </w:tcPr>
                                <w:p w14:paraId="465F9D6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95.13</w:t>
                                  </w:r>
                                </w:p>
                              </w:tc>
                            </w:tr>
                            <w:tr w:rsidR="00857FA2" w:rsidRPr="009C1550" w14:paraId="2DFD2163"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4450F67F"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112</w:t>
                                  </w:r>
                                </w:p>
                              </w:tc>
                              <w:tc>
                                <w:tcPr>
                                  <w:tcW w:w="1134" w:type="dxa"/>
                                  <w:tcBorders>
                                    <w:top w:val="nil"/>
                                    <w:left w:val="nil"/>
                                    <w:bottom w:val="single" w:sz="4" w:space="0" w:color="auto"/>
                                    <w:right w:val="single" w:sz="4" w:space="0" w:color="auto"/>
                                  </w:tcBorders>
                                  <w:noWrap/>
                                  <w:vAlign w:val="center"/>
                                  <w:hideMark/>
                                </w:tcPr>
                                <w:p w14:paraId="710D504F"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208,377 </w:t>
                                  </w:r>
                                </w:p>
                              </w:tc>
                              <w:tc>
                                <w:tcPr>
                                  <w:tcW w:w="1140" w:type="dxa"/>
                                  <w:tcBorders>
                                    <w:top w:val="nil"/>
                                    <w:left w:val="nil"/>
                                    <w:bottom w:val="single" w:sz="4" w:space="0" w:color="auto"/>
                                    <w:right w:val="single" w:sz="4" w:space="0" w:color="auto"/>
                                  </w:tcBorders>
                                  <w:noWrap/>
                                  <w:vAlign w:val="center"/>
                                  <w:hideMark/>
                                </w:tcPr>
                                <w:p w14:paraId="26CECF4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202,662 </w:t>
                                  </w:r>
                                </w:p>
                              </w:tc>
                              <w:tc>
                                <w:tcPr>
                                  <w:tcW w:w="986" w:type="dxa"/>
                                  <w:tcBorders>
                                    <w:top w:val="nil"/>
                                    <w:left w:val="nil"/>
                                    <w:bottom w:val="single" w:sz="4" w:space="0" w:color="auto"/>
                                    <w:right w:val="single" w:sz="4" w:space="0" w:color="auto"/>
                                  </w:tcBorders>
                                  <w:noWrap/>
                                  <w:vAlign w:val="center"/>
                                  <w:hideMark/>
                                </w:tcPr>
                                <w:p w14:paraId="66F3865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97.26</w:t>
                                  </w:r>
                                </w:p>
                              </w:tc>
                              <w:tc>
                                <w:tcPr>
                                  <w:tcW w:w="1104" w:type="dxa"/>
                                  <w:tcBorders>
                                    <w:top w:val="nil"/>
                                    <w:left w:val="nil"/>
                                    <w:bottom w:val="single" w:sz="4" w:space="0" w:color="auto"/>
                                    <w:right w:val="single" w:sz="4" w:space="0" w:color="auto"/>
                                  </w:tcBorders>
                                  <w:noWrap/>
                                  <w:vAlign w:val="center"/>
                                  <w:hideMark/>
                                </w:tcPr>
                                <w:p w14:paraId="277517B0"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5,715 </w:t>
                                  </w:r>
                                </w:p>
                              </w:tc>
                              <w:tc>
                                <w:tcPr>
                                  <w:tcW w:w="944" w:type="dxa"/>
                                  <w:tcBorders>
                                    <w:top w:val="nil"/>
                                    <w:left w:val="nil"/>
                                    <w:bottom w:val="single" w:sz="4" w:space="0" w:color="auto"/>
                                    <w:right w:val="single" w:sz="4" w:space="0" w:color="auto"/>
                                  </w:tcBorders>
                                  <w:noWrap/>
                                  <w:vAlign w:val="center"/>
                                  <w:hideMark/>
                                </w:tcPr>
                                <w:p w14:paraId="521A863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2.74</w:t>
                                  </w:r>
                                </w:p>
                              </w:tc>
                              <w:tc>
                                <w:tcPr>
                                  <w:tcW w:w="1066" w:type="dxa"/>
                                  <w:tcBorders>
                                    <w:top w:val="nil"/>
                                    <w:left w:val="nil"/>
                                    <w:bottom w:val="single" w:sz="4" w:space="0" w:color="auto"/>
                                    <w:right w:val="single" w:sz="4" w:space="0" w:color="auto"/>
                                  </w:tcBorders>
                                  <w:noWrap/>
                                  <w:vAlign w:val="center"/>
                                  <w:hideMark/>
                                </w:tcPr>
                                <w:p w14:paraId="5E9CC10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5,463 </w:t>
                                  </w:r>
                                </w:p>
                              </w:tc>
                              <w:tc>
                                <w:tcPr>
                                  <w:tcW w:w="777" w:type="dxa"/>
                                  <w:tcBorders>
                                    <w:top w:val="nil"/>
                                    <w:left w:val="nil"/>
                                    <w:bottom w:val="single" w:sz="4" w:space="0" w:color="auto"/>
                                    <w:right w:val="single" w:sz="4" w:space="0" w:color="auto"/>
                                  </w:tcBorders>
                                  <w:noWrap/>
                                  <w:vAlign w:val="center"/>
                                  <w:hideMark/>
                                </w:tcPr>
                                <w:p w14:paraId="3EA70955"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2.62</w:t>
                                  </w:r>
                                </w:p>
                              </w:tc>
                              <w:tc>
                                <w:tcPr>
                                  <w:tcW w:w="1254" w:type="dxa"/>
                                  <w:tcBorders>
                                    <w:top w:val="nil"/>
                                    <w:left w:val="nil"/>
                                    <w:bottom w:val="single" w:sz="4" w:space="0" w:color="auto"/>
                                    <w:right w:val="single" w:sz="4" w:space="0" w:color="auto"/>
                                  </w:tcBorders>
                                  <w:noWrap/>
                                  <w:vAlign w:val="center"/>
                                  <w:hideMark/>
                                </w:tcPr>
                                <w:p w14:paraId="291DD42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202,914 </w:t>
                                  </w:r>
                                </w:p>
                              </w:tc>
                              <w:tc>
                                <w:tcPr>
                                  <w:tcW w:w="872" w:type="dxa"/>
                                  <w:tcBorders>
                                    <w:top w:val="nil"/>
                                    <w:left w:val="nil"/>
                                    <w:bottom w:val="single" w:sz="4" w:space="0" w:color="auto"/>
                                    <w:right w:val="single" w:sz="4" w:space="0" w:color="auto"/>
                                  </w:tcBorders>
                                  <w:noWrap/>
                                  <w:vAlign w:val="center"/>
                                  <w:hideMark/>
                                </w:tcPr>
                                <w:p w14:paraId="7860A09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97.38</w:t>
                                  </w:r>
                                </w:p>
                              </w:tc>
                            </w:tr>
                            <w:tr w:rsidR="00857FA2" w:rsidRPr="009C1550" w14:paraId="4C78406B"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62F6A1B6"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113</w:t>
                                  </w:r>
                                </w:p>
                              </w:tc>
                              <w:tc>
                                <w:tcPr>
                                  <w:tcW w:w="1134" w:type="dxa"/>
                                  <w:tcBorders>
                                    <w:top w:val="nil"/>
                                    <w:left w:val="nil"/>
                                    <w:bottom w:val="single" w:sz="4" w:space="0" w:color="auto"/>
                                    <w:right w:val="single" w:sz="4" w:space="0" w:color="auto"/>
                                  </w:tcBorders>
                                  <w:noWrap/>
                                  <w:vAlign w:val="center"/>
                                  <w:hideMark/>
                                </w:tcPr>
                                <w:p w14:paraId="2AA6BFA6"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203,812 </w:t>
                                  </w:r>
                                </w:p>
                              </w:tc>
                              <w:tc>
                                <w:tcPr>
                                  <w:tcW w:w="1140" w:type="dxa"/>
                                  <w:tcBorders>
                                    <w:top w:val="nil"/>
                                    <w:left w:val="nil"/>
                                    <w:bottom w:val="single" w:sz="4" w:space="0" w:color="auto"/>
                                    <w:right w:val="single" w:sz="4" w:space="0" w:color="auto"/>
                                  </w:tcBorders>
                                  <w:noWrap/>
                                  <w:vAlign w:val="center"/>
                                  <w:hideMark/>
                                </w:tcPr>
                                <w:p w14:paraId="5A1318C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199,711 </w:t>
                                  </w:r>
                                </w:p>
                              </w:tc>
                              <w:tc>
                                <w:tcPr>
                                  <w:tcW w:w="986" w:type="dxa"/>
                                  <w:tcBorders>
                                    <w:top w:val="nil"/>
                                    <w:left w:val="nil"/>
                                    <w:bottom w:val="single" w:sz="4" w:space="0" w:color="auto"/>
                                    <w:right w:val="single" w:sz="4" w:space="0" w:color="auto"/>
                                  </w:tcBorders>
                                  <w:noWrap/>
                                  <w:vAlign w:val="center"/>
                                  <w:hideMark/>
                                </w:tcPr>
                                <w:p w14:paraId="29AB2D9E"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97.99</w:t>
                                  </w:r>
                                </w:p>
                              </w:tc>
                              <w:tc>
                                <w:tcPr>
                                  <w:tcW w:w="1104" w:type="dxa"/>
                                  <w:tcBorders>
                                    <w:top w:val="nil"/>
                                    <w:left w:val="nil"/>
                                    <w:bottom w:val="single" w:sz="4" w:space="0" w:color="auto"/>
                                    <w:right w:val="single" w:sz="4" w:space="0" w:color="auto"/>
                                  </w:tcBorders>
                                  <w:noWrap/>
                                  <w:vAlign w:val="center"/>
                                  <w:hideMark/>
                                </w:tcPr>
                                <w:p w14:paraId="2701C245"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4,101 </w:t>
                                  </w:r>
                                </w:p>
                              </w:tc>
                              <w:tc>
                                <w:tcPr>
                                  <w:tcW w:w="944" w:type="dxa"/>
                                  <w:tcBorders>
                                    <w:top w:val="nil"/>
                                    <w:left w:val="nil"/>
                                    <w:bottom w:val="single" w:sz="4" w:space="0" w:color="auto"/>
                                    <w:right w:val="single" w:sz="4" w:space="0" w:color="auto"/>
                                  </w:tcBorders>
                                  <w:noWrap/>
                                  <w:vAlign w:val="center"/>
                                  <w:hideMark/>
                                </w:tcPr>
                                <w:p w14:paraId="09868991"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2.01</w:t>
                                  </w:r>
                                </w:p>
                              </w:tc>
                              <w:tc>
                                <w:tcPr>
                                  <w:tcW w:w="1066" w:type="dxa"/>
                                  <w:tcBorders>
                                    <w:top w:val="nil"/>
                                    <w:left w:val="nil"/>
                                    <w:bottom w:val="single" w:sz="4" w:space="0" w:color="auto"/>
                                    <w:right w:val="single" w:sz="4" w:space="0" w:color="auto"/>
                                  </w:tcBorders>
                                  <w:noWrap/>
                                  <w:vAlign w:val="center"/>
                                  <w:hideMark/>
                                </w:tcPr>
                                <w:p w14:paraId="0958318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4,914 </w:t>
                                  </w:r>
                                </w:p>
                              </w:tc>
                              <w:tc>
                                <w:tcPr>
                                  <w:tcW w:w="777" w:type="dxa"/>
                                  <w:tcBorders>
                                    <w:top w:val="nil"/>
                                    <w:left w:val="nil"/>
                                    <w:bottom w:val="single" w:sz="4" w:space="0" w:color="auto"/>
                                    <w:right w:val="single" w:sz="4" w:space="0" w:color="auto"/>
                                  </w:tcBorders>
                                  <w:noWrap/>
                                  <w:vAlign w:val="center"/>
                                  <w:hideMark/>
                                </w:tcPr>
                                <w:p w14:paraId="176FF3B0"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2.41</w:t>
                                  </w:r>
                                </w:p>
                              </w:tc>
                              <w:tc>
                                <w:tcPr>
                                  <w:tcW w:w="1254" w:type="dxa"/>
                                  <w:tcBorders>
                                    <w:top w:val="nil"/>
                                    <w:left w:val="nil"/>
                                    <w:bottom w:val="single" w:sz="4" w:space="0" w:color="auto"/>
                                    <w:right w:val="single" w:sz="4" w:space="0" w:color="auto"/>
                                  </w:tcBorders>
                                  <w:noWrap/>
                                  <w:vAlign w:val="center"/>
                                  <w:hideMark/>
                                </w:tcPr>
                                <w:p w14:paraId="3CE467E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198,898 </w:t>
                                  </w:r>
                                </w:p>
                              </w:tc>
                              <w:tc>
                                <w:tcPr>
                                  <w:tcW w:w="872" w:type="dxa"/>
                                  <w:tcBorders>
                                    <w:top w:val="nil"/>
                                    <w:left w:val="nil"/>
                                    <w:bottom w:val="single" w:sz="4" w:space="0" w:color="auto"/>
                                    <w:right w:val="single" w:sz="4" w:space="0" w:color="auto"/>
                                  </w:tcBorders>
                                  <w:noWrap/>
                                  <w:vAlign w:val="center"/>
                                  <w:hideMark/>
                                </w:tcPr>
                                <w:p w14:paraId="2172CEE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97.59</w:t>
                                  </w:r>
                                </w:p>
                              </w:tc>
                            </w:tr>
                            <w:tr w:rsidR="00857FA2" w:rsidRPr="009C1550" w14:paraId="440EC437"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3C4C342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114</w:t>
                                  </w:r>
                                </w:p>
                              </w:tc>
                              <w:tc>
                                <w:tcPr>
                                  <w:tcW w:w="1134" w:type="dxa"/>
                                  <w:tcBorders>
                                    <w:top w:val="nil"/>
                                    <w:left w:val="nil"/>
                                    <w:bottom w:val="single" w:sz="4" w:space="0" w:color="auto"/>
                                    <w:right w:val="single" w:sz="4" w:space="0" w:color="auto"/>
                                  </w:tcBorders>
                                  <w:noWrap/>
                                  <w:vAlign w:val="center"/>
                                  <w:hideMark/>
                                </w:tcPr>
                                <w:p w14:paraId="527A33A8"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178,492 </w:t>
                                  </w:r>
                                </w:p>
                              </w:tc>
                              <w:tc>
                                <w:tcPr>
                                  <w:tcW w:w="1140" w:type="dxa"/>
                                  <w:tcBorders>
                                    <w:top w:val="nil"/>
                                    <w:left w:val="nil"/>
                                    <w:bottom w:val="single" w:sz="4" w:space="0" w:color="auto"/>
                                    <w:right w:val="single" w:sz="4" w:space="0" w:color="auto"/>
                                  </w:tcBorders>
                                  <w:noWrap/>
                                  <w:vAlign w:val="center"/>
                                  <w:hideMark/>
                                </w:tcPr>
                                <w:p w14:paraId="351C8C4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175,179 </w:t>
                                  </w:r>
                                </w:p>
                              </w:tc>
                              <w:tc>
                                <w:tcPr>
                                  <w:tcW w:w="986" w:type="dxa"/>
                                  <w:tcBorders>
                                    <w:top w:val="nil"/>
                                    <w:left w:val="nil"/>
                                    <w:bottom w:val="single" w:sz="4" w:space="0" w:color="auto"/>
                                    <w:right w:val="single" w:sz="4" w:space="0" w:color="auto"/>
                                  </w:tcBorders>
                                  <w:noWrap/>
                                  <w:vAlign w:val="center"/>
                                  <w:hideMark/>
                                </w:tcPr>
                                <w:p w14:paraId="233F186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98.14</w:t>
                                  </w:r>
                                </w:p>
                              </w:tc>
                              <w:tc>
                                <w:tcPr>
                                  <w:tcW w:w="1104" w:type="dxa"/>
                                  <w:tcBorders>
                                    <w:top w:val="nil"/>
                                    <w:left w:val="nil"/>
                                    <w:bottom w:val="single" w:sz="4" w:space="0" w:color="auto"/>
                                    <w:right w:val="single" w:sz="4" w:space="0" w:color="auto"/>
                                  </w:tcBorders>
                                  <w:noWrap/>
                                  <w:vAlign w:val="center"/>
                                  <w:hideMark/>
                                </w:tcPr>
                                <w:p w14:paraId="4697E44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3,313 </w:t>
                                  </w:r>
                                </w:p>
                              </w:tc>
                              <w:tc>
                                <w:tcPr>
                                  <w:tcW w:w="944" w:type="dxa"/>
                                  <w:tcBorders>
                                    <w:top w:val="nil"/>
                                    <w:left w:val="nil"/>
                                    <w:bottom w:val="single" w:sz="4" w:space="0" w:color="auto"/>
                                    <w:right w:val="single" w:sz="4" w:space="0" w:color="auto"/>
                                  </w:tcBorders>
                                  <w:noWrap/>
                                  <w:vAlign w:val="center"/>
                                  <w:hideMark/>
                                </w:tcPr>
                                <w:p w14:paraId="4C1CA4B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1.86</w:t>
                                  </w:r>
                                </w:p>
                              </w:tc>
                              <w:tc>
                                <w:tcPr>
                                  <w:tcW w:w="1066" w:type="dxa"/>
                                  <w:tcBorders>
                                    <w:top w:val="nil"/>
                                    <w:left w:val="nil"/>
                                    <w:bottom w:val="single" w:sz="4" w:space="0" w:color="auto"/>
                                    <w:right w:val="single" w:sz="4" w:space="0" w:color="auto"/>
                                  </w:tcBorders>
                                  <w:noWrap/>
                                  <w:vAlign w:val="center"/>
                                  <w:hideMark/>
                                </w:tcPr>
                                <w:p w14:paraId="01E7300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18,417 </w:t>
                                  </w:r>
                                </w:p>
                              </w:tc>
                              <w:tc>
                                <w:tcPr>
                                  <w:tcW w:w="777" w:type="dxa"/>
                                  <w:tcBorders>
                                    <w:top w:val="nil"/>
                                    <w:left w:val="nil"/>
                                    <w:bottom w:val="single" w:sz="4" w:space="0" w:color="auto"/>
                                    <w:right w:val="single" w:sz="4" w:space="0" w:color="auto"/>
                                  </w:tcBorders>
                                  <w:noWrap/>
                                  <w:vAlign w:val="center"/>
                                  <w:hideMark/>
                                </w:tcPr>
                                <w:p w14:paraId="1D29936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10.32</w:t>
                                  </w:r>
                                </w:p>
                              </w:tc>
                              <w:tc>
                                <w:tcPr>
                                  <w:tcW w:w="1254" w:type="dxa"/>
                                  <w:tcBorders>
                                    <w:top w:val="nil"/>
                                    <w:left w:val="nil"/>
                                    <w:bottom w:val="single" w:sz="4" w:space="0" w:color="auto"/>
                                    <w:right w:val="single" w:sz="4" w:space="0" w:color="auto"/>
                                  </w:tcBorders>
                                  <w:noWrap/>
                                  <w:vAlign w:val="center"/>
                                  <w:hideMark/>
                                </w:tcPr>
                                <w:p w14:paraId="5F094FC8"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160,075 </w:t>
                                  </w:r>
                                </w:p>
                              </w:tc>
                              <w:tc>
                                <w:tcPr>
                                  <w:tcW w:w="872" w:type="dxa"/>
                                  <w:tcBorders>
                                    <w:top w:val="nil"/>
                                    <w:left w:val="nil"/>
                                    <w:bottom w:val="single" w:sz="4" w:space="0" w:color="auto"/>
                                    <w:right w:val="single" w:sz="4" w:space="0" w:color="auto"/>
                                  </w:tcBorders>
                                  <w:noWrap/>
                                  <w:vAlign w:val="center"/>
                                  <w:hideMark/>
                                </w:tcPr>
                                <w:p w14:paraId="0346895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89.68</w:t>
                                  </w:r>
                                </w:p>
                              </w:tc>
                            </w:tr>
                          </w:tbl>
                          <w:p w14:paraId="058A3905" w14:textId="77777777" w:rsidR="00857FA2" w:rsidRPr="00276C3D" w:rsidRDefault="00857FA2" w:rsidP="00857FA2">
                            <w:pPr>
                              <w:spacing w:line="240" w:lineRule="exact"/>
                              <w:rPr>
                                <w:rFonts w:ascii="標楷體" w:eastAsia="標楷體" w:hAnsi="標楷體"/>
                                <w:sz w:val="18"/>
                                <w:szCs w:val="18"/>
                              </w:rPr>
                            </w:pPr>
                            <w:r w:rsidRPr="00276C3D">
                              <w:rPr>
                                <w:rFonts w:ascii="標楷體" w:eastAsia="標楷體" w:hAnsi="標楷體" w:hint="eastAsia"/>
                                <w:sz w:val="18"/>
                                <w:szCs w:val="18"/>
                              </w:rPr>
                              <w:t>資料來源：整理自臺灣銀行公司提供資料。</w:t>
                            </w:r>
                          </w:p>
                          <w:p w14:paraId="22BA206D" w14:textId="77777777" w:rsidR="00857FA2" w:rsidRDefault="00857FA2" w:rsidP="00857F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D1203D" id="_x0000_t202" coordsize="21600,21600" o:spt="202" path="m,l,21600r21600,l21600,xe">
                <v:stroke joinstyle="miter"/>
                <v:path gradientshapeok="t" o:connecttype="rect"/>
              </v:shapetype>
              <v:shape id="文字方塊 2" o:spid="_x0000_s1026" type="#_x0000_t202" style="position:absolute;left:0;text-align:left;margin-left:0;margin-top:3.2pt;width:517.85pt;height:131.5pt;z-index:251706368;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" o:allowoverlap="f" filled="f" stroked="f">
                <v:textbox>
                  <w:txbxContent>
                    <w:p w14:paraId="590EFAA9" w14:textId="77777777" w:rsidR="00857FA2" w:rsidRPr="001C423D" w:rsidRDefault="00857FA2" w:rsidP="00857FA2">
                      <w:pPr>
                        <w:spacing w:line="240" w:lineRule="exact"/>
                        <w:jc w:val="center"/>
                        <w:rPr>
                          <w:rFonts w:ascii="標楷體" w:eastAsia="標楷體" w:hAnsi="標楷體"/>
                          <w:b/>
                          <w:bCs/>
                          <w:szCs w:val="24"/>
                        </w:rPr>
                      </w:pPr>
                      <w:r w:rsidRPr="001C423D">
                        <w:rPr>
                          <w:rFonts w:ascii="標楷體" w:eastAsia="標楷體" w:hAnsi="標楷體" w:hint="eastAsia"/>
                          <w:b/>
                          <w:bCs/>
                          <w:szCs w:val="24"/>
                        </w:rPr>
                        <w:t>表1　臺灣銀行公司自然人開戶同意行銷與資料共享情形</w:t>
                      </w:r>
                    </w:p>
                    <w:tbl>
                      <w:tblPr>
                        <w:tblW w:w="10142" w:type="dxa"/>
                        <w:tblCellMar>
                          <w:left w:w="28" w:type="dxa"/>
                          <w:right w:w="28" w:type="dxa"/>
                        </w:tblCellMar>
                        <w:tblLook w:val="04A0" w:firstRow="1" w:lastRow="0" w:firstColumn="1" w:lastColumn="0" w:noHBand="0" w:noVBand="1"/>
                      </w:tblPr>
                      <w:tblGrid>
                        <w:gridCol w:w="851"/>
                        <w:gridCol w:w="1134"/>
                        <w:gridCol w:w="1140"/>
                        <w:gridCol w:w="986"/>
                        <w:gridCol w:w="1104"/>
                        <w:gridCol w:w="944"/>
                        <w:gridCol w:w="1066"/>
                        <w:gridCol w:w="777"/>
                        <w:gridCol w:w="1254"/>
                        <w:gridCol w:w="872"/>
                        <w:gridCol w:w="14"/>
                      </w:tblGrid>
                      <w:tr w:rsidR="00857FA2" w:rsidRPr="009C1550" w14:paraId="26E79096" w14:textId="77777777" w:rsidTr="009801CF">
                        <w:trPr>
                          <w:trHeight w:val="20"/>
                        </w:trPr>
                        <w:tc>
                          <w:tcPr>
                            <w:tcW w:w="10142" w:type="dxa"/>
                            <w:gridSpan w:val="11"/>
                            <w:tcBorders>
                              <w:top w:val="nil"/>
                              <w:left w:val="nil"/>
                              <w:bottom w:val="single" w:sz="4" w:space="0" w:color="auto"/>
                              <w:right w:val="nil"/>
                            </w:tcBorders>
                            <w:noWrap/>
                            <w:vAlign w:val="center"/>
                            <w:hideMark/>
                          </w:tcPr>
                          <w:p w14:paraId="2EB312DE"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單位：戶、％</w:t>
                            </w:r>
                          </w:p>
                        </w:tc>
                      </w:tr>
                      <w:tr w:rsidR="00857FA2" w:rsidRPr="009C1550" w14:paraId="0C175D94" w14:textId="77777777" w:rsidTr="009801CF">
                        <w:trPr>
                          <w:gridAfter w:val="1"/>
                          <w:wAfter w:w="14" w:type="dxa"/>
                          <w:trHeight w:val="20"/>
                        </w:trPr>
                        <w:tc>
                          <w:tcPr>
                            <w:tcW w:w="851" w:type="dxa"/>
                            <w:vMerge w:val="restart"/>
                            <w:tcBorders>
                              <w:top w:val="nil"/>
                              <w:left w:val="single" w:sz="4" w:space="0" w:color="auto"/>
                              <w:right w:val="single" w:sz="4" w:space="0" w:color="auto"/>
                            </w:tcBorders>
                            <w:noWrap/>
                            <w:vAlign w:val="center"/>
                            <w:hideMark/>
                          </w:tcPr>
                          <w:p w14:paraId="1CA29E57"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年度</w:t>
                            </w:r>
                          </w:p>
                        </w:tc>
                        <w:tc>
                          <w:tcPr>
                            <w:tcW w:w="1134" w:type="dxa"/>
                            <w:vMerge w:val="restart"/>
                            <w:tcBorders>
                              <w:top w:val="nil"/>
                              <w:left w:val="single" w:sz="4" w:space="0" w:color="auto"/>
                              <w:right w:val="single" w:sz="4" w:space="0" w:color="auto"/>
                            </w:tcBorders>
                            <w:noWrap/>
                            <w:vAlign w:val="center"/>
                            <w:hideMark/>
                          </w:tcPr>
                          <w:p w14:paraId="25A12CE6"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開戶數</w:t>
                            </w:r>
                          </w:p>
                        </w:tc>
                        <w:tc>
                          <w:tcPr>
                            <w:tcW w:w="4174" w:type="dxa"/>
                            <w:gridSpan w:val="4"/>
                            <w:tcBorders>
                              <w:top w:val="single" w:sz="4" w:space="0" w:color="auto"/>
                              <w:left w:val="nil"/>
                              <w:bottom w:val="single" w:sz="4" w:space="0" w:color="auto"/>
                              <w:right w:val="single" w:sz="4" w:space="0" w:color="auto"/>
                            </w:tcBorders>
                            <w:noWrap/>
                            <w:vAlign w:val="center"/>
                            <w:hideMark/>
                          </w:tcPr>
                          <w:p w14:paraId="33443D5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臺灣銀行公司行銷</w:t>
                            </w:r>
                          </w:p>
                        </w:tc>
                        <w:tc>
                          <w:tcPr>
                            <w:tcW w:w="3969" w:type="dxa"/>
                            <w:gridSpan w:val="4"/>
                            <w:tcBorders>
                              <w:top w:val="single" w:sz="4" w:space="0" w:color="auto"/>
                              <w:left w:val="nil"/>
                              <w:bottom w:val="single" w:sz="4" w:space="0" w:color="auto"/>
                              <w:right w:val="single" w:sz="4" w:space="0" w:color="auto"/>
                            </w:tcBorders>
                            <w:noWrap/>
                            <w:vAlign w:val="center"/>
                            <w:hideMark/>
                          </w:tcPr>
                          <w:p w14:paraId="5BF2C90A"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臺灣金融控股</w:t>
                            </w:r>
                            <w:r w:rsidRPr="009C1550">
                              <w:rPr>
                                <w:rFonts w:ascii="標楷體" w:eastAsia="標楷體" w:hAnsi="標楷體" w:cs="新細明體" w:hint="eastAsia"/>
                                <w:color w:val="000000"/>
                                <w:kern w:val="0"/>
                                <w:sz w:val="20"/>
                              </w:rPr>
                              <w:t>公司間資料共享</w:t>
                            </w:r>
                          </w:p>
                        </w:tc>
                      </w:tr>
                      <w:tr w:rsidR="00857FA2" w:rsidRPr="009C1550" w14:paraId="2D69E07F" w14:textId="77777777" w:rsidTr="009801CF">
                        <w:trPr>
                          <w:gridAfter w:val="1"/>
                          <w:wAfter w:w="14" w:type="dxa"/>
                          <w:trHeight w:val="20"/>
                        </w:trPr>
                        <w:tc>
                          <w:tcPr>
                            <w:tcW w:w="851" w:type="dxa"/>
                            <w:vMerge/>
                            <w:tcBorders>
                              <w:left w:val="single" w:sz="4" w:space="0" w:color="auto"/>
                              <w:right w:val="single" w:sz="4" w:space="0" w:color="auto"/>
                            </w:tcBorders>
                            <w:vAlign w:val="center"/>
                            <w:hideMark/>
                          </w:tcPr>
                          <w:p w14:paraId="776D9B2D"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34" w:type="dxa"/>
                            <w:vMerge/>
                            <w:tcBorders>
                              <w:left w:val="single" w:sz="4" w:space="0" w:color="auto"/>
                              <w:right w:val="single" w:sz="4" w:space="0" w:color="auto"/>
                            </w:tcBorders>
                            <w:vAlign w:val="center"/>
                            <w:hideMark/>
                          </w:tcPr>
                          <w:p w14:paraId="42E71831"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2126" w:type="dxa"/>
                            <w:gridSpan w:val="2"/>
                            <w:tcBorders>
                              <w:top w:val="single" w:sz="4" w:space="0" w:color="auto"/>
                              <w:left w:val="nil"/>
                              <w:bottom w:val="single" w:sz="4" w:space="0" w:color="auto"/>
                              <w:right w:val="single" w:sz="4" w:space="0" w:color="auto"/>
                            </w:tcBorders>
                            <w:noWrap/>
                            <w:vAlign w:val="center"/>
                          </w:tcPr>
                          <w:p w14:paraId="3697D99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同意</w:t>
                            </w:r>
                          </w:p>
                        </w:tc>
                        <w:tc>
                          <w:tcPr>
                            <w:tcW w:w="2048" w:type="dxa"/>
                            <w:gridSpan w:val="2"/>
                            <w:tcBorders>
                              <w:top w:val="single" w:sz="4" w:space="0" w:color="auto"/>
                              <w:left w:val="nil"/>
                              <w:bottom w:val="single" w:sz="4" w:space="0" w:color="auto"/>
                              <w:right w:val="single" w:sz="4" w:space="0" w:color="auto"/>
                            </w:tcBorders>
                            <w:noWrap/>
                            <w:vAlign w:val="center"/>
                          </w:tcPr>
                          <w:p w14:paraId="7A83E5E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不同意</w:t>
                            </w:r>
                          </w:p>
                        </w:tc>
                        <w:tc>
                          <w:tcPr>
                            <w:tcW w:w="1843" w:type="dxa"/>
                            <w:gridSpan w:val="2"/>
                            <w:tcBorders>
                              <w:top w:val="single" w:sz="4" w:space="0" w:color="auto"/>
                              <w:left w:val="nil"/>
                              <w:bottom w:val="single" w:sz="4" w:space="0" w:color="auto"/>
                              <w:right w:val="single" w:sz="4" w:space="0" w:color="auto"/>
                            </w:tcBorders>
                            <w:noWrap/>
                            <w:vAlign w:val="center"/>
                          </w:tcPr>
                          <w:p w14:paraId="31188E0A"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同意</w:t>
                            </w:r>
                          </w:p>
                        </w:tc>
                        <w:tc>
                          <w:tcPr>
                            <w:tcW w:w="2126" w:type="dxa"/>
                            <w:gridSpan w:val="2"/>
                            <w:tcBorders>
                              <w:top w:val="single" w:sz="4" w:space="0" w:color="auto"/>
                              <w:left w:val="nil"/>
                              <w:bottom w:val="single" w:sz="4" w:space="0" w:color="auto"/>
                              <w:right w:val="single" w:sz="4" w:space="0" w:color="auto"/>
                            </w:tcBorders>
                            <w:noWrap/>
                            <w:vAlign w:val="center"/>
                          </w:tcPr>
                          <w:p w14:paraId="160DE07D"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不同意</w:t>
                            </w:r>
                          </w:p>
                        </w:tc>
                      </w:tr>
                      <w:tr w:rsidR="00857FA2" w:rsidRPr="009C1550" w14:paraId="0F1C5563" w14:textId="77777777" w:rsidTr="009801CF">
                        <w:trPr>
                          <w:gridAfter w:val="1"/>
                          <w:wAfter w:w="14" w:type="dxa"/>
                          <w:trHeight w:val="20"/>
                        </w:trPr>
                        <w:tc>
                          <w:tcPr>
                            <w:tcW w:w="851" w:type="dxa"/>
                            <w:vMerge/>
                            <w:tcBorders>
                              <w:left w:val="single" w:sz="4" w:space="0" w:color="auto"/>
                              <w:bottom w:val="single" w:sz="4" w:space="0" w:color="auto"/>
                              <w:right w:val="single" w:sz="4" w:space="0" w:color="auto"/>
                            </w:tcBorders>
                            <w:vAlign w:val="center"/>
                          </w:tcPr>
                          <w:p w14:paraId="51D62DBF"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34" w:type="dxa"/>
                            <w:vMerge/>
                            <w:tcBorders>
                              <w:left w:val="single" w:sz="4" w:space="0" w:color="auto"/>
                              <w:bottom w:val="single" w:sz="4" w:space="0" w:color="auto"/>
                              <w:right w:val="single" w:sz="4" w:space="0" w:color="auto"/>
                            </w:tcBorders>
                            <w:vAlign w:val="center"/>
                          </w:tcPr>
                          <w:p w14:paraId="20A5C86A" w14:textId="77777777" w:rsidR="00857FA2" w:rsidRPr="009C1550" w:rsidRDefault="00857FA2" w:rsidP="009C1550">
                            <w:pPr>
                              <w:widowControl/>
                              <w:spacing w:line="240" w:lineRule="exact"/>
                              <w:rPr>
                                <w:rFonts w:ascii="標楷體" w:eastAsia="標楷體" w:hAnsi="標楷體" w:cs="新細明體"/>
                                <w:color w:val="000000"/>
                                <w:kern w:val="0"/>
                                <w:sz w:val="20"/>
                              </w:rPr>
                            </w:pPr>
                          </w:p>
                        </w:tc>
                        <w:tc>
                          <w:tcPr>
                            <w:tcW w:w="1140" w:type="dxa"/>
                            <w:tcBorders>
                              <w:top w:val="single" w:sz="4" w:space="0" w:color="auto"/>
                              <w:left w:val="nil"/>
                              <w:bottom w:val="single" w:sz="4" w:space="0" w:color="auto"/>
                              <w:right w:val="single" w:sz="4" w:space="0" w:color="auto"/>
                            </w:tcBorders>
                            <w:noWrap/>
                            <w:vAlign w:val="center"/>
                          </w:tcPr>
                          <w:p w14:paraId="13063DB0"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986" w:type="dxa"/>
                            <w:tcBorders>
                              <w:top w:val="single" w:sz="4" w:space="0" w:color="auto"/>
                              <w:left w:val="nil"/>
                              <w:bottom w:val="single" w:sz="4" w:space="0" w:color="auto"/>
                              <w:right w:val="single" w:sz="4" w:space="0" w:color="auto"/>
                            </w:tcBorders>
                            <w:noWrap/>
                            <w:vAlign w:val="center"/>
                          </w:tcPr>
                          <w:p w14:paraId="71793EBC"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104" w:type="dxa"/>
                            <w:tcBorders>
                              <w:top w:val="single" w:sz="4" w:space="0" w:color="auto"/>
                              <w:left w:val="nil"/>
                              <w:bottom w:val="single" w:sz="4" w:space="0" w:color="auto"/>
                              <w:right w:val="single" w:sz="4" w:space="0" w:color="auto"/>
                            </w:tcBorders>
                            <w:noWrap/>
                            <w:vAlign w:val="center"/>
                          </w:tcPr>
                          <w:p w14:paraId="53689C2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944" w:type="dxa"/>
                            <w:tcBorders>
                              <w:top w:val="single" w:sz="4" w:space="0" w:color="auto"/>
                              <w:left w:val="nil"/>
                              <w:bottom w:val="single" w:sz="4" w:space="0" w:color="auto"/>
                              <w:right w:val="single" w:sz="4" w:space="0" w:color="auto"/>
                            </w:tcBorders>
                            <w:vAlign w:val="center"/>
                          </w:tcPr>
                          <w:p w14:paraId="6F3C10C9"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066" w:type="dxa"/>
                            <w:tcBorders>
                              <w:top w:val="single" w:sz="4" w:space="0" w:color="auto"/>
                              <w:left w:val="nil"/>
                              <w:bottom w:val="single" w:sz="4" w:space="0" w:color="auto"/>
                              <w:right w:val="single" w:sz="4" w:space="0" w:color="auto"/>
                            </w:tcBorders>
                            <w:noWrap/>
                            <w:vAlign w:val="center"/>
                          </w:tcPr>
                          <w:p w14:paraId="6E5CCFD3"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777" w:type="dxa"/>
                            <w:tcBorders>
                              <w:top w:val="single" w:sz="4" w:space="0" w:color="auto"/>
                              <w:left w:val="nil"/>
                              <w:bottom w:val="single" w:sz="4" w:space="0" w:color="auto"/>
                              <w:right w:val="single" w:sz="4" w:space="0" w:color="auto"/>
                            </w:tcBorders>
                            <w:vAlign w:val="center"/>
                          </w:tcPr>
                          <w:p w14:paraId="799DC590"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c>
                          <w:tcPr>
                            <w:tcW w:w="1254" w:type="dxa"/>
                            <w:tcBorders>
                              <w:top w:val="single" w:sz="4" w:space="0" w:color="auto"/>
                              <w:left w:val="nil"/>
                              <w:bottom w:val="single" w:sz="4" w:space="0" w:color="auto"/>
                              <w:right w:val="single" w:sz="4" w:space="0" w:color="auto"/>
                            </w:tcBorders>
                            <w:noWrap/>
                            <w:vAlign w:val="center"/>
                          </w:tcPr>
                          <w:p w14:paraId="34B12584"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戶數</w:t>
                            </w:r>
                          </w:p>
                        </w:tc>
                        <w:tc>
                          <w:tcPr>
                            <w:tcW w:w="872" w:type="dxa"/>
                            <w:tcBorders>
                              <w:top w:val="single" w:sz="4" w:space="0" w:color="auto"/>
                              <w:left w:val="nil"/>
                              <w:bottom w:val="single" w:sz="4" w:space="0" w:color="auto"/>
                              <w:right w:val="single" w:sz="4" w:space="0" w:color="auto"/>
                            </w:tcBorders>
                            <w:vAlign w:val="center"/>
                          </w:tcPr>
                          <w:p w14:paraId="0AF90AB4"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占比</w:t>
                            </w:r>
                          </w:p>
                        </w:tc>
                      </w:tr>
                      <w:tr w:rsidR="00857FA2" w:rsidRPr="009C1550" w14:paraId="5D27360A"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4D048112" w14:textId="29BEBFA5" w:rsidR="00857FA2" w:rsidRPr="009C1550" w:rsidRDefault="00857FA2" w:rsidP="009C1550">
                            <w:pPr>
                              <w:widowControl/>
                              <w:spacing w:line="240" w:lineRule="exact"/>
                              <w:jc w:val="center"/>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合</w:t>
                            </w:r>
                            <w:r w:rsidR="008D6B0B">
                              <w:rPr>
                                <w:rFonts w:ascii="標楷體" w:eastAsia="標楷體" w:hAnsi="標楷體" w:cs="新細明體" w:hint="eastAsia"/>
                                <w:b/>
                                <w:bCs/>
                                <w:color w:val="000000"/>
                                <w:kern w:val="0"/>
                                <w:sz w:val="20"/>
                              </w:rPr>
                              <w:t xml:space="preserve"> </w:t>
                            </w:r>
                            <w:r w:rsidRPr="009C1550">
                              <w:rPr>
                                <w:rFonts w:ascii="標楷體" w:eastAsia="標楷體" w:hAnsi="標楷體" w:cs="新細明體" w:hint="eastAsia"/>
                                <w:b/>
                                <w:bCs/>
                                <w:color w:val="000000"/>
                                <w:kern w:val="0"/>
                                <w:sz w:val="20"/>
                              </w:rPr>
                              <w:t>計</w:t>
                            </w:r>
                          </w:p>
                        </w:tc>
                        <w:tc>
                          <w:tcPr>
                            <w:tcW w:w="1134" w:type="dxa"/>
                            <w:tcBorders>
                              <w:top w:val="nil"/>
                              <w:left w:val="nil"/>
                              <w:bottom w:val="single" w:sz="4" w:space="0" w:color="auto"/>
                              <w:right w:val="single" w:sz="4" w:space="0" w:color="auto"/>
                            </w:tcBorders>
                            <w:noWrap/>
                            <w:vAlign w:val="center"/>
                            <w:hideMark/>
                          </w:tcPr>
                          <w:p w14:paraId="40D85BAB"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590,681 </w:t>
                            </w:r>
                          </w:p>
                        </w:tc>
                        <w:tc>
                          <w:tcPr>
                            <w:tcW w:w="1140" w:type="dxa"/>
                            <w:tcBorders>
                              <w:top w:val="nil"/>
                              <w:left w:val="nil"/>
                              <w:bottom w:val="single" w:sz="4" w:space="0" w:color="auto"/>
                              <w:right w:val="single" w:sz="4" w:space="0" w:color="auto"/>
                            </w:tcBorders>
                            <w:noWrap/>
                            <w:vAlign w:val="center"/>
                            <w:hideMark/>
                          </w:tcPr>
                          <w:p w14:paraId="47417794"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577,552 </w:t>
                            </w:r>
                          </w:p>
                        </w:tc>
                        <w:tc>
                          <w:tcPr>
                            <w:tcW w:w="986" w:type="dxa"/>
                            <w:tcBorders>
                              <w:top w:val="nil"/>
                              <w:left w:val="nil"/>
                              <w:bottom w:val="single" w:sz="4" w:space="0" w:color="auto"/>
                              <w:right w:val="single" w:sz="4" w:space="0" w:color="auto"/>
                            </w:tcBorders>
                            <w:noWrap/>
                            <w:vAlign w:val="center"/>
                            <w:hideMark/>
                          </w:tcPr>
                          <w:p w14:paraId="3595350B"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97.78</w:t>
                            </w:r>
                          </w:p>
                        </w:tc>
                        <w:tc>
                          <w:tcPr>
                            <w:tcW w:w="1104" w:type="dxa"/>
                            <w:tcBorders>
                              <w:top w:val="nil"/>
                              <w:left w:val="nil"/>
                              <w:bottom w:val="single" w:sz="4" w:space="0" w:color="auto"/>
                              <w:right w:val="single" w:sz="4" w:space="0" w:color="auto"/>
                            </w:tcBorders>
                            <w:noWrap/>
                            <w:vAlign w:val="center"/>
                            <w:hideMark/>
                          </w:tcPr>
                          <w:p w14:paraId="3820BD64"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13,129 </w:t>
                            </w:r>
                          </w:p>
                        </w:tc>
                        <w:tc>
                          <w:tcPr>
                            <w:tcW w:w="944" w:type="dxa"/>
                            <w:tcBorders>
                              <w:top w:val="nil"/>
                              <w:left w:val="nil"/>
                              <w:bottom w:val="single" w:sz="4" w:space="0" w:color="auto"/>
                              <w:right w:val="single" w:sz="4" w:space="0" w:color="auto"/>
                            </w:tcBorders>
                            <w:noWrap/>
                            <w:vAlign w:val="center"/>
                            <w:hideMark/>
                          </w:tcPr>
                          <w:p w14:paraId="5B0E695D"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2.22</w:t>
                            </w:r>
                          </w:p>
                        </w:tc>
                        <w:tc>
                          <w:tcPr>
                            <w:tcW w:w="1066" w:type="dxa"/>
                            <w:tcBorders>
                              <w:top w:val="nil"/>
                              <w:left w:val="nil"/>
                              <w:bottom w:val="single" w:sz="4" w:space="0" w:color="auto"/>
                              <w:right w:val="single" w:sz="4" w:space="0" w:color="auto"/>
                            </w:tcBorders>
                            <w:noWrap/>
                            <w:vAlign w:val="center"/>
                            <w:hideMark/>
                          </w:tcPr>
                          <w:p w14:paraId="52ECEBED"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28,794 </w:t>
                            </w:r>
                          </w:p>
                        </w:tc>
                        <w:tc>
                          <w:tcPr>
                            <w:tcW w:w="777" w:type="dxa"/>
                            <w:tcBorders>
                              <w:top w:val="nil"/>
                              <w:left w:val="nil"/>
                              <w:bottom w:val="single" w:sz="4" w:space="0" w:color="auto"/>
                              <w:right w:val="single" w:sz="4" w:space="0" w:color="auto"/>
                            </w:tcBorders>
                            <w:noWrap/>
                            <w:vAlign w:val="center"/>
                            <w:hideMark/>
                          </w:tcPr>
                          <w:p w14:paraId="6623C673"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4.87</w:t>
                            </w:r>
                          </w:p>
                        </w:tc>
                        <w:tc>
                          <w:tcPr>
                            <w:tcW w:w="1254" w:type="dxa"/>
                            <w:tcBorders>
                              <w:top w:val="nil"/>
                              <w:left w:val="nil"/>
                              <w:bottom w:val="single" w:sz="4" w:space="0" w:color="auto"/>
                              <w:right w:val="single" w:sz="4" w:space="0" w:color="auto"/>
                            </w:tcBorders>
                            <w:noWrap/>
                            <w:vAlign w:val="center"/>
                            <w:hideMark/>
                          </w:tcPr>
                          <w:p w14:paraId="05812470" w14:textId="77777777" w:rsidR="00857FA2" w:rsidRPr="009C1550" w:rsidRDefault="00857FA2" w:rsidP="009C1550">
                            <w:pPr>
                              <w:widowControl/>
                              <w:spacing w:line="240" w:lineRule="exact"/>
                              <w:jc w:val="right"/>
                              <w:rPr>
                                <w:rFonts w:ascii="標楷體" w:eastAsia="標楷體" w:hAnsi="標楷體" w:cs="新細明體"/>
                                <w:b/>
                                <w:bCs/>
                                <w:color w:val="000000"/>
                                <w:kern w:val="0"/>
                                <w:sz w:val="20"/>
                              </w:rPr>
                            </w:pPr>
                            <w:r w:rsidRPr="009C1550">
                              <w:rPr>
                                <w:rFonts w:ascii="標楷體" w:eastAsia="標楷體" w:hAnsi="標楷體" w:cs="新細明體" w:hint="eastAsia"/>
                                <w:b/>
                                <w:bCs/>
                                <w:color w:val="000000"/>
                                <w:kern w:val="0"/>
                                <w:sz w:val="20"/>
                              </w:rPr>
                              <w:t xml:space="preserve"> 561,887 </w:t>
                            </w:r>
                          </w:p>
                        </w:tc>
                        <w:tc>
                          <w:tcPr>
                            <w:tcW w:w="872" w:type="dxa"/>
                            <w:tcBorders>
                              <w:top w:val="nil"/>
                              <w:left w:val="nil"/>
                              <w:bottom w:val="single" w:sz="4" w:space="0" w:color="auto"/>
                              <w:right w:val="single" w:sz="4" w:space="0" w:color="auto"/>
                            </w:tcBorders>
                            <w:noWrap/>
                            <w:vAlign w:val="center"/>
                            <w:hideMark/>
                          </w:tcPr>
                          <w:p w14:paraId="465F9D6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95.13</w:t>
                            </w:r>
                          </w:p>
                        </w:tc>
                      </w:tr>
                      <w:tr w:rsidR="00857FA2" w:rsidRPr="009C1550" w14:paraId="2DFD2163"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4450F67F"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112</w:t>
                            </w:r>
                          </w:p>
                        </w:tc>
                        <w:tc>
                          <w:tcPr>
                            <w:tcW w:w="1134" w:type="dxa"/>
                            <w:tcBorders>
                              <w:top w:val="nil"/>
                              <w:left w:val="nil"/>
                              <w:bottom w:val="single" w:sz="4" w:space="0" w:color="auto"/>
                              <w:right w:val="single" w:sz="4" w:space="0" w:color="auto"/>
                            </w:tcBorders>
                            <w:noWrap/>
                            <w:vAlign w:val="center"/>
                            <w:hideMark/>
                          </w:tcPr>
                          <w:p w14:paraId="710D504F"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208,377 </w:t>
                            </w:r>
                          </w:p>
                        </w:tc>
                        <w:tc>
                          <w:tcPr>
                            <w:tcW w:w="1140" w:type="dxa"/>
                            <w:tcBorders>
                              <w:top w:val="nil"/>
                              <w:left w:val="nil"/>
                              <w:bottom w:val="single" w:sz="4" w:space="0" w:color="auto"/>
                              <w:right w:val="single" w:sz="4" w:space="0" w:color="auto"/>
                            </w:tcBorders>
                            <w:noWrap/>
                            <w:vAlign w:val="center"/>
                            <w:hideMark/>
                          </w:tcPr>
                          <w:p w14:paraId="26CECF4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202,662 </w:t>
                            </w:r>
                          </w:p>
                        </w:tc>
                        <w:tc>
                          <w:tcPr>
                            <w:tcW w:w="986" w:type="dxa"/>
                            <w:tcBorders>
                              <w:top w:val="nil"/>
                              <w:left w:val="nil"/>
                              <w:bottom w:val="single" w:sz="4" w:space="0" w:color="auto"/>
                              <w:right w:val="single" w:sz="4" w:space="0" w:color="auto"/>
                            </w:tcBorders>
                            <w:noWrap/>
                            <w:vAlign w:val="center"/>
                            <w:hideMark/>
                          </w:tcPr>
                          <w:p w14:paraId="66F3865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97.26</w:t>
                            </w:r>
                          </w:p>
                        </w:tc>
                        <w:tc>
                          <w:tcPr>
                            <w:tcW w:w="1104" w:type="dxa"/>
                            <w:tcBorders>
                              <w:top w:val="nil"/>
                              <w:left w:val="nil"/>
                              <w:bottom w:val="single" w:sz="4" w:space="0" w:color="auto"/>
                              <w:right w:val="single" w:sz="4" w:space="0" w:color="auto"/>
                            </w:tcBorders>
                            <w:noWrap/>
                            <w:vAlign w:val="center"/>
                            <w:hideMark/>
                          </w:tcPr>
                          <w:p w14:paraId="277517B0"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5,715 </w:t>
                            </w:r>
                          </w:p>
                        </w:tc>
                        <w:tc>
                          <w:tcPr>
                            <w:tcW w:w="944" w:type="dxa"/>
                            <w:tcBorders>
                              <w:top w:val="nil"/>
                              <w:left w:val="nil"/>
                              <w:bottom w:val="single" w:sz="4" w:space="0" w:color="auto"/>
                              <w:right w:val="single" w:sz="4" w:space="0" w:color="auto"/>
                            </w:tcBorders>
                            <w:noWrap/>
                            <w:vAlign w:val="center"/>
                            <w:hideMark/>
                          </w:tcPr>
                          <w:p w14:paraId="521A863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2.74</w:t>
                            </w:r>
                          </w:p>
                        </w:tc>
                        <w:tc>
                          <w:tcPr>
                            <w:tcW w:w="1066" w:type="dxa"/>
                            <w:tcBorders>
                              <w:top w:val="nil"/>
                              <w:left w:val="nil"/>
                              <w:bottom w:val="single" w:sz="4" w:space="0" w:color="auto"/>
                              <w:right w:val="single" w:sz="4" w:space="0" w:color="auto"/>
                            </w:tcBorders>
                            <w:noWrap/>
                            <w:vAlign w:val="center"/>
                            <w:hideMark/>
                          </w:tcPr>
                          <w:p w14:paraId="5E9CC10D"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5,463 </w:t>
                            </w:r>
                          </w:p>
                        </w:tc>
                        <w:tc>
                          <w:tcPr>
                            <w:tcW w:w="777" w:type="dxa"/>
                            <w:tcBorders>
                              <w:top w:val="nil"/>
                              <w:left w:val="nil"/>
                              <w:bottom w:val="single" w:sz="4" w:space="0" w:color="auto"/>
                              <w:right w:val="single" w:sz="4" w:space="0" w:color="auto"/>
                            </w:tcBorders>
                            <w:noWrap/>
                            <w:vAlign w:val="center"/>
                            <w:hideMark/>
                          </w:tcPr>
                          <w:p w14:paraId="3EA70955"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2.62</w:t>
                            </w:r>
                          </w:p>
                        </w:tc>
                        <w:tc>
                          <w:tcPr>
                            <w:tcW w:w="1254" w:type="dxa"/>
                            <w:tcBorders>
                              <w:top w:val="nil"/>
                              <w:left w:val="nil"/>
                              <w:bottom w:val="single" w:sz="4" w:space="0" w:color="auto"/>
                              <w:right w:val="single" w:sz="4" w:space="0" w:color="auto"/>
                            </w:tcBorders>
                            <w:noWrap/>
                            <w:vAlign w:val="center"/>
                            <w:hideMark/>
                          </w:tcPr>
                          <w:p w14:paraId="291DD42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202,914 </w:t>
                            </w:r>
                          </w:p>
                        </w:tc>
                        <w:tc>
                          <w:tcPr>
                            <w:tcW w:w="872" w:type="dxa"/>
                            <w:tcBorders>
                              <w:top w:val="nil"/>
                              <w:left w:val="nil"/>
                              <w:bottom w:val="single" w:sz="4" w:space="0" w:color="auto"/>
                              <w:right w:val="single" w:sz="4" w:space="0" w:color="auto"/>
                            </w:tcBorders>
                            <w:noWrap/>
                            <w:vAlign w:val="center"/>
                            <w:hideMark/>
                          </w:tcPr>
                          <w:p w14:paraId="7860A09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97.38</w:t>
                            </w:r>
                          </w:p>
                        </w:tc>
                      </w:tr>
                      <w:tr w:rsidR="00857FA2" w:rsidRPr="009C1550" w14:paraId="4C78406B"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62F6A1B6"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113</w:t>
                            </w:r>
                          </w:p>
                        </w:tc>
                        <w:tc>
                          <w:tcPr>
                            <w:tcW w:w="1134" w:type="dxa"/>
                            <w:tcBorders>
                              <w:top w:val="nil"/>
                              <w:left w:val="nil"/>
                              <w:bottom w:val="single" w:sz="4" w:space="0" w:color="auto"/>
                              <w:right w:val="single" w:sz="4" w:space="0" w:color="auto"/>
                            </w:tcBorders>
                            <w:noWrap/>
                            <w:vAlign w:val="center"/>
                            <w:hideMark/>
                          </w:tcPr>
                          <w:p w14:paraId="2AA6BFA6"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203,812 </w:t>
                            </w:r>
                          </w:p>
                        </w:tc>
                        <w:tc>
                          <w:tcPr>
                            <w:tcW w:w="1140" w:type="dxa"/>
                            <w:tcBorders>
                              <w:top w:val="nil"/>
                              <w:left w:val="nil"/>
                              <w:bottom w:val="single" w:sz="4" w:space="0" w:color="auto"/>
                              <w:right w:val="single" w:sz="4" w:space="0" w:color="auto"/>
                            </w:tcBorders>
                            <w:noWrap/>
                            <w:vAlign w:val="center"/>
                            <w:hideMark/>
                          </w:tcPr>
                          <w:p w14:paraId="5A1318C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199,711 </w:t>
                            </w:r>
                          </w:p>
                        </w:tc>
                        <w:tc>
                          <w:tcPr>
                            <w:tcW w:w="986" w:type="dxa"/>
                            <w:tcBorders>
                              <w:top w:val="nil"/>
                              <w:left w:val="nil"/>
                              <w:bottom w:val="single" w:sz="4" w:space="0" w:color="auto"/>
                              <w:right w:val="single" w:sz="4" w:space="0" w:color="auto"/>
                            </w:tcBorders>
                            <w:noWrap/>
                            <w:vAlign w:val="center"/>
                            <w:hideMark/>
                          </w:tcPr>
                          <w:p w14:paraId="29AB2D9E"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97.99</w:t>
                            </w:r>
                          </w:p>
                        </w:tc>
                        <w:tc>
                          <w:tcPr>
                            <w:tcW w:w="1104" w:type="dxa"/>
                            <w:tcBorders>
                              <w:top w:val="nil"/>
                              <w:left w:val="nil"/>
                              <w:bottom w:val="single" w:sz="4" w:space="0" w:color="auto"/>
                              <w:right w:val="single" w:sz="4" w:space="0" w:color="auto"/>
                            </w:tcBorders>
                            <w:noWrap/>
                            <w:vAlign w:val="center"/>
                            <w:hideMark/>
                          </w:tcPr>
                          <w:p w14:paraId="2701C245"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4,101 </w:t>
                            </w:r>
                          </w:p>
                        </w:tc>
                        <w:tc>
                          <w:tcPr>
                            <w:tcW w:w="944" w:type="dxa"/>
                            <w:tcBorders>
                              <w:top w:val="nil"/>
                              <w:left w:val="nil"/>
                              <w:bottom w:val="single" w:sz="4" w:space="0" w:color="auto"/>
                              <w:right w:val="single" w:sz="4" w:space="0" w:color="auto"/>
                            </w:tcBorders>
                            <w:noWrap/>
                            <w:vAlign w:val="center"/>
                            <w:hideMark/>
                          </w:tcPr>
                          <w:p w14:paraId="09868991"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2.01</w:t>
                            </w:r>
                          </w:p>
                        </w:tc>
                        <w:tc>
                          <w:tcPr>
                            <w:tcW w:w="1066" w:type="dxa"/>
                            <w:tcBorders>
                              <w:top w:val="nil"/>
                              <w:left w:val="nil"/>
                              <w:bottom w:val="single" w:sz="4" w:space="0" w:color="auto"/>
                              <w:right w:val="single" w:sz="4" w:space="0" w:color="auto"/>
                            </w:tcBorders>
                            <w:noWrap/>
                            <w:vAlign w:val="center"/>
                            <w:hideMark/>
                          </w:tcPr>
                          <w:p w14:paraId="0958318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4,914 </w:t>
                            </w:r>
                          </w:p>
                        </w:tc>
                        <w:tc>
                          <w:tcPr>
                            <w:tcW w:w="777" w:type="dxa"/>
                            <w:tcBorders>
                              <w:top w:val="nil"/>
                              <w:left w:val="nil"/>
                              <w:bottom w:val="single" w:sz="4" w:space="0" w:color="auto"/>
                              <w:right w:val="single" w:sz="4" w:space="0" w:color="auto"/>
                            </w:tcBorders>
                            <w:noWrap/>
                            <w:vAlign w:val="center"/>
                            <w:hideMark/>
                          </w:tcPr>
                          <w:p w14:paraId="176FF3B0"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2.41</w:t>
                            </w:r>
                          </w:p>
                        </w:tc>
                        <w:tc>
                          <w:tcPr>
                            <w:tcW w:w="1254" w:type="dxa"/>
                            <w:tcBorders>
                              <w:top w:val="nil"/>
                              <w:left w:val="nil"/>
                              <w:bottom w:val="single" w:sz="4" w:space="0" w:color="auto"/>
                              <w:right w:val="single" w:sz="4" w:space="0" w:color="auto"/>
                            </w:tcBorders>
                            <w:noWrap/>
                            <w:vAlign w:val="center"/>
                            <w:hideMark/>
                          </w:tcPr>
                          <w:p w14:paraId="3CE467E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198,898 </w:t>
                            </w:r>
                          </w:p>
                        </w:tc>
                        <w:tc>
                          <w:tcPr>
                            <w:tcW w:w="872" w:type="dxa"/>
                            <w:tcBorders>
                              <w:top w:val="nil"/>
                              <w:left w:val="nil"/>
                              <w:bottom w:val="single" w:sz="4" w:space="0" w:color="auto"/>
                              <w:right w:val="single" w:sz="4" w:space="0" w:color="auto"/>
                            </w:tcBorders>
                            <w:noWrap/>
                            <w:vAlign w:val="center"/>
                            <w:hideMark/>
                          </w:tcPr>
                          <w:p w14:paraId="2172CEE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97.59</w:t>
                            </w:r>
                          </w:p>
                        </w:tc>
                      </w:tr>
                      <w:tr w:rsidR="00857FA2" w:rsidRPr="009C1550" w14:paraId="440EC437" w14:textId="77777777" w:rsidTr="009801CF">
                        <w:trPr>
                          <w:gridAfter w:val="1"/>
                          <w:wAfter w:w="14" w:type="dxa"/>
                          <w:trHeight w:val="20"/>
                        </w:trPr>
                        <w:tc>
                          <w:tcPr>
                            <w:tcW w:w="851" w:type="dxa"/>
                            <w:tcBorders>
                              <w:top w:val="nil"/>
                              <w:left w:val="single" w:sz="4" w:space="0" w:color="auto"/>
                              <w:bottom w:val="single" w:sz="4" w:space="0" w:color="auto"/>
                              <w:right w:val="single" w:sz="4" w:space="0" w:color="auto"/>
                            </w:tcBorders>
                            <w:noWrap/>
                            <w:vAlign w:val="center"/>
                            <w:hideMark/>
                          </w:tcPr>
                          <w:p w14:paraId="3C4C342B" w14:textId="77777777" w:rsidR="00857FA2" w:rsidRPr="009C1550" w:rsidRDefault="00857FA2" w:rsidP="009C1550">
                            <w:pPr>
                              <w:widowControl/>
                              <w:spacing w:line="240" w:lineRule="exact"/>
                              <w:jc w:val="center"/>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114</w:t>
                            </w:r>
                          </w:p>
                        </w:tc>
                        <w:tc>
                          <w:tcPr>
                            <w:tcW w:w="1134" w:type="dxa"/>
                            <w:tcBorders>
                              <w:top w:val="nil"/>
                              <w:left w:val="nil"/>
                              <w:bottom w:val="single" w:sz="4" w:space="0" w:color="auto"/>
                              <w:right w:val="single" w:sz="4" w:space="0" w:color="auto"/>
                            </w:tcBorders>
                            <w:noWrap/>
                            <w:vAlign w:val="center"/>
                            <w:hideMark/>
                          </w:tcPr>
                          <w:p w14:paraId="527A33A8"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178,492 </w:t>
                            </w:r>
                          </w:p>
                        </w:tc>
                        <w:tc>
                          <w:tcPr>
                            <w:tcW w:w="1140" w:type="dxa"/>
                            <w:tcBorders>
                              <w:top w:val="nil"/>
                              <w:left w:val="nil"/>
                              <w:bottom w:val="single" w:sz="4" w:space="0" w:color="auto"/>
                              <w:right w:val="single" w:sz="4" w:space="0" w:color="auto"/>
                            </w:tcBorders>
                            <w:noWrap/>
                            <w:vAlign w:val="center"/>
                            <w:hideMark/>
                          </w:tcPr>
                          <w:p w14:paraId="351C8C4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175,179 </w:t>
                            </w:r>
                          </w:p>
                        </w:tc>
                        <w:tc>
                          <w:tcPr>
                            <w:tcW w:w="986" w:type="dxa"/>
                            <w:tcBorders>
                              <w:top w:val="nil"/>
                              <w:left w:val="nil"/>
                              <w:bottom w:val="single" w:sz="4" w:space="0" w:color="auto"/>
                              <w:right w:val="single" w:sz="4" w:space="0" w:color="auto"/>
                            </w:tcBorders>
                            <w:noWrap/>
                            <w:vAlign w:val="center"/>
                            <w:hideMark/>
                          </w:tcPr>
                          <w:p w14:paraId="233F1867"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98.14</w:t>
                            </w:r>
                          </w:p>
                        </w:tc>
                        <w:tc>
                          <w:tcPr>
                            <w:tcW w:w="1104" w:type="dxa"/>
                            <w:tcBorders>
                              <w:top w:val="nil"/>
                              <w:left w:val="nil"/>
                              <w:bottom w:val="single" w:sz="4" w:space="0" w:color="auto"/>
                              <w:right w:val="single" w:sz="4" w:space="0" w:color="auto"/>
                            </w:tcBorders>
                            <w:noWrap/>
                            <w:vAlign w:val="center"/>
                            <w:hideMark/>
                          </w:tcPr>
                          <w:p w14:paraId="4697E44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3,313 </w:t>
                            </w:r>
                          </w:p>
                        </w:tc>
                        <w:tc>
                          <w:tcPr>
                            <w:tcW w:w="944" w:type="dxa"/>
                            <w:tcBorders>
                              <w:top w:val="nil"/>
                              <w:left w:val="nil"/>
                              <w:bottom w:val="single" w:sz="4" w:space="0" w:color="auto"/>
                              <w:right w:val="single" w:sz="4" w:space="0" w:color="auto"/>
                            </w:tcBorders>
                            <w:noWrap/>
                            <w:vAlign w:val="center"/>
                            <w:hideMark/>
                          </w:tcPr>
                          <w:p w14:paraId="4C1CA4B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1.86</w:t>
                            </w:r>
                          </w:p>
                        </w:tc>
                        <w:tc>
                          <w:tcPr>
                            <w:tcW w:w="1066" w:type="dxa"/>
                            <w:tcBorders>
                              <w:top w:val="nil"/>
                              <w:left w:val="nil"/>
                              <w:bottom w:val="single" w:sz="4" w:space="0" w:color="auto"/>
                              <w:right w:val="single" w:sz="4" w:space="0" w:color="auto"/>
                            </w:tcBorders>
                            <w:noWrap/>
                            <w:vAlign w:val="center"/>
                            <w:hideMark/>
                          </w:tcPr>
                          <w:p w14:paraId="01E73003"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18,417 </w:t>
                            </w:r>
                          </w:p>
                        </w:tc>
                        <w:tc>
                          <w:tcPr>
                            <w:tcW w:w="777" w:type="dxa"/>
                            <w:tcBorders>
                              <w:top w:val="nil"/>
                              <w:left w:val="nil"/>
                              <w:bottom w:val="single" w:sz="4" w:space="0" w:color="auto"/>
                              <w:right w:val="single" w:sz="4" w:space="0" w:color="auto"/>
                            </w:tcBorders>
                            <w:noWrap/>
                            <w:vAlign w:val="center"/>
                            <w:hideMark/>
                          </w:tcPr>
                          <w:p w14:paraId="1D29936C"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10.32</w:t>
                            </w:r>
                          </w:p>
                        </w:tc>
                        <w:tc>
                          <w:tcPr>
                            <w:tcW w:w="1254" w:type="dxa"/>
                            <w:tcBorders>
                              <w:top w:val="nil"/>
                              <w:left w:val="nil"/>
                              <w:bottom w:val="single" w:sz="4" w:space="0" w:color="auto"/>
                              <w:right w:val="single" w:sz="4" w:space="0" w:color="auto"/>
                            </w:tcBorders>
                            <w:noWrap/>
                            <w:vAlign w:val="center"/>
                            <w:hideMark/>
                          </w:tcPr>
                          <w:p w14:paraId="5F094FC8"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 xml:space="preserve">  160,075 </w:t>
                            </w:r>
                          </w:p>
                        </w:tc>
                        <w:tc>
                          <w:tcPr>
                            <w:tcW w:w="872" w:type="dxa"/>
                            <w:tcBorders>
                              <w:top w:val="nil"/>
                              <w:left w:val="nil"/>
                              <w:bottom w:val="single" w:sz="4" w:space="0" w:color="auto"/>
                              <w:right w:val="single" w:sz="4" w:space="0" w:color="auto"/>
                            </w:tcBorders>
                            <w:noWrap/>
                            <w:vAlign w:val="center"/>
                            <w:hideMark/>
                          </w:tcPr>
                          <w:p w14:paraId="03468952" w14:textId="77777777" w:rsidR="00857FA2" w:rsidRPr="009C1550" w:rsidRDefault="00857FA2" w:rsidP="009C1550">
                            <w:pPr>
                              <w:widowControl/>
                              <w:spacing w:line="240" w:lineRule="exact"/>
                              <w:jc w:val="right"/>
                              <w:rPr>
                                <w:rFonts w:ascii="標楷體" w:eastAsia="標楷體" w:hAnsi="標楷體" w:cs="新細明體"/>
                                <w:color w:val="000000"/>
                                <w:kern w:val="0"/>
                                <w:sz w:val="20"/>
                              </w:rPr>
                            </w:pPr>
                            <w:r w:rsidRPr="009C1550">
                              <w:rPr>
                                <w:rFonts w:ascii="標楷體" w:eastAsia="標楷體" w:hAnsi="標楷體" w:cs="新細明體" w:hint="eastAsia"/>
                                <w:color w:val="000000"/>
                                <w:kern w:val="0"/>
                                <w:sz w:val="20"/>
                              </w:rPr>
                              <w:t>89.68</w:t>
                            </w:r>
                          </w:p>
                        </w:tc>
                      </w:tr>
                    </w:tbl>
                    <w:p w14:paraId="058A3905" w14:textId="77777777" w:rsidR="00857FA2" w:rsidRPr="00276C3D" w:rsidRDefault="00857FA2" w:rsidP="00857FA2">
                      <w:pPr>
                        <w:spacing w:line="240" w:lineRule="exact"/>
                        <w:rPr>
                          <w:rFonts w:ascii="標楷體" w:eastAsia="標楷體" w:hAnsi="標楷體"/>
                          <w:sz w:val="18"/>
                          <w:szCs w:val="18"/>
                        </w:rPr>
                      </w:pPr>
                      <w:r w:rsidRPr="00276C3D">
                        <w:rPr>
                          <w:rFonts w:ascii="標楷體" w:eastAsia="標楷體" w:hAnsi="標楷體" w:hint="eastAsia"/>
                          <w:sz w:val="18"/>
                          <w:szCs w:val="18"/>
                        </w:rPr>
                        <w:t>資料來源：整理自臺灣銀行公司提供資料。</w:t>
                      </w:r>
                    </w:p>
                    <w:p w14:paraId="22BA206D" w14:textId="77777777" w:rsidR="00857FA2" w:rsidRDefault="00857FA2" w:rsidP="00857FA2"/>
                  </w:txbxContent>
                </v:textbox>
                <w10:wrap type="topAndBottom" anchorx="margin" anchory="margin"/>
              </v:shape>
            </w:pict>
          </mc:Fallback>
        </mc:AlternateContent>
      </w:r>
      <w:r w:rsidRPr="00E84744">
        <w:rPr>
          <w:rFonts w:ascii="標楷體" w:eastAsia="標楷體" w:hAnsi="標楷體"/>
        </w:rPr>
        <w:t>目的</w:t>
      </w:r>
      <w:r w:rsidRPr="00E84744">
        <w:rPr>
          <w:rFonts w:ascii="標楷體" w:eastAsia="標楷體" w:hAnsi="標楷體" w:hint="eastAsia"/>
        </w:rPr>
        <w:t>，</w:t>
      </w:r>
      <w:r w:rsidRPr="00E84744">
        <w:rPr>
          <w:rFonts w:ascii="標楷體" w:eastAsia="標楷體" w:hAnsi="標楷體"/>
        </w:rPr>
        <w:t>多已透過建置個人資料去識別化數據共享平</w:t>
      </w:r>
      <w:proofErr w:type="gramStart"/>
      <w:r w:rsidRPr="00E84744">
        <w:rPr>
          <w:rFonts w:ascii="標楷體" w:eastAsia="標楷體" w:hAnsi="標楷體"/>
        </w:rPr>
        <w:t>臺</w:t>
      </w:r>
      <w:proofErr w:type="gramEnd"/>
      <w:r w:rsidRPr="00E84744">
        <w:rPr>
          <w:rFonts w:ascii="標楷體" w:eastAsia="標楷體" w:hAnsi="標楷體"/>
        </w:rPr>
        <w:t>與精</w:t>
      </w:r>
      <w:proofErr w:type="gramStart"/>
      <w:r w:rsidRPr="00E84744">
        <w:rPr>
          <w:rFonts w:ascii="標楷體" w:eastAsia="標楷體" w:hAnsi="標楷體"/>
        </w:rPr>
        <w:t>準</w:t>
      </w:r>
      <w:proofErr w:type="gramEnd"/>
      <w:r w:rsidRPr="00E84744">
        <w:rPr>
          <w:rFonts w:ascii="標楷體" w:eastAsia="標楷體" w:hAnsi="標楷體"/>
        </w:rPr>
        <w:t>轉</w:t>
      </w:r>
      <w:proofErr w:type="gramStart"/>
      <w:r w:rsidRPr="00E84744">
        <w:rPr>
          <w:rFonts w:ascii="標楷體" w:eastAsia="標楷體" w:hAnsi="標楷體"/>
        </w:rPr>
        <w:t>介</w:t>
      </w:r>
      <w:proofErr w:type="gramEnd"/>
      <w:r w:rsidRPr="00E84744">
        <w:rPr>
          <w:rFonts w:ascii="標楷體" w:eastAsia="標楷體" w:hAnsi="標楷體"/>
        </w:rPr>
        <w:t>行銷流程</w:t>
      </w:r>
      <w:r w:rsidRPr="00E84744">
        <w:rPr>
          <w:rFonts w:ascii="標楷體" w:eastAsia="標楷體" w:hAnsi="標楷體" w:hint="eastAsia"/>
        </w:rPr>
        <w:t>，於</w:t>
      </w:r>
      <w:r w:rsidRPr="00E84744">
        <w:rPr>
          <w:rFonts w:ascii="標楷體" w:eastAsia="標楷體" w:hAnsi="標楷體"/>
        </w:rPr>
        <w:t>原始客戶資料</w:t>
      </w:r>
      <w:proofErr w:type="gramStart"/>
      <w:r w:rsidRPr="00E84744">
        <w:rPr>
          <w:rFonts w:ascii="標楷體" w:eastAsia="標楷體" w:hAnsi="標楷體"/>
        </w:rPr>
        <w:t>不離行</w:t>
      </w:r>
      <w:proofErr w:type="gramEnd"/>
      <w:r w:rsidRPr="00E84744">
        <w:rPr>
          <w:rFonts w:ascii="標楷體" w:eastAsia="標楷體" w:hAnsi="標楷體" w:hint="eastAsia"/>
        </w:rPr>
        <w:t>、其他子公司</w:t>
      </w:r>
      <w:r w:rsidRPr="00E84744">
        <w:rPr>
          <w:rFonts w:ascii="標楷體" w:eastAsia="標楷體" w:hAnsi="標楷體"/>
        </w:rPr>
        <w:t>可運用但無法檢視資料全貌</w:t>
      </w:r>
      <w:r w:rsidRPr="00E84744">
        <w:rPr>
          <w:rFonts w:ascii="標楷體" w:eastAsia="標楷體" w:hAnsi="標楷體" w:hint="eastAsia"/>
        </w:rPr>
        <w:t>、</w:t>
      </w:r>
      <w:r w:rsidRPr="00E84744">
        <w:rPr>
          <w:rFonts w:ascii="標楷體" w:eastAsia="標楷體" w:hAnsi="標楷體"/>
        </w:rPr>
        <w:t>資料不落地留存</w:t>
      </w:r>
      <w:r w:rsidRPr="00E84744">
        <w:rPr>
          <w:rFonts w:ascii="標楷體" w:eastAsia="標楷體" w:hAnsi="標楷體" w:hint="eastAsia"/>
        </w:rPr>
        <w:t>等</w:t>
      </w:r>
      <w:r w:rsidRPr="00E84744">
        <w:rPr>
          <w:rFonts w:ascii="標楷體" w:eastAsia="標楷體" w:hAnsi="標楷體"/>
        </w:rPr>
        <w:t>前提下，統籌人工智慧模型並產出行銷標籤</w:t>
      </w:r>
      <w:r w:rsidRPr="00E84744">
        <w:rPr>
          <w:rFonts w:ascii="標楷體" w:eastAsia="標楷體" w:hAnsi="標楷體" w:hint="eastAsia"/>
        </w:rPr>
        <w:t>，以</w:t>
      </w:r>
      <w:r w:rsidRPr="00E84744">
        <w:rPr>
          <w:rFonts w:ascii="標楷體" w:eastAsia="標楷體" w:hAnsi="標楷體"/>
        </w:rPr>
        <w:t>實現合法跨業協作</w:t>
      </w:r>
      <w:r w:rsidRPr="00E84744">
        <w:rPr>
          <w:rFonts w:ascii="標楷體" w:eastAsia="標楷體" w:hAnsi="標楷體" w:hint="eastAsia"/>
        </w:rPr>
        <w:t>。</w:t>
      </w:r>
      <w:r w:rsidRPr="00E84744">
        <w:rPr>
          <w:rFonts w:ascii="標楷體" w:eastAsia="標楷體" w:hAnsi="標楷體"/>
        </w:rPr>
        <w:t>按臺灣銀行公司長期落實嚴謹、最高標準之個人資料保護作業，</w:t>
      </w:r>
      <w:proofErr w:type="gramStart"/>
      <w:r w:rsidRPr="00E84744">
        <w:rPr>
          <w:rFonts w:ascii="標楷體" w:eastAsia="標楷體" w:hAnsi="標楷體"/>
        </w:rPr>
        <w:t>嗣</w:t>
      </w:r>
      <w:proofErr w:type="gramEnd"/>
      <w:r w:rsidRPr="00E84744">
        <w:rPr>
          <w:rFonts w:ascii="標楷體" w:eastAsia="標楷體" w:hAnsi="標楷體" w:hint="eastAsia"/>
        </w:rPr>
        <w:t>於1</w:t>
      </w:r>
      <w:r w:rsidRPr="00E84744">
        <w:rPr>
          <w:rFonts w:ascii="標楷體" w:eastAsia="標楷體" w:hAnsi="標楷體"/>
        </w:rPr>
        <w:t>13年</w:t>
      </w:r>
      <w:r w:rsidRPr="00E84744">
        <w:rPr>
          <w:rFonts w:ascii="標楷體" w:eastAsia="標楷體" w:hAnsi="標楷體" w:hint="eastAsia"/>
        </w:rPr>
        <w:t>7</w:t>
      </w:r>
      <w:r w:rsidRPr="00E84744">
        <w:rPr>
          <w:rFonts w:ascii="標楷體" w:eastAsia="標楷體" w:hAnsi="標楷體"/>
        </w:rPr>
        <w:t>月</w:t>
      </w:r>
      <w:r w:rsidRPr="00E84744">
        <w:rPr>
          <w:rFonts w:ascii="標楷體" w:eastAsia="標楷體" w:hAnsi="標楷體" w:hint="eastAsia"/>
        </w:rPr>
        <w:t>成立資料科學及人工智慧治理委員會，</w:t>
      </w:r>
      <w:r w:rsidRPr="00E84744">
        <w:rPr>
          <w:rFonts w:ascii="標楷體" w:eastAsia="標楷體" w:hAnsi="標楷體"/>
        </w:rPr>
        <w:t>治理範疇聚焦於資料完整性</w:t>
      </w:r>
      <w:r w:rsidRPr="00E84744">
        <w:rPr>
          <w:rFonts w:ascii="標楷體" w:eastAsia="標楷體" w:hAnsi="標楷體" w:hint="eastAsia"/>
        </w:rPr>
        <w:t>、</w:t>
      </w:r>
      <w:r w:rsidRPr="00E84744">
        <w:rPr>
          <w:rFonts w:ascii="標楷體" w:eastAsia="標楷體" w:hAnsi="標楷體"/>
        </w:rPr>
        <w:t>安全性及人工智慧創新應用與防禦性風險控管，為杜絕任何個人資料外</w:t>
      </w:r>
      <w:proofErr w:type="gramStart"/>
      <w:r w:rsidRPr="00E84744">
        <w:rPr>
          <w:rFonts w:ascii="標楷體" w:eastAsia="標楷體" w:hAnsi="標楷體"/>
        </w:rPr>
        <w:t>洩</w:t>
      </w:r>
      <w:proofErr w:type="gramEnd"/>
      <w:r w:rsidRPr="00E84744">
        <w:rPr>
          <w:rFonts w:ascii="標楷體" w:eastAsia="標楷體" w:hAnsi="標楷體"/>
        </w:rPr>
        <w:t>之風險</w:t>
      </w:r>
      <w:r w:rsidRPr="00E84744">
        <w:rPr>
          <w:rFonts w:ascii="標楷體" w:eastAsia="標楷體" w:hAnsi="標楷體" w:hint="eastAsia"/>
        </w:rPr>
        <w:t>，</w:t>
      </w:r>
      <w:r w:rsidRPr="00E84744">
        <w:rPr>
          <w:rFonts w:ascii="標楷體" w:eastAsia="標楷體" w:hAnsi="標楷體"/>
        </w:rPr>
        <w:t>針對客戶資料流通共享運用</w:t>
      </w:r>
      <w:r w:rsidRPr="00E84744">
        <w:rPr>
          <w:rFonts w:ascii="標楷體" w:eastAsia="標楷體" w:hAnsi="標楷體" w:hint="eastAsia"/>
        </w:rPr>
        <w:t>，</w:t>
      </w:r>
      <w:r w:rsidRPr="00E84744">
        <w:rPr>
          <w:rFonts w:ascii="標楷體" w:eastAsia="標楷體" w:hAnsi="標楷體"/>
        </w:rPr>
        <w:t>採取保守安全之隔離模式，</w:t>
      </w:r>
      <w:proofErr w:type="gramStart"/>
      <w:r w:rsidRPr="00E84744">
        <w:rPr>
          <w:rFonts w:ascii="標楷體" w:eastAsia="標楷體" w:hAnsi="標楷體" w:hint="eastAsia"/>
        </w:rPr>
        <w:t>爰</w:t>
      </w:r>
      <w:proofErr w:type="gramEnd"/>
      <w:r w:rsidRPr="00E84744">
        <w:rPr>
          <w:rFonts w:ascii="標楷體" w:eastAsia="標楷體" w:hAnsi="標楷體"/>
        </w:rPr>
        <w:t>現行集團各子公司間之客戶資料，無論是否取得客戶同意共享之授權，實務作業流程中</w:t>
      </w:r>
      <w:r w:rsidRPr="00E84744">
        <w:rPr>
          <w:rFonts w:ascii="標楷體" w:eastAsia="標楷體" w:hAnsi="標楷體" w:hint="eastAsia"/>
        </w:rPr>
        <w:t>，</w:t>
      </w:r>
      <w:proofErr w:type="gramStart"/>
      <w:r w:rsidRPr="00E84744">
        <w:rPr>
          <w:rFonts w:ascii="標楷體" w:eastAsia="標楷體" w:hAnsi="標楷體"/>
        </w:rPr>
        <w:t>均未建立</w:t>
      </w:r>
      <w:proofErr w:type="gramEnd"/>
      <w:r w:rsidRPr="00E84744">
        <w:rPr>
          <w:rFonts w:ascii="標楷體" w:eastAsia="標楷體" w:hAnsi="標楷體"/>
        </w:rPr>
        <w:t>實質交互流通與運用機制</w:t>
      </w:r>
      <w:r w:rsidRPr="00E84744">
        <w:rPr>
          <w:rFonts w:ascii="標楷體" w:eastAsia="標楷體" w:hAnsi="標楷體" w:hint="eastAsia"/>
        </w:rPr>
        <w:t>，</w:t>
      </w:r>
      <w:r w:rsidRPr="00E84744">
        <w:rPr>
          <w:rFonts w:ascii="標楷體" w:eastAsia="標楷體" w:hAnsi="標楷體"/>
        </w:rPr>
        <w:t>且</w:t>
      </w:r>
      <w:r w:rsidRPr="00E84744">
        <w:rPr>
          <w:rFonts w:ascii="標楷體" w:eastAsia="標楷體" w:hAnsi="標楷體" w:hint="eastAsia"/>
        </w:rPr>
        <w:t>尚</w:t>
      </w:r>
      <w:r w:rsidRPr="00E84744">
        <w:rPr>
          <w:rFonts w:ascii="標楷體" w:eastAsia="標楷體" w:hAnsi="標楷體"/>
        </w:rPr>
        <w:t>無</w:t>
      </w:r>
      <w:r w:rsidRPr="00E84744">
        <w:rPr>
          <w:rFonts w:ascii="標楷體" w:eastAsia="標楷體" w:hAnsi="標楷體" w:hint="eastAsia"/>
        </w:rPr>
        <w:t>建置</w:t>
      </w:r>
      <w:r w:rsidRPr="00E84744">
        <w:rPr>
          <w:rFonts w:ascii="標楷體" w:eastAsia="標楷體" w:hAnsi="標楷體"/>
        </w:rPr>
        <w:t>數據共享平</w:t>
      </w:r>
      <w:proofErr w:type="gramStart"/>
      <w:r w:rsidRPr="00E84744">
        <w:rPr>
          <w:rFonts w:ascii="標楷體" w:eastAsia="標楷體" w:hAnsi="標楷體"/>
        </w:rPr>
        <w:t>臺</w:t>
      </w:r>
      <w:proofErr w:type="gramEnd"/>
      <w:r w:rsidRPr="00E84744">
        <w:rPr>
          <w:rFonts w:ascii="標楷體" w:eastAsia="標楷體" w:hAnsi="標楷體"/>
        </w:rPr>
        <w:t>之規劃</w:t>
      </w:r>
      <w:r w:rsidRPr="00E84744">
        <w:rPr>
          <w:rFonts w:ascii="標楷體" w:eastAsia="標楷體" w:hAnsi="標楷體" w:hint="eastAsia"/>
        </w:rPr>
        <w:t>，</w:t>
      </w:r>
      <w:r w:rsidRPr="00E84744">
        <w:rPr>
          <w:rFonts w:ascii="標楷體" w:eastAsia="標楷體" w:hAnsi="標楷體"/>
        </w:rPr>
        <w:t>以現階段</w:t>
      </w:r>
      <w:proofErr w:type="gramStart"/>
      <w:r w:rsidRPr="00E84744">
        <w:rPr>
          <w:rFonts w:ascii="標楷體" w:eastAsia="標楷體" w:hAnsi="標楷體"/>
        </w:rPr>
        <w:t>臺</w:t>
      </w:r>
      <w:proofErr w:type="gramEnd"/>
      <w:r w:rsidRPr="00E84744">
        <w:rPr>
          <w:rFonts w:ascii="標楷體" w:eastAsia="標楷體" w:hAnsi="標楷體"/>
        </w:rPr>
        <w:t>銀</w:t>
      </w:r>
      <w:r w:rsidR="00857FA2">
        <w:rPr>
          <w:rFonts w:ascii="標楷體" w:eastAsia="標楷體" w:hAnsi="標楷體" w:hint="eastAsia"/>
        </w:rPr>
        <w:t>綜合</w:t>
      </w:r>
      <w:r w:rsidRPr="00E84744">
        <w:rPr>
          <w:rFonts w:ascii="標楷體" w:eastAsia="標楷體" w:hAnsi="標楷體"/>
        </w:rPr>
        <w:t>證券公司數位通路之經營與新客源開發為例，僅能單向、被動倚賴臺灣銀行公司新客戶臨櫃實體開戶</w:t>
      </w:r>
      <w:proofErr w:type="gramStart"/>
      <w:r w:rsidRPr="00E84744">
        <w:rPr>
          <w:rFonts w:ascii="標楷體" w:eastAsia="標楷體" w:hAnsi="標楷體"/>
        </w:rPr>
        <w:t>或線上開戶</w:t>
      </w:r>
      <w:proofErr w:type="gramEnd"/>
      <w:r w:rsidRPr="00E84744">
        <w:rPr>
          <w:rFonts w:ascii="標楷體" w:eastAsia="標楷體" w:hAnsi="標楷體"/>
        </w:rPr>
        <w:t>轉</w:t>
      </w:r>
      <w:proofErr w:type="gramStart"/>
      <w:r w:rsidRPr="00E84744">
        <w:rPr>
          <w:rFonts w:ascii="標楷體" w:eastAsia="標楷體" w:hAnsi="標楷體"/>
        </w:rPr>
        <w:t>介</w:t>
      </w:r>
      <w:proofErr w:type="gramEnd"/>
      <w:r w:rsidRPr="00E84744">
        <w:rPr>
          <w:rFonts w:ascii="標楷體" w:eastAsia="標楷體" w:hAnsi="標楷體" w:hint="eastAsia"/>
        </w:rPr>
        <w:t>，無法自行</w:t>
      </w:r>
      <w:r w:rsidRPr="00E84744">
        <w:rPr>
          <w:rFonts w:ascii="標楷體" w:eastAsia="標楷體" w:hAnsi="標楷體"/>
        </w:rPr>
        <w:t>運用臺灣銀行公司已同意資料共享之既有客戶資料</w:t>
      </w:r>
      <w:r w:rsidRPr="00E84744">
        <w:rPr>
          <w:rFonts w:ascii="標楷體" w:eastAsia="標楷體" w:hAnsi="標楷體" w:hint="eastAsia"/>
        </w:rPr>
        <w:t>，</w:t>
      </w:r>
      <w:r w:rsidRPr="00E84744">
        <w:rPr>
          <w:rFonts w:ascii="標楷體" w:eastAsia="標楷體" w:hAnsi="標楷體"/>
        </w:rPr>
        <w:t>進行新客源開發或服務行銷推薦</w:t>
      </w:r>
      <w:r w:rsidRPr="00E84744">
        <w:rPr>
          <w:rFonts w:ascii="標楷體" w:eastAsia="標楷體" w:hAnsi="標楷體" w:hint="eastAsia"/>
        </w:rPr>
        <w:t>，</w:t>
      </w:r>
      <w:r w:rsidRPr="00E84744">
        <w:rPr>
          <w:rFonts w:ascii="標楷體" w:eastAsia="標楷體" w:hAnsi="標楷體"/>
        </w:rPr>
        <w:t>跨業行銷動能受限，</w:t>
      </w:r>
      <w:r w:rsidRPr="00E84744">
        <w:rPr>
          <w:rFonts w:ascii="標楷體" w:eastAsia="標楷體" w:hAnsi="標楷體" w:hint="eastAsia"/>
        </w:rPr>
        <w:t>不無影響業務之擴展。</w:t>
      </w:r>
      <w:proofErr w:type="gramStart"/>
      <w:r w:rsidRPr="00E84744">
        <w:rPr>
          <w:rFonts w:ascii="標楷體" w:eastAsia="標楷體" w:hAnsi="標楷體" w:hint="eastAsia"/>
        </w:rPr>
        <w:t>鑑</w:t>
      </w:r>
      <w:proofErr w:type="gramEnd"/>
      <w:r w:rsidRPr="00E84744">
        <w:rPr>
          <w:rFonts w:ascii="標楷體" w:eastAsia="標楷體" w:hAnsi="標楷體" w:hint="eastAsia"/>
        </w:rPr>
        <w:t>於</w:t>
      </w:r>
      <w:r w:rsidRPr="00E84744">
        <w:rPr>
          <w:rFonts w:ascii="標楷體" w:eastAsia="標楷體" w:hAnsi="標楷體"/>
        </w:rPr>
        <w:t>當前國內民營金融控股公司多已透過數據共享機制促進金融集團內部之資源整合與數位創新</w:t>
      </w:r>
      <w:r w:rsidRPr="00E84744">
        <w:rPr>
          <w:rFonts w:ascii="標楷體" w:eastAsia="標楷體" w:hAnsi="標楷體" w:hint="eastAsia"/>
        </w:rPr>
        <w:t>，經函請臺灣金融控股公司督促</w:t>
      </w:r>
      <w:proofErr w:type="gramStart"/>
      <w:r w:rsidRPr="00E84744">
        <w:rPr>
          <w:rFonts w:ascii="標楷體" w:eastAsia="標楷體" w:hAnsi="標楷體" w:hint="eastAsia"/>
        </w:rPr>
        <w:t>研</w:t>
      </w:r>
      <w:proofErr w:type="gramEnd"/>
      <w:r w:rsidRPr="00E84744">
        <w:rPr>
          <w:rFonts w:ascii="標楷體" w:eastAsia="標楷體" w:hAnsi="標楷體" w:hint="eastAsia"/>
        </w:rPr>
        <w:t>謀提升</w:t>
      </w:r>
      <w:r w:rsidRPr="00E84744">
        <w:rPr>
          <w:rFonts w:ascii="標楷體" w:eastAsia="標楷體" w:hAnsi="標楷體"/>
        </w:rPr>
        <w:t>客戶同意跨業行銷授權之比率</w:t>
      </w:r>
      <w:r w:rsidRPr="00E84744">
        <w:rPr>
          <w:rFonts w:ascii="標楷體" w:eastAsia="標楷體" w:hAnsi="標楷體" w:hint="eastAsia"/>
        </w:rPr>
        <w:t>，並</w:t>
      </w:r>
      <w:r w:rsidRPr="00E84744">
        <w:rPr>
          <w:rFonts w:ascii="標楷體" w:eastAsia="標楷體" w:hAnsi="標楷體"/>
        </w:rPr>
        <w:t>於符合個人資料保護法</w:t>
      </w:r>
      <w:r w:rsidRPr="00E84744">
        <w:rPr>
          <w:rFonts w:ascii="標楷體" w:eastAsia="標楷體" w:hAnsi="標楷體" w:hint="eastAsia"/>
        </w:rPr>
        <w:t>、</w:t>
      </w:r>
      <w:r w:rsidRPr="00E84744">
        <w:rPr>
          <w:rFonts w:ascii="標楷體" w:eastAsia="標楷體" w:hAnsi="標楷體"/>
        </w:rPr>
        <w:t>取得客戶同意、採用個人資料去識別化技術下，</w:t>
      </w:r>
      <w:proofErr w:type="gramStart"/>
      <w:r w:rsidRPr="00E84744">
        <w:rPr>
          <w:rFonts w:ascii="標楷體" w:eastAsia="標楷體" w:hAnsi="標楷體"/>
        </w:rPr>
        <w:t>研</w:t>
      </w:r>
      <w:proofErr w:type="gramEnd"/>
      <w:r w:rsidRPr="00E84744">
        <w:rPr>
          <w:rFonts w:ascii="標楷體" w:eastAsia="標楷體" w:hAnsi="標楷體"/>
        </w:rPr>
        <w:t>議</w:t>
      </w:r>
      <w:r w:rsidRPr="00E84744">
        <w:rPr>
          <w:rFonts w:ascii="標楷體" w:eastAsia="標楷體" w:hAnsi="標楷體" w:hint="eastAsia"/>
        </w:rPr>
        <w:t>建立合</w:t>
      </w:r>
      <w:proofErr w:type="gramStart"/>
      <w:r w:rsidRPr="00E84744">
        <w:rPr>
          <w:rFonts w:ascii="標楷體" w:eastAsia="標楷體" w:hAnsi="標楷體" w:hint="eastAsia"/>
        </w:rPr>
        <w:t>規</w:t>
      </w:r>
      <w:proofErr w:type="gramEnd"/>
      <w:r w:rsidRPr="00E84744">
        <w:rPr>
          <w:rFonts w:ascii="標楷體" w:eastAsia="標楷體" w:hAnsi="標楷體" w:hint="eastAsia"/>
        </w:rPr>
        <w:t>、安全之一站式客戶資料授權共享機制與作業規範，藉由人工智慧應用與數據共享中</w:t>
      </w:r>
      <w:proofErr w:type="gramStart"/>
      <w:r w:rsidRPr="00E84744">
        <w:rPr>
          <w:rFonts w:ascii="標楷體" w:eastAsia="標楷體" w:hAnsi="標楷體" w:hint="eastAsia"/>
        </w:rPr>
        <w:t>臺</w:t>
      </w:r>
      <w:proofErr w:type="gramEnd"/>
      <w:r w:rsidRPr="00E84744">
        <w:rPr>
          <w:rFonts w:ascii="標楷體" w:eastAsia="標楷體" w:hAnsi="標楷體" w:hint="eastAsia"/>
        </w:rPr>
        <w:t>導入精</w:t>
      </w:r>
      <w:proofErr w:type="gramStart"/>
      <w:r w:rsidRPr="00E84744">
        <w:rPr>
          <w:rFonts w:ascii="標楷體" w:eastAsia="標楷體" w:hAnsi="標楷體" w:hint="eastAsia"/>
        </w:rPr>
        <w:t>準</w:t>
      </w:r>
      <w:proofErr w:type="gramEnd"/>
      <w:r w:rsidRPr="00E84744">
        <w:rPr>
          <w:rFonts w:ascii="標楷體" w:eastAsia="標楷體" w:hAnsi="標楷體" w:hint="eastAsia"/>
        </w:rPr>
        <w:t>行銷與資源整合，以掌握客戶不同生命週期之金融需求，厚植集團競爭力</w:t>
      </w:r>
      <w:r w:rsidRPr="00E84744">
        <w:rPr>
          <w:rFonts w:ascii="標楷體" w:eastAsia="標楷體" w:hAnsi="標楷體"/>
        </w:rPr>
        <w:t>。</w:t>
      </w:r>
      <w:r w:rsidRPr="00E84744">
        <w:rPr>
          <w:rFonts w:ascii="標楷體" w:eastAsia="標楷體" w:hAnsi="標楷體" w:hint="eastAsia"/>
        </w:rPr>
        <w:t>據復：</w:t>
      </w:r>
      <w:r w:rsidR="009C6465">
        <w:rPr>
          <w:rFonts w:ascii="標楷體" w:eastAsia="標楷體" w:hAnsi="標楷體" w:hint="eastAsia"/>
        </w:rPr>
        <w:t>已</w:t>
      </w:r>
      <w:r w:rsidR="009C6465" w:rsidRPr="009C6465">
        <w:rPr>
          <w:rFonts w:ascii="標楷體" w:eastAsia="標楷體" w:hAnsi="標楷體" w:hint="eastAsia"/>
        </w:rPr>
        <w:t>訂有「臺灣銀行股份有限公司辦理與臺灣金融控股股份有限公司其他子公司間共同行銷交互運用客戶資料要點」之交流運用機制，供各單位遵循，考量臺灣銀行</w:t>
      </w:r>
      <w:r w:rsidR="009E6065">
        <w:rPr>
          <w:rFonts w:ascii="標楷體" w:eastAsia="標楷體" w:hAnsi="標楷體" w:hint="eastAsia"/>
        </w:rPr>
        <w:t>公司</w:t>
      </w:r>
      <w:r w:rsidR="009C6465" w:rsidRPr="009C6465">
        <w:rPr>
          <w:rFonts w:ascii="標楷體" w:eastAsia="標楷體" w:hAnsi="標楷體" w:hint="eastAsia"/>
        </w:rPr>
        <w:t>客群屬性相對保守，</w:t>
      </w:r>
      <w:r w:rsidR="00A30763" w:rsidRPr="00A30763">
        <w:rPr>
          <w:rFonts w:ascii="標楷體" w:eastAsia="標楷體" w:hAnsi="標楷體" w:hint="eastAsia"/>
        </w:rPr>
        <w:t>對資料共享及同意書簽署多持審</w:t>
      </w:r>
      <w:r w:rsidR="00A30763" w:rsidRPr="00E444ED">
        <w:rPr>
          <w:rFonts w:ascii="標楷體" w:eastAsia="標楷體" w:hAnsi="標楷體" w:hint="eastAsia"/>
          <w:spacing w:val="2"/>
        </w:rPr>
        <w:t>慎態度，將持續優化客戶溝通與體驗，以提升未來同意行銷之</w:t>
      </w:r>
      <w:r w:rsidR="003420A7" w:rsidRPr="00E444ED">
        <w:rPr>
          <w:rFonts w:ascii="標楷體" w:eastAsia="標楷體" w:hAnsi="標楷體" w:hint="eastAsia"/>
          <w:spacing w:val="2"/>
        </w:rPr>
        <w:t>意</w:t>
      </w:r>
      <w:r w:rsidR="00A30763" w:rsidRPr="00E444ED">
        <w:rPr>
          <w:rFonts w:ascii="標楷體" w:eastAsia="標楷體" w:hAnsi="標楷體" w:hint="eastAsia"/>
          <w:spacing w:val="2"/>
        </w:rPr>
        <w:t>願；另</w:t>
      </w:r>
      <w:proofErr w:type="gramStart"/>
      <w:r w:rsidR="00A30763" w:rsidRPr="00E444ED">
        <w:rPr>
          <w:rFonts w:ascii="標楷體" w:eastAsia="標楷體" w:hAnsi="標楷體" w:hint="eastAsia"/>
          <w:spacing w:val="2"/>
        </w:rPr>
        <w:t>臺</w:t>
      </w:r>
      <w:proofErr w:type="gramEnd"/>
      <w:r w:rsidR="00A30763" w:rsidRPr="00E444ED">
        <w:rPr>
          <w:rFonts w:ascii="標楷體" w:eastAsia="標楷體" w:hAnsi="標楷體" w:hint="eastAsia"/>
          <w:spacing w:val="2"/>
        </w:rPr>
        <w:t>銀人壽</w:t>
      </w:r>
      <w:r w:rsidR="009E6065" w:rsidRPr="00E444ED">
        <w:rPr>
          <w:rFonts w:ascii="標楷體" w:eastAsia="標楷體" w:hAnsi="標楷體" w:hint="eastAsia"/>
          <w:spacing w:val="2"/>
        </w:rPr>
        <w:t>保險</w:t>
      </w:r>
      <w:r w:rsidR="00A30763" w:rsidRPr="00E444ED">
        <w:rPr>
          <w:rFonts w:ascii="標楷體" w:eastAsia="標楷體" w:hAnsi="標楷體" w:hint="eastAsia"/>
          <w:spacing w:val="2"/>
        </w:rPr>
        <w:t>公司及</w:t>
      </w:r>
      <w:proofErr w:type="gramStart"/>
      <w:r w:rsidR="009C6465" w:rsidRPr="00E444ED">
        <w:rPr>
          <w:rFonts w:ascii="標楷體" w:eastAsia="標楷體" w:hAnsi="標楷體"/>
          <w:spacing w:val="2"/>
        </w:rPr>
        <w:t>臺</w:t>
      </w:r>
      <w:proofErr w:type="gramEnd"/>
      <w:r w:rsidR="009C6465" w:rsidRPr="00E444ED">
        <w:rPr>
          <w:rFonts w:ascii="標楷體" w:eastAsia="標楷體" w:hAnsi="標楷體"/>
          <w:spacing w:val="2"/>
        </w:rPr>
        <w:t>銀</w:t>
      </w:r>
      <w:r w:rsidR="009E6065" w:rsidRPr="00E444ED">
        <w:rPr>
          <w:rFonts w:ascii="標楷體" w:eastAsia="標楷體" w:hAnsi="標楷體"/>
          <w:spacing w:val="2"/>
        </w:rPr>
        <w:t>綜合</w:t>
      </w:r>
      <w:r w:rsidR="009C6465" w:rsidRPr="00E444ED">
        <w:rPr>
          <w:rFonts w:ascii="標楷體" w:eastAsia="標楷體" w:hAnsi="標楷體"/>
          <w:spacing w:val="2"/>
        </w:rPr>
        <w:t>證券公司</w:t>
      </w:r>
      <w:r w:rsidR="009C6465" w:rsidRPr="00E444ED">
        <w:rPr>
          <w:rFonts w:ascii="標楷體" w:eastAsia="標楷體" w:hAnsi="標楷體" w:hint="eastAsia"/>
          <w:spacing w:val="2"/>
        </w:rPr>
        <w:t>因</w:t>
      </w:r>
      <w:r w:rsidR="00A30763" w:rsidRPr="00E444ED">
        <w:rPr>
          <w:rFonts w:ascii="標楷體" w:eastAsia="標楷體" w:hAnsi="標楷體" w:hint="eastAsia"/>
          <w:spacing w:val="2"/>
        </w:rPr>
        <w:t>市場能見度相對有限，知名度尚待提升，</w:t>
      </w:r>
      <w:proofErr w:type="gramStart"/>
      <w:r w:rsidR="00A30763" w:rsidRPr="00E444ED">
        <w:rPr>
          <w:rFonts w:ascii="標楷體" w:eastAsia="標楷體" w:hAnsi="標楷體" w:hint="eastAsia"/>
          <w:spacing w:val="2"/>
        </w:rPr>
        <w:t>爰</w:t>
      </w:r>
      <w:proofErr w:type="gramEnd"/>
      <w:r w:rsidR="00A30763" w:rsidRPr="00E444ED">
        <w:rPr>
          <w:rFonts w:ascii="標楷體" w:eastAsia="標楷體" w:hAnsi="標楷體" w:hint="eastAsia"/>
          <w:spacing w:val="2"/>
        </w:rPr>
        <w:t>現階段以數位通路優化、功能整合及流程簡化為推動重點，</w:t>
      </w:r>
      <w:r w:rsidR="009C6465" w:rsidRPr="00E444ED">
        <w:rPr>
          <w:rFonts w:ascii="標楷體" w:eastAsia="標楷體" w:hAnsi="標楷體" w:hint="eastAsia"/>
          <w:spacing w:val="2"/>
        </w:rPr>
        <w:t>再</w:t>
      </w:r>
      <w:r w:rsidR="00A30763" w:rsidRPr="00E444ED">
        <w:rPr>
          <w:rFonts w:ascii="標楷體" w:eastAsia="標楷體" w:hAnsi="標楷體" w:hint="eastAsia"/>
          <w:spacing w:val="2"/>
        </w:rPr>
        <w:t>逐步提升客戶自主使用意願，擴大服務觸及範圍，精進整體業務推展成效</w:t>
      </w:r>
      <w:r w:rsidR="003420A7" w:rsidRPr="00E444ED">
        <w:rPr>
          <w:rFonts w:ascii="標楷體" w:eastAsia="標楷體" w:hAnsi="標楷體" w:hint="eastAsia"/>
          <w:spacing w:val="2"/>
        </w:rPr>
        <w:t>。</w:t>
      </w:r>
    </w:p>
    <w:p w14:paraId="55B738AF" w14:textId="03669D9A" w:rsidR="008C6108" w:rsidRPr="005D5F19" w:rsidRDefault="008C6108" w:rsidP="00C14988">
      <w:pPr>
        <w:overflowPunct w:val="0"/>
        <w:adjustRightInd w:val="0"/>
        <w:snapToGrid w:val="0"/>
        <w:spacing w:line="500" w:lineRule="exact"/>
        <w:ind w:firstLineChars="450" w:firstLine="1261"/>
        <w:jc w:val="both"/>
        <w:rPr>
          <w:rFonts w:ascii="標楷體" w:eastAsia="標楷體" w:hAnsi="標楷體"/>
          <w:b/>
          <w:color w:val="000000" w:themeColor="text1"/>
          <w:sz w:val="28"/>
          <w:szCs w:val="28"/>
        </w:rPr>
      </w:pPr>
      <w:r w:rsidRPr="005D5F19">
        <w:rPr>
          <w:rFonts w:ascii="標楷體" w:eastAsia="標楷體" w:hAnsi="標楷體"/>
          <w:b/>
          <w:color w:val="000000" w:themeColor="text1"/>
          <w:sz w:val="28"/>
          <w:szCs w:val="28"/>
        </w:rPr>
        <w:t>3.</w:t>
      </w:r>
      <w:r w:rsidRPr="005D5F19">
        <w:rPr>
          <w:rFonts w:ascii="標楷體" w:eastAsia="標楷體" w:hAnsi="標楷體" w:hint="eastAsia"/>
          <w:b/>
          <w:color w:val="000000" w:themeColor="text1"/>
          <w:sz w:val="28"/>
          <w:szCs w:val="28"/>
        </w:rPr>
        <w:t xml:space="preserve">　</w:t>
      </w:r>
      <w:r w:rsidR="00E84744" w:rsidRPr="00E84744">
        <w:rPr>
          <w:rFonts w:ascii="標楷體" w:eastAsia="標楷體" w:hAnsi="標楷體" w:hint="eastAsia"/>
          <w:b/>
          <w:bCs/>
          <w:color w:val="000000" w:themeColor="text1"/>
          <w:sz w:val="28"/>
          <w:szCs w:val="28"/>
        </w:rPr>
        <w:t>臺灣銀行公司已就電子化收款業務建立虛擬帳號通報及監控機制，惟</w:t>
      </w:r>
      <w:r w:rsidR="00505BA1">
        <w:rPr>
          <w:rFonts w:ascii="標楷體" w:eastAsia="標楷體" w:hAnsi="標楷體" w:hint="eastAsia"/>
          <w:b/>
          <w:bCs/>
          <w:color w:val="000000" w:themeColor="text1"/>
          <w:sz w:val="28"/>
          <w:szCs w:val="28"/>
        </w:rPr>
        <w:t>虛擬帳號</w:t>
      </w:r>
      <w:r w:rsidR="003F19DD">
        <w:rPr>
          <w:rFonts w:ascii="標楷體" w:eastAsia="標楷體" w:hAnsi="標楷體" w:hint="eastAsia"/>
          <w:b/>
          <w:bCs/>
          <w:color w:val="000000" w:themeColor="text1"/>
          <w:sz w:val="28"/>
          <w:szCs w:val="28"/>
        </w:rPr>
        <w:t>交易</w:t>
      </w:r>
      <w:r w:rsidR="00505BA1">
        <w:rPr>
          <w:rFonts w:ascii="標楷體" w:eastAsia="標楷體" w:hAnsi="標楷體" w:hint="eastAsia"/>
          <w:b/>
          <w:bCs/>
          <w:color w:val="000000" w:themeColor="text1"/>
          <w:sz w:val="28"/>
          <w:szCs w:val="28"/>
        </w:rPr>
        <w:t>經通報為</w:t>
      </w:r>
      <w:r w:rsidR="00E84744" w:rsidRPr="00E84744">
        <w:rPr>
          <w:rFonts w:ascii="標楷體" w:eastAsia="標楷體" w:hAnsi="標楷體" w:hint="eastAsia"/>
          <w:b/>
          <w:bCs/>
          <w:color w:val="000000" w:themeColor="text1"/>
          <w:sz w:val="28"/>
          <w:szCs w:val="28"/>
        </w:rPr>
        <w:t>警示案件未明顯下降，又部分</w:t>
      </w:r>
      <w:r w:rsidR="00505BA1">
        <w:rPr>
          <w:rFonts w:ascii="標楷體" w:eastAsia="標楷體" w:hAnsi="標楷體" w:hint="eastAsia"/>
          <w:b/>
          <w:bCs/>
          <w:color w:val="000000" w:themeColor="text1"/>
          <w:sz w:val="28"/>
          <w:szCs w:val="28"/>
        </w:rPr>
        <w:t>虛擬帳號對應</w:t>
      </w:r>
      <w:r w:rsidR="00B262A9">
        <w:rPr>
          <w:rFonts w:ascii="標楷體" w:eastAsia="標楷體" w:hAnsi="標楷體" w:hint="eastAsia"/>
          <w:b/>
          <w:bCs/>
          <w:color w:val="000000" w:themeColor="text1"/>
          <w:sz w:val="28"/>
          <w:szCs w:val="28"/>
        </w:rPr>
        <w:t>之實體</w:t>
      </w:r>
      <w:r w:rsidR="00E84744" w:rsidRPr="00E84744">
        <w:rPr>
          <w:rFonts w:ascii="標楷體" w:eastAsia="標楷體" w:hAnsi="標楷體" w:hint="eastAsia"/>
          <w:b/>
          <w:bCs/>
          <w:color w:val="000000" w:themeColor="text1"/>
          <w:sz w:val="28"/>
          <w:szCs w:val="28"/>
        </w:rPr>
        <w:t>帳戶</w:t>
      </w:r>
      <w:proofErr w:type="gramStart"/>
      <w:r w:rsidR="00E84744" w:rsidRPr="00E84744">
        <w:rPr>
          <w:rFonts w:ascii="標楷體" w:eastAsia="標楷體" w:hAnsi="標楷體" w:hint="eastAsia"/>
          <w:b/>
          <w:bCs/>
          <w:color w:val="000000" w:themeColor="text1"/>
          <w:sz w:val="28"/>
          <w:szCs w:val="28"/>
        </w:rPr>
        <w:t>頻繁遭圈存</w:t>
      </w:r>
      <w:proofErr w:type="gramEnd"/>
      <w:r w:rsidR="00E84744" w:rsidRPr="00E84744">
        <w:rPr>
          <w:rFonts w:ascii="標楷體" w:eastAsia="標楷體" w:hAnsi="標楷體" w:hint="eastAsia"/>
          <w:b/>
          <w:bCs/>
          <w:color w:val="000000" w:themeColor="text1"/>
          <w:sz w:val="28"/>
          <w:szCs w:val="28"/>
        </w:rPr>
        <w:t>潛藏不當使用風險，允宜強化風險監控並檢視高風險客戶代收類別之必要性，以維護電子化收款業務安全</w:t>
      </w:r>
      <w:r w:rsidRPr="005D5F19">
        <w:rPr>
          <w:rFonts w:ascii="標楷體" w:eastAsia="標楷體" w:hAnsi="標楷體" w:hint="eastAsia"/>
          <w:b/>
          <w:color w:val="000000" w:themeColor="text1"/>
          <w:sz w:val="28"/>
          <w:szCs w:val="28"/>
        </w:rPr>
        <w:t>。</w:t>
      </w:r>
    </w:p>
    <w:p w14:paraId="6D6897D7" w14:textId="327A38EF" w:rsidR="004C400F" w:rsidRDefault="008D6B0B" w:rsidP="00B262A9">
      <w:pPr>
        <w:overflowPunct w:val="0"/>
        <w:snapToGrid w:val="0"/>
        <w:spacing w:line="480" w:lineRule="exact"/>
        <w:ind w:firstLineChars="200" w:firstLine="480"/>
        <w:jc w:val="distribute"/>
        <w:rPr>
          <w:rFonts w:ascii="標楷體" w:eastAsia="標楷體" w:hAnsi="標楷體"/>
          <w:color w:val="000000" w:themeColor="text1"/>
          <w:szCs w:val="24"/>
        </w:rPr>
      </w:pPr>
      <w:r>
        <w:rPr>
          <w:rFonts w:ascii="標楷體" w:eastAsia="標楷體" w:hAnsi="標楷體" w:hint="eastAsia"/>
          <w:noProof/>
          <w:color w:val="000000" w:themeColor="text1"/>
          <w:szCs w:val="24"/>
        </w:rPr>
        <w:lastRenderedPageBreak/>
        <mc:AlternateContent>
          <mc:Choice Requires="wpg">
            <w:drawing>
              <wp:anchor distT="0" distB="0" distL="114300" distR="114300" simplePos="0" relativeHeight="251702272" behindDoc="0" locked="0" layoutInCell="1" allowOverlap="1" wp14:anchorId="15E6ED50" wp14:editId="3B0AD5F4">
                <wp:simplePos x="0" y="0"/>
                <wp:positionH relativeFrom="column">
                  <wp:posOffset>-270041</wp:posOffset>
                </wp:positionH>
                <wp:positionV relativeFrom="paragraph">
                  <wp:posOffset>6019</wp:posOffset>
                </wp:positionV>
                <wp:extent cx="6837294" cy="2948940"/>
                <wp:effectExtent l="0" t="0" r="1905" b="3810"/>
                <wp:wrapThrough wrapText="bothSides">
                  <wp:wrapPolygon edited="0">
                    <wp:start x="0" y="0"/>
                    <wp:lineTo x="0" y="21488"/>
                    <wp:lineTo x="20583" y="21488"/>
                    <wp:lineTo x="20583" y="20093"/>
                    <wp:lineTo x="21546" y="18419"/>
                    <wp:lineTo x="21546" y="16186"/>
                    <wp:lineTo x="20583" y="15628"/>
                    <wp:lineTo x="20583" y="0"/>
                    <wp:lineTo x="0" y="0"/>
                  </wp:wrapPolygon>
                </wp:wrapThrough>
                <wp:docPr id="476768665" name="群組 12"/>
                <wp:cNvGraphicFramePr/>
                <a:graphic xmlns:a="http://schemas.openxmlformats.org/drawingml/2006/main">
                  <a:graphicData uri="http://schemas.microsoft.com/office/word/2010/wordprocessingGroup">
                    <wpg:wgp>
                      <wpg:cNvGrpSpPr/>
                      <wpg:grpSpPr>
                        <a:xfrm>
                          <a:off x="0" y="0"/>
                          <a:ext cx="6837294" cy="2948940"/>
                          <a:chOff x="0" y="0"/>
                          <a:chExt cx="6837294" cy="2948940"/>
                        </a:xfrm>
                      </wpg:grpSpPr>
                      <wpg:grpSp>
                        <wpg:cNvPr id="1073653008" name="群組 1073653008"/>
                        <wpg:cNvGrpSpPr/>
                        <wpg:grpSpPr>
                          <a:xfrm>
                            <a:off x="0" y="0"/>
                            <a:ext cx="6492240" cy="2948940"/>
                            <a:chOff x="-292050" y="1"/>
                            <a:chExt cx="6032500" cy="2983469"/>
                          </a:xfrm>
                        </wpg:grpSpPr>
                        <wps:wsp>
                          <wps:cNvPr id="1616998863" name="文字方塊 2"/>
                          <wps:cNvSpPr txBox="1"/>
                          <wps:spPr>
                            <a:xfrm>
                              <a:off x="-292050" y="1"/>
                              <a:ext cx="6032500" cy="2983469"/>
                            </a:xfrm>
                            <a:prstGeom prst="rect">
                              <a:avLst/>
                            </a:prstGeom>
                            <a:solidFill>
                              <a:sysClr val="window" lastClr="FFFFFF"/>
                            </a:solidFill>
                            <a:ln w="6350">
                              <a:noFill/>
                            </a:ln>
                          </wps:spPr>
                          <wps:txbx>
                            <w:txbxContent>
                              <w:p w14:paraId="5B26B10E" w14:textId="77777777" w:rsidR="00436981" w:rsidRPr="004626E9" w:rsidRDefault="00436981" w:rsidP="00436981">
                                <w:pPr>
                                  <w:pStyle w:val="-3"/>
                                  <w:ind w:left="721" w:hanging="721"/>
                                  <w:rPr>
                                    <w:noProof/>
                                  </w:rPr>
                                </w:pPr>
                                <w:r w:rsidRPr="004626E9">
                                  <w:rPr>
                                    <w:rFonts w:hint="eastAsia"/>
                                    <w:noProof/>
                                  </w:rPr>
                                  <w:t xml:space="preserve">圖1　</w:t>
                                </w:r>
                                <w:r>
                                  <w:rPr>
                                    <w:rFonts w:hint="eastAsia"/>
                                    <w:noProof/>
                                  </w:rPr>
                                  <w:t>臺灣銀行公司</w:t>
                                </w:r>
                                <w:r w:rsidRPr="004626E9">
                                  <w:rPr>
                                    <w:rFonts w:hint="eastAsia"/>
                                    <w:noProof/>
                                  </w:rPr>
                                  <w:t>虛擬帳號</w:t>
                                </w:r>
                                <w:r>
                                  <w:rPr>
                                    <w:rFonts w:hint="eastAsia"/>
                                    <w:noProof/>
                                  </w:rPr>
                                  <w:t>警示</w:t>
                                </w:r>
                                <w:r w:rsidRPr="004626E9">
                                  <w:rPr>
                                    <w:rFonts w:hint="eastAsia"/>
                                    <w:noProof/>
                                  </w:rPr>
                                  <w:t>通報件數</w:t>
                                </w:r>
                              </w:p>
                              <w:p w14:paraId="76635474" w14:textId="77777777" w:rsidR="00436981" w:rsidRDefault="00436981" w:rsidP="00436981">
                                <w:pPr>
                                  <w:rPr>
                                    <w:noProof/>
                                  </w:rPr>
                                </w:pPr>
                                <w:r>
                                  <w:rPr>
                                    <w:noProof/>
                                  </w:rPr>
                                  <w:drawing>
                                    <wp:inline distT="0" distB="0" distL="0" distR="0" wp14:anchorId="6A240CFF" wp14:editId="6D1B7572">
                                      <wp:extent cx="6408420" cy="2377440"/>
                                      <wp:effectExtent l="0" t="0" r="0" b="3810"/>
                                      <wp:docPr id="13832236" name="圖表 1">
                                        <a:extLst xmlns:a="http://schemas.openxmlformats.org/drawingml/2006/main">
                                          <a:ext uri="{FF2B5EF4-FFF2-40B4-BE49-F238E27FC236}">
                                            <a16:creationId xmlns:a16="http://schemas.microsoft.com/office/drawing/2014/main" id="{8468F945-24F6-D921-EBAE-C690C5223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BABD555" w14:textId="77777777" w:rsidR="00436981" w:rsidRPr="00653060" w:rsidRDefault="00436981" w:rsidP="007C50FD">
                                <w:pPr>
                                  <w:pStyle w:val="affffd"/>
                                  <w:spacing w:line="200" w:lineRule="exact"/>
                                  <w:ind w:firstLineChars="250" w:firstLine="450"/>
                                </w:pPr>
                                <w:r w:rsidRPr="00653060">
                                  <w:rPr>
                                    <w:rFonts w:hint="eastAsia"/>
                                  </w:rPr>
                                  <w:t>資料來源：整理自</w:t>
                                </w:r>
                                <w:r>
                                  <w:rPr>
                                    <w:rFonts w:hint="eastAsia"/>
                                  </w:rPr>
                                  <w:t>臺灣銀行公司</w:t>
                                </w:r>
                                <w:r w:rsidRPr="00653060">
                                  <w:rPr>
                                    <w:rFonts w:hint="eastAsia"/>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2965495" name="文字方塊 1042965495"/>
                          <wps:cNvSpPr txBox="1"/>
                          <wps:spPr>
                            <a:xfrm>
                              <a:off x="293948" y="96367"/>
                              <a:ext cx="335280" cy="294490"/>
                            </a:xfrm>
                            <a:prstGeom prst="rect">
                              <a:avLst/>
                            </a:prstGeom>
                            <a:solidFill>
                              <a:sysClr val="window" lastClr="FFFFFF"/>
                            </a:solidFill>
                            <a:ln w="6350">
                              <a:noFill/>
                            </a:ln>
                          </wps:spPr>
                          <wps:txbx>
                            <w:txbxContent>
                              <w:p w14:paraId="7A5A5D4A" w14:textId="77777777" w:rsidR="00436981" w:rsidRPr="0063606F" w:rsidRDefault="00436981" w:rsidP="00436981">
                                <w:pPr>
                                  <w:spacing w:line="240" w:lineRule="exact"/>
                                  <w:rPr>
                                    <w:rFonts w:ascii="標楷體" w:eastAsia="標楷體" w:hAnsi="標楷體"/>
                                    <w:sz w:val="20"/>
                                  </w:rPr>
                                </w:pPr>
                                <w:r w:rsidRPr="0063606F">
                                  <w:rPr>
                                    <w:rFonts w:ascii="標楷體" w:eastAsia="標楷體" w:hAnsi="標楷體" w:hint="eastAsia"/>
                                    <w:sz w:val="20"/>
                                  </w:rPr>
                                  <w:t xml:space="preserve">件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49358352" name="文字方塊 9"/>
                        <wps:cNvSpPr txBox="1"/>
                        <wps:spPr bwMode="auto">
                          <a:xfrm>
                            <a:off x="6361044" y="2226365"/>
                            <a:ext cx="476250" cy="285750"/>
                          </a:xfrm>
                          <a:prstGeom prst="rect">
                            <a:avLst/>
                          </a:prstGeom>
                          <a:solidFill>
                            <a:srgbClr val="FFFFFF"/>
                          </a:solidFill>
                          <a:ln w="9525">
                            <a:noFill/>
                            <a:miter lim="800000"/>
                            <a:headEnd/>
                            <a:tailEnd/>
                          </a:ln>
                        </wps:spPr>
                        <wps:txbx>
                          <w:txbxContent>
                            <w:p w14:paraId="20F0D55D" w14:textId="76C84371" w:rsidR="00F778DE" w:rsidRPr="00F778DE" w:rsidRDefault="00F778DE">
                              <w:pPr>
                                <w:rPr>
                                  <w:rFonts w:ascii="標楷體" w:eastAsia="標楷體" w:hAnsi="標楷體"/>
                                  <w:sz w:val="20"/>
                                </w:rPr>
                              </w:pPr>
                              <w:r w:rsidRPr="00F778DE">
                                <w:rPr>
                                  <w:rFonts w:ascii="標楷體" w:eastAsia="標楷體" w:hAnsi="標楷體" w:hint="eastAsia"/>
                                  <w:sz w:val="20"/>
                                </w:rPr>
                                <w:t>年月</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w:pict>
              <v:group w14:anchorId="15E6ED50" id="群組 12" o:spid="_x0000_s1027" style="position:absolute;left:0;text-align:left;margin-left:-21.25pt;margin-top:.45pt;width:538.35pt;height:232.2pt;z-index:251702272" coordsize="68372,2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">
                <v:group id="群組 1073653008" o:spid="_x0000_s1028" style="position:absolute;width:64922;height:29489" coordorigin="-2920" coordsize="60325,29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">
                  <v:shape id="_x0000_s1029" type="#_x0000_t202" style="position:absolute;left:-2920;width:60324;height:29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" fillcolor="window" stroked="f" strokeweight=".5pt">
                    <v:textbox>
                      <w:txbxContent>
                        <w:p w14:paraId="5B26B10E" w14:textId="77777777" w:rsidR="00436981" w:rsidRPr="004626E9" w:rsidRDefault="00436981" w:rsidP="00436981">
                          <w:pPr>
                            <w:pStyle w:val="-3"/>
                            <w:ind w:left="721" w:hanging="721"/>
                            <w:rPr>
                              <w:noProof/>
                            </w:rPr>
                          </w:pPr>
                          <w:r w:rsidRPr="004626E9">
                            <w:rPr>
                              <w:rFonts w:hint="eastAsia"/>
                              <w:noProof/>
                            </w:rPr>
                            <w:t xml:space="preserve">圖1　</w:t>
                          </w:r>
                          <w:r>
                            <w:rPr>
                              <w:rFonts w:hint="eastAsia"/>
                              <w:noProof/>
                            </w:rPr>
                            <w:t>臺灣銀行公司</w:t>
                          </w:r>
                          <w:r w:rsidRPr="004626E9">
                            <w:rPr>
                              <w:rFonts w:hint="eastAsia"/>
                              <w:noProof/>
                            </w:rPr>
                            <w:t>虛擬帳號</w:t>
                          </w:r>
                          <w:r>
                            <w:rPr>
                              <w:rFonts w:hint="eastAsia"/>
                              <w:noProof/>
                            </w:rPr>
                            <w:t>警示</w:t>
                          </w:r>
                          <w:r w:rsidRPr="004626E9">
                            <w:rPr>
                              <w:rFonts w:hint="eastAsia"/>
                              <w:noProof/>
                            </w:rPr>
                            <w:t>通報件數</w:t>
                          </w:r>
                        </w:p>
                        <w:p w14:paraId="76635474" w14:textId="77777777" w:rsidR="00436981" w:rsidRDefault="00436981" w:rsidP="00436981">
                          <w:pPr>
                            <w:rPr>
                              <w:noProof/>
                            </w:rPr>
                          </w:pPr>
                          <w:r>
                            <w:rPr>
                              <w:noProof/>
                            </w:rPr>
                            <w:drawing>
                              <wp:inline distT="0" distB="0" distL="0" distR="0" wp14:anchorId="6A240CFF" wp14:editId="6D1B7572">
                                <wp:extent cx="6408420" cy="2377440"/>
                                <wp:effectExtent l="0" t="0" r="0" b="3810"/>
                                <wp:docPr id="13832236" name="圖表 1">
                                  <a:extLst xmlns:a="http://schemas.openxmlformats.org/drawingml/2006/main">
                                    <a:ext uri="{FF2B5EF4-FFF2-40B4-BE49-F238E27FC236}">
                                      <a16:creationId xmlns:a16="http://schemas.microsoft.com/office/drawing/2014/main" id="{8468F945-24F6-D921-EBAE-C690C5223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BABD555" w14:textId="77777777" w:rsidR="00436981" w:rsidRPr="00653060" w:rsidRDefault="00436981" w:rsidP="007C50FD">
                          <w:pPr>
                            <w:pStyle w:val="affffd"/>
                            <w:spacing w:line="200" w:lineRule="exact"/>
                            <w:ind w:firstLineChars="250" w:firstLine="450"/>
                          </w:pPr>
                          <w:r w:rsidRPr="00653060">
                            <w:rPr>
                              <w:rFonts w:hint="eastAsia"/>
                            </w:rPr>
                            <w:t>資料來源：整理自</w:t>
                          </w:r>
                          <w:r>
                            <w:rPr>
                              <w:rFonts w:hint="eastAsia"/>
                            </w:rPr>
                            <w:t>臺灣銀行公司</w:t>
                          </w:r>
                          <w:r w:rsidRPr="00653060">
                            <w:rPr>
                              <w:rFonts w:hint="eastAsia"/>
                            </w:rPr>
                            <w:t>提供資料。</w:t>
                          </w:r>
                        </w:p>
                      </w:txbxContent>
                    </v:textbox>
                  </v:shape>
                  <v:shape id="文字方塊 1042965495" o:spid="_x0000_s1030" type="#_x0000_t202" style="position:absolute;left:2939;top:963;width:3353;height: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" fillcolor="window" stroked="f" strokeweight=".5pt">
                    <v:textbox>
                      <w:txbxContent>
                        <w:p w14:paraId="7A5A5D4A" w14:textId="77777777" w:rsidR="00436981" w:rsidRPr="0063606F" w:rsidRDefault="00436981" w:rsidP="00436981">
                          <w:pPr>
                            <w:spacing w:line="240" w:lineRule="exact"/>
                            <w:rPr>
                              <w:rFonts w:ascii="標楷體" w:eastAsia="標楷體" w:hAnsi="標楷體"/>
                              <w:sz w:val="20"/>
                            </w:rPr>
                          </w:pPr>
                          <w:r w:rsidRPr="0063606F">
                            <w:rPr>
                              <w:rFonts w:ascii="標楷體" w:eastAsia="標楷體" w:hAnsi="標楷體" w:hint="eastAsia"/>
                              <w:sz w:val="20"/>
                            </w:rPr>
                            <w:t xml:space="preserve">件 </w:t>
                          </w:r>
                        </w:p>
                      </w:txbxContent>
                    </v:textbox>
                  </v:shape>
                </v:group>
                <v:shape id="文字方塊 9" o:spid="_x0000_s1031" type="#_x0000_t202" style="position:absolute;left:63610;top:22263;width:47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" stroked="f">
                  <v:textbox inset="1mm,1mm,1mm,1mm">
                    <w:txbxContent>
                      <w:p w14:paraId="20F0D55D" w14:textId="76C84371" w:rsidR="00F778DE" w:rsidRPr="00F778DE" w:rsidRDefault="00F778DE">
                        <w:pPr>
                          <w:rPr>
                            <w:rFonts w:ascii="標楷體" w:eastAsia="標楷體" w:hAnsi="標楷體"/>
                            <w:sz w:val="20"/>
                          </w:rPr>
                        </w:pPr>
                        <w:r w:rsidRPr="00F778DE">
                          <w:rPr>
                            <w:rFonts w:ascii="標楷體" w:eastAsia="標楷體" w:hAnsi="標楷體" w:hint="eastAsia"/>
                            <w:sz w:val="20"/>
                          </w:rPr>
                          <w:t>年月</w:t>
                        </w:r>
                      </w:p>
                    </w:txbxContent>
                  </v:textbox>
                </v:shape>
                <w10:wrap type="through"/>
              </v:group>
            </w:pict>
          </mc:Fallback>
        </mc:AlternateContent>
      </w:r>
      <w:r w:rsidR="00E84744" w:rsidRPr="00E84744">
        <w:rPr>
          <w:rFonts w:ascii="標楷體" w:eastAsia="標楷體" w:hAnsi="標楷體" w:hint="eastAsia"/>
          <w:color w:val="000000" w:themeColor="text1"/>
          <w:szCs w:val="24"/>
        </w:rPr>
        <w:t>臺灣銀行公司為服務具收款及對帳需求之客戶，辦理電子化收款業務，由客戶提供繳款人虛擬帳號，再由銀行將代收金額存入客戶帳戶，並提供</w:t>
      </w:r>
      <w:proofErr w:type="gramStart"/>
      <w:r w:rsidR="00E84744" w:rsidRPr="00E84744">
        <w:rPr>
          <w:rFonts w:ascii="標楷體" w:eastAsia="標楷體" w:hAnsi="標楷體" w:hint="eastAsia"/>
          <w:color w:val="000000" w:themeColor="text1"/>
          <w:szCs w:val="24"/>
        </w:rPr>
        <w:t>代收明細</w:t>
      </w:r>
      <w:proofErr w:type="gramEnd"/>
      <w:r w:rsidR="00E84744" w:rsidRPr="00E84744">
        <w:rPr>
          <w:rFonts w:ascii="標楷體" w:eastAsia="標楷體" w:hAnsi="標楷體" w:hint="eastAsia"/>
          <w:color w:val="000000" w:themeColor="text1"/>
          <w:szCs w:val="24"/>
        </w:rPr>
        <w:t>檔案以利客戶銷帳。依據臺灣銀行公司電子化收款業務標準作業流程</w:t>
      </w:r>
      <w:r w:rsidR="00CA11DC">
        <w:rPr>
          <w:rFonts w:ascii="標楷體" w:eastAsia="標楷體" w:hAnsi="標楷體" w:hint="eastAsia"/>
          <w:color w:val="000000" w:themeColor="text1"/>
          <w:szCs w:val="24"/>
        </w:rPr>
        <w:t>（</w:t>
      </w:r>
      <w:r w:rsidR="00E84744" w:rsidRPr="00E84744">
        <w:rPr>
          <w:rFonts w:ascii="標楷體" w:eastAsia="標楷體" w:hAnsi="標楷體" w:hint="eastAsia"/>
          <w:color w:val="000000" w:themeColor="text1"/>
          <w:szCs w:val="24"/>
        </w:rPr>
        <w:t>SOP</w:t>
      </w:r>
      <w:r w:rsidR="00CA11DC">
        <w:rPr>
          <w:rFonts w:ascii="標楷體" w:eastAsia="標楷體" w:hAnsi="標楷體" w:hint="eastAsia"/>
          <w:color w:val="000000" w:themeColor="text1"/>
          <w:szCs w:val="24"/>
        </w:rPr>
        <w:t>）</w:t>
      </w:r>
      <w:r w:rsidR="00E84744" w:rsidRPr="00E84744">
        <w:rPr>
          <w:rFonts w:ascii="標楷體" w:eastAsia="標楷體" w:hAnsi="標楷體" w:hint="eastAsia"/>
          <w:color w:val="000000" w:themeColor="text1"/>
          <w:szCs w:val="24"/>
        </w:rPr>
        <w:t>規定，數位</w:t>
      </w:r>
      <w:proofErr w:type="gramStart"/>
      <w:r w:rsidR="00E84744" w:rsidRPr="00E84744">
        <w:rPr>
          <w:rFonts w:ascii="標楷體" w:eastAsia="標楷體" w:hAnsi="標楷體" w:hint="eastAsia"/>
          <w:color w:val="000000" w:themeColor="text1"/>
          <w:szCs w:val="24"/>
        </w:rPr>
        <w:t>金融部應每月</w:t>
      </w:r>
      <w:proofErr w:type="gramEnd"/>
      <w:r w:rsidR="00E84744" w:rsidRPr="00E84744">
        <w:rPr>
          <w:rFonts w:ascii="標楷體" w:eastAsia="標楷體" w:hAnsi="標楷體" w:hint="eastAsia"/>
          <w:color w:val="000000" w:themeColor="text1"/>
          <w:szCs w:val="24"/>
        </w:rPr>
        <w:t>比較第三方支付業者各月警示通報案件量之增減，並得評估暫停或終止其虛擬帳號服務，非屬第三方支付業者之虛擬帳號警示</w:t>
      </w:r>
    </w:p>
    <w:p w14:paraId="2840737E" w14:textId="744BCCDA" w:rsidR="00E84744" w:rsidRPr="00E84744" w:rsidRDefault="008D6B0B" w:rsidP="00436981">
      <w:pPr>
        <w:overflowPunct w:val="0"/>
        <w:snapToGrid w:val="0"/>
        <w:spacing w:line="460" w:lineRule="exact"/>
        <w:jc w:val="both"/>
        <w:rPr>
          <w:rFonts w:ascii="標楷體" w:eastAsia="標楷體" w:hAnsi="標楷體"/>
          <w:color w:val="000000" w:themeColor="text1"/>
        </w:rPr>
      </w:pPr>
      <w:r>
        <w:rPr>
          <w:rFonts w:ascii="標楷體" w:eastAsia="標楷體" w:hAnsi="標楷體" w:hint="eastAsia"/>
          <w:noProof/>
          <w:color w:val="000000" w:themeColor="text1"/>
          <w:szCs w:val="24"/>
          <w:lang w:val="zh-TW"/>
        </w:rPr>
        <mc:AlternateContent>
          <mc:Choice Requires="wpg">
            <w:drawing>
              <wp:anchor distT="0" distB="0" distL="114300" distR="114300" simplePos="0" relativeHeight="251704320" behindDoc="0" locked="0" layoutInCell="1" allowOverlap="1" wp14:anchorId="1AFECA79" wp14:editId="4205DA10">
                <wp:simplePos x="0" y="0"/>
                <wp:positionH relativeFrom="column">
                  <wp:posOffset>-222333</wp:posOffset>
                </wp:positionH>
                <wp:positionV relativeFrom="paragraph">
                  <wp:posOffset>1816321</wp:posOffset>
                </wp:positionV>
                <wp:extent cx="6894195" cy="2895600"/>
                <wp:effectExtent l="0" t="0" r="1905" b="0"/>
                <wp:wrapTopAndBottom/>
                <wp:docPr id="1709173672" name="群組 11"/>
                <wp:cNvGraphicFramePr/>
                <a:graphic xmlns:a="http://schemas.openxmlformats.org/drawingml/2006/main">
                  <a:graphicData uri="http://schemas.microsoft.com/office/word/2010/wordprocessingGroup">
                    <wpg:wgp>
                      <wpg:cNvGrpSpPr/>
                      <wpg:grpSpPr>
                        <a:xfrm>
                          <a:off x="0" y="0"/>
                          <a:ext cx="6894195" cy="2895600"/>
                          <a:chOff x="0" y="0"/>
                          <a:chExt cx="6894195" cy="2895600"/>
                        </a:xfrm>
                      </wpg:grpSpPr>
                      <wps:wsp>
                        <wps:cNvPr id="823317358" name="文字方塊 1"/>
                        <wps:cNvSpPr txBox="1"/>
                        <wps:spPr>
                          <a:xfrm>
                            <a:off x="0" y="0"/>
                            <a:ext cx="6652260" cy="2895600"/>
                          </a:xfrm>
                          <a:prstGeom prst="rect">
                            <a:avLst/>
                          </a:prstGeom>
                          <a:solidFill>
                            <a:schemeClr val="lt1"/>
                          </a:solidFill>
                          <a:ln w="6350">
                            <a:noFill/>
                          </a:ln>
                        </wps:spPr>
                        <wps:txbx>
                          <w:txbxContent>
                            <w:p w14:paraId="5BA63AF9" w14:textId="77777777" w:rsidR="00436981" w:rsidRPr="00907EA0" w:rsidRDefault="00436981" w:rsidP="00436981">
                              <w:pPr>
                                <w:pStyle w:val="-3"/>
                                <w:spacing w:line="240" w:lineRule="exact"/>
                                <w:ind w:left="721" w:hanging="721"/>
                              </w:pPr>
                              <w:r w:rsidRPr="00907EA0">
                                <w:rPr>
                                  <w:rFonts w:hint="eastAsia"/>
                                </w:rPr>
                                <w:t>圖</w:t>
                              </w:r>
                              <w:r>
                                <w:rPr>
                                  <w:rFonts w:hint="eastAsia"/>
                                </w:rPr>
                                <w:t>2　臺灣銀行公司</w:t>
                              </w:r>
                              <w:r w:rsidRPr="00907EA0">
                                <w:rPr>
                                  <w:rFonts w:hint="eastAsia"/>
                                </w:rPr>
                                <w:t>虛擬帳號通報情形</w:t>
                              </w:r>
                            </w:p>
                            <w:p w14:paraId="133154A7" w14:textId="77777777" w:rsidR="00436981" w:rsidRDefault="00436981" w:rsidP="00436981">
                              <w:pPr>
                                <w:rPr>
                                  <w:rFonts w:ascii="標楷體" w:hAnsi="標楷體"/>
                                  <w:sz w:val="18"/>
                                  <w:szCs w:val="18"/>
                                </w:rPr>
                              </w:pPr>
                              <w:r w:rsidRPr="0041691A">
                                <w:rPr>
                                  <w:rFonts w:ascii="標楷體" w:hAnsi="標楷體"/>
                                  <w:noProof/>
                                </w:rPr>
                                <w:drawing>
                                  <wp:inline distT="0" distB="0" distL="0" distR="0" wp14:anchorId="39196F03" wp14:editId="43001B2B">
                                    <wp:extent cx="6431280" cy="2438400"/>
                                    <wp:effectExtent l="0" t="0" r="7620" b="0"/>
                                    <wp:docPr id="1429016514" name="圖表 1">
                                      <a:extLst xmlns:a="http://schemas.openxmlformats.org/drawingml/2006/main">
                                        <a:ext uri="{FF2B5EF4-FFF2-40B4-BE49-F238E27FC236}">
                                          <a16:creationId xmlns:a16="http://schemas.microsoft.com/office/drawing/2014/main" id="{37FB2B6F-EBD8-FA96-F095-41D03B7827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6893740" w14:textId="77777777" w:rsidR="00436981" w:rsidRPr="0041691A" w:rsidRDefault="00436981" w:rsidP="007C50FD">
                              <w:pPr>
                                <w:pStyle w:val="affffd"/>
                                <w:spacing w:line="200" w:lineRule="exact"/>
                                <w:ind w:firstLineChars="157" w:firstLine="283"/>
                              </w:pPr>
                              <w:r w:rsidRPr="0041691A">
                                <w:rPr>
                                  <w:rFonts w:hint="eastAsia"/>
                                </w:rPr>
                                <w:t>資料來源：整理自</w:t>
                              </w:r>
                              <w:r>
                                <w:rPr>
                                  <w:rFonts w:hint="eastAsia"/>
                                </w:rPr>
                                <w:t>臺灣銀行公司</w:t>
                              </w:r>
                              <w:r w:rsidRPr="0041691A">
                                <w:rPr>
                                  <w:rFonts w:hint="eastAsia"/>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9197554" name="文字方塊 10"/>
                        <wps:cNvSpPr txBox="1"/>
                        <wps:spPr bwMode="auto">
                          <a:xfrm>
                            <a:off x="6400800" y="1971923"/>
                            <a:ext cx="493395" cy="323850"/>
                          </a:xfrm>
                          <a:prstGeom prst="rect">
                            <a:avLst/>
                          </a:prstGeom>
                          <a:solidFill>
                            <a:srgbClr val="FFFFFF"/>
                          </a:solidFill>
                          <a:ln w="9525">
                            <a:noFill/>
                            <a:miter lim="800000"/>
                            <a:headEnd/>
                            <a:tailEnd/>
                          </a:ln>
                        </wps:spPr>
                        <wps:txbx>
                          <w:txbxContent>
                            <w:p w14:paraId="37D0273D" w14:textId="1B651A9E" w:rsidR="00F778DE" w:rsidRPr="00F778DE" w:rsidRDefault="00F778DE">
                              <w:pPr>
                                <w:rPr>
                                  <w:rFonts w:ascii="標楷體" w:eastAsia="標楷體" w:hAnsi="標楷體"/>
                                  <w:sz w:val="20"/>
                                </w:rPr>
                              </w:pPr>
                              <w:r w:rsidRPr="00F778DE">
                                <w:rPr>
                                  <w:rFonts w:ascii="標楷體" w:eastAsia="標楷體" w:hAnsi="標楷體" w:hint="eastAsia"/>
                                  <w:sz w:val="20"/>
                                </w:rPr>
                                <w:t>年月</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w:pict>
              <v:group w14:anchorId="1AFECA79" id="群組 11" o:spid="_x0000_s1032" style="position:absolute;left:0;text-align:left;margin-left:-17.5pt;margin-top:143pt;width:542.85pt;height:228pt;z-index:251704320" coordsize="68941,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">
                <v:shape id="_x0000_s1033" type="#_x0000_t202" style="position:absolute;width:66522;height:28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" fillcolor="white [3201]" stroked="f" strokeweight=".5pt">
                  <v:textbox>
                    <w:txbxContent>
                      <w:p w14:paraId="5BA63AF9" w14:textId="77777777" w:rsidR="00436981" w:rsidRPr="00907EA0" w:rsidRDefault="00436981" w:rsidP="00436981">
                        <w:pPr>
                          <w:pStyle w:val="-3"/>
                          <w:spacing w:line="240" w:lineRule="exact"/>
                          <w:ind w:left="721" w:hanging="721"/>
                        </w:pPr>
                        <w:r w:rsidRPr="00907EA0">
                          <w:rPr>
                            <w:rFonts w:hint="eastAsia"/>
                          </w:rPr>
                          <w:t>圖</w:t>
                        </w:r>
                        <w:r>
                          <w:rPr>
                            <w:rFonts w:hint="eastAsia"/>
                          </w:rPr>
                          <w:t>2　臺灣銀行公司</w:t>
                        </w:r>
                        <w:r w:rsidRPr="00907EA0">
                          <w:rPr>
                            <w:rFonts w:hint="eastAsia"/>
                          </w:rPr>
                          <w:t>虛擬帳號通報情形</w:t>
                        </w:r>
                      </w:p>
                      <w:p w14:paraId="133154A7" w14:textId="77777777" w:rsidR="00436981" w:rsidRDefault="00436981" w:rsidP="00436981">
                        <w:pPr>
                          <w:rPr>
                            <w:rFonts w:ascii="標楷體" w:hAnsi="標楷體"/>
                            <w:sz w:val="18"/>
                            <w:szCs w:val="18"/>
                          </w:rPr>
                        </w:pPr>
                        <w:r w:rsidRPr="0041691A">
                          <w:rPr>
                            <w:rFonts w:ascii="標楷體" w:hAnsi="標楷體"/>
                            <w:noProof/>
                          </w:rPr>
                          <w:drawing>
                            <wp:inline distT="0" distB="0" distL="0" distR="0" wp14:anchorId="39196F03" wp14:editId="43001B2B">
                              <wp:extent cx="6431280" cy="2438400"/>
                              <wp:effectExtent l="0" t="0" r="7620" b="0"/>
                              <wp:docPr id="1429016514" name="圖表 1">
                                <a:extLst xmlns:a="http://schemas.openxmlformats.org/drawingml/2006/main">
                                  <a:ext uri="{FF2B5EF4-FFF2-40B4-BE49-F238E27FC236}">
                                    <a16:creationId xmlns:a16="http://schemas.microsoft.com/office/drawing/2014/main" id="{37FB2B6F-EBD8-FA96-F095-41D03B7827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6893740" w14:textId="77777777" w:rsidR="00436981" w:rsidRPr="0041691A" w:rsidRDefault="00436981" w:rsidP="007C50FD">
                        <w:pPr>
                          <w:pStyle w:val="affffd"/>
                          <w:spacing w:line="200" w:lineRule="exact"/>
                          <w:ind w:firstLineChars="157" w:firstLine="283"/>
                        </w:pPr>
                        <w:r w:rsidRPr="0041691A">
                          <w:rPr>
                            <w:rFonts w:hint="eastAsia"/>
                          </w:rPr>
                          <w:t>資料來源：整理自</w:t>
                        </w:r>
                        <w:r>
                          <w:rPr>
                            <w:rFonts w:hint="eastAsia"/>
                          </w:rPr>
                          <w:t>臺灣銀行公司</w:t>
                        </w:r>
                        <w:r w:rsidRPr="0041691A">
                          <w:rPr>
                            <w:rFonts w:hint="eastAsia"/>
                          </w:rPr>
                          <w:t>提供資料。</w:t>
                        </w:r>
                      </w:p>
                    </w:txbxContent>
                  </v:textbox>
                </v:shape>
                <v:shape id="_x0000_s1034" type="#_x0000_t202" style="position:absolute;left:64008;top:19719;width:493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" stroked="f">
                  <v:textbox inset="1mm,1mm,1mm,1mm">
                    <w:txbxContent>
                      <w:p w14:paraId="37D0273D" w14:textId="1B651A9E" w:rsidR="00F778DE" w:rsidRPr="00F778DE" w:rsidRDefault="00F778DE">
                        <w:pPr>
                          <w:rPr>
                            <w:rFonts w:ascii="標楷體" w:eastAsia="標楷體" w:hAnsi="標楷體"/>
                            <w:sz w:val="20"/>
                          </w:rPr>
                        </w:pPr>
                        <w:r w:rsidRPr="00F778DE">
                          <w:rPr>
                            <w:rFonts w:ascii="標楷體" w:eastAsia="標楷體" w:hAnsi="標楷體" w:hint="eastAsia"/>
                            <w:sz w:val="20"/>
                          </w:rPr>
                          <w:t>年月</w:t>
                        </w:r>
                      </w:p>
                    </w:txbxContent>
                  </v:textbox>
                </v:shape>
                <w10:wrap type="topAndBottom"/>
              </v:group>
            </w:pict>
          </mc:Fallback>
        </mc:AlternateContent>
      </w:r>
      <w:r w:rsidR="00E84744" w:rsidRPr="00E84744">
        <w:rPr>
          <w:rFonts w:ascii="標楷體" w:eastAsia="標楷體" w:hAnsi="標楷體" w:hint="eastAsia"/>
          <w:color w:val="000000" w:themeColor="text1"/>
          <w:szCs w:val="24"/>
        </w:rPr>
        <w:t>通報案件，則</w:t>
      </w:r>
      <w:proofErr w:type="gramStart"/>
      <w:r w:rsidR="00E84744" w:rsidRPr="00E84744">
        <w:rPr>
          <w:rFonts w:ascii="標楷體" w:eastAsia="標楷體" w:hAnsi="標楷體" w:hint="eastAsia"/>
          <w:color w:val="000000" w:themeColor="text1"/>
          <w:szCs w:val="24"/>
        </w:rPr>
        <w:t>併</w:t>
      </w:r>
      <w:proofErr w:type="gramEnd"/>
      <w:r w:rsidR="00E84744" w:rsidRPr="00E84744">
        <w:rPr>
          <w:rFonts w:ascii="標楷體" w:eastAsia="標楷體" w:hAnsi="標楷體" w:hint="eastAsia"/>
          <w:color w:val="000000" w:themeColor="text1"/>
          <w:szCs w:val="24"/>
        </w:rPr>
        <w:t>同第三方支付業者虛擬帳號警示通報案件監控措施辦理。據臺灣銀行公司提供統計資料，113年8月至114年7月止，虛擬帳號交易經通報為警示案件者共1,738件，除114年2月通報件數（84件）略低於百件</w:t>
      </w:r>
      <w:proofErr w:type="gramStart"/>
      <w:r w:rsidR="00E84744" w:rsidRPr="00E84744">
        <w:rPr>
          <w:rFonts w:ascii="標楷體" w:eastAsia="標楷體" w:hAnsi="標楷體" w:hint="eastAsia"/>
          <w:color w:val="000000" w:themeColor="text1"/>
          <w:szCs w:val="24"/>
        </w:rPr>
        <w:t>以外，其餘</w:t>
      </w:r>
      <w:proofErr w:type="gramEnd"/>
      <w:r w:rsidR="00E84744" w:rsidRPr="00E84744">
        <w:rPr>
          <w:rFonts w:ascii="標楷體" w:eastAsia="標楷體" w:hAnsi="標楷體" w:hint="eastAsia"/>
          <w:color w:val="000000" w:themeColor="text1"/>
          <w:szCs w:val="24"/>
        </w:rPr>
        <w:t>各月通報件數介於101至198件不等</w:t>
      </w:r>
      <w:r w:rsidR="007250F7" w:rsidRPr="007250F7">
        <w:rPr>
          <w:rFonts w:ascii="標楷體" w:eastAsia="標楷體" w:hAnsi="標楷體" w:hint="eastAsia"/>
        </w:rPr>
        <w:t>（</w:t>
      </w:r>
      <w:r w:rsidR="007250F7" w:rsidRPr="00363602">
        <w:rPr>
          <w:rFonts w:ascii="標楷體" w:eastAsia="標楷體" w:hAnsi="標楷體"/>
        </w:rPr>
        <w:t>圖</w:t>
      </w:r>
      <w:r w:rsidR="007250F7" w:rsidRPr="00363602">
        <w:rPr>
          <w:rFonts w:ascii="標楷體" w:eastAsia="標楷體" w:hAnsi="標楷體" w:hint="eastAsia"/>
        </w:rPr>
        <w:t>1</w:t>
      </w:r>
      <w:r w:rsidR="007250F7" w:rsidRPr="007250F7">
        <w:rPr>
          <w:rFonts w:ascii="標楷體" w:eastAsia="標楷體" w:hAnsi="標楷體" w:hint="eastAsia"/>
        </w:rPr>
        <w:t>）</w:t>
      </w:r>
      <w:r w:rsidR="00E84744" w:rsidRPr="00E84744">
        <w:rPr>
          <w:rFonts w:ascii="標楷體" w:eastAsia="標楷體" w:hAnsi="標楷體" w:hint="eastAsia"/>
          <w:color w:val="000000" w:themeColor="text1"/>
          <w:szCs w:val="24"/>
        </w:rPr>
        <w:t>，又該等警示通報案件中，</w:t>
      </w:r>
      <w:r w:rsidR="00911F3A">
        <w:rPr>
          <w:rFonts w:ascii="標楷體" w:eastAsia="標楷體" w:hAnsi="標楷體" w:hint="eastAsia"/>
          <w:color w:val="000000" w:themeColor="text1"/>
          <w:szCs w:val="24"/>
        </w:rPr>
        <w:t>計有</w:t>
      </w:r>
      <w:r w:rsidR="00E84744" w:rsidRPr="00E84744">
        <w:rPr>
          <w:rFonts w:ascii="標楷體" w:eastAsia="標楷體" w:hAnsi="標楷體" w:hint="eastAsia"/>
          <w:color w:val="000000" w:themeColor="text1"/>
          <w:szCs w:val="24"/>
        </w:rPr>
        <w:t>4家第三方支付業者產製之虛擬帳號1,356件，占全部警示通報件數之78.02％；另114年6月非第三方支付業者警示通報件數58件，較同年5月之23件增加35件，</w:t>
      </w:r>
      <w:r w:rsidR="00E84744" w:rsidRPr="00E84744">
        <w:rPr>
          <w:rFonts w:ascii="標楷體" w:eastAsia="標楷體" w:hAnsi="標楷體" w:hint="eastAsia"/>
          <w:color w:val="000000" w:themeColor="text1"/>
          <w:szCs w:val="24"/>
        </w:rPr>
        <w:lastRenderedPageBreak/>
        <w:t>成長率達152.17％，114年7月更達72件，超越第三方支付業者之64件</w:t>
      </w:r>
      <w:r w:rsidR="007250F7" w:rsidRPr="007250F7">
        <w:rPr>
          <w:rFonts w:ascii="標楷體" w:eastAsia="標楷體" w:hAnsi="標楷體" w:hint="eastAsia"/>
        </w:rPr>
        <w:t>（</w:t>
      </w:r>
      <w:r w:rsidR="007250F7" w:rsidRPr="00363602">
        <w:rPr>
          <w:rFonts w:ascii="標楷體" w:eastAsia="標楷體" w:hAnsi="標楷體"/>
        </w:rPr>
        <w:t>圖</w:t>
      </w:r>
      <w:r w:rsidR="007250F7" w:rsidRPr="00363602">
        <w:rPr>
          <w:rFonts w:ascii="標楷體" w:eastAsia="標楷體" w:hAnsi="標楷體" w:hint="eastAsia"/>
        </w:rPr>
        <w:t>2</w:t>
      </w:r>
      <w:r w:rsidR="007250F7" w:rsidRPr="007250F7">
        <w:rPr>
          <w:rFonts w:ascii="標楷體" w:eastAsia="標楷體" w:hAnsi="標楷體" w:hint="eastAsia"/>
        </w:rPr>
        <w:t>）</w:t>
      </w:r>
      <w:r w:rsidR="00E84744" w:rsidRPr="00E84744">
        <w:rPr>
          <w:rFonts w:ascii="標楷體" w:eastAsia="標楷體" w:hAnsi="標楷體" w:hint="eastAsia"/>
          <w:color w:val="000000" w:themeColor="text1"/>
          <w:szCs w:val="24"/>
        </w:rPr>
        <w:t>，顯示第三方業者雖為虛擬帳號警示通報案件之主要來源，</w:t>
      </w:r>
      <w:proofErr w:type="gramStart"/>
      <w:r w:rsidR="00E84744" w:rsidRPr="00E84744">
        <w:rPr>
          <w:rFonts w:ascii="標楷體" w:eastAsia="標楷體" w:hAnsi="標楷體" w:hint="eastAsia"/>
          <w:color w:val="000000" w:themeColor="text1"/>
          <w:szCs w:val="24"/>
        </w:rPr>
        <w:t>惟非第三</w:t>
      </w:r>
      <w:proofErr w:type="gramEnd"/>
      <w:r w:rsidR="00E84744" w:rsidRPr="00E84744">
        <w:rPr>
          <w:rFonts w:ascii="標楷體" w:eastAsia="標楷體" w:hAnsi="標楷體" w:hint="eastAsia"/>
          <w:color w:val="000000" w:themeColor="text1"/>
          <w:szCs w:val="24"/>
        </w:rPr>
        <w:t>方支付業者之</w:t>
      </w:r>
      <w:proofErr w:type="gramStart"/>
      <w:r w:rsidR="00E84744" w:rsidRPr="00E84744">
        <w:rPr>
          <w:rFonts w:ascii="標楷體" w:eastAsia="標楷體" w:hAnsi="標楷體" w:hint="eastAsia"/>
          <w:color w:val="000000" w:themeColor="text1"/>
          <w:szCs w:val="24"/>
        </w:rPr>
        <w:t>件數反呈</w:t>
      </w:r>
      <w:proofErr w:type="gramEnd"/>
      <w:r w:rsidR="00E84744" w:rsidRPr="00E84744">
        <w:rPr>
          <w:rFonts w:ascii="標楷體" w:eastAsia="標楷體" w:hAnsi="標楷體" w:hint="eastAsia"/>
          <w:color w:val="000000" w:themeColor="text1"/>
          <w:szCs w:val="24"/>
        </w:rPr>
        <w:t>上升趨勢，恐成為日後警示案件之重要來源。復查，</w:t>
      </w:r>
      <w:r w:rsidR="00D33E60" w:rsidRPr="00E84744">
        <w:rPr>
          <w:rFonts w:ascii="標楷體" w:eastAsia="標楷體" w:hAnsi="標楷體" w:hint="eastAsia"/>
          <w:color w:val="000000" w:themeColor="text1"/>
          <w:szCs w:val="24"/>
        </w:rPr>
        <w:t>臺灣銀行</w:t>
      </w:r>
      <w:r w:rsidR="00E84744" w:rsidRPr="00E84744">
        <w:rPr>
          <w:rFonts w:ascii="標楷體" w:eastAsia="標楷體" w:hAnsi="標楷體" w:hint="eastAsia"/>
          <w:color w:val="000000" w:themeColor="text1"/>
          <w:szCs w:val="24"/>
        </w:rPr>
        <w:t>公司113年1月至114年9月電子化收款業務虛擬帳號對應之實體帳戶計有83個客戶、92個實體帳號，期間經金融機構警示帳戶聯防機制圈存共2,584次，其中計有23個帳號圈存次數逾10次，甚有6個帳號圈存超過100次，顯示該等實體帳戶疑似有異常交易或不當使用之風險。又上開遭金融機構警示帳戶聯防機制圈存紀錄之帳號中，共有41個客戶所申請之107項代收類別，對應50個實體帳號，於113年1月至114年8月間未曾使用電子化收款服務，亦待檢視其持續留存該等代收類別之必要性與妥適性，以預防潛存風險。</w:t>
      </w:r>
      <w:bookmarkStart w:id="4" w:name="_Toc156405257"/>
      <w:bookmarkStart w:id="5" w:name="_Toc156405578"/>
      <w:bookmarkStart w:id="6" w:name="_Toc156407064"/>
      <w:r w:rsidR="008C6108" w:rsidRPr="00E74DA8">
        <w:rPr>
          <w:rFonts w:ascii="標楷體" w:eastAsia="標楷體" w:hAnsi="標楷體" w:hint="eastAsia"/>
          <w:color w:val="000000" w:themeColor="text1"/>
        </w:rPr>
        <w:t>經函請臺灣金融控股公司</w:t>
      </w:r>
      <w:r w:rsidR="00E84744" w:rsidRPr="00E84744">
        <w:rPr>
          <w:rFonts w:ascii="標楷體" w:eastAsia="標楷體" w:hAnsi="標楷體" w:cs="新細明體" w:hint="eastAsia"/>
          <w:color w:val="000000" w:themeColor="text1"/>
          <w:kern w:val="0"/>
          <w:szCs w:val="24"/>
        </w:rPr>
        <w:t>督促持續強化虛擬帳號風險監控，並檢視高風險客戶留存代收類別之必要性，以維護整體電子化收款業務之安全</w:t>
      </w:r>
      <w:r w:rsidR="008C6108" w:rsidRPr="00E74DA8">
        <w:rPr>
          <w:rFonts w:ascii="標楷體" w:eastAsia="標楷體" w:hAnsi="標楷體" w:hint="eastAsia"/>
          <w:color w:val="000000" w:themeColor="text1"/>
        </w:rPr>
        <w:t>。據復：</w:t>
      </w:r>
      <w:r w:rsidR="00E84744" w:rsidRPr="00E84744">
        <w:rPr>
          <w:rFonts w:ascii="標楷體" w:eastAsia="標楷體" w:hAnsi="標楷體" w:hint="eastAsia"/>
          <w:color w:val="000000" w:themeColor="text1"/>
        </w:rPr>
        <w:t>臺灣銀行公司已</w:t>
      </w:r>
      <w:r w:rsidR="002C6505" w:rsidRPr="002C6505">
        <w:rPr>
          <w:rFonts w:ascii="標楷體" w:eastAsia="標楷體" w:hAnsi="標楷體" w:hint="eastAsia"/>
          <w:color w:val="000000" w:themeColor="text1"/>
        </w:rPr>
        <w:t>積極辦理</w:t>
      </w:r>
      <w:r w:rsidR="00E84744" w:rsidRPr="00E84744">
        <w:rPr>
          <w:rFonts w:ascii="標楷體" w:eastAsia="標楷體" w:hAnsi="標楷體" w:hint="eastAsia"/>
          <w:color w:val="000000" w:themeColor="text1"/>
        </w:rPr>
        <w:t>電子化收款客戶訪查、了解客戶收款情形，並要求主辦分行若察覺客戶收款異常時，得隨時啟動訪查機制</w:t>
      </w:r>
      <w:r w:rsidR="002357A8">
        <w:rPr>
          <w:rFonts w:ascii="標楷體" w:eastAsia="標楷體" w:hAnsi="標楷體" w:hint="eastAsia"/>
          <w:color w:val="000000" w:themeColor="text1"/>
        </w:rPr>
        <w:t>，</w:t>
      </w:r>
      <w:r w:rsidR="002C6505">
        <w:rPr>
          <w:rFonts w:ascii="標楷體" w:eastAsia="標楷體" w:hAnsi="標楷體" w:hint="eastAsia"/>
          <w:color w:val="000000" w:themeColor="text1"/>
        </w:rPr>
        <w:t>針對</w:t>
      </w:r>
      <w:r w:rsidR="00E84744" w:rsidRPr="00E84744">
        <w:rPr>
          <w:rFonts w:ascii="標楷體" w:eastAsia="標楷體" w:hAnsi="標楷體" w:hint="eastAsia"/>
          <w:color w:val="000000" w:themeColor="text1"/>
        </w:rPr>
        <w:t>「連續6個月以上無電子化收款紀錄」之客戶名單</w:t>
      </w:r>
      <w:r w:rsidR="002357A8">
        <w:rPr>
          <w:rFonts w:ascii="標楷體" w:eastAsia="標楷體" w:hAnsi="標楷體" w:hint="eastAsia"/>
          <w:color w:val="000000" w:themeColor="text1"/>
        </w:rPr>
        <w:t>，</w:t>
      </w:r>
      <w:r w:rsidR="00E84744" w:rsidRPr="00E84744">
        <w:rPr>
          <w:rFonts w:ascii="標楷體" w:eastAsia="標楷體" w:hAnsi="標楷體" w:hint="eastAsia"/>
          <w:color w:val="000000" w:themeColor="text1"/>
        </w:rPr>
        <w:t>清查</w:t>
      </w:r>
      <w:r w:rsidR="002357A8">
        <w:rPr>
          <w:rFonts w:ascii="標楷體" w:eastAsia="標楷體" w:hAnsi="標楷體" w:hint="eastAsia"/>
          <w:color w:val="000000" w:themeColor="text1"/>
        </w:rPr>
        <w:t>開設</w:t>
      </w:r>
      <w:r w:rsidR="00E84744" w:rsidRPr="00E84744">
        <w:rPr>
          <w:rFonts w:ascii="標楷體" w:eastAsia="標楷體" w:hAnsi="標楷體" w:hint="eastAsia"/>
          <w:color w:val="000000" w:themeColor="text1"/>
        </w:rPr>
        <w:t>虛擬帳號代收之必要性，若無續用理由可主動辦理註銷終止虛擬帳號服務。另已促請警示帳戶案件較高之</w:t>
      </w:r>
      <w:r w:rsidR="00213EAA" w:rsidRPr="00213EAA">
        <w:rPr>
          <w:rFonts w:ascii="標楷體" w:eastAsia="標楷體" w:hAnsi="標楷體" w:hint="eastAsia"/>
          <w:color w:val="000000" w:themeColor="text1"/>
        </w:rPr>
        <w:t>第三方支付業者</w:t>
      </w:r>
      <w:r w:rsidR="00E84744" w:rsidRPr="00E84744">
        <w:rPr>
          <w:rFonts w:ascii="標楷體" w:eastAsia="標楷體" w:hAnsi="標楷體" w:hint="eastAsia"/>
          <w:color w:val="000000" w:themeColor="text1"/>
        </w:rPr>
        <w:t>強化監控及改善措施，將持續協助第三方支付業者強化虛擬帳號防詐工作。</w:t>
      </w:r>
    </w:p>
    <w:bookmarkEnd w:id="4"/>
    <w:bookmarkEnd w:id="5"/>
    <w:bookmarkEnd w:id="6"/>
    <w:p w14:paraId="246D3E07" w14:textId="17415D25" w:rsidR="008C6108" w:rsidRPr="0035548F" w:rsidRDefault="008C6108" w:rsidP="009653A6">
      <w:pPr>
        <w:overflowPunct w:val="0"/>
        <w:adjustRightInd w:val="0"/>
        <w:snapToGrid w:val="0"/>
        <w:spacing w:line="480" w:lineRule="exact"/>
        <w:ind w:firstLineChars="450" w:firstLine="1261"/>
        <w:jc w:val="both"/>
        <w:rPr>
          <w:rFonts w:ascii="標楷體" w:eastAsia="標楷體" w:hAnsi="標楷體"/>
          <w:b/>
          <w:color w:val="000000" w:themeColor="text1"/>
          <w:sz w:val="28"/>
          <w:szCs w:val="28"/>
        </w:rPr>
      </w:pPr>
      <w:r w:rsidRPr="0035548F">
        <w:rPr>
          <w:rFonts w:ascii="標楷體" w:eastAsia="標楷體" w:hAnsi="標楷體" w:hint="eastAsia"/>
          <w:b/>
          <w:color w:val="000000" w:themeColor="text1"/>
          <w:sz w:val="28"/>
          <w:szCs w:val="28"/>
        </w:rPr>
        <w:t>4</w:t>
      </w:r>
      <w:r w:rsidRPr="0035548F">
        <w:rPr>
          <w:rFonts w:ascii="標楷體" w:eastAsia="標楷體" w:hAnsi="標楷體"/>
          <w:b/>
          <w:color w:val="000000" w:themeColor="text1"/>
          <w:sz w:val="28"/>
          <w:szCs w:val="28"/>
        </w:rPr>
        <w:t>.</w:t>
      </w:r>
      <w:r w:rsidRPr="0035548F">
        <w:rPr>
          <w:rFonts w:ascii="標楷體" w:eastAsia="標楷體" w:hAnsi="標楷體" w:hint="eastAsia"/>
          <w:b/>
          <w:color w:val="000000" w:themeColor="text1"/>
          <w:sz w:val="28"/>
          <w:szCs w:val="28"/>
        </w:rPr>
        <w:t xml:space="preserve">　</w:t>
      </w:r>
      <w:r w:rsidR="00B21972" w:rsidRPr="00B21972">
        <w:rPr>
          <w:rFonts w:ascii="標楷體" w:eastAsia="標楷體" w:hAnsi="標楷體" w:hint="eastAsia"/>
          <w:b/>
          <w:bCs/>
          <w:color w:val="000000" w:themeColor="text1"/>
          <w:sz w:val="28"/>
          <w:szCs w:val="28"/>
        </w:rPr>
        <w:t>臺灣銀行公司為</w:t>
      </w:r>
      <w:proofErr w:type="gramStart"/>
      <w:r w:rsidR="00B21972" w:rsidRPr="00B21972">
        <w:rPr>
          <w:rFonts w:ascii="標楷體" w:eastAsia="標楷體" w:hAnsi="標楷體" w:hint="eastAsia"/>
          <w:b/>
          <w:bCs/>
          <w:color w:val="000000" w:themeColor="text1"/>
          <w:sz w:val="28"/>
          <w:szCs w:val="28"/>
        </w:rPr>
        <w:t>達減碳</w:t>
      </w:r>
      <w:proofErr w:type="gramEnd"/>
      <w:r w:rsidR="00B21972" w:rsidRPr="00B21972">
        <w:rPr>
          <w:rFonts w:ascii="標楷體" w:eastAsia="標楷體" w:hAnsi="標楷體" w:hint="eastAsia"/>
          <w:b/>
          <w:bCs/>
          <w:color w:val="000000" w:themeColor="text1"/>
          <w:sz w:val="28"/>
          <w:szCs w:val="28"/>
        </w:rPr>
        <w:t>目標，規劃建置自發自用太陽能光電設備，惟建置進度較預計時程落後，且與其他</w:t>
      </w:r>
      <w:r w:rsidR="00795D51">
        <w:rPr>
          <w:rFonts w:ascii="標楷體" w:eastAsia="標楷體" w:hAnsi="標楷體" w:hint="eastAsia"/>
          <w:b/>
          <w:bCs/>
          <w:color w:val="000000" w:themeColor="text1"/>
          <w:sz w:val="28"/>
          <w:szCs w:val="28"/>
        </w:rPr>
        <w:t>泛</w:t>
      </w:r>
      <w:r w:rsidR="00B21972" w:rsidRPr="00B21972">
        <w:rPr>
          <w:rFonts w:ascii="標楷體" w:eastAsia="標楷體" w:hAnsi="標楷體" w:hint="eastAsia"/>
          <w:b/>
          <w:bCs/>
          <w:color w:val="000000" w:themeColor="text1"/>
          <w:sz w:val="28"/>
          <w:szCs w:val="28"/>
        </w:rPr>
        <w:t>公股銀行之推動成效</w:t>
      </w:r>
      <w:r w:rsidR="00795D51">
        <w:rPr>
          <w:rFonts w:ascii="標楷體" w:eastAsia="標楷體" w:hAnsi="標楷體" w:hint="eastAsia"/>
          <w:b/>
          <w:bCs/>
          <w:color w:val="000000" w:themeColor="text1"/>
          <w:sz w:val="28"/>
          <w:szCs w:val="28"/>
        </w:rPr>
        <w:t>相較</w:t>
      </w:r>
      <w:r w:rsidR="00B21972" w:rsidRPr="00B21972">
        <w:rPr>
          <w:rFonts w:ascii="標楷體" w:eastAsia="標楷體" w:hAnsi="標楷體" w:hint="eastAsia"/>
          <w:b/>
          <w:bCs/>
          <w:color w:val="000000" w:themeColor="text1"/>
          <w:sz w:val="28"/>
          <w:szCs w:val="28"/>
        </w:rPr>
        <w:t>存有落差，允宜積極檢視整體推動時程及作業安排，參酌</w:t>
      </w:r>
      <w:r w:rsidR="00795D51">
        <w:rPr>
          <w:rFonts w:ascii="標楷體" w:eastAsia="標楷體" w:hAnsi="標楷體" w:hint="eastAsia"/>
          <w:b/>
          <w:bCs/>
          <w:color w:val="000000" w:themeColor="text1"/>
          <w:sz w:val="28"/>
          <w:szCs w:val="28"/>
        </w:rPr>
        <w:t>已完成建置太陽能光電設備之</w:t>
      </w:r>
      <w:r w:rsidR="00B21972" w:rsidRPr="00B21972">
        <w:rPr>
          <w:rFonts w:ascii="標楷體" w:eastAsia="標楷體" w:hAnsi="標楷體" w:hint="eastAsia"/>
          <w:b/>
          <w:bCs/>
          <w:color w:val="000000" w:themeColor="text1"/>
          <w:sz w:val="28"/>
          <w:szCs w:val="28"/>
        </w:rPr>
        <w:t>泛公股銀行</w:t>
      </w:r>
      <w:r w:rsidR="00D35B6C">
        <w:rPr>
          <w:rFonts w:ascii="標楷體" w:eastAsia="標楷體" w:hAnsi="標楷體" w:hint="eastAsia"/>
          <w:b/>
          <w:bCs/>
          <w:color w:val="000000" w:themeColor="text1"/>
          <w:sz w:val="28"/>
          <w:szCs w:val="28"/>
        </w:rPr>
        <w:t>執行</w:t>
      </w:r>
      <w:r w:rsidR="00B21972" w:rsidRPr="00B21972">
        <w:rPr>
          <w:rFonts w:ascii="標楷體" w:eastAsia="標楷體" w:hAnsi="標楷體" w:hint="eastAsia"/>
          <w:b/>
          <w:bCs/>
          <w:color w:val="000000" w:themeColor="text1"/>
          <w:sz w:val="28"/>
          <w:szCs w:val="28"/>
        </w:rPr>
        <w:t>經驗，加速辦理，以</w:t>
      </w:r>
      <w:proofErr w:type="gramStart"/>
      <w:r w:rsidR="00B21972" w:rsidRPr="00B21972">
        <w:rPr>
          <w:rFonts w:ascii="標楷體" w:eastAsia="標楷體" w:hAnsi="標楷體" w:hint="eastAsia"/>
          <w:b/>
          <w:bCs/>
          <w:color w:val="000000" w:themeColor="text1"/>
          <w:sz w:val="28"/>
          <w:szCs w:val="28"/>
        </w:rPr>
        <w:t>落實減碳策略</w:t>
      </w:r>
      <w:proofErr w:type="gramEnd"/>
      <w:r w:rsidRPr="0035548F">
        <w:rPr>
          <w:rFonts w:ascii="標楷體" w:eastAsia="標楷體" w:hAnsi="標楷體" w:hint="eastAsia"/>
          <w:b/>
          <w:color w:val="000000" w:themeColor="text1"/>
          <w:sz w:val="28"/>
          <w:szCs w:val="28"/>
        </w:rPr>
        <w:t>。</w:t>
      </w:r>
    </w:p>
    <w:p w14:paraId="484038B4" w14:textId="0AEA1993" w:rsidR="00B21972" w:rsidRPr="00E1765C" w:rsidRDefault="00B21972" w:rsidP="00436981">
      <w:pPr>
        <w:overflowPunct w:val="0"/>
        <w:adjustRightInd w:val="0"/>
        <w:snapToGrid w:val="0"/>
        <w:spacing w:line="460" w:lineRule="exact"/>
        <w:ind w:firstLineChars="200" w:firstLine="480"/>
        <w:jc w:val="both"/>
        <w:rPr>
          <w:rFonts w:ascii="標楷體" w:eastAsia="標楷體" w:hAnsi="標楷體"/>
          <w:color w:val="000000" w:themeColor="text1"/>
          <w:spacing w:val="-2"/>
          <w:szCs w:val="24"/>
        </w:rPr>
      </w:pPr>
      <w:r w:rsidRPr="00B21972">
        <w:rPr>
          <w:rFonts w:ascii="標楷體" w:eastAsia="標楷體" w:hAnsi="標楷體" w:hint="eastAsia"/>
          <w:color w:val="000000" w:themeColor="text1"/>
          <w:szCs w:val="24"/>
        </w:rPr>
        <w:t>金融監督管理</w:t>
      </w:r>
      <w:r w:rsidR="00192160">
        <w:rPr>
          <w:rFonts w:ascii="標楷體" w:eastAsia="標楷體" w:hAnsi="標楷體" w:hint="eastAsia"/>
          <w:color w:val="000000" w:themeColor="text1"/>
          <w:szCs w:val="24"/>
        </w:rPr>
        <w:t>委員</w:t>
      </w:r>
      <w:r w:rsidRPr="00B21972">
        <w:rPr>
          <w:rFonts w:ascii="標楷體" w:eastAsia="標楷體" w:hAnsi="標楷體" w:hint="eastAsia"/>
          <w:color w:val="000000" w:themeColor="text1"/>
          <w:szCs w:val="24"/>
        </w:rPr>
        <w:t>會</w:t>
      </w:r>
      <w:r>
        <w:rPr>
          <w:rFonts w:ascii="標楷體" w:eastAsia="標楷體" w:hAnsi="標楷體" w:hint="eastAsia"/>
          <w:color w:val="000000" w:themeColor="text1"/>
          <w:szCs w:val="24"/>
        </w:rPr>
        <w:t>（下稱</w:t>
      </w:r>
      <w:r w:rsidRPr="00B21972">
        <w:rPr>
          <w:rFonts w:ascii="標楷體" w:eastAsia="標楷體" w:hAnsi="標楷體" w:hint="eastAsia"/>
          <w:color w:val="000000" w:themeColor="text1"/>
          <w:szCs w:val="24"/>
        </w:rPr>
        <w:t>金管會</w:t>
      </w:r>
      <w:r>
        <w:rPr>
          <w:rFonts w:ascii="標楷體" w:eastAsia="標楷體" w:hAnsi="標楷體" w:hint="eastAsia"/>
          <w:color w:val="000000" w:themeColor="text1"/>
          <w:szCs w:val="24"/>
        </w:rPr>
        <w:t>）</w:t>
      </w:r>
      <w:r w:rsidRPr="00B21972">
        <w:rPr>
          <w:rFonts w:ascii="標楷體" w:eastAsia="標楷體" w:hAnsi="標楷體" w:hint="eastAsia"/>
          <w:color w:val="000000" w:themeColor="text1"/>
          <w:szCs w:val="24"/>
        </w:rPr>
        <w:t>為利金融業者設定近程及</w:t>
      </w:r>
      <w:proofErr w:type="gramStart"/>
      <w:r w:rsidRPr="00B21972">
        <w:rPr>
          <w:rFonts w:ascii="標楷體" w:eastAsia="標楷體" w:hAnsi="標楷體" w:hint="eastAsia"/>
          <w:color w:val="000000" w:themeColor="text1"/>
          <w:szCs w:val="24"/>
        </w:rPr>
        <w:t>長期減碳目標</w:t>
      </w:r>
      <w:proofErr w:type="gramEnd"/>
      <w:r w:rsidRPr="00B21972">
        <w:rPr>
          <w:rFonts w:ascii="標楷體" w:eastAsia="標楷體" w:hAnsi="標楷體" w:hint="eastAsia"/>
          <w:color w:val="000000" w:themeColor="text1"/>
          <w:szCs w:val="24"/>
        </w:rPr>
        <w:t>，並結合自身營運及業務發展規劃，以具體可行之策略</w:t>
      </w:r>
      <w:proofErr w:type="gramStart"/>
      <w:r w:rsidRPr="00B21972">
        <w:rPr>
          <w:rFonts w:ascii="標楷體" w:eastAsia="標楷體" w:hAnsi="標楷體" w:hint="eastAsia"/>
          <w:color w:val="000000" w:themeColor="text1"/>
          <w:szCs w:val="24"/>
        </w:rPr>
        <w:t>達成減碳目標</w:t>
      </w:r>
      <w:proofErr w:type="gramEnd"/>
      <w:r w:rsidRPr="00B21972">
        <w:rPr>
          <w:rFonts w:ascii="標楷體" w:eastAsia="標楷體" w:hAnsi="標楷體" w:hint="eastAsia"/>
          <w:color w:val="000000" w:themeColor="text1"/>
          <w:szCs w:val="24"/>
        </w:rPr>
        <w:t>，於113年1月4日訂定發布</w:t>
      </w:r>
      <w:proofErr w:type="gramStart"/>
      <w:r w:rsidRPr="00B21972">
        <w:rPr>
          <w:rFonts w:ascii="標楷體" w:eastAsia="標楷體" w:hAnsi="標楷體" w:hint="eastAsia"/>
          <w:color w:val="000000" w:themeColor="text1"/>
          <w:szCs w:val="24"/>
        </w:rPr>
        <w:t>金融業減碳目標</w:t>
      </w:r>
      <w:proofErr w:type="gramEnd"/>
      <w:r w:rsidRPr="00B21972">
        <w:rPr>
          <w:rFonts w:ascii="標楷體" w:eastAsia="標楷體" w:hAnsi="標楷體" w:hint="eastAsia"/>
          <w:color w:val="000000" w:themeColor="text1"/>
          <w:szCs w:val="24"/>
        </w:rPr>
        <w:t>設定與策略規劃指引（下稱金融業減碳指引），其中第</w:t>
      </w:r>
      <w:proofErr w:type="gramStart"/>
      <w:r w:rsidRPr="00B21972">
        <w:rPr>
          <w:rFonts w:ascii="標楷體" w:eastAsia="標楷體" w:hAnsi="標楷體" w:hint="eastAsia"/>
          <w:color w:val="000000" w:themeColor="text1"/>
          <w:szCs w:val="24"/>
        </w:rPr>
        <w:t>伍點減碳策略規劃</w:t>
      </w:r>
      <w:proofErr w:type="gramEnd"/>
      <w:r w:rsidRPr="00B21972">
        <w:rPr>
          <w:rFonts w:ascii="標楷體" w:eastAsia="標楷體" w:hAnsi="標楷體" w:hint="eastAsia"/>
          <w:color w:val="000000" w:themeColor="text1"/>
          <w:szCs w:val="24"/>
        </w:rPr>
        <w:t>，明定金融機構可透過建置再生能源發電設備，以擴大使用再生能源。經查，臺灣銀行公司為達成自身</w:t>
      </w:r>
      <w:proofErr w:type="gramStart"/>
      <w:r w:rsidRPr="00B21972">
        <w:rPr>
          <w:rFonts w:ascii="標楷體" w:eastAsia="標楷體" w:hAnsi="標楷體" w:hint="eastAsia"/>
          <w:color w:val="000000" w:themeColor="text1"/>
          <w:szCs w:val="24"/>
        </w:rPr>
        <w:t>營運減碳目標</w:t>
      </w:r>
      <w:proofErr w:type="gramEnd"/>
      <w:r w:rsidRPr="00B21972">
        <w:rPr>
          <w:rFonts w:ascii="標楷體" w:eastAsia="標楷體" w:hAnsi="標楷體" w:hint="eastAsia"/>
          <w:color w:val="000000" w:themeColor="text1"/>
          <w:szCs w:val="24"/>
        </w:rPr>
        <w:t>，參酌</w:t>
      </w:r>
      <w:proofErr w:type="gramStart"/>
      <w:r w:rsidRPr="00B21972">
        <w:rPr>
          <w:rFonts w:ascii="標楷體" w:eastAsia="標楷體" w:hAnsi="標楷體" w:hint="eastAsia"/>
          <w:color w:val="000000" w:themeColor="text1"/>
          <w:szCs w:val="24"/>
        </w:rPr>
        <w:t>金融業減碳指引</w:t>
      </w:r>
      <w:proofErr w:type="gramEnd"/>
      <w:r w:rsidRPr="00B21972">
        <w:rPr>
          <w:rFonts w:ascii="標楷體" w:eastAsia="標楷體" w:hAnsi="標楷體" w:hint="eastAsia"/>
          <w:color w:val="000000" w:themeColor="text1"/>
          <w:szCs w:val="24"/>
        </w:rPr>
        <w:t>規定，於</w:t>
      </w:r>
      <w:proofErr w:type="gramStart"/>
      <w:r w:rsidRPr="00B21972">
        <w:rPr>
          <w:rFonts w:ascii="標楷體" w:eastAsia="標楷體" w:hAnsi="標楷體" w:hint="eastAsia"/>
          <w:color w:val="000000" w:themeColor="text1"/>
          <w:szCs w:val="24"/>
        </w:rPr>
        <w:t>113年9月間就23處</w:t>
      </w:r>
      <w:proofErr w:type="gramEnd"/>
      <w:r w:rsidRPr="00B21972">
        <w:rPr>
          <w:rFonts w:ascii="標楷體" w:eastAsia="標楷體" w:hAnsi="標楷體" w:hint="eastAsia"/>
          <w:color w:val="000000" w:themeColor="text1"/>
          <w:szCs w:val="24"/>
        </w:rPr>
        <w:t>自有行舍屋頂，進行建置太陽光電設備可行性評估，</w:t>
      </w:r>
      <w:proofErr w:type="gramStart"/>
      <w:r w:rsidRPr="00B21972">
        <w:rPr>
          <w:rFonts w:ascii="標楷體" w:eastAsia="標楷體" w:hAnsi="標楷體" w:hint="eastAsia"/>
          <w:color w:val="000000" w:themeColor="text1"/>
          <w:szCs w:val="24"/>
        </w:rPr>
        <w:t>嗣</w:t>
      </w:r>
      <w:proofErr w:type="gramEnd"/>
      <w:r w:rsidRPr="00B21972">
        <w:rPr>
          <w:rFonts w:ascii="標楷體" w:eastAsia="標楷體" w:hAnsi="標楷體" w:hint="eastAsia"/>
          <w:color w:val="000000" w:themeColor="text1"/>
          <w:szCs w:val="24"/>
        </w:rPr>
        <w:t>擇選其中14處行舍，規劃自114年起分4案逐年辦理太陽能光電設備之規劃設計及建置作業，並自115年起運轉發電自用，預估至119年起每年發電量可達約150萬度，年</w:t>
      </w:r>
      <w:proofErr w:type="gramStart"/>
      <w:r w:rsidRPr="00B21972">
        <w:rPr>
          <w:rFonts w:ascii="標楷體" w:eastAsia="標楷體" w:hAnsi="標楷體" w:hint="eastAsia"/>
          <w:color w:val="000000" w:themeColor="text1"/>
          <w:szCs w:val="24"/>
        </w:rPr>
        <w:t>減碳量</w:t>
      </w:r>
      <w:proofErr w:type="gramEnd"/>
      <w:r w:rsidRPr="00B21972">
        <w:rPr>
          <w:rFonts w:ascii="標楷體" w:eastAsia="標楷體" w:hAnsi="標楷體" w:hint="eastAsia"/>
          <w:color w:val="000000" w:themeColor="text1"/>
          <w:szCs w:val="24"/>
        </w:rPr>
        <w:t>約741公噸二氧化碳當量（下稱CO</w:t>
      </w:r>
      <w:r w:rsidRPr="00B376A6">
        <w:rPr>
          <w:rFonts w:ascii="標楷體" w:eastAsia="標楷體" w:hAnsi="標楷體" w:hint="eastAsia"/>
          <w:color w:val="000000" w:themeColor="text1"/>
          <w:szCs w:val="24"/>
          <w:vertAlign w:val="subscript"/>
        </w:rPr>
        <w:t>2</w:t>
      </w:r>
      <w:r w:rsidRPr="00B21972">
        <w:rPr>
          <w:rFonts w:ascii="標楷體" w:eastAsia="標楷體" w:hAnsi="標楷體" w:hint="eastAsia"/>
          <w:color w:val="000000" w:themeColor="text1"/>
          <w:szCs w:val="24"/>
        </w:rPr>
        <w:t>e）。</w:t>
      </w:r>
      <w:proofErr w:type="gramStart"/>
      <w:r w:rsidRPr="00B21972">
        <w:rPr>
          <w:rFonts w:ascii="標楷體" w:eastAsia="標楷體" w:hAnsi="標楷體" w:hint="eastAsia"/>
          <w:color w:val="000000" w:themeColor="text1"/>
          <w:szCs w:val="24"/>
        </w:rPr>
        <w:t>惟</w:t>
      </w:r>
      <w:proofErr w:type="gramEnd"/>
      <w:r w:rsidRPr="00B21972">
        <w:rPr>
          <w:rFonts w:ascii="標楷體" w:eastAsia="標楷體" w:hAnsi="標楷體" w:hint="eastAsia"/>
          <w:color w:val="000000" w:themeColor="text1"/>
          <w:szCs w:val="24"/>
        </w:rPr>
        <w:t>截至114年10月底</w:t>
      </w:r>
      <w:r w:rsidR="008B4849" w:rsidRPr="00B21972">
        <w:rPr>
          <w:rFonts w:ascii="標楷體" w:eastAsia="標楷體" w:hAnsi="標楷體" w:hint="eastAsia"/>
          <w:color w:val="000000" w:themeColor="text1"/>
          <w:szCs w:val="24"/>
        </w:rPr>
        <w:t>止</w:t>
      </w:r>
      <w:r w:rsidRPr="00B21972">
        <w:rPr>
          <w:rFonts w:ascii="標楷體" w:eastAsia="標楷體" w:hAnsi="標楷體" w:hint="eastAsia"/>
          <w:color w:val="000000" w:themeColor="text1"/>
          <w:szCs w:val="24"/>
        </w:rPr>
        <w:t>，</w:t>
      </w:r>
      <w:proofErr w:type="gramStart"/>
      <w:r w:rsidRPr="00B21972">
        <w:rPr>
          <w:rFonts w:ascii="標楷體" w:eastAsia="標楷體" w:hAnsi="標楷體" w:hint="eastAsia"/>
          <w:color w:val="000000" w:themeColor="text1"/>
          <w:szCs w:val="24"/>
        </w:rPr>
        <w:t>僅鼓山</w:t>
      </w:r>
      <w:proofErr w:type="gramEnd"/>
      <w:r w:rsidRPr="00B21972">
        <w:rPr>
          <w:rFonts w:ascii="標楷體" w:eastAsia="標楷體" w:hAnsi="標楷體" w:hint="eastAsia"/>
          <w:color w:val="000000" w:themeColor="text1"/>
          <w:szCs w:val="24"/>
        </w:rPr>
        <w:t>及左營等6處行舍完成規劃設計，</w:t>
      </w:r>
      <w:proofErr w:type="gramStart"/>
      <w:r w:rsidRPr="00B21972">
        <w:rPr>
          <w:rFonts w:ascii="標楷體" w:eastAsia="標楷體" w:hAnsi="標楷體" w:hint="eastAsia"/>
          <w:color w:val="000000" w:themeColor="text1"/>
          <w:szCs w:val="24"/>
        </w:rPr>
        <w:t>其中鼓</w:t>
      </w:r>
      <w:proofErr w:type="gramEnd"/>
      <w:r w:rsidRPr="00B21972">
        <w:rPr>
          <w:rFonts w:ascii="標楷體" w:eastAsia="標楷體" w:hAnsi="標楷體" w:hint="eastAsia"/>
          <w:color w:val="000000" w:themeColor="text1"/>
          <w:szCs w:val="24"/>
        </w:rPr>
        <w:t>山等3處行舍完成設備建置之招標作業，預計自115年1月起開始建置並於同年底運轉發電，</w:t>
      </w:r>
      <w:r w:rsidR="00DF2CC2">
        <w:rPr>
          <w:rFonts w:ascii="標楷體" w:eastAsia="標楷體" w:hAnsi="標楷體" w:hint="eastAsia"/>
          <w:color w:val="000000" w:themeColor="text1"/>
          <w:szCs w:val="24"/>
        </w:rPr>
        <w:t>其</w:t>
      </w:r>
      <w:r w:rsidRPr="00B21972">
        <w:rPr>
          <w:rFonts w:ascii="標楷體" w:eastAsia="標楷體" w:hAnsi="標楷體" w:hint="eastAsia"/>
          <w:color w:val="000000" w:themeColor="text1"/>
          <w:szCs w:val="24"/>
        </w:rPr>
        <w:t>餘左營等3處行舍則尚未辦理設備建置之招標作業，</w:t>
      </w:r>
      <w:r w:rsidRPr="00985B01">
        <w:rPr>
          <w:rFonts w:ascii="標楷體" w:eastAsia="標楷體" w:hAnsi="標楷體" w:hint="eastAsia"/>
          <w:color w:val="000000" w:themeColor="text1"/>
          <w:spacing w:val="4"/>
          <w:szCs w:val="24"/>
        </w:rPr>
        <w:t>另斗六及大甲等8處行舍，預計於114年5至9月間辦理規劃設計之招標作業，惟尚未進行</w:t>
      </w:r>
      <w:r w:rsidR="00ED5E27" w:rsidRPr="00985B01">
        <w:rPr>
          <w:rFonts w:ascii="標楷體" w:eastAsia="標楷體" w:hAnsi="標楷體" w:hint="eastAsia"/>
          <w:color w:val="000000" w:themeColor="text1"/>
          <w:spacing w:val="4"/>
          <w:szCs w:val="24"/>
        </w:rPr>
        <w:t>（</w:t>
      </w:r>
      <w:r w:rsidR="00ED5E27" w:rsidRPr="00985B01">
        <w:rPr>
          <w:rFonts w:ascii="標楷體" w:eastAsia="標楷體" w:hAnsi="標楷體" w:hint="eastAsia"/>
          <w:spacing w:val="4"/>
          <w:szCs w:val="24"/>
        </w:rPr>
        <w:t>表</w:t>
      </w:r>
      <w:r w:rsidR="00ED5E27" w:rsidRPr="00985B01">
        <w:rPr>
          <w:rFonts w:ascii="標楷體" w:eastAsia="標楷體" w:hAnsi="標楷體"/>
          <w:spacing w:val="4"/>
          <w:szCs w:val="24"/>
        </w:rPr>
        <w:t>2</w:t>
      </w:r>
      <w:r w:rsidR="00ED5E27" w:rsidRPr="00985B01">
        <w:rPr>
          <w:rFonts w:ascii="標楷體" w:eastAsia="標楷體" w:hAnsi="標楷體" w:hint="eastAsia"/>
          <w:color w:val="000000" w:themeColor="text1"/>
          <w:spacing w:val="4"/>
          <w:szCs w:val="24"/>
        </w:rPr>
        <w:t>）</w:t>
      </w:r>
      <w:r w:rsidRPr="00985B01">
        <w:rPr>
          <w:rFonts w:ascii="標楷體" w:eastAsia="標楷體" w:hAnsi="標楷體" w:hint="eastAsia"/>
          <w:color w:val="000000" w:themeColor="text1"/>
          <w:spacing w:val="4"/>
          <w:szCs w:val="24"/>
        </w:rPr>
        <w:t>，</w:t>
      </w:r>
      <w:r w:rsidRPr="00B21972">
        <w:rPr>
          <w:rFonts w:ascii="標楷體" w:eastAsia="標楷體" w:hAnsi="標楷體" w:hint="eastAsia"/>
          <w:color w:val="000000" w:themeColor="text1"/>
          <w:szCs w:val="24"/>
        </w:rPr>
        <w:t>整體</w:t>
      </w:r>
      <w:proofErr w:type="gramStart"/>
      <w:r w:rsidRPr="00B21972">
        <w:rPr>
          <w:rFonts w:ascii="標楷體" w:eastAsia="標楷體" w:hAnsi="標楷體" w:hint="eastAsia"/>
          <w:color w:val="000000" w:themeColor="text1"/>
          <w:szCs w:val="24"/>
        </w:rPr>
        <w:t>進度均較預計</w:t>
      </w:r>
      <w:proofErr w:type="gramEnd"/>
      <w:r w:rsidRPr="00B21972">
        <w:rPr>
          <w:rFonts w:ascii="標楷體" w:eastAsia="標楷體" w:hAnsi="標楷體" w:hint="eastAsia"/>
          <w:color w:val="000000" w:themeColor="text1"/>
          <w:szCs w:val="24"/>
        </w:rPr>
        <w:t>時程落後。據臺灣銀行公司說明，係因預算暫未編列，</w:t>
      </w:r>
      <w:proofErr w:type="gramStart"/>
      <w:r w:rsidRPr="00B21972">
        <w:rPr>
          <w:rFonts w:ascii="標楷體" w:eastAsia="標楷體" w:hAnsi="標楷體" w:hint="eastAsia"/>
          <w:color w:val="000000" w:themeColor="text1"/>
          <w:szCs w:val="24"/>
        </w:rPr>
        <w:t>致鼓山</w:t>
      </w:r>
      <w:proofErr w:type="gramEnd"/>
      <w:r w:rsidRPr="00B21972">
        <w:rPr>
          <w:rFonts w:ascii="標楷體" w:eastAsia="標楷體" w:hAnsi="標楷體" w:hint="eastAsia"/>
          <w:color w:val="000000" w:themeColor="text1"/>
          <w:szCs w:val="24"/>
        </w:rPr>
        <w:t>及左營等6處行舍建置太陽光電財物採購</w:t>
      </w:r>
      <w:r w:rsidRPr="00B21972">
        <w:rPr>
          <w:rFonts w:ascii="標楷體" w:eastAsia="標楷體" w:hAnsi="標楷體" w:hint="eastAsia"/>
          <w:color w:val="000000" w:themeColor="text1"/>
          <w:szCs w:val="24"/>
        </w:rPr>
        <w:lastRenderedPageBreak/>
        <w:t>作業較預計時程落後，另因首次辦理自有行舍建置太陽能光電設備作業，</w:t>
      </w:r>
      <w:proofErr w:type="gramStart"/>
      <w:r w:rsidRPr="00B21972">
        <w:rPr>
          <w:rFonts w:ascii="標楷體" w:eastAsia="標楷體" w:hAnsi="標楷體" w:hint="eastAsia"/>
          <w:color w:val="000000" w:themeColor="text1"/>
          <w:szCs w:val="24"/>
        </w:rPr>
        <w:t>爰</w:t>
      </w:r>
      <w:proofErr w:type="gramEnd"/>
      <w:r w:rsidRPr="00B21972">
        <w:rPr>
          <w:rFonts w:ascii="標楷體" w:eastAsia="標楷體" w:hAnsi="標楷體" w:hint="eastAsia"/>
          <w:color w:val="000000" w:themeColor="text1"/>
          <w:szCs w:val="24"/>
        </w:rPr>
        <w:t>先行選定鼓山及左營等6處行舍觀察施工及運轉情形</w:t>
      </w:r>
      <w:r w:rsidR="00192160" w:rsidRPr="00192160">
        <w:rPr>
          <w:rFonts w:ascii="標楷體" w:eastAsia="標楷體" w:hAnsi="標楷體" w:hint="eastAsia"/>
          <w:color w:val="000000" w:themeColor="text1"/>
          <w:szCs w:val="24"/>
        </w:rPr>
        <w:t>後，再推</w:t>
      </w:r>
      <w:r w:rsidRPr="00E1765C">
        <w:rPr>
          <w:rFonts w:ascii="標楷體" w:eastAsia="標楷體" w:hAnsi="標楷體" w:hint="eastAsia"/>
          <w:color w:val="000000" w:themeColor="text1"/>
          <w:spacing w:val="-2"/>
          <w:szCs w:val="24"/>
        </w:rPr>
        <w:t>動其餘斗六及大甲等8處</w:t>
      </w:r>
      <w:r w:rsidR="00436981" w:rsidRPr="00E1765C">
        <w:rPr>
          <w:rFonts w:hint="eastAsia"/>
          <w:noProof/>
          <w:spacing w:val="-2"/>
        </w:rPr>
        <mc:AlternateContent>
          <mc:Choice Requires="wps">
            <w:drawing>
              <wp:anchor distT="0" distB="0" distL="114300" distR="114300" simplePos="0" relativeHeight="251694080" behindDoc="0" locked="0" layoutInCell="1" allowOverlap="1" wp14:anchorId="4D86FB1C" wp14:editId="6E425844">
                <wp:simplePos x="0" y="0"/>
                <wp:positionH relativeFrom="margin">
                  <wp:align>left</wp:align>
                </wp:positionH>
                <wp:positionV relativeFrom="paragraph">
                  <wp:posOffset>49</wp:posOffset>
                </wp:positionV>
                <wp:extent cx="6376670" cy="3291840"/>
                <wp:effectExtent l="0" t="0" r="0" b="3810"/>
                <wp:wrapSquare wrapText="bothSides"/>
                <wp:docPr id="10" name="文字方塊 10"/>
                <wp:cNvGraphicFramePr/>
                <a:graphic xmlns:a="http://schemas.openxmlformats.org/drawingml/2006/main">
                  <a:graphicData uri="http://schemas.microsoft.com/office/word/2010/wordprocessingShape">
                    <wps:wsp>
                      <wps:cNvSpPr txBox="1"/>
                      <wps:spPr>
                        <a:xfrm>
                          <a:off x="0" y="0"/>
                          <a:ext cx="6376670" cy="3291840"/>
                        </a:xfrm>
                        <a:prstGeom prst="rect">
                          <a:avLst/>
                        </a:prstGeom>
                        <a:noFill/>
                        <a:ln w="6350">
                          <a:noFill/>
                        </a:ln>
                      </wps:spPr>
                      <wps:txbx>
                        <w:txbxContent>
                          <w:p w14:paraId="1F7DA795" w14:textId="77777777" w:rsidR="00436981" w:rsidRPr="003B3499" w:rsidRDefault="00436981" w:rsidP="00436981">
                            <w:pPr>
                              <w:spacing w:line="240" w:lineRule="exact"/>
                              <w:ind w:rightChars="-286" w:right="-686"/>
                              <w:jc w:val="center"/>
                              <w:rPr>
                                <w:rFonts w:ascii="標楷體" w:eastAsia="標楷體" w:hAnsi="標楷體"/>
                                <w:b/>
                                <w:color w:val="EE0000"/>
                                <w:sz w:val="28"/>
                                <w:szCs w:val="24"/>
                              </w:rPr>
                            </w:pPr>
                            <w:r w:rsidRPr="00ED4BD4">
                              <w:rPr>
                                <w:rFonts w:ascii="標楷體" w:eastAsia="標楷體" w:hAnsi="標楷體" w:hint="eastAsia"/>
                                <w:b/>
                                <w:szCs w:val="24"/>
                              </w:rPr>
                              <w:t>表</w:t>
                            </w:r>
                            <w:r w:rsidRPr="00ED4BD4">
                              <w:rPr>
                                <w:rFonts w:ascii="標楷體" w:eastAsia="標楷體" w:hAnsi="標楷體"/>
                                <w:b/>
                                <w:szCs w:val="24"/>
                              </w:rPr>
                              <w:t>2</w:t>
                            </w:r>
                            <w:r w:rsidRPr="00ED4BD4">
                              <w:rPr>
                                <w:rFonts w:ascii="標楷體" w:eastAsia="標楷體" w:hAnsi="標楷體" w:hint="eastAsia"/>
                                <w:b/>
                                <w:szCs w:val="24"/>
                              </w:rPr>
                              <w:t xml:space="preserve">　截至114年10月底臺灣銀行公司第一期自建太陽光電設備辦理情形</w:t>
                            </w:r>
                          </w:p>
                          <w:tbl>
                            <w:tblPr>
                              <w:tblStyle w:val="24"/>
                              <w:tblW w:w="9776" w:type="dxa"/>
                              <w:tblInd w:w="-5" w:type="dxa"/>
                              <w:tblLook w:val="04A0" w:firstRow="1" w:lastRow="0" w:firstColumn="1" w:lastColumn="0" w:noHBand="0" w:noVBand="1"/>
                            </w:tblPr>
                            <w:tblGrid>
                              <w:gridCol w:w="709"/>
                              <w:gridCol w:w="846"/>
                              <w:gridCol w:w="1417"/>
                              <w:gridCol w:w="1560"/>
                              <w:gridCol w:w="2551"/>
                              <w:gridCol w:w="2693"/>
                            </w:tblGrid>
                            <w:tr w:rsidR="00436981" w:rsidRPr="003B3499" w14:paraId="1BCE8220" w14:textId="77777777" w:rsidTr="006A6E3E">
                              <w:tc>
                                <w:tcPr>
                                  <w:tcW w:w="709" w:type="dxa"/>
                                  <w:vAlign w:val="center"/>
                                </w:tcPr>
                                <w:p w14:paraId="3292BD52"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序號</w:t>
                                  </w:r>
                                </w:p>
                              </w:tc>
                              <w:tc>
                                <w:tcPr>
                                  <w:tcW w:w="846" w:type="dxa"/>
                                  <w:vAlign w:val="center"/>
                                </w:tcPr>
                                <w:p w14:paraId="4275C37D"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分行</w:t>
                                  </w:r>
                                </w:p>
                              </w:tc>
                              <w:tc>
                                <w:tcPr>
                                  <w:tcW w:w="2977" w:type="dxa"/>
                                  <w:gridSpan w:val="2"/>
                                  <w:vAlign w:val="center"/>
                                </w:tcPr>
                                <w:p w14:paraId="3AD95DF0"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項目</w:t>
                                  </w:r>
                                </w:p>
                              </w:tc>
                              <w:tc>
                                <w:tcPr>
                                  <w:tcW w:w="2551" w:type="dxa"/>
                                  <w:vAlign w:val="center"/>
                                </w:tcPr>
                                <w:p w14:paraId="3FF59DA0"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預計時程</w:t>
                                  </w:r>
                                </w:p>
                              </w:tc>
                              <w:tc>
                                <w:tcPr>
                                  <w:tcW w:w="2693" w:type="dxa"/>
                                  <w:vAlign w:val="center"/>
                                </w:tcPr>
                                <w:p w14:paraId="4CACCA02" w14:textId="77777777" w:rsidR="00436981" w:rsidRPr="003B3499" w:rsidRDefault="00436981" w:rsidP="00C6109D">
                                  <w:pPr>
                                    <w:spacing w:line="240" w:lineRule="exact"/>
                                    <w:ind w:leftChars="-41" w:left="-98" w:rightChars="-45" w:right="-108"/>
                                    <w:jc w:val="center"/>
                                    <w:rPr>
                                      <w:rFonts w:ascii="標楷體" w:eastAsia="標楷體" w:hAnsi="標楷體"/>
                                      <w:color w:val="000000"/>
                                      <w:sz w:val="20"/>
                                      <w:szCs w:val="20"/>
                                    </w:rPr>
                                  </w:pPr>
                                  <w:r>
                                    <w:rPr>
                                      <w:rFonts w:ascii="標楷體" w:eastAsia="標楷體" w:hAnsi="標楷體" w:hint="eastAsia"/>
                                      <w:color w:val="000000"/>
                                      <w:sz w:val="20"/>
                                      <w:szCs w:val="20"/>
                                    </w:rPr>
                                    <w:t>截至1</w:t>
                                  </w:r>
                                  <w:r>
                                    <w:rPr>
                                      <w:rFonts w:ascii="標楷體" w:eastAsia="標楷體" w:hAnsi="標楷體"/>
                                      <w:color w:val="000000"/>
                                      <w:sz w:val="20"/>
                                      <w:szCs w:val="20"/>
                                    </w:rPr>
                                    <w:t>14</w:t>
                                  </w:r>
                                  <w:r>
                                    <w:rPr>
                                      <w:rFonts w:ascii="標楷體" w:eastAsia="標楷體" w:hAnsi="標楷體" w:hint="eastAsia"/>
                                      <w:color w:val="000000"/>
                                      <w:sz w:val="20"/>
                                      <w:szCs w:val="20"/>
                                    </w:rPr>
                                    <w:t>年1</w:t>
                                  </w:r>
                                  <w:r>
                                    <w:rPr>
                                      <w:rFonts w:ascii="標楷體" w:eastAsia="標楷體" w:hAnsi="標楷體"/>
                                      <w:color w:val="000000"/>
                                      <w:sz w:val="20"/>
                                      <w:szCs w:val="20"/>
                                    </w:rPr>
                                    <w:t>0</w:t>
                                  </w:r>
                                  <w:r>
                                    <w:rPr>
                                      <w:rFonts w:ascii="標楷體" w:eastAsia="標楷體" w:hAnsi="標楷體" w:hint="eastAsia"/>
                                      <w:color w:val="000000"/>
                                      <w:sz w:val="20"/>
                                      <w:szCs w:val="20"/>
                                    </w:rPr>
                                    <w:t>月底</w:t>
                                  </w:r>
                                  <w:r w:rsidRPr="003B3499">
                                    <w:rPr>
                                      <w:rFonts w:ascii="標楷體" w:eastAsia="標楷體" w:hAnsi="標楷體" w:hint="eastAsia"/>
                                      <w:color w:val="000000"/>
                                      <w:sz w:val="20"/>
                                      <w:szCs w:val="20"/>
                                    </w:rPr>
                                    <w:t>辦理情形</w:t>
                                  </w:r>
                                </w:p>
                              </w:tc>
                            </w:tr>
                            <w:tr w:rsidR="00436981" w:rsidRPr="003B3499" w14:paraId="168872CF" w14:textId="77777777" w:rsidTr="007E4A00">
                              <w:tc>
                                <w:tcPr>
                                  <w:tcW w:w="709" w:type="dxa"/>
                                  <w:vMerge w:val="restart"/>
                                  <w:vAlign w:val="center"/>
                                </w:tcPr>
                                <w:p w14:paraId="5C62BF78"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1</w:t>
                                  </w:r>
                                </w:p>
                              </w:tc>
                              <w:tc>
                                <w:tcPr>
                                  <w:tcW w:w="846" w:type="dxa"/>
                                  <w:vMerge w:val="restart"/>
                                  <w:vAlign w:val="center"/>
                                </w:tcPr>
                                <w:p w14:paraId="53584120"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鼓山、屏東、臺東</w:t>
                                  </w:r>
                                </w:p>
                              </w:tc>
                              <w:tc>
                                <w:tcPr>
                                  <w:tcW w:w="1417" w:type="dxa"/>
                                  <w:vMerge w:val="restart"/>
                                  <w:vAlign w:val="center"/>
                                </w:tcPr>
                                <w:p w14:paraId="7BC73CF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vAlign w:val="center"/>
                                </w:tcPr>
                                <w:p w14:paraId="257BCA58"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190E655E"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年1-3月</w:t>
                                  </w:r>
                                </w:p>
                              </w:tc>
                              <w:tc>
                                <w:tcPr>
                                  <w:tcW w:w="2693" w:type="dxa"/>
                                  <w:vMerge w:val="restart"/>
                                  <w:vAlign w:val="center"/>
                                </w:tcPr>
                                <w:p w14:paraId="585380F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已完成。</w:t>
                                  </w:r>
                                </w:p>
                              </w:tc>
                            </w:tr>
                            <w:tr w:rsidR="00436981" w:rsidRPr="003B3499" w14:paraId="027FEF9C" w14:textId="77777777" w:rsidTr="007E4A00">
                              <w:tc>
                                <w:tcPr>
                                  <w:tcW w:w="709" w:type="dxa"/>
                                  <w:vMerge/>
                                  <w:vAlign w:val="center"/>
                                </w:tcPr>
                                <w:p w14:paraId="0BA91D35"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71D241F5"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2A394DB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366322D"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329FCF0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6</w:t>
                                  </w:r>
                                  <w:r w:rsidRPr="00B376A6">
                                    <w:rPr>
                                      <w:rFonts w:ascii="標楷體" w:eastAsia="標楷體" w:hAnsi="標楷體" w:hint="eastAsia"/>
                                      <w:color w:val="000000"/>
                                      <w:sz w:val="20"/>
                                      <w:szCs w:val="20"/>
                                    </w:rPr>
                                    <w:t>月</w:t>
                                  </w:r>
                                </w:p>
                              </w:tc>
                              <w:tc>
                                <w:tcPr>
                                  <w:tcW w:w="2693" w:type="dxa"/>
                                  <w:vMerge/>
                                  <w:vAlign w:val="center"/>
                                </w:tcPr>
                                <w:p w14:paraId="37D50725"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1E048830" w14:textId="77777777" w:rsidTr="007E4A00">
                              <w:tc>
                                <w:tcPr>
                                  <w:tcW w:w="709" w:type="dxa"/>
                                  <w:vMerge/>
                                  <w:vAlign w:val="center"/>
                                </w:tcPr>
                                <w:p w14:paraId="0117ECFF"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0DEBA465"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240E722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593F1DF7"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656D752E"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vMerge/>
                                  <w:vAlign w:val="center"/>
                                </w:tcPr>
                                <w:p w14:paraId="3335477E"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1A2DAAB" w14:textId="77777777" w:rsidTr="007E4A00">
                              <w:tc>
                                <w:tcPr>
                                  <w:tcW w:w="709" w:type="dxa"/>
                                  <w:vMerge/>
                                  <w:tcBorders>
                                    <w:bottom w:val="double" w:sz="4" w:space="0" w:color="auto"/>
                                  </w:tcBorders>
                                  <w:vAlign w:val="center"/>
                                </w:tcPr>
                                <w:p w14:paraId="2EE963FE"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4AADD6D9"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A1818EE"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59810A9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46815D63"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0</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tcBorders>
                                    <w:bottom w:val="double" w:sz="4" w:space="0" w:color="auto"/>
                                  </w:tcBorders>
                                  <w:vAlign w:val="center"/>
                                </w:tcPr>
                                <w:p w14:paraId="6BE880D2" w14:textId="334C9A65" w:rsidR="00436981" w:rsidRPr="00DF2CC2" w:rsidRDefault="00DF2CC2"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尚未建置，</w:t>
                                  </w:r>
                                  <w:r w:rsidR="00436981" w:rsidRPr="00DF2CC2">
                                    <w:rPr>
                                      <w:rFonts w:ascii="標楷體" w:eastAsia="標楷體" w:hAnsi="標楷體" w:hint="eastAsia"/>
                                      <w:color w:val="000000"/>
                                      <w:spacing w:val="-6"/>
                                      <w:sz w:val="20"/>
                                      <w:szCs w:val="20"/>
                                    </w:rPr>
                                    <w:t>較預計時程落後。</w:t>
                                  </w:r>
                                </w:p>
                              </w:tc>
                            </w:tr>
                            <w:tr w:rsidR="00436981" w:rsidRPr="003B3499" w14:paraId="0CB35A81" w14:textId="77777777" w:rsidTr="007E4A00">
                              <w:tc>
                                <w:tcPr>
                                  <w:tcW w:w="709" w:type="dxa"/>
                                  <w:vMerge w:val="restart"/>
                                  <w:tcBorders>
                                    <w:top w:val="double" w:sz="4" w:space="0" w:color="auto"/>
                                  </w:tcBorders>
                                  <w:vAlign w:val="center"/>
                                </w:tcPr>
                                <w:p w14:paraId="6FABBEFD"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2</w:t>
                                  </w:r>
                                </w:p>
                              </w:tc>
                              <w:tc>
                                <w:tcPr>
                                  <w:tcW w:w="846" w:type="dxa"/>
                                  <w:vMerge w:val="restart"/>
                                  <w:tcBorders>
                                    <w:top w:val="double" w:sz="4" w:space="0" w:color="auto"/>
                                  </w:tcBorders>
                                  <w:vAlign w:val="center"/>
                                </w:tcPr>
                                <w:p w14:paraId="2ACAED31"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左營、岡山、楠梓</w:t>
                                  </w:r>
                                </w:p>
                              </w:tc>
                              <w:tc>
                                <w:tcPr>
                                  <w:tcW w:w="1417" w:type="dxa"/>
                                  <w:vMerge w:val="restart"/>
                                  <w:tcBorders>
                                    <w:top w:val="double" w:sz="4" w:space="0" w:color="auto"/>
                                  </w:tcBorders>
                                  <w:vAlign w:val="center"/>
                                </w:tcPr>
                                <w:p w14:paraId="45FA3F40"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2C595AE9"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7B015C41"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2</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7E3D31FB"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已完成。</w:t>
                                  </w:r>
                                </w:p>
                              </w:tc>
                            </w:tr>
                            <w:tr w:rsidR="00436981" w:rsidRPr="003B3499" w14:paraId="2118E0DB" w14:textId="77777777" w:rsidTr="007E4A00">
                              <w:tc>
                                <w:tcPr>
                                  <w:tcW w:w="709" w:type="dxa"/>
                                  <w:vMerge/>
                                  <w:vAlign w:val="center"/>
                                </w:tcPr>
                                <w:p w14:paraId="57A3C521"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40CE5AA8"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4778A67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A95F47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65D195DC"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5</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月</w:t>
                                  </w:r>
                                </w:p>
                              </w:tc>
                              <w:tc>
                                <w:tcPr>
                                  <w:tcW w:w="2693" w:type="dxa"/>
                                  <w:vMerge/>
                                  <w:vAlign w:val="center"/>
                                </w:tcPr>
                                <w:p w14:paraId="346EFE27"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7E996A54" w14:textId="77777777" w:rsidTr="007E4A00">
                              <w:tc>
                                <w:tcPr>
                                  <w:tcW w:w="709" w:type="dxa"/>
                                  <w:vMerge/>
                                  <w:vAlign w:val="center"/>
                                </w:tcPr>
                                <w:p w14:paraId="5276FE5C"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3A08F03B"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03F4D4FD"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629BA14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078844C5"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8</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tcBorders>
                                    <w:bottom w:val="single" w:sz="4" w:space="0" w:color="auto"/>
                                  </w:tcBorders>
                                  <w:vAlign w:val="center"/>
                                </w:tcPr>
                                <w:p w14:paraId="11C2F0B7" w14:textId="71ADE3BB" w:rsidR="00436981" w:rsidRPr="00DF2CC2" w:rsidRDefault="00DF2CC2"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w:t>
                                  </w:r>
                                  <w:r w:rsidR="00436981" w:rsidRPr="00DF2CC2">
                                    <w:rPr>
                                      <w:rFonts w:ascii="標楷體" w:eastAsia="標楷體" w:hAnsi="標楷體" w:hint="eastAsia"/>
                                      <w:color w:val="000000"/>
                                      <w:spacing w:val="-6"/>
                                      <w:sz w:val="20"/>
                                      <w:szCs w:val="20"/>
                                    </w:rPr>
                                    <w:t>招標，較預計時程落後。</w:t>
                                  </w:r>
                                </w:p>
                              </w:tc>
                            </w:tr>
                            <w:tr w:rsidR="00436981" w:rsidRPr="003B3499" w14:paraId="125C7ED8" w14:textId="77777777" w:rsidTr="007E4A00">
                              <w:tc>
                                <w:tcPr>
                                  <w:tcW w:w="709" w:type="dxa"/>
                                  <w:vMerge/>
                                  <w:tcBorders>
                                    <w:bottom w:val="double" w:sz="4" w:space="0" w:color="auto"/>
                                  </w:tcBorders>
                                  <w:vAlign w:val="center"/>
                                </w:tcPr>
                                <w:p w14:paraId="5E910E27"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7DD8CEE6"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1863A81"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157F1E8A"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48C34609"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tcBorders>
                                    <w:bottom w:val="double" w:sz="4" w:space="0" w:color="auto"/>
                                    <w:tl2br w:val="single" w:sz="4" w:space="0" w:color="auto"/>
                                  </w:tcBorders>
                                </w:tcPr>
                                <w:p w14:paraId="0662AB91"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3580B551" w14:textId="77777777" w:rsidTr="00DF2CC2">
                              <w:tc>
                                <w:tcPr>
                                  <w:tcW w:w="709" w:type="dxa"/>
                                  <w:vMerge w:val="restart"/>
                                  <w:tcBorders>
                                    <w:top w:val="double" w:sz="4" w:space="0" w:color="auto"/>
                                  </w:tcBorders>
                                  <w:vAlign w:val="center"/>
                                </w:tcPr>
                                <w:p w14:paraId="017ADB8C"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3</w:t>
                                  </w:r>
                                </w:p>
                              </w:tc>
                              <w:tc>
                                <w:tcPr>
                                  <w:tcW w:w="846" w:type="dxa"/>
                                  <w:vMerge w:val="restart"/>
                                  <w:tcBorders>
                                    <w:top w:val="double" w:sz="4" w:space="0" w:color="auto"/>
                                  </w:tcBorders>
                                  <w:vAlign w:val="center"/>
                                </w:tcPr>
                                <w:p w14:paraId="61452A60"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斗六、嘉義、嘉北、安南</w:t>
                                  </w:r>
                                </w:p>
                              </w:tc>
                              <w:tc>
                                <w:tcPr>
                                  <w:tcW w:w="1417" w:type="dxa"/>
                                  <w:vMerge w:val="restart"/>
                                  <w:tcBorders>
                                    <w:top w:val="double" w:sz="4" w:space="0" w:color="auto"/>
                                  </w:tcBorders>
                                  <w:vAlign w:val="center"/>
                                </w:tcPr>
                                <w:p w14:paraId="35779EA3"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490D9886"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29A12732"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5</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26696CD4" w14:textId="77777777" w:rsidR="00436981" w:rsidRPr="00DF2CC2" w:rsidRDefault="00436981"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尚未進行，較預計時程落後。</w:t>
                                  </w:r>
                                </w:p>
                              </w:tc>
                            </w:tr>
                            <w:tr w:rsidR="00436981" w:rsidRPr="003B3499" w14:paraId="1BE12BC5" w14:textId="77777777" w:rsidTr="007E4A00">
                              <w:tc>
                                <w:tcPr>
                                  <w:tcW w:w="709" w:type="dxa"/>
                                  <w:vMerge/>
                                  <w:vAlign w:val="center"/>
                                </w:tcPr>
                                <w:p w14:paraId="25B8B606"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3A2BD69A"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3ED4A44B"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EAF9C9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321875A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8</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vMerge/>
                                  <w:tcBorders>
                                    <w:bottom w:val="single" w:sz="4" w:space="0" w:color="auto"/>
                                  </w:tcBorders>
                                </w:tcPr>
                                <w:p w14:paraId="6F654A52"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D5FDE90" w14:textId="77777777" w:rsidTr="007E4A00">
                              <w:tc>
                                <w:tcPr>
                                  <w:tcW w:w="709" w:type="dxa"/>
                                  <w:vMerge/>
                                  <w:vAlign w:val="center"/>
                                </w:tcPr>
                                <w:p w14:paraId="2858E156"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74C95FA1"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6C6696F3"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36B9E509"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14944E62"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w:t>
                                  </w:r>
                                </w:p>
                              </w:tc>
                              <w:tc>
                                <w:tcPr>
                                  <w:tcW w:w="2693" w:type="dxa"/>
                                  <w:vMerge w:val="restart"/>
                                  <w:tcBorders>
                                    <w:tl2br w:val="single" w:sz="4" w:space="0" w:color="auto"/>
                                  </w:tcBorders>
                                </w:tcPr>
                                <w:p w14:paraId="188FBD5A"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53A347A" w14:textId="77777777" w:rsidTr="007E4A00">
                              <w:tc>
                                <w:tcPr>
                                  <w:tcW w:w="709" w:type="dxa"/>
                                  <w:vMerge/>
                                  <w:tcBorders>
                                    <w:bottom w:val="double" w:sz="4" w:space="0" w:color="auto"/>
                                  </w:tcBorders>
                                  <w:vAlign w:val="center"/>
                                </w:tcPr>
                                <w:p w14:paraId="41EA3558"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510D548C"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771681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24B1E230"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573F240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2</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16</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w:t>
                                  </w:r>
                                </w:p>
                              </w:tc>
                              <w:tc>
                                <w:tcPr>
                                  <w:tcW w:w="2693" w:type="dxa"/>
                                  <w:vMerge/>
                                  <w:tcBorders>
                                    <w:bottom w:val="double" w:sz="4" w:space="0" w:color="auto"/>
                                    <w:tl2br w:val="single" w:sz="4" w:space="0" w:color="auto"/>
                                  </w:tcBorders>
                                </w:tcPr>
                                <w:p w14:paraId="2C5508AA"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EAB10DA" w14:textId="77777777" w:rsidTr="00DF2CC2">
                              <w:tc>
                                <w:tcPr>
                                  <w:tcW w:w="709" w:type="dxa"/>
                                  <w:vMerge w:val="restart"/>
                                  <w:tcBorders>
                                    <w:top w:val="double" w:sz="4" w:space="0" w:color="auto"/>
                                  </w:tcBorders>
                                  <w:vAlign w:val="center"/>
                                </w:tcPr>
                                <w:p w14:paraId="34FC1A8A"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4</w:t>
                                  </w:r>
                                </w:p>
                              </w:tc>
                              <w:tc>
                                <w:tcPr>
                                  <w:tcW w:w="846" w:type="dxa"/>
                                  <w:vMerge w:val="restart"/>
                                  <w:tcBorders>
                                    <w:top w:val="double" w:sz="4" w:space="0" w:color="auto"/>
                                  </w:tcBorders>
                                  <w:vAlign w:val="center"/>
                                </w:tcPr>
                                <w:p w14:paraId="46930164"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大甲、黎明、中工、</w:t>
                                  </w:r>
                                </w:p>
                                <w:p w14:paraId="10A92A54"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大里</w:t>
                                  </w:r>
                                </w:p>
                              </w:tc>
                              <w:tc>
                                <w:tcPr>
                                  <w:tcW w:w="1417" w:type="dxa"/>
                                  <w:vMerge w:val="restart"/>
                                  <w:tcBorders>
                                    <w:top w:val="double" w:sz="4" w:space="0" w:color="auto"/>
                                  </w:tcBorders>
                                  <w:vAlign w:val="center"/>
                                </w:tcPr>
                                <w:p w14:paraId="44C9998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0514A98B"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04B8DB84"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42CA1C43" w14:textId="77777777" w:rsidR="00436981" w:rsidRPr="00DF2CC2" w:rsidRDefault="00436981" w:rsidP="00C6109D">
                                  <w:pPr>
                                    <w:spacing w:line="240" w:lineRule="exact"/>
                                    <w:ind w:rightChars="-45" w:right="-108"/>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尚未進行，較預計時程落後。</w:t>
                                  </w:r>
                                </w:p>
                              </w:tc>
                            </w:tr>
                            <w:tr w:rsidR="00436981" w:rsidRPr="003B3499" w14:paraId="0083C77E" w14:textId="77777777" w:rsidTr="007E4A00">
                              <w:tc>
                                <w:tcPr>
                                  <w:tcW w:w="709" w:type="dxa"/>
                                  <w:vMerge/>
                                </w:tcPr>
                                <w:p w14:paraId="63B26538"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4DE1F002"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6FC14E52"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65E6989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5A7811BF"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0</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12</w:t>
                                  </w:r>
                                  <w:r w:rsidRPr="00B376A6">
                                    <w:rPr>
                                      <w:rFonts w:ascii="標楷體" w:eastAsia="標楷體" w:hAnsi="標楷體" w:hint="eastAsia"/>
                                      <w:color w:val="000000"/>
                                      <w:sz w:val="20"/>
                                      <w:szCs w:val="20"/>
                                    </w:rPr>
                                    <w:t>月</w:t>
                                  </w:r>
                                </w:p>
                              </w:tc>
                              <w:tc>
                                <w:tcPr>
                                  <w:tcW w:w="2693" w:type="dxa"/>
                                  <w:vMerge/>
                                  <w:tcBorders>
                                    <w:bottom w:val="single" w:sz="4" w:space="0" w:color="auto"/>
                                  </w:tcBorders>
                                </w:tcPr>
                                <w:p w14:paraId="4B4DBE21" w14:textId="77777777" w:rsidR="00436981" w:rsidRPr="003B3499" w:rsidRDefault="00436981" w:rsidP="00C6109D">
                                  <w:pPr>
                                    <w:spacing w:line="240" w:lineRule="exact"/>
                                    <w:rPr>
                                      <w:rFonts w:ascii="標楷體" w:eastAsia="標楷體" w:hAnsi="標楷體"/>
                                      <w:color w:val="000000"/>
                                      <w:sz w:val="20"/>
                                      <w:szCs w:val="20"/>
                                    </w:rPr>
                                  </w:pPr>
                                </w:p>
                              </w:tc>
                            </w:tr>
                            <w:tr w:rsidR="00436981" w:rsidRPr="003B3499" w14:paraId="4CBB23CC" w14:textId="77777777" w:rsidTr="007E4A00">
                              <w:tc>
                                <w:tcPr>
                                  <w:tcW w:w="709" w:type="dxa"/>
                                  <w:vMerge/>
                                </w:tcPr>
                                <w:p w14:paraId="5A88D588"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4E74BB6B"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6F46C438"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08E29C1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788A1E9A"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年1-3月</w:t>
                                  </w:r>
                                </w:p>
                              </w:tc>
                              <w:tc>
                                <w:tcPr>
                                  <w:tcW w:w="2693" w:type="dxa"/>
                                  <w:vMerge w:val="restart"/>
                                  <w:tcBorders>
                                    <w:tl2br w:val="single" w:sz="4" w:space="0" w:color="auto"/>
                                  </w:tcBorders>
                                </w:tcPr>
                                <w:p w14:paraId="65C4DF65" w14:textId="77777777" w:rsidR="00436981" w:rsidRPr="003B3499" w:rsidRDefault="00436981" w:rsidP="00C6109D">
                                  <w:pPr>
                                    <w:spacing w:line="240" w:lineRule="exact"/>
                                    <w:rPr>
                                      <w:rFonts w:ascii="標楷體" w:eastAsia="標楷體" w:hAnsi="標楷體"/>
                                      <w:color w:val="000000"/>
                                      <w:sz w:val="20"/>
                                      <w:szCs w:val="20"/>
                                    </w:rPr>
                                  </w:pPr>
                                </w:p>
                              </w:tc>
                            </w:tr>
                            <w:tr w:rsidR="00436981" w:rsidRPr="003B3499" w14:paraId="4FCACA16" w14:textId="77777777" w:rsidTr="007E4A00">
                              <w:tc>
                                <w:tcPr>
                                  <w:tcW w:w="709" w:type="dxa"/>
                                  <w:vMerge/>
                                </w:tcPr>
                                <w:p w14:paraId="4259177C"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6EE6C9BC"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Pr>
                                <w:p w14:paraId="26D61B66" w14:textId="77777777" w:rsidR="00436981" w:rsidRPr="003B3499" w:rsidRDefault="00436981" w:rsidP="00C6109D">
                                  <w:pPr>
                                    <w:spacing w:line="240" w:lineRule="exact"/>
                                    <w:rPr>
                                      <w:rFonts w:ascii="標楷體" w:eastAsia="標楷體" w:hAnsi="標楷體"/>
                                      <w:color w:val="000000"/>
                                      <w:sz w:val="20"/>
                                      <w:szCs w:val="20"/>
                                    </w:rPr>
                                  </w:pPr>
                                </w:p>
                              </w:tc>
                              <w:tc>
                                <w:tcPr>
                                  <w:tcW w:w="1560" w:type="dxa"/>
                                  <w:vAlign w:val="center"/>
                                </w:tcPr>
                                <w:p w14:paraId="7EE5D35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vAlign w:val="center"/>
                                </w:tcPr>
                                <w:p w14:paraId="51E8E4A1"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16</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3</w:t>
                                  </w:r>
                                  <w:r w:rsidRPr="00B376A6">
                                    <w:rPr>
                                      <w:rFonts w:ascii="標楷體" w:eastAsia="標楷體" w:hAnsi="標楷體" w:hint="eastAsia"/>
                                      <w:color w:val="000000"/>
                                      <w:sz w:val="20"/>
                                      <w:szCs w:val="20"/>
                                    </w:rPr>
                                    <w:t>月</w:t>
                                  </w:r>
                                </w:p>
                              </w:tc>
                              <w:tc>
                                <w:tcPr>
                                  <w:tcW w:w="2693" w:type="dxa"/>
                                  <w:vMerge/>
                                  <w:tcBorders>
                                    <w:tl2br w:val="single" w:sz="4" w:space="0" w:color="auto"/>
                                  </w:tcBorders>
                                </w:tcPr>
                                <w:p w14:paraId="6E97C76E" w14:textId="77777777" w:rsidR="00436981" w:rsidRPr="003B3499" w:rsidRDefault="00436981" w:rsidP="00C6109D">
                                  <w:pPr>
                                    <w:spacing w:line="240" w:lineRule="exact"/>
                                    <w:rPr>
                                      <w:rFonts w:ascii="標楷體" w:eastAsia="標楷體" w:hAnsi="標楷體"/>
                                      <w:color w:val="000000"/>
                                      <w:sz w:val="20"/>
                                      <w:szCs w:val="20"/>
                                    </w:rPr>
                                  </w:pPr>
                                </w:p>
                              </w:tc>
                            </w:tr>
                          </w:tbl>
                          <w:p w14:paraId="31B78309" w14:textId="77777777" w:rsidR="00436981" w:rsidRPr="003B3499" w:rsidRDefault="00436981" w:rsidP="008E0F96">
                            <w:pPr>
                              <w:spacing w:line="220" w:lineRule="exact"/>
                              <w:rPr>
                                <w:rFonts w:ascii="標楷體" w:eastAsia="標楷體" w:hAnsi="標楷體"/>
                              </w:rPr>
                            </w:pPr>
                            <w:r w:rsidRPr="003B3499">
                              <w:rPr>
                                <w:rFonts w:ascii="標楷體" w:eastAsia="標楷體" w:hAnsi="標楷體" w:hint="eastAsia"/>
                                <w:color w:val="000000"/>
                                <w:sz w:val="18"/>
                                <w:szCs w:val="18"/>
                              </w:rPr>
                              <w:t>資料來源：整理自臺灣銀行公司提供資料。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6FB1C" id="文字方塊 10" o:spid="_x0000_s1035" type="#_x0000_t202" style="position:absolute;left:0;text-align:left;margin-left:0;margin-top:0;width:502.1pt;height:259.2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" filled="f" stroked="f" strokeweight=".5pt">
                <v:textbox>
                  <w:txbxContent>
                    <w:p w14:paraId="1F7DA795" w14:textId="77777777" w:rsidR="00436981" w:rsidRPr="003B3499" w:rsidRDefault="00436981" w:rsidP="00436981">
                      <w:pPr>
                        <w:spacing w:line="240" w:lineRule="exact"/>
                        <w:ind w:rightChars="-286" w:right="-686"/>
                        <w:jc w:val="center"/>
                        <w:rPr>
                          <w:rFonts w:ascii="標楷體" w:eastAsia="標楷體" w:hAnsi="標楷體"/>
                          <w:b/>
                          <w:color w:val="EE0000"/>
                          <w:sz w:val="28"/>
                          <w:szCs w:val="24"/>
                        </w:rPr>
                      </w:pPr>
                      <w:r w:rsidRPr="00ED4BD4">
                        <w:rPr>
                          <w:rFonts w:ascii="標楷體" w:eastAsia="標楷體" w:hAnsi="標楷體" w:hint="eastAsia"/>
                          <w:b/>
                          <w:szCs w:val="24"/>
                        </w:rPr>
                        <w:t>表</w:t>
                      </w:r>
                      <w:r w:rsidRPr="00ED4BD4">
                        <w:rPr>
                          <w:rFonts w:ascii="標楷體" w:eastAsia="標楷體" w:hAnsi="標楷體"/>
                          <w:b/>
                          <w:szCs w:val="24"/>
                        </w:rPr>
                        <w:t>2</w:t>
                      </w:r>
                      <w:r w:rsidRPr="00ED4BD4">
                        <w:rPr>
                          <w:rFonts w:ascii="標楷體" w:eastAsia="標楷體" w:hAnsi="標楷體" w:hint="eastAsia"/>
                          <w:b/>
                          <w:szCs w:val="24"/>
                        </w:rPr>
                        <w:t xml:space="preserve">　截至114年10月底臺灣銀行公司第一期自建太陽光電設備辦理情形</w:t>
                      </w:r>
                    </w:p>
                    <w:tbl>
                      <w:tblPr>
                        <w:tblStyle w:val="24"/>
                        <w:tblW w:w="9776" w:type="dxa"/>
                        <w:tblInd w:w="-5" w:type="dxa"/>
                        <w:tblLook w:val="04A0" w:firstRow="1" w:lastRow="0" w:firstColumn="1" w:lastColumn="0" w:noHBand="0" w:noVBand="1"/>
                      </w:tblPr>
                      <w:tblGrid>
                        <w:gridCol w:w="709"/>
                        <w:gridCol w:w="846"/>
                        <w:gridCol w:w="1417"/>
                        <w:gridCol w:w="1560"/>
                        <w:gridCol w:w="2551"/>
                        <w:gridCol w:w="2693"/>
                      </w:tblGrid>
                      <w:tr w:rsidR="00436981" w:rsidRPr="003B3499" w14:paraId="1BCE8220" w14:textId="77777777" w:rsidTr="006A6E3E">
                        <w:tc>
                          <w:tcPr>
                            <w:tcW w:w="709" w:type="dxa"/>
                            <w:vAlign w:val="center"/>
                          </w:tcPr>
                          <w:p w14:paraId="3292BD52"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序號</w:t>
                            </w:r>
                          </w:p>
                        </w:tc>
                        <w:tc>
                          <w:tcPr>
                            <w:tcW w:w="846" w:type="dxa"/>
                            <w:vAlign w:val="center"/>
                          </w:tcPr>
                          <w:p w14:paraId="4275C37D"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分行</w:t>
                            </w:r>
                          </w:p>
                        </w:tc>
                        <w:tc>
                          <w:tcPr>
                            <w:tcW w:w="2977" w:type="dxa"/>
                            <w:gridSpan w:val="2"/>
                            <w:vAlign w:val="center"/>
                          </w:tcPr>
                          <w:p w14:paraId="3AD95DF0"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項目</w:t>
                            </w:r>
                          </w:p>
                        </w:tc>
                        <w:tc>
                          <w:tcPr>
                            <w:tcW w:w="2551" w:type="dxa"/>
                            <w:vAlign w:val="center"/>
                          </w:tcPr>
                          <w:p w14:paraId="3FF59DA0" w14:textId="77777777" w:rsidR="00436981" w:rsidRPr="003B3499" w:rsidRDefault="00436981" w:rsidP="00C6109D">
                            <w:pPr>
                              <w:spacing w:line="240" w:lineRule="exact"/>
                              <w:jc w:val="center"/>
                              <w:rPr>
                                <w:rFonts w:ascii="標楷體" w:eastAsia="標楷體" w:hAnsi="標楷體"/>
                                <w:color w:val="000000"/>
                                <w:sz w:val="20"/>
                                <w:szCs w:val="20"/>
                              </w:rPr>
                            </w:pPr>
                            <w:r w:rsidRPr="003B3499">
                              <w:rPr>
                                <w:rFonts w:ascii="標楷體" w:eastAsia="標楷體" w:hAnsi="標楷體" w:hint="eastAsia"/>
                                <w:color w:val="000000"/>
                                <w:sz w:val="20"/>
                                <w:szCs w:val="20"/>
                              </w:rPr>
                              <w:t>預計時程</w:t>
                            </w:r>
                          </w:p>
                        </w:tc>
                        <w:tc>
                          <w:tcPr>
                            <w:tcW w:w="2693" w:type="dxa"/>
                            <w:vAlign w:val="center"/>
                          </w:tcPr>
                          <w:p w14:paraId="4CACCA02" w14:textId="77777777" w:rsidR="00436981" w:rsidRPr="003B3499" w:rsidRDefault="00436981" w:rsidP="00C6109D">
                            <w:pPr>
                              <w:spacing w:line="240" w:lineRule="exact"/>
                              <w:ind w:leftChars="-41" w:left="-98" w:rightChars="-45" w:right="-108"/>
                              <w:jc w:val="center"/>
                              <w:rPr>
                                <w:rFonts w:ascii="標楷體" w:eastAsia="標楷體" w:hAnsi="標楷體"/>
                                <w:color w:val="000000"/>
                                <w:sz w:val="20"/>
                                <w:szCs w:val="20"/>
                              </w:rPr>
                            </w:pPr>
                            <w:r>
                              <w:rPr>
                                <w:rFonts w:ascii="標楷體" w:eastAsia="標楷體" w:hAnsi="標楷體" w:hint="eastAsia"/>
                                <w:color w:val="000000"/>
                                <w:sz w:val="20"/>
                                <w:szCs w:val="20"/>
                              </w:rPr>
                              <w:t>截至1</w:t>
                            </w:r>
                            <w:r>
                              <w:rPr>
                                <w:rFonts w:ascii="標楷體" w:eastAsia="標楷體" w:hAnsi="標楷體"/>
                                <w:color w:val="000000"/>
                                <w:sz w:val="20"/>
                                <w:szCs w:val="20"/>
                              </w:rPr>
                              <w:t>14</w:t>
                            </w:r>
                            <w:r>
                              <w:rPr>
                                <w:rFonts w:ascii="標楷體" w:eastAsia="標楷體" w:hAnsi="標楷體" w:hint="eastAsia"/>
                                <w:color w:val="000000"/>
                                <w:sz w:val="20"/>
                                <w:szCs w:val="20"/>
                              </w:rPr>
                              <w:t>年1</w:t>
                            </w:r>
                            <w:r>
                              <w:rPr>
                                <w:rFonts w:ascii="標楷體" w:eastAsia="標楷體" w:hAnsi="標楷體"/>
                                <w:color w:val="000000"/>
                                <w:sz w:val="20"/>
                                <w:szCs w:val="20"/>
                              </w:rPr>
                              <w:t>0</w:t>
                            </w:r>
                            <w:r>
                              <w:rPr>
                                <w:rFonts w:ascii="標楷體" w:eastAsia="標楷體" w:hAnsi="標楷體" w:hint="eastAsia"/>
                                <w:color w:val="000000"/>
                                <w:sz w:val="20"/>
                                <w:szCs w:val="20"/>
                              </w:rPr>
                              <w:t>月底</w:t>
                            </w:r>
                            <w:r w:rsidRPr="003B3499">
                              <w:rPr>
                                <w:rFonts w:ascii="標楷體" w:eastAsia="標楷體" w:hAnsi="標楷體" w:hint="eastAsia"/>
                                <w:color w:val="000000"/>
                                <w:sz w:val="20"/>
                                <w:szCs w:val="20"/>
                              </w:rPr>
                              <w:t>辦理情形</w:t>
                            </w:r>
                          </w:p>
                        </w:tc>
                      </w:tr>
                      <w:tr w:rsidR="00436981" w:rsidRPr="003B3499" w14:paraId="168872CF" w14:textId="77777777" w:rsidTr="007E4A00">
                        <w:tc>
                          <w:tcPr>
                            <w:tcW w:w="709" w:type="dxa"/>
                            <w:vMerge w:val="restart"/>
                            <w:vAlign w:val="center"/>
                          </w:tcPr>
                          <w:p w14:paraId="5C62BF78"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1</w:t>
                            </w:r>
                          </w:p>
                        </w:tc>
                        <w:tc>
                          <w:tcPr>
                            <w:tcW w:w="846" w:type="dxa"/>
                            <w:vMerge w:val="restart"/>
                            <w:vAlign w:val="center"/>
                          </w:tcPr>
                          <w:p w14:paraId="53584120"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鼓山、屏東、臺東</w:t>
                            </w:r>
                          </w:p>
                        </w:tc>
                        <w:tc>
                          <w:tcPr>
                            <w:tcW w:w="1417" w:type="dxa"/>
                            <w:vMerge w:val="restart"/>
                            <w:vAlign w:val="center"/>
                          </w:tcPr>
                          <w:p w14:paraId="7BC73CF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vAlign w:val="center"/>
                          </w:tcPr>
                          <w:p w14:paraId="257BCA58"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190E655E"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年1-3月</w:t>
                            </w:r>
                          </w:p>
                        </w:tc>
                        <w:tc>
                          <w:tcPr>
                            <w:tcW w:w="2693" w:type="dxa"/>
                            <w:vMerge w:val="restart"/>
                            <w:vAlign w:val="center"/>
                          </w:tcPr>
                          <w:p w14:paraId="585380F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已完成。</w:t>
                            </w:r>
                          </w:p>
                        </w:tc>
                      </w:tr>
                      <w:tr w:rsidR="00436981" w:rsidRPr="003B3499" w14:paraId="027FEF9C" w14:textId="77777777" w:rsidTr="007E4A00">
                        <w:tc>
                          <w:tcPr>
                            <w:tcW w:w="709" w:type="dxa"/>
                            <w:vMerge/>
                            <w:vAlign w:val="center"/>
                          </w:tcPr>
                          <w:p w14:paraId="0BA91D35"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71D241F5"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2A394DB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366322D"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329FCF0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6</w:t>
                            </w:r>
                            <w:r w:rsidRPr="00B376A6">
                              <w:rPr>
                                <w:rFonts w:ascii="標楷體" w:eastAsia="標楷體" w:hAnsi="標楷體" w:hint="eastAsia"/>
                                <w:color w:val="000000"/>
                                <w:sz w:val="20"/>
                                <w:szCs w:val="20"/>
                              </w:rPr>
                              <w:t>月</w:t>
                            </w:r>
                          </w:p>
                        </w:tc>
                        <w:tc>
                          <w:tcPr>
                            <w:tcW w:w="2693" w:type="dxa"/>
                            <w:vMerge/>
                            <w:vAlign w:val="center"/>
                          </w:tcPr>
                          <w:p w14:paraId="37D50725"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1E048830" w14:textId="77777777" w:rsidTr="007E4A00">
                        <w:tc>
                          <w:tcPr>
                            <w:tcW w:w="709" w:type="dxa"/>
                            <w:vMerge/>
                            <w:vAlign w:val="center"/>
                          </w:tcPr>
                          <w:p w14:paraId="0117ECFF"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0DEBA465"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240E722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593F1DF7"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656D752E"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vMerge/>
                            <w:vAlign w:val="center"/>
                          </w:tcPr>
                          <w:p w14:paraId="3335477E"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1A2DAAB" w14:textId="77777777" w:rsidTr="007E4A00">
                        <w:tc>
                          <w:tcPr>
                            <w:tcW w:w="709" w:type="dxa"/>
                            <w:vMerge/>
                            <w:tcBorders>
                              <w:bottom w:val="double" w:sz="4" w:space="0" w:color="auto"/>
                            </w:tcBorders>
                            <w:vAlign w:val="center"/>
                          </w:tcPr>
                          <w:p w14:paraId="2EE963FE"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4AADD6D9"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A1818EE"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59810A9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46815D63"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0</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tcBorders>
                              <w:bottom w:val="double" w:sz="4" w:space="0" w:color="auto"/>
                            </w:tcBorders>
                            <w:vAlign w:val="center"/>
                          </w:tcPr>
                          <w:p w14:paraId="6BE880D2" w14:textId="334C9A65" w:rsidR="00436981" w:rsidRPr="00DF2CC2" w:rsidRDefault="00DF2CC2"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尚未建置，</w:t>
                            </w:r>
                            <w:r w:rsidR="00436981" w:rsidRPr="00DF2CC2">
                              <w:rPr>
                                <w:rFonts w:ascii="標楷體" w:eastAsia="標楷體" w:hAnsi="標楷體" w:hint="eastAsia"/>
                                <w:color w:val="000000"/>
                                <w:spacing w:val="-6"/>
                                <w:sz w:val="20"/>
                                <w:szCs w:val="20"/>
                              </w:rPr>
                              <w:t>較預計時程落後。</w:t>
                            </w:r>
                          </w:p>
                        </w:tc>
                      </w:tr>
                      <w:tr w:rsidR="00436981" w:rsidRPr="003B3499" w14:paraId="0CB35A81" w14:textId="77777777" w:rsidTr="007E4A00">
                        <w:tc>
                          <w:tcPr>
                            <w:tcW w:w="709" w:type="dxa"/>
                            <w:vMerge w:val="restart"/>
                            <w:tcBorders>
                              <w:top w:val="double" w:sz="4" w:space="0" w:color="auto"/>
                            </w:tcBorders>
                            <w:vAlign w:val="center"/>
                          </w:tcPr>
                          <w:p w14:paraId="6FABBEFD"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2</w:t>
                            </w:r>
                          </w:p>
                        </w:tc>
                        <w:tc>
                          <w:tcPr>
                            <w:tcW w:w="846" w:type="dxa"/>
                            <w:vMerge w:val="restart"/>
                            <w:tcBorders>
                              <w:top w:val="double" w:sz="4" w:space="0" w:color="auto"/>
                            </w:tcBorders>
                            <w:vAlign w:val="center"/>
                          </w:tcPr>
                          <w:p w14:paraId="2ACAED31"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左營、岡山、楠梓</w:t>
                            </w:r>
                          </w:p>
                        </w:tc>
                        <w:tc>
                          <w:tcPr>
                            <w:tcW w:w="1417" w:type="dxa"/>
                            <w:vMerge w:val="restart"/>
                            <w:tcBorders>
                              <w:top w:val="double" w:sz="4" w:space="0" w:color="auto"/>
                            </w:tcBorders>
                            <w:vAlign w:val="center"/>
                          </w:tcPr>
                          <w:p w14:paraId="45FA3F40"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2C595AE9"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7B015C41"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2</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7E3D31FB"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已完成。</w:t>
                            </w:r>
                          </w:p>
                        </w:tc>
                      </w:tr>
                      <w:tr w:rsidR="00436981" w:rsidRPr="003B3499" w14:paraId="2118E0DB" w14:textId="77777777" w:rsidTr="007E4A00">
                        <w:tc>
                          <w:tcPr>
                            <w:tcW w:w="709" w:type="dxa"/>
                            <w:vMerge/>
                            <w:vAlign w:val="center"/>
                          </w:tcPr>
                          <w:p w14:paraId="57A3C521"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40CE5AA8"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4778A67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A95F47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65D195DC"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5</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月</w:t>
                            </w:r>
                          </w:p>
                        </w:tc>
                        <w:tc>
                          <w:tcPr>
                            <w:tcW w:w="2693" w:type="dxa"/>
                            <w:vMerge/>
                            <w:vAlign w:val="center"/>
                          </w:tcPr>
                          <w:p w14:paraId="346EFE27"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7E996A54" w14:textId="77777777" w:rsidTr="007E4A00">
                        <w:tc>
                          <w:tcPr>
                            <w:tcW w:w="709" w:type="dxa"/>
                            <w:vMerge/>
                            <w:vAlign w:val="center"/>
                          </w:tcPr>
                          <w:p w14:paraId="5276FE5C"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3A08F03B"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03F4D4FD"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629BA14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078844C5"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8</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tcBorders>
                              <w:bottom w:val="single" w:sz="4" w:space="0" w:color="auto"/>
                            </w:tcBorders>
                            <w:vAlign w:val="center"/>
                          </w:tcPr>
                          <w:p w14:paraId="11C2F0B7" w14:textId="71ADE3BB" w:rsidR="00436981" w:rsidRPr="00DF2CC2" w:rsidRDefault="00DF2CC2"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w:t>
                            </w:r>
                            <w:r w:rsidR="00436981" w:rsidRPr="00DF2CC2">
                              <w:rPr>
                                <w:rFonts w:ascii="標楷體" w:eastAsia="標楷體" w:hAnsi="標楷體" w:hint="eastAsia"/>
                                <w:color w:val="000000"/>
                                <w:spacing w:val="-6"/>
                                <w:sz w:val="20"/>
                                <w:szCs w:val="20"/>
                              </w:rPr>
                              <w:t>招標，較預計時程落後。</w:t>
                            </w:r>
                          </w:p>
                        </w:tc>
                      </w:tr>
                      <w:tr w:rsidR="00436981" w:rsidRPr="003B3499" w14:paraId="125C7ED8" w14:textId="77777777" w:rsidTr="007E4A00">
                        <w:tc>
                          <w:tcPr>
                            <w:tcW w:w="709" w:type="dxa"/>
                            <w:vMerge/>
                            <w:tcBorders>
                              <w:bottom w:val="double" w:sz="4" w:space="0" w:color="auto"/>
                            </w:tcBorders>
                            <w:vAlign w:val="center"/>
                          </w:tcPr>
                          <w:p w14:paraId="5E910E27"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7DD8CEE6"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1863A81"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157F1E8A"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48C34609"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tcBorders>
                              <w:bottom w:val="double" w:sz="4" w:space="0" w:color="auto"/>
                              <w:tl2br w:val="single" w:sz="4" w:space="0" w:color="auto"/>
                            </w:tcBorders>
                          </w:tcPr>
                          <w:p w14:paraId="0662AB91"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3580B551" w14:textId="77777777" w:rsidTr="00DF2CC2">
                        <w:tc>
                          <w:tcPr>
                            <w:tcW w:w="709" w:type="dxa"/>
                            <w:vMerge w:val="restart"/>
                            <w:tcBorders>
                              <w:top w:val="double" w:sz="4" w:space="0" w:color="auto"/>
                            </w:tcBorders>
                            <w:vAlign w:val="center"/>
                          </w:tcPr>
                          <w:p w14:paraId="017ADB8C"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3</w:t>
                            </w:r>
                          </w:p>
                        </w:tc>
                        <w:tc>
                          <w:tcPr>
                            <w:tcW w:w="846" w:type="dxa"/>
                            <w:vMerge w:val="restart"/>
                            <w:tcBorders>
                              <w:top w:val="double" w:sz="4" w:space="0" w:color="auto"/>
                            </w:tcBorders>
                            <w:vAlign w:val="center"/>
                          </w:tcPr>
                          <w:p w14:paraId="61452A60"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斗六、嘉義、嘉北、安南</w:t>
                            </w:r>
                          </w:p>
                        </w:tc>
                        <w:tc>
                          <w:tcPr>
                            <w:tcW w:w="1417" w:type="dxa"/>
                            <w:vMerge w:val="restart"/>
                            <w:tcBorders>
                              <w:top w:val="double" w:sz="4" w:space="0" w:color="auto"/>
                            </w:tcBorders>
                            <w:vAlign w:val="center"/>
                          </w:tcPr>
                          <w:p w14:paraId="35779EA3"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490D9886"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29A12732"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5</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26696CD4" w14:textId="77777777" w:rsidR="00436981" w:rsidRPr="00DF2CC2" w:rsidRDefault="00436981" w:rsidP="00C6109D">
                            <w:pPr>
                              <w:spacing w:line="240" w:lineRule="exact"/>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尚未進行，較預計時程落後。</w:t>
                            </w:r>
                          </w:p>
                        </w:tc>
                      </w:tr>
                      <w:tr w:rsidR="00436981" w:rsidRPr="003B3499" w14:paraId="1BE12BC5" w14:textId="77777777" w:rsidTr="007E4A00">
                        <w:tc>
                          <w:tcPr>
                            <w:tcW w:w="709" w:type="dxa"/>
                            <w:vMerge/>
                            <w:vAlign w:val="center"/>
                          </w:tcPr>
                          <w:p w14:paraId="25B8B606"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3A2BD69A"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3ED4A44B"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7EAF9C9F"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321875A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8</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10</w:t>
                            </w:r>
                            <w:r w:rsidRPr="00B376A6">
                              <w:rPr>
                                <w:rFonts w:ascii="標楷體" w:eastAsia="標楷體" w:hAnsi="標楷體" w:hint="eastAsia"/>
                                <w:color w:val="000000"/>
                                <w:sz w:val="20"/>
                                <w:szCs w:val="20"/>
                              </w:rPr>
                              <w:t>月</w:t>
                            </w:r>
                          </w:p>
                        </w:tc>
                        <w:tc>
                          <w:tcPr>
                            <w:tcW w:w="2693" w:type="dxa"/>
                            <w:vMerge/>
                            <w:tcBorders>
                              <w:bottom w:val="single" w:sz="4" w:space="0" w:color="auto"/>
                            </w:tcBorders>
                          </w:tcPr>
                          <w:p w14:paraId="6F654A52"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D5FDE90" w14:textId="77777777" w:rsidTr="007E4A00">
                        <w:tc>
                          <w:tcPr>
                            <w:tcW w:w="709" w:type="dxa"/>
                            <w:vMerge/>
                            <w:vAlign w:val="center"/>
                          </w:tcPr>
                          <w:p w14:paraId="2858E156"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vAlign w:val="center"/>
                          </w:tcPr>
                          <w:p w14:paraId="74C95FA1"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6C6696F3"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36B9E509"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14944E62"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5年</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w:t>
                            </w:r>
                          </w:p>
                        </w:tc>
                        <w:tc>
                          <w:tcPr>
                            <w:tcW w:w="2693" w:type="dxa"/>
                            <w:vMerge w:val="restart"/>
                            <w:tcBorders>
                              <w:tl2br w:val="single" w:sz="4" w:space="0" w:color="auto"/>
                            </w:tcBorders>
                          </w:tcPr>
                          <w:p w14:paraId="188FBD5A"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53A347A" w14:textId="77777777" w:rsidTr="007E4A00">
                        <w:tc>
                          <w:tcPr>
                            <w:tcW w:w="709" w:type="dxa"/>
                            <w:vMerge/>
                            <w:tcBorders>
                              <w:bottom w:val="double" w:sz="4" w:space="0" w:color="auto"/>
                            </w:tcBorders>
                            <w:vAlign w:val="center"/>
                          </w:tcPr>
                          <w:p w14:paraId="41EA3558" w14:textId="77777777" w:rsidR="00436981" w:rsidRPr="003B3499" w:rsidRDefault="00436981" w:rsidP="00C6109D">
                            <w:pPr>
                              <w:spacing w:line="240" w:lineRule="exact"/>
                              <w:jc w:val="center"/>
                              <w:rPr>
                                <w:rFonts w:ascii="標楷體" w:eastAsia="標楷體" w:hAnsi="標楷體"/>
                                <w:color w:val="000000"/>
                                <w:spacing w:val="-10"/>
                                <w:sz w:val="20"/>
                                <w:szCs w:val="20"/>
                              </w:rPr>
                            </w:pPr>
                          </w:p>
                        </w:tc>
                        <w:tc>
                          <w:tcPr>
                            <w:tcW w:w="846" w:type="dxa"/>
                            <w:vMerge/>
                            <w:tcBorders>
                              <w:bottom w:val="double" w:sz="4" w:space="0" w:color="auto"/>
                            </w:tcBorders>
                            <w:vAlign w:val="center"/>
                          </w:tcPr>
                          <w:p w14:paraId="510D548C"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Borders>
                              <w:bottom w:val="double" w:sz="4" w:space="0" w:color="auto"/>
                            </w:tcBorders>
                          </w:tcPr>
                          <w:p w14:paraId="07716810"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tcBorders>
                              <w:bottom w:val="double" w:sz="4" w:space="0" w:color="auto"/>
                            </w:tcBorders>
                            <w:vAlign w:val="center"/>
                          </w:tcPr>
                          <w:p w14:paraId="24B1E230"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tcBorders>
                              <w:bottom w:val="double" w:sz="4" w:space="0" w:color="auto"/>
                            </w:tcBorders>
                            <w:vAlign w:val="center"/>
                          </w:tcPr>
                          <w:p w14:paraId="573F2400"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2</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16</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1</w:t>
                            </w:r>
                            <w:r w:rsidRPr="00B376A6">
                              <w:rPr>
                                <w:rFonts w:ascii="標楷體" w:eastAsia="標楷體" w:hAnsi="標楷體" w:hint="eastAsia"/>
                                <w:color w:val="000000"/>
                                <w:sz w:val="20"/>
                                <w:szCs w:val="20"/>
                              </w:rPr>
                              <w:t>月</w:t>
                            </w:r>
                          </w:p>
                        </w:tc>
                        <w:tc>
                          <w:tcPr>
                            <w:tcW w:w="2693" w:type="dxa"/>
                            <w:vMerge/>
                            <w:tcBorders>
                              <w:bottom w:val="double" w:sz="4" w:space="0" w:color="auto"/>
                              <w:tl2br w:val="single" w:sz="4" w:space="0" w:color="auto"/>
                            </w:tcBorders>
                          </w:tcPr>
                          <w:p w14:paraId="2C5508AA" w14:textId="77777777" w:rsidR="00436981" w:rsidRPr="00B376A6" w:rsidRDefault="00436981" w:rsidP="00C6109D">
                            <w:pPr>
                              <w:spacing w:line="240" w:lineRule="exact"/>
                              <w:rPr>
                                <w:rFonts w:ascii="標楷體" w:eastAsia="標楷體" w:hAnsi="標楷體"/>
                                <w:color w:val="000000"/>
                                <w:sz w:val="20"/>
                                <w:szCs w:val="20"/>
                              </w:rPr>
                            </w:pPr>
                          </w:p>
                        </w:tc>
                      </w:tr>
                      <w:tr w:rsidR="00436981" w:rsidRPr="003B3499" w14:paraId="5EAB10DA" w14:textId="77777777" w:rsidTr="00DF2CC2">
                        <w:tc>
                          <w:tcPr>
                            <w:tcW w:w="709" w:type="dxa"/>
                            <w:vMerge w:val="restart"/>
                            <w:tcBorders>
                              <w:top w:val="double" w:sz="4" w:space="0" w:color="auto"/>
                            </w:tcBorders>
                            <w:vAlign w:val="center"/>
                          </w:tcPr>
                          <w:p w14:paraId="34FC1A8A" w14:textId="77777777" w:rsidR="00436981" w:rsidRPr="003B3499" w:rsidRDefault="00436981" w:rsidP="00C6109D">
                            <w:pPr>
                              <w:spacing w:line="240" w:lineRule="exact"/>
                              <w:jc w:val="center"/>
                              <w:rPr>
                                <w:rFonts w:ascii="標楷體" w:eastAsia="標楷體" w:hAnsi="標楷體"/>
                                <w:color w:val="000000"/>
                                <w:spacing w:val="-10"/>
                                <w:sz w:val="20"/>
                                <w:szCs w:val="20"/>
                              </w:rPr>
                            </w:pPr>
                            <w:r w:rsidRPr="003B3499">
                              <w:rPr>
                                <w:rFonts w:ascii="標楷體" w:eastAsia="標楷體" w:hAnsi="標楷體" w:hint="eastAsia"/>
                                <w:color w:val="000000"/>
                                <w:spacing w:val="-10"/>
                                <w:sz w:val="20"/>
                                <w:szCs w:val="20"/>
                              </w:rPr>
                              <w:t>4</w:t>
                            </w:r>
                          </w:p>
                        </w:tc>
                        <w:tc>
                          <w:tcPr>
                            <w:tcW w:w="846" w:type="dxa"/>
                            <w:vMerge w:val="restart"/>
                            <w:tcBorders>
                              <w:top w:val="double" w:sz="4" w:space="0" w:color="auto"/>
                            </w:tcBorders>
                            <w:vAlign w:val="center"/>
                          </w:tcPr>
                          <w:p w14:paraId="46930164"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大甲、黎明、中工、</w:t>
                            </w:r>
                          </w:p>
                          <w:p w14:paraId="10A92A54" w14:textId="77777777" w:rsidR="00436981" w:rsidRPr="003B3499" w:rsidRDefault="00436981" w:rsidP="00C6109D">
                            <w:pPr>
                              <w:spacing w:line="240" w:lineRule="exact"/>
                              <w:rPr>
                                <w:rFonts w:ascii="標楷體" w:eastAsia="標楷體" w:hAnsi="標楷體"/>
                                <w:color w:val="000000"/>
                                <w:sz w:val="20"/>
                                <w:szCs w:val="20"/>
                              </w:rPr>
                            </w:pPr>
                            <w:r w:rsidRPr="003B3499">
                              <w:rPr>
                                <w:rFonts w:ascii="標楷體" w:eastAsia="標楷體" w:hAnsi="標楷體" w:hint="eastAsia"/>
                                <w:color w:val="000000"/>
                                <w:sz w:val="20"/>
                                <w:szCs w:val="20"/>
                              </w:rPr>
                              <w:t>大里</w:t>
                            </w:r>
                          </w:p>
                        </w:tc>
                        <w:tc>
                          <w:tcPr>
                            <w:tcW w:w="1417" w:type="dxa"/>
                            <w:vMerge w:val="restart"/>
                            <w:tcBorders>
                              <w:top w:val="double" w:sz="4" w:space="0" w:color="auto"/>
                            </w:tcBorders>
                            <w:vAlign w:val="center"/>
                          </w:tcPr>
                          <w:p w14:paraId="44C9998E"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規劃設計及監造勞務採購</w:t>
                            </w:r>
                          </w:p>
                        </w:tc>
                        <w:tc>
                          <w:tcPr>
                            <w:tcW w:w="1560" w:type="dxa"/>
                            <w:tcBorders>
                              <w:top w:val="double" w:sz="4" w:space="0" w:color="auto"/>
                            </w:tcBorders>
                            <w:vAlign w:val="center"/>
                          </w:tcPr>
                          <w:p w14:paraId="0514A98B"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tcBorders>
                              <w:top w:val="double" w:sz="4" w:space="0" w:color="auto"/>
                            </w:tcBorders>
                            <w:vAlign w:val="center"/>
                          </w:tcPr>
                          <w:p w14:paraId="04B8DB84"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7</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9</w:t>
                            </w:r>
                            <w:r w:rsidRPr="00B376A6">
                              <w:rPr>
                                <w:rFonts w:ascii="標楷體" w:eastAsia="標楷體" w:hAnsi="標楷體" w:hint="eastAsia"/>
                                <w:color w:val="000000"/>
                                <w:sz w:val="20"/>
                                <w:szCs w:val="20"/>
                              </w:rPr>
                              <w:t>月</w:t>
                            </w:r>
                          </w:p>
                        </w:tc>
                        <w:tc>
                          <w:tcPr>
                            <w:tcW w:w="2693" w:type="dxa"/>
                            <w:vMerge w:val="restart"/>
                            <w:tcBorders>
                              <w:top w:val="double" w:sz="4" w:space="0" w:color="auto"/>
                            </w:tcBorders>
                            <w:vAlign w:val="center"/>
                          </w:tcPr>
                          <w:p w14:paraId="42CA1C43" w14:textId="77777777" w:rsidR="00436981" w:rsidRPr="00DF2CC2" w:rsidRDefault="00436981" w:rsidP="00C6109D">
                            <w:pPr>
                              <w:spacing w:line="240" w:lineRule="exact"/>
                              <w:ind w:rightChars="-45" w:right="-108"/>
                              <w:rPr>
                                <w:rFonts w:ascii="標楷體" w:eastAsia="標楷體" w:hAnsi="標楷體"/>
                                <w:color w:val="000000"/>
                                <w:spacing w:val="-6"/>
                                <w:sz w:val="20"/>
                                <w:szCs w:val="20"/>
                              </w:rPr>
                            </w:pPr>
                            <w:r w:rsidRPr="00DF2CC2">
                              <w:rPr>
                                <w:rFonts w:ascii="標楷體" w:eastAsia="標楷體" w:hAnsi="標楷體" w:hint="eastAsia"/>
                                <w:color w:val="000000"/>
                                <w:spacing w:val="-6"/>
                                <w:sz w:val="20"/>
                                <w:szCs w:val="20"/>
                              </w:rPr>
                              <w:t>尚未進行，較預計時程落後。</w:t>
                            </w:r>
                          </w:p>
                        </w:tc>
                      </w:tr>
                      <w:tr w:rsidR="00436981" w:rsidRPr="003B3499" w14:paraId="0083C77E" w14:textId="77777777" w:rsidTr="007E4A00">
                        <w:tc>
                          <w:tcPr>
                            <w:tcW w:w="709" w:type="dxa"/>
                            <w:vMerge/>
                          </w:tcPr>
                          <w:p w14:paraId="63B26538"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4DE1F002"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ign w:val="center"/>
                          </w:tcPr>
                          <w:p w14:paraId="6FC14E52" w14:textId="77777777" w:rsidR="00436981" w:rsidRPr="00B376A6" w:rsidRDefault="00436981" w:rsidP="00C6109D">
                            <w:pPr>
                              <w:spacing w:line="240" w:lineRule="exact"/>
                              <w:rPr>
                                <w:rFonts w:ascii="標楷體" w:eastAsia="標楷體" w:hAnsi="標楷體"/>
                                <w:color w:val="000000"/>
                                <w:sz w:val="20"/>
                                <w:szCs w:val="20"/>
                              </w:rPr>
                            </w:pPr>
                          </w:p>
                        </w:tc>
                        <w:tc>
                          <w:tcPr>
                            <w:tcW w:w="1560" w:type="dxa"/>
                            <w:vAlign w:val="center"/>
                          </w:tcPr>
                          <w:p w14:paraId="65E6989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規劃設計作業</w:t>
                            </w:r>
                          </w:p>
                        </w:tc>
                        <w:tc>
                          <w:tcPr>
                            <w:tcW w:w="2551" w:type="dxa"/>
                            <w:vAlign w:val="center"/>
                          </w:tcPr>
                          <w:p w14:paraId="5A7811BF"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14</w:t>
                            </w:r>
                            <w:r w:rsidRPr="00B376A6">
                              <w:rPr>
                                <w:rFonts w:ascii="標楷體" w:eastAsia="標楷體" w:hAnsi="標楷體" w:hint="eastAsia"/>
                                <w:color w:val="000000"/>
                                <w:sz w:val="20"/>
                                <w:szCs w:val="20"/>
                              </w:rPr>
                              <w:t>年1</w:t>
                            </w:r>
                            <w:r w:rsidRPr="00B376A6">
                              <w:rPr>
                                <w:rFonts w:ascii="標楷體" w:eastAsia="標楷體" w:hAnsi="標楷體"/>
                                <w:color w:val="000000"/>
                                <w:sz w:val="20"/>
                                <w:szCs w:val="20"/>
                              </w:rPr>
                              <w:t>0</w:t>
                            </w:r>
                            <w:r w:rsidRPr="00B376A6">
                              <w:rPr>
                                <w:rFonts w:ascii="標楷體" w:eastAsia="標楷體" w:hAnsi="標楷體" w:hint="eastAsia"/>
                                <w:color w:val="000000"/>
                                <w:sz w:val="20"/>
                                <w:szCs w:val="20"/>
                              </w:rPr>
                              <w:t>-</w:t>
                            </w:r>
                            <w:r w:rsidRPr="00B376A6">
                              <w:rPr>
                                <w:rFonts w:ascii="標楷體" w:eastAsia="標楷體" w:hAnsi="標楷體"/>
                                <w:color w:val="000000"/>
                                <w:sz w:val="20"/>
                                <w:szCs w:val="20"/>
                              </w:rPr>
                              <w:t>12</w:t>
                            </w:r>
                            <w:r w:rsidRPr="00B376A6">
                              <w:rPr>
                                <w:rFonts w:ascii="標楷體" w:eastAsia="標楷體" w:hAnsi="標楷體" w:hint="eastAsia"/>
                                <w:color w:val="000000"/>
                                <w:sz w:val="20"/>
                                <w:szCs w:val="20"/>
                              </w:rPr>
                              <w:t>月</w:t>
                            </w:r>
                          </w:p>
                        </w:tc>
                        <w:tc>
                          <w:tcPr>
                            <w:tcW w:w="2693" w:type="dxa"/>
                            <w:vMerge/>
                            <w:tcBorders>
                              <w:bottom w:val="single" w:sz="4" w:space="0" w:color="auto"/>
                            </w:tcBorders>
                          </w:tcPr>
                          <w:p w14:paraId="4B4DBE21" w14:textId="77777777" w:rsidR="00436981" w:rsidRPr="003B3499" w:rsidRDefault="00436981" w:rsidP="00C6109D">
                            <w:pPr>
                              <w:spacing w:line="240" w:lineRule="exact"/>
                              <w:rPr>
                                <w:rFonts w:ascii="標楷體" w:eastAsia="標楷體" w:hAnsi="標楷體"/>
                                <w:color w:val="000000"/>
                                <w:sz w:val="20"/>
                                <w:szCs w:val="20"/>
                              </w:rPr>
                            </w:pPr>
                          </w:p>
                        </w:tc>
                      </w:tr>
                      <w:tr w:rsidR="00436981" w:rsidRPr="003B3499" w14:paraId="4CBB23CC" w14:textId="77777777" w:rsidTr="007E4A00">
                        <w:tc>
                          <w:tcPr>
                            <w:tcW w:w="709" w:type="dxa"/>
                            <w:vMerge/>
                          </w:tcPr>
                          <w:p w14:paraId="5A88D588"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4E74BB6B"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val="restart"/>
                            <w:vAlign w:val="center"/>
                          </w:tcPr>
                          <w:p w14:paraId="6F46C438"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建置太陽光電設備財物採購</w:t>
                            </w:r>
                          </w:p>
                        </w:tc>
                        <w:tc>
                          <w:tcPr>
                            <w:tcW w:w="1560" w:type="dxa"/>
                            <w:vAlign w:val="center"/>
                          </w:tcPr>
                          <w:p w14:paraId="08E29C1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招標作業</w:t>
                            </w:r>
                          </w:p>
                        </w:tc>
                        <w:tc>
                          <w:tcPr>
                            <w:tcW w:w="2551" w:type="dxa"/>
                            <w:vAlign w:val="center"/>
                          </w:tcPr>
                          <w:p w14:paraId="788A1E9A"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年1-3月</w:t>
                            </w:r>
                          </w:p>
                        </w:tc>
                        <w:tc>
                          <w:tcPr>
                            <w:tcW w:w="2693" w:type="dxa"/>
                            <w:vMerge w:val="restart"/>
                            <w:tcBorders>
                              <w:tl2br w:val="single" w:sz="4" w:space="0" w:color="auto"/>
                            </w:tcBorders>
                          </w:tcPr>
                          <w:p w14:paraId="65C4DF65" w14:textId="77777777" w:rsidR="00436981" w:rsidRPr="003B3499" w:rsidRDefault="00436981" w:rsidP="00C6109D">
                            <w:pPr>
                              <w:spacing w:line="240" w:lineRule="exact"/>
                              <w:rPr>
                                <w:rFonts w:ascii="標楷體" w:eastAsia="標楷體" w:hAnsi="標楷體"/>
                                <w:color w:val="000000"/>
                                <w:sz w:val="20"/>
                                <w:szCs w:val="20"/>
                              </w:rPr>
                            </w:pPr>
                          </w:p>
                        </w:tc>
                      </w:tr>
                      <w:tr w:rsidR="00436981" w:rsidRPr="003B3499" w14:paraId="4FCACA16" w14:textId="77777777" w:rsidTr="007E4A00">
                        <w:tc>
                          <w:tcPr>
                            <w:tcW w:w="709" w:type="dxa"/>
                            <w:vMerge/>
                          </w:tcPr>
                          <w:p w14:paraId="4259177C" w14:textId="77777777" w:rsidR="00436981" w:rsidRPr="003B3499" w:rsidRDefault="00436981" w:rsidP="00C6109D">
                            <w:pPr>
                              <w:spacing w:line="240" w:lineRule="exact"/>
                              <w:rPr>
                                <w:rFonts w:ascii="標楷體" w:eastAsia="標楷體" w:hAnsi="標楷體"/>
                                <w:color w:val="000000"/>
                                <w:sz w:val="20"/>
                                <w:szCs w:val="20"/>
                              </w:rPr>
                            </w:pPr>
                          </w:p>
                        </w:tc>
                        <w:tc>
                          <w:tcPr>
                            <w:tcW w:w="846" w:type="dxa"/>
                            <w:vMerge/>
                          </w:tcPr>
                          <w:p w14:paraId="6EE6C9BC" w14:textId="77777777" w:rsidR="00436981" w:rsidRPr="003B3499" w:rsidRDefault="00436981" w:rsidP="00C6109D">
                            <w:pPr>
                              <w:spacing w:line="240" w:lineRule="exact"/>
                              <w:rPr>
                                <w:rFonts w:ascii="標楷體" w:eastAsia="標楷體" w:hAnsi="標楷體"/>
                                <w:color w:val="000000"/>
                                <w:sz w:val="20"/>
                                <w:szCs w:val="20"/>
                              </w:rPr>
                            </w:pPr>
                          </w:p>
                        </w:tc>
                        <w:tc>
                          <w:tcPr>
                            <w:tcW w:w="1417" w:type="dxa"/>
                            <w:vMerge/>
                          </w:tcPr>
                          <w:p w14:paraId="26D61B66" w14:textId="77777777" w:rsidR="00436981" w:rsidRPr="003B3499" w:rsidRDefault="00436981" w:rsidP="00C6109D">
                            <w:pPr>
                              <w:spacing w:line="240" w:lineRule="exact"/>
                              <w:rPr>
                                <w:rFonts w:ascii="標楷體" w:eastAsia="標楷體" w:hAnsi="標楷體"/>
                                <w:color w:val="000000"/>
                                <w:sz w:val="20"/>
                                <w:szCs w:val="20"/>
                              </w:rPr>
                            </w:pPr>
                          </w:p>
                        </w:tc>
                        <w:tc>
                          <w:tcPr>
                            <w:tcW w:w="1560" w:type="dxa"/>
                            <w:vAlign w:val="center"/>
                          </w:tcPr>
                          <w:p w14:paraId="7EE5D352" w14:textId="77777777" w:rsidR="00436981" w:rsidRPr="00B376A6" w:rsidRDefault="00436981" w:rsidP="00C6109D">
                            <w:pPr>
                              <w:spacing w:line="240" w:lineRule="exact"/>
                              <w:rPr>
                                <w:rFonts w:ascii="標楷體" w:eastAsia="標楷體" w:hAnsi="標楷體"/>
                                <w:color w:val="000000"/>
                                <w:sz w:val="20"/>
                                <w:szCs w:val="20"/>
                              </w:rPr>
                            </w:pPr>
                            <w:r w:rsidRPr="00B376A6">
                              <w:rPr>
                                <w:rFonts w:ascii="標楷體" w:eastAsia="標楷體" w:hAnsi="標楷體" w:hint="eastAsia"/>
                                <w:color w:val="000000"/>
                                <w:sz w:val="20"/>
                                <w:szCs w:val="20"/>
                              </w:rPr>
                              <w:t>建置作業</w:t>
                            </w:r>
                          </w:p>
                        </w:tc>
                        <w:tc>
                          <w:tcPr>
                            <w:tcW w:w="2551" w:type="dxa"/>
                            <w:vAlign w:val="center"/>
                          </w:tcPr>
                          <w:p w14:paraId="51E8E4A1" w14:textId="77777777" w:rsidR="00436981" w:rsidRPr="00B376A6" w:rsidRDefault="00436981" w:rsidP="00C6109D">
                            <w:pPr>
                              <w:spacing w:line="240" w:lineRule="exact"/>
                              <w:jc w:val="center"/>
                              <w:rPr>
                                <w:rFonts w:ascii="標楷體" w:eastAsia="標楷體" w:hAnsi="標楷體"/>
                                <w:color w:val="000000"/>
                                <w:sz w:val="20"/>
                                <w:szCs w:val="20"/>
                              </w:rPr>
                            </w:pPr>
                            <w:r w:rsidRPr="00B376A6">
                              <w:rPr>
                                <w:rFonts w:ascii="標楷體" w:eastAsia="標楷體" w:hAnsi="標楷體" w:hint="eastAsia"/>
                                <w:color w:val="000000"/>
                                <w:sz w:val="20"/>
                                <w:szCs w:val="20"/>
                              </w:rPr>
                              <w:t>1</w:t>
                            </w:r>
                            <w:r w:rsidRPr="00B376A6">
                              <w:rPr>
                                <w:rFonts w:ascii="標楷體" w:eastAsia="標楷體" w:hAnsi="標楷體"/>
                                <w:color w:val="000000"/>
                                <w:sz w:val="20"/>
                                <w:szCs w:val="20"/>
                              </w:rPr>
                              <w:t>15</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4</w:t>
                            </w:r>
                            <w:r w:rsidRPr="00B376A6">
                              <w:rPr>
                                <w:rFonts w:ascii="標楷體" w:eastAsia="標楷體" w:hAnsi="標楷體" w:hint="eastAsia"/>
                                <w:color w:val="000000"/>
                                <w:sz w:val="20"/>
                                <w:szCs w:val="20"/>
                              </w:rPr>
                              <w:t>月-1</w:t>
                            </w:r>
                            <w:r w:rsidRPr="00B376A6">
                              <w:rPr>
                                <w:rFonts w:ascii="標楷體" w:eastAsia="標楷體" w:hAnsi="標楷體"/>
                                <w:color w:val="000000"/>
                                <w:sz w:val="20"/>
                                <w:szCs w:val="20"/>
                              </w:rPr>
                              <w:t>16</w:t>
                            </w:r>
                            <w:r w:rsidRPr="00B376A6">
                              <w:rPr>
                                <w:rFonts w:ascii="標楷體" w:eastAsia="標楷體" w:hAnsi="標楷體" w:hint="eastAsia"/>
                                <w:color w:val="000000"/>
                                <w:sz w:val="20"/>
                                <w:szCs w:val="20"/>
                              </w:rPr>
                              <w:t>年</w:t>
                            </w:r>
                            <w:r w:rsidRPr="00B376A6">
                              <w:rPr>
                                <w:rFonts w:ascii="標楷體" w:eastAsia="標楷體" w:hAnsi="標楷體"/>
                                <w:color w:val="000000"/>
                                <w:sz w:val="20"/>
                                <w:szCs w:val="20"/>
                              </w:rPr>
                              <w:t>3</w:t>
                            </w:r>
                            <w:r w:rsidRPr="00B376A6">
                              <w:rPr>
                                <w:rFonts w:ascii="標楷體" w:eastAsia="標楷體" w:hAnsi="標楷體" w:hint="eastAsia"/>
                                <w:color w:val="000000"/>
                                <w:sz w:val="20"/>
                                <w:szCs w:val="20"/>
                              </w:rPr>
                              <w:t>月</w:t>
                            </w:r>
                          </w:p>
                        </w:tc>
                        <w:tc>
                          <w:tcPr>
                            <w:tcW w:w="2693" w:type="dxa"/>
                            <w:vMerge/>
                            <w:tcBorders>
                              <w:tl2br w:val="single" w:sz="4" w:space="0" w:color="auto"/>
                            </w:tcBorders>
                          </w:tcPr>
                          <w:p w14:paraId="6E97C76E" w14:textId="77777777" w:rsidR="00436981" w:rsidRPr="003B3499" w:rsidRDefault="00436981" w:rsidP="00C6109D">
                            <w:pPr>
                              <w:spacing w:line="240" w:lineRule="exact"/>
                              <w:rPr>
                                <w:rFonts w:ascii="標楷體" w:eastAsia="標楷體" w:hAnsi="標楷體"/>
                                <w:color w:val="000000"/>
                                <w:sz w:val="20"/>
                                <w:szCs w:val="20"/>
                              </w:rPr>
                            </w:pPr>
                          </w:p>
                        </w:tc>
                      </w:tr>
                    </w:tbl>
                    <w:p w14:paraId="31B78309" w14:textId="77777777" w:rsidR="00436981" w:rsidRPr="003B3499" w:rsidRDefault="00436981" w:rsidP="008E0F96">
                      <w:pPr>
                        <w:spacing w:line="220" w:lineRule="exact"/>
                        <w:rPr>
                          <w:rFonts w:ascii="標楷體" w:eastAsia="標楷體" w:hAnsi="標楷體"/>
                        </w:rPr>
                      </w:pPr>
                      <w:r w:rsidRPr="003B3499">
                        <w:rPr>
                          <w:rFonts w:ascii="標楷體" w:eastAsia="標楷體" w:hAnsi="標楷體" w:hint="eastAsia"/>
                          <w:color w:val="000000"/>
                          <w:sz w:val="18"/>
                          <w:szCs w:val="18"/>
                        </w:rPr>
                        <w:t>資料來源：整理自臺灣銀行公司提供資料。</w:t>
                      </w:r>
                    </w:p>
                  </w:txbxContent>
                </v:textbox>
                <w10:wrap type="square" anchorx="margin"/>
              </v:shape>
            </w:pict>
          </mc:Fallback>
        </mc:AlternateContent>
      </w:r>
      <w:r w:rsidRPr="00E1765C">
        <w:rPr>
          <w:rFonts w:ascii="標楷體" w:eastAsia="標楷體" w:hAnsi="標楷體" w:hint="eastAsia"/>
          <w:color w:val="000000" w:themeColor="text1"/>
          <w:spacing w:val="-2"/>
          <w:szCs w:val="24"/>
        </w:rPr>
        <w:t>行舍之建置。</w:t>
      </w:r>
      <w:proofErr w:type="gramStart"/>
      <w:r w:rsidRPr="00E1765C">
        <w:rPr>
          <w:rFonts w:ascii="標楷體" w:eastAsia="標楷體" w:hAnsi="標楷體" w:hint="eastAsia"/>
          <w:color w:val="000000" w:themeColor="text1"/>
          <w:spacing w:val="-2"/>
          <w:szCs w:val="24"/>
        </w:rPr>
        <w:t>惟查</w:t>
      </w:r>
      <w:r w:rsidR="00583207" w:rsidRPr="00E1765C">
        <w:rPr>
          <w:rFonts w:ascii="標楷體" w:eastAsia="標楷體" w:hAnsi="標楷體" w:hint="eastAsia"/>
          <w:color w:val="000000" w:themeColor="text1"/>
          <w:spacing w:val="-2"/>
          <w:szCs w:val="24"/>
        </w:rPr>
        <w:t>多數</w:t>
      </w:r>
      <w:proofErr w:type="gramEnd"/>
      <w:r w:rsidRPr="00E1765C">
        <w:rPr>
          <w:rFonts w:ascii="標楷體" w:eastAsia="標楷體" w:hAnsi="標楷體" w:hint="eastAsia"/>
          <w:color w:val="000000" w:themeColor="text1"/>
          <w:spacing w:val="-2"/>
          <w:szCs w:val="24"/>
        </w:rPr>
        <w:t>泛公股銀行為</w:t>
      </w:r>
      <w:proofErr w:type="gramStart"/>
      <w:r w:rsidRPr="00E1765C">
        <w:rPr>
          <w:rFonts w:ascii="標楷體" w:eastAsia="標楷體" w:hAnsi="標楷體" w:hint="eastAsia"/>
          <w:color w:val="000000" w:themeColor="text1"/>
          <w:spacing w:val="-2"/>
          <w:szCs w:val="24"/>
        </w:rPr>
        <w:t>達成減碳目標</w:t>
      </w:r>
      <w:proofErr w:type="gramEnd"/>
      <w:r w:rsidRPr="00E1765C">
        <w:rPr>
          <w:rFonts w:ascii="標楷體" w:eastAsia="標楷體" w:hAnsi="標楷體" w:hint="eastAsia"/>
          <w:color w:val="000000" w:themeColor="text1"/>
          <w:spacing w:val="-2"/>
          <w:szCs w:val="24"/>
        </w:rPr>
        <w:t>，自104年起已陸續建置自發自用之太陽能光電設備，其年發電量介於4萬度至48萬度間，年</w:t>
      </w:r>
      <w:proofErr w:type="gramStart"/>
      <w:r w:rsidRPr="00E1765C">
        <w:rPr>
          <w:rFonts w:ascii="標楷體" w:eastAsia="標楷體" w:hAnsi="標楷體" w:hint="eastAsia"/>
          <w:color w:val="000000" w:themeColor="text1"/>
          <w:spacing w:val="-2"/>
          <w:szCs w:val="24"/>
        </w:rPr>
        <w:t>減碳量</w:t>
      </w:r>
      <w:proofErr w:type="gramEnd"/>
      <w:r w:rsidRPr="00E1765C">
        <w:rPr>
          <w:rFonts w:ascii="標楷體" w:eastAsia="標楷體" w:hAnsi="標楷體" w:hint="eastAsia"/>
          <w:color w:val="000000" w:themeColor="text1"/>
          <w:spacing w:val="-2"/>
          <w:szCs w:val="24"/>
        </w:rPr>
        <w:t>約20.38公噸CO</w:t>
      </w:r>
      <w:r w:rsidRPr="00E1765C">
        <w:rPr>
          <w:rFonts w:ascii="標楷體" w:eastAsia="標楷體" w:hAnsi="標楷體" w:hint="eastAsia"/>
          <w:color w:val="000000" w:themeColor="text1"/>
          <w:spacing w:val="-2"/>
          <w:szCs w:val="24"/>
          <w:vertAlign w:val="subscript"/>
        </w:rPr>
        <w:t>2</w:t>
      </w:r>
      <w:r w:rsidRPr="00E1765C">
        <w:rPr>
          <w:rFonts w:ascii="標楷體" w:eastAsia="標楷體" w:hAnsi="標楷體" w:hint="eastAsia"/>
          <w:color w:val="000000" w:themeColor="text1"/>
          <w:spacing w:val="-2"/>
          <w:szCs w:val="24"/>
        </w:rPr>
        <w:t>e至229.71公噸CO</w:t>
      </w:r>
      <w:r w:rsidRPr="00E1765C">
        <w:rPr>
          <w:rFonts w:ascii="標楷體" w:eastAsia="標楷體" w:hAnsi="標楷體" w:hint="eastAsia"/>
          <w:color w:val="000000" w:themeColor="text1"/>
          <w:spacing w:val="-2"/>
          <w:szCs w:val="24"/>
          <w:vertAlign w:val="subscript"/>
        </w:rPr>
        <w:t>2</w:t>
      </w:r>
      <w:r w:rsidRPr="00E1765C">
        <w:rPr>
          <w:rFonts w:ascii="標楷體" w:eastAsia="標楷體" w:hAnsi="標楷體" w:hint="eastAsia"/>
          <w:color w:val="000000" w:themeColor="text1"/>
          <w:spacing w:val="-2"/>
          <w:szCs w:val="24"/>
        </w:rPr>
        <w:t>e不等</w:t>
      </w:r>
      <w:r w:rsidR="00583207" w:rsidRPr="00E1765C">
        <w:rPr>
          <w:rFonts w:ascii="標楷體" w:eastAsia="標楷體" w:hAnsi="標楷體" w:hint="eastAsia"/>
          <w:color w:val="000000" w:themeColor="text1"/>
          <w:spacing w:val="-2"/>
          <w:szCs w:val="24"/>
        </w:rPr>
        <w:t>，</w:t>
      </w:r>
      <w:r w:rsidRPr="00E1765C">
        <w:rPr>
          <w:rFonts w:ascii="標楷體" w:eastAsia="標楷體" w:hAnsi="標楷體" w:hint="eastAsia"/>
          <w:color w:val="000000" w:themeColor="text1"/>
          <w:spacing w:val="-2"/>
          <w:szCs w:val="24"/>
        </w:rPr>
        <w:t>又</w:t>
      </w:r>
      <w:r w:rsidR="00583207" w:rsidRPr="00E1765C">
        <w:rPr>
          <w:rFonts w:ascii="標楷體" w:eastAsia="標楷體" w:hAnsi="標楷體" w:hint="eastAsia"/>
          <w:color w:val="000000" w:themeColor="text1"/>
          <w:spacing w:val="-2"/>
          <w:szCs w:val="24"/>
        </w:rPr>
        <w:t>部分</w:t>
      </w:r>
      <w:r w:rsidRPr="00E1765C">
        <w:rPr>
          <w:rFonts w:ascii="標楷體" w:eastAsia="標楷體" w:hAnsi="標楷體" w:hint="eastAsia"/>
          <w:color w:val="000000" w:themeColor="text1"/>
          <w:spacing w:val="-2"/>
          <w:szCs w:val="24"/>
        </w:rPr>
        <w:t>泛公股銀行</w:t>
      </w:r>
      <w:r w:rsidR="00583207" w:rsidRPr="00E1765C">
        <w:rPr>
          <w:rFonts w:ascii="標楷體" w:eastAsia="標楷體" w:hAnsi="標楷體" w:hint="eastAsia"/>
          <w:color w:val="000000" w:themeColor="text1"/>
          <w:spacing w:val="-2"/>
          <w:szCs w:val="24"/>
        </w:rPr>
        <w:t>已</w:t>
      </w:r>
      <w:r w:rsidRPr="00E1765C">
        <w:rPr>
          <w:rFonts w:ascii="標楷體" w:eastAsia="標楷體" w:hAnsi="標楷體" w:hint="eastAsia"/>
          <w:color w:val="000000" w:themeColor="text1"/>
          <w:spacing w:val="-2"/>
          <w:szCs w:val="24"/>
        </w:rPr>
        <w:t>依其永續策略訂有短期或中長期目標，包括每年建置完成</w:t>
      </w:r>
      <w:r w:rsidR="001F5491">
        <w:rPr>
          <w:rFonts w:ascii="標楷體" w:eastAsia="標楷體" w:hAnsi="標楷體" w:hint="eastAsia"/>
          <w:color w:val="000000" w:themeColor="text1"/>
          <w:spacing w:val="-2"/>
          <w:szCs w:val="24"/>
        </w:rPr>
        <w:t>件</w:t>
      </w:r>
      <w:r w:rsidRPr="00E1765C">
        <w:rPr>
          <w:rFonts w:ascii="標楷體" w:eastAsia="標楷體" w:hAnsi="標楷體" w:hint="eastAsia"/>
          <w:color w:val="000000" w:themeColor="text1"/>
          <w:spacing w:val="-2"/>
          <w:szCs w:val="24"/>
        </w:rPr>
        <w:t>數或發電量，或於特定年度達成建置</w:t>
      </w:r>
      <w:r w:rsidR="001F5491">
        <w:rPr>
          <w:rFonts w:ascii="標楷體" w:eastAsia="標楷體" w:hAnsi="標楷體" w:hint="eastAsia"/>
          <w:color w:val="000000" w:themeColor="text1"/>
          <w:spacing w:val="-2"/>
          <w:szCs w:val="24"/>
        </w:rPr>
        <w:t>件</w:t>
      </w:r>
      <w:r w:rsidRPr="00E1765C">
        <w:rPr>
          <w:rFonts w:ascii="標楷體" w:eastAsia="標楷體" w:hAnsi="標楷體" w:hint="eastAsia"/>
          <w:color w:val="000000" w:themeColor="text1"/>
          <w:spacing w:val="-2"/>
          <w:szCs w:val="24"/>
        </w:rPr>
        <w:t>數等，顯示多數泛公股銀行已完成建置一定規模之自發自用太陽能光電設備，並提出具體推動時程與目標。</w:t>
      </w:r>
      <w:proofErr w:type="gramStart"/>
      <w:r w:rsidRPr="00E1765C">
        <w:rPr>
          <w:rFonts w:ascii="標楷體" w:eastAsia="標楷體" w:hAnsi="標楷體" w:hint="eastAsia"/>
          <w:color w:val="000000" w:themeColor="text1"/>
          <w:spacing w:val="-2"/>
          <w:szCs w:val="24"/>
        </w:rPr>
        <w:t>鑑</w:t>
      </w:r>
      <w:proofErr w:type="gramEnd"/>
      <w:r w:rsidRPr="00E1765C">
        <w:rPr>
          <w:rFonts w:ascii="標楷體" w:eastAsia="標楷體" w:hAnsi="標楷體" w:hint="eastAsia"/>
          <w:color w:val="000000" w:themeColor="text1"/>
          <w:spacing w:val="-2"/>
          <w:szCs w:val="24"/>
        </w:rPr>
        <w:t>於自發自用太陽能光電</w:t>
      </w:r>
      <w:proofErr w:type="gramStart"/>
      <w:r w:rsidRPr="00E1765C">
        <w:rPr>
          <w:rFonts w:ascii="標楷體" w:eastAsia="標楷體" w:hAnsi="標楷體" w:hint="eastAsia"/>
          <w:color w:val="000000" w:themeColor="text1"/>
          <w:spacing w:val="-2"/>
          <w:szCs w:val="24"/>
        </w:rPr>
        <w:t>具減碳、</w:t>
      </w:r>
      <w:proofErr w:type="gramEnd"/>
      <w:r w:rsidRPr="00E1765C">
        <w:rPr>
          <w:rFonts w:ascii="標楷體" w:eastAsia="標楷體" w:hAnsi="標楷體" w:hint="eastAsia"/>
          <w:color w:val="000000" w:themeColor="text1"/>
          <w:spacing w:val="-2"/>
          <w:szCs w:val="24"/>
        </w:rPr>
        <w:t>節省電費支出及降低營運成本等效益，</w:t>
      </w:r>
      <w:proofErr w:type="gramStart"/>
      <w:r w:rsidRPr="00E1765C">
        <w:rPr>
          <w:rFonts w:ascii="標楷體" w:eastAsia="標楷體" w:hAnsi="標楷體" w:hint="eastAsia"/>
          <w:color w:val="000000" w:themeColor="text1"/>
          <w:spacing w:val="-2"/>
          <w:szCs w:val="24"/>
        </w:rPr>
        <w:t>且金管</w:t>
      </w:r>
      <w:proofErr w:type="gramEnd"/>
      <w:r w:rsidRPr="00E1765C">
        <w:rPr>
          <w:rFonts w:ascii="標楷體" w:eastAsia="標楷體" w:hAnsi="標楷體" w:hint="eastAsia"/>
          <w:color w:val="000000" w:themeColor="text1"/>
          <w:spacing w:val="-2"/>
          <w:szCs w:val="24"/>
        </w:rPr>
        <w:t>會已於113年間發布</w:t>
      </w:r>
      <w:proofErr w:type="gramStart"/>
      <w:r w:rsidRPr="00E1765C">
        <w:rPr>
          <w:rFonts w:ascii="標楷體" w:eastAsia="標楷體" w:hAnsi="標楷體" w:hint="eastAsia"/>
          <w:color w:val="000000" w:themeColor="text1"/>
          <w:spacing w:val="-2"/>
          <w:szCs w:val="24"/>
        </w:rPr>
        <w:t>金融業減碳指引</w:t>
      </w:r>
      <w:proofErr w:type="gramEnd"/>
      <w:r w:rsidRPr="00E1765C">
        <w:rPr>
          <w:rFonts w:ascii="標楷體" w:eastAsia="標楷體" w:hAnsi="標楷體" w:hint="eastAsia"/>
          <w:color w:val="000000" w:themeColor="text1"/>
          <w:spacing w:val="-2"/>
          <w:szCs w:val="24"/>
        </w:rPr>
        <w:t>，將再生能源使用</w:t>
      </w:r>
      <w:proofErr w:type="gramStart"/>
      <w:r w:rsidRPr="00E1765C">
        <w:rPr>
          <w:rFonts w:ascii="標楷體" w:eastAsia="標楷體" w:hAnsi="標楷體" w:hint="eastAsia"/>
          <w:color w:val="000000" w:themeColor="text1"/>
          <w:spacing w:val="-2"/>
          <w:szCs w:val="24"/>
        </w:rPr>
        <w:t>納入減碳策略</w:t>
      </w:r>
      <w:proofErr w:type="gramEnd"/>
      <w:r w:rsidRPr="00E1765C">
        <w:rPr>
          <w:rFonts w:ascii="標楷體" w:eastAsia="標楷體" w:hAnsi="標楷體" w:hint="eastAsia"/>
          <w:color w:val="000000" w:themeColor="text1"/>
          <w:spacing w:val="-2"/>
          <w:szCs w:val="24"/>
        </w:rPr>
        <w:t>項目，</w:t>
      </w:r>
      <w:r w:rsidR="008C6108" w:rsidRPr="00E1765C">
        <w:rPr>
          <w:rFonts w:ascii="標楷體" w:eastAsia="標楷體" w:hAnsi="標楷體" w:hint="eastAsia"/>
          <w:color w:val="000000" w:themeColor="text1"/>
          <w:spacing w:val="-2"/>
          <w:szCs w:val="24"/>
        </w:rPr>
        <w:t>經函請臺灣金融控股公司督促</w:t>
      </w:r>
      <w:r w:rsidRPr="00E1765C">
        <w:rPr>
          <w:rFonts w:ascii="標楷體" w:eastAsia="標楷體" w:hAnsi="標楷體" w:hint="eastAsia"/>
          <w:color w:val="000000" w:themeColor="text1"/>
          <w:spacing w:val="-2"/>
          <w:szCs w:val="24"/>
        </w:rPr>
        <w:t>積極檢視整體推動時程及作業安排，參酌</w:t>
      </w:r>
      <w:r w:rsidR="00795D51" w:rsidRPr="00795D51">
        <w:rPr>
          <w:rFonts w:ascii="標楷體" w:eastAsia="標楷體" w:hAnsi="標楷體" w:hint="eastAsia"/>
          <w:color w:val="000000" w:themeColor="text1"/>
          <w:spacing w:val="-2"/>
          <w:szCs w:val="24"/>
        </w:rPr>
        <w:t>已</w:t>
      </w:r>
      <w:r w:rsidR="00795D51">
        <w:rPr>
          <w:rFonts w:ascii="標楷體" w:eastAsia="標楷體" w:hAnsi="標楷體" w:hint="eastAsia"/>
          <w:color w:val="000000" w:themeColor="text1"/>
          <w:spacing w:val="-2"/>
          <w:szCs w:val="24"/>
        </w:rPr>
        <w:t>依具體時程及目標</w:t>
      </w:r>
      <w:r w:rsidR="00795D51" w:rsidRPr="00795D51">
        <w:rPr>
          <w:rFonts w:ascii="標楷體" w:eastAsia="標楷體" w:hAnsi="標楷體" w:hint="eastAsia"/>
          <w:color w:val="000000" w:themeColor="text1"/>
          <w:spacing w:val="-2"/>
          <w:szCs w:val="24"/>
        </w:rPr>
        <w:t>完成建置</w:t>
      </w:r>
      <w:r w:rsidR="007B55E6">
        <w:rPr>
          <w:rFonts w:ascii="標楷體" w:eastAsia="標楷體" w:hAnsi="標楷體" w:hint="eastAsia"/>
          <w:color w:val="000000" w:themeColor="text1"/>
          <w:spacing w:val="-2"/>
          <w:szCs w:val="24"/>
        </w:rPr>
        <w:t>自發自用</w:t>
      </w:r>
      <w:r w:rsidR="00795D51" w:rsidRPr="00795D51">
        <w:rPr>
          <w:rFonts w:ascii="標楷體" w:eastAsia="標楷體" w:hAnsi="標楷體" w:hint="eastAsia"/>
          <w:color w:val="000000" w:themeColor="text1"/>
          <w:spacing w:val="-2"/>
          <w:szCs w:val="24"/>
        </w:rPr>
        <w:t>太陽能光電設備之</w:t>
      </w:r>
      <w:r w:rsidRPr="00E1765C">
        <w:rPr>
          <w:rFonts w:ascii="標楷體" w:eastAsia="標楷體" w:hAnsi="標楷體" w:hint="eastAsia"/>
          <w:color w:val="000000" w:themeColor="text1"/>
          <w:spacing w:val="-2"/>
          <w:szCs w:val="24"/>
        </w:rPr>
        <w:t>泛公股銀行</w:t>
      </w:r>
      <w:r w:rsidR="00795D51">
        <w:rPr>
          <w:rFonts w:ascii="標楷體" w:eastAsia="標楷體" w:hAnsi="標楷體" w:hint="eastAsia"/>
          <w:color w:val="000000" w:themeColor="text1"/>
          <w:spacing w:val="-2"/>
          <w:szCs w:val="24"/>
        </w:rPr>
        <w:t>執行</w:t>
      </w:r>
      <w:r w:rsidRPr="00E1765C">
        <w:rPr>
          <w:rFonts w:ascii="標楷體" w:eastAsia="標楷體" w:hAnsi="標楷體" w:hint="eastAsia"/>
          <w:color w:val="000000" w:themeColor="text1"/>
          <w:spacing w:val="-2"/>
          <w:szCs w:val="24"/>
        </w:rPr>
        <w:t>經驗，加速辦理相關建置作業，以提升使用再生能源之成效，如期於119年起達成每年發電量</w:t>
      </w:r>
      <w:proofErr w:type="gramStart"/>
      <w:r w:rsidRPr="00E1765C">
        <w:rPr>
          <w:rFonts w:ascii="標楷體" w:eastAsia="標楷體" w:hAnsi="標楷體" w:hint="eastAsia"/>
          <w:color w:val="000000" w:themeColor="text1"/>
          <w:spacing w:val="-2"/>
          <w:szCs w:val="24"/>
        </w:rPr>
        <w:t>及減碳目標</w:t>
      </w:r>
      <w:proofErr w:type="gramEnd"/>
      <w:r w:rsidR="008C6108" w:rsidRPr="00E1765C">
        <w:rPr>
          <w:rFonts w:ascii="標楷體" w:eastAsia="標楷體" w:hAnsi="標楷體" w:hint="eastAsia"/>
          <w:color w:val="000000" w:themeColor="text1"/>
          <w:spacing w:val="-2"/>
          <w:szCs w:val="24"/>
        </w:rPr>
        <w:t>。據復：</w:t>
      </w:r>
      <w:r w:rsidRPr="00E1765C">
        <w:rPr>
          <w:rFonts w:ascii="標楷體" w:eastAsia="標楷體" w:hAnsi="標楷體" w:hint="eastAsia"/>
          <w:color w:val="000000" w:themeColor="text1"/>
          <w:spacing w:val="-2"/>
          <w:szCs w:val="24"/>
        </w:rPr>
        <w:t>臺灣銀行公司為落實節能</w:t>
      </w:r>
      <w:proofErr w:type="gramStart"/>
      <w:r w:rsidRPr="00E1765C">
        <w:rPr>
          <w:rFonts w:ascii="標楷體" w:eastAsia="標楷體" w:hAnsi="標楷體" w:hint="eastAsia"/>
          <w:color w:val="000000" w:themeColor="text1"/>
          <w:spacing w:val="-2"/>
          <w:szCs w:val="24"/>
        </w:rPr>
        <w:t>減碳，</w:t>
      </w:r>
      <w:proofErr w:type="gramEnd"/>
      <w:r w:rsidRPr="00E1765C">
        <w:rPr>
          <w:rFonts w:ascii="標楷體" w:eastAsia="標楷體" w:hAnsi="標楷體" w:hint="eastAsia"/>
          <w:color w:val="000000" w:themeColor="text1"/>
          <w:spacing w:val="-2"/>
          <w:szCs w:val="24"/>
        </w:rPr>
        <w:t>選擇以採光效率較佳、可建面積較大、發電量較高之標的為優先考量，為利作業順利進行，將持續依實際作</w:t>
      </w:r>
      <w:r w:rsidRPr="00985B01">
        <w:rPr>
          <w:rFonts w:ascii="標楷體" w:eastAsia="標楷體" w:hAnsi="標楷體" w:hint="eastAsia"/>
          <w:color w:val="000000" w:themeColor="text1"/>
          <w:spacing w:val="-4"/>
          <w:szCs w:val="24"/>
        </w:rPr>
        <w:t>業情形及人力安排，滾動調整各案建置期程，預估119年起可達成每年發電量約達150萬度之目標。</w:t>
      </w:r>
    </w:p>
    <w:bookmarkEnd w:id="2"/>
    <w:bookmarkEnd w:id="3"/>
    <w:p w14:paraId="7EAD21BD" w14:textId="24ED0D84" w:rsidR="008C6108" w:rsidRPr="0035548F" w:rsidRDefault="008C6108" w:rsidP="007A4AD1">
      <w:pPr>
        <w:overflowPunct w:val="0"/>
        <w:adjustRightInd w:val="0"/>
        <w:snapToGrid w:val="0"/>
        <w:spacing w:line="480" w:lineRule="exact"/>
        <w:ind w:firstLineChars="450" w:firstLine="1261"/>
        <w:jc w:val="both"/>
        <w:rPr>
          <w:rFonts w:ascii="標楷體" w:eastAsia="標楷體" w:hAnsi="標楷體"/>
          <w:b/>
          <w:bCs/>
          <w:color w:val="000000" w:themeColor="text1"/>
          <w:sz w:val="28"/>
          <w:szCs w:val="28"/>
        </w:rPr>
      </w:pPr>
      <w:r w:rsidRPr="0035548F">
        <w:rPr>
          <w:rFonts w:ascii="標楷體" w:eastAsia="標楷體" w:hAnsi="標楷體"/>
          <w:b/>
          <w:color w:val="000000" w:themeColor="text1"/>
          <w:sz w:val="28"/>
          <w:szCs w:val="28"/>
        </w:rPr>
        <w:t>5.</w:t>
      </w:r>
      <w:r w:rsidRPr="0035548F">
        <w:rPr>
          <w:rFonts w:ascii="標楷體" w:eastAsia="標楷體" w:hAnsi="標楷體" w:hint="eastAsia"/>
          <w:b/>
          <w:color w:val="000000" w:themeColor="text1"/>
          <w:sz w:val="28"/>
          <w:szCs w:val="28"/>
        </w:rPr>
        <w:t xml:space="preserve">　</w:t>
      </w:r>
      <w:r w:rsidR="002D0B72" w:rsidRPr="002D0B72">
        <w:rPr>
          <w:rFonts w:ascii="標楷體" w:eastAsia="標楷體" w:hAnsi="標楷體" w:hint="eastAsia"/>
          <w:b/>
          <w:bCs/>
          <w:color w:val="000000" w:themeColor="text1"/>
          <w:sz w:val="28"/>
          <w:szCs w:val="28"/>
        </w:rPr>
        <w:t>臺灣銀行公司積極推動各項政策性貸款業務，</w:t>
      </w:r>
      <w:r w:rsidR="002A1ACE">
        <w:rPr>
          <w:rFonts w:ascii="標楷體" w:eastAsia="標楷體" w:hAnsi="標楷體" w:hint="eastAsia"/>
          <w:b/>
          <w:bCs/>
          <w:color w:val="000000" w:themeColor="text1"/>
          <w:sz w:val="28"/>
          <w:szCs w:val="28"/>
        </w:rPr>
        <w:t>提供企業營運及產業發展所需資金，</w:t>
      </w:r>
      <w:r w:rsidR="002D0B72" w:rsidRPr="002D0B72">
        <w:rPr>
          <w:rFonts w:ascii="標楷體" w:eastAsia="標楷體" w:hAnsi="標楷體" w:hint="eastAsia"/>
          <w:b/>
          <w:bCs/>
          <w:color w:val="000000" w:themeColor="text1"/>
          <w:sz w:val="28"/>
          <w:szCs w:val="28"/>
        </w:rPr>
        <w:t>惟未因應市場需求</w:t>
      </w:r>
      <w:r w:rsidR="002A1ACE">
        <w:rPr>
          <w:rFonts w:ascii="標楷體" w:eastAsia="標楷體" w:hAnsi="標楷體" w:hint="eastAsia"/>
          <w:b/>
          <w:bCs/>
          <w:color w:val="000000" w:themeColor="text1"/>
          <w:sz w:val="28"/>
          <w:szCs w:val="28"/>
        </w:rPr>
        <w:t>，</w:t>
      </w:r>
      <w:r w:rsidR="002D0B72" w:rsidRPr="002D0B72">
        <w:rPr>
          <w:rFonts w:ascii="標楷體" w:eastAsia="標楷體" w:hAnsi="標楷體" w:hint="eastAsia"/>
          <w:b/>
          <w:bCs/>
          <w:color w:val="000000" w:themeColor="text1"/>
          <w:sz w:val="28"/>
          <w:szCs w:val="28"/>
        </w:rPr>
        <w:t>增加對中小企業放款規模，允宜深化或拓展與中小企業夥伴關係，適時協助中小企業充裕營運資金，</w:t>
      </w:r>
      <w:proofErr w:type="gramStart"/>
      <w:r w:rsidR="002D0B72" w:rsidRPr="002D0B72">
        <w:rPr>
          <w:rFonts w:ascii="標楷體" w:eastAsia="標楷體" w:hAnsi="標楷體" w:hint="eastAsia"/>
          <w:b/>
          <w:bCs/>
          <w:color w:val="000000" w:themeColor="text1"/>
          <w:sz w:val="28"/>
          <w:szCs w:val="28"/>
        </w:rPr>
        <w:t>俾</w:t>
      </w:r>
      <w:proofErr w:type="gramEnd"/>
      <w:r w:rsidR="002D0B72" w:rsidRPr="002D0B72">
        <w:rPr>
          <w:rFonts w:ascii="標楷體" w:eastAsia="標楷體" w:hAnsi="標楷體" w:hint="eastAsia"/>
          <w:b/>
          <w:bCs/>
          <w:color w:val="000000" w:themeColor="text1"/>
          <w:sz w:val="28"/>
          <w:szCs w:val="28"/>
        </w:rPr>
        <w:t>提升金融影響力。</w:t>
      </w:r>
    </w:p>
    <w:p w14:paraId="6FFB897F" w14:textId="6EB0F73D" w:rsidR="00FF078C" w:rsidRDefault="002D0B72" w:rsidP="00436981">
      <w:pPr>
        <w:overflowPunct w:val="0"/>
        <w:adjustRightInd w:val="0"/>
        <w:snapToGrid w:val="0"/>
        <w:spacing w:line="460" w:lineRule="exact"/>
        <w:ind w:firstLine="465"/>
        <w:jc w:val="both"/>
        <w:rPr>
          <w:rFonts w:ascii="標楷體" w:eastAsia="標楷體" w:hAnsi="標楷體"/>
          <w:szCs w:val="24"/>
        </w:rPr>
      </w:pPr>
      <w:r w:rsidRPr="00FF078C">
        <w:rPr>
          <w:rFonts w:ascii="標楷體" w:eastAsia="標楷體" w:hAnsi="標楷體" w:hint="eastAsia"/>
          <w:color w:val="000000" w:themeColor="text1"/>
        </w:rPr>
        <w:t>臺灣銀行公司配合國家重點政策及產業發展需要，積極推動中小型事業</w:t>
      </w:r>
      <w:proofErr w:type="gramStart"/>
      <w:r w:rsidRPr="00FF078C">
        <w:rPr>
          <w:rFonts w:ascii="標楷體" w:eastAsia="標楷體" w:hAnsi="標楷體" w:hint="eastAsia"/>
          <w:color w:val="000000" w:themeColor="text1"/>
        </w:rPr>
        <w:t>疫</w:t>
      </w:r>
      <w:proofErr w:type="gramEnd"/>
      <w:r w:rsidRPr="00FF078C">
        <w:rPr>
          <w:rFonts w:ascii="標楷體" w:eastAsia="標楷體" w:hAnsi="標楷體" w:hint="eastAsia"/>
          <w:color w:val="000000" w:themeColor="text1"/>
        </w:rPr>
        <w:t>後振興及低碳智慧納管等各項政策性貸款，並致力拓展中小企業放款業務，落實普惠金融政策，協助企業充裕營運資金。</w:t>
      </w:r>
      <w:proofErr w:type="gramStart"/>
      <w:r w:rsidRPr="00FF078C">
        <w:rPr>
          <w:rFonts w:ascii="標楷體" w:eastAsia="標楷體" w:hAnsi="標楷體" w:hint="eastAsia"/>
          <w:color w:val="000000" w:themeColor="text1"/>
        </w:rPr>
        <w:t>查據</w:t>
      </w:r>
      <w:r w:rsidR="007A4AD1" w:rsidRPr="007A4AD1">
        <w:rPr>
          <w:rFonts w:ascii="標楷體" w:eastAsia="標楷體" w:hAnsi="標楷體" w:hint="eastAsia"/>
          <w:color w:val="000000" w:themeColor="text1"/>
        </w:rPr>
        <w:t>金融</w:t>
      </w:r>
      <w:proofErr w:type="gramEnd"/>
      <w:r w:rsidR="007A4AD1" w:rsidRPr="007A4AD1">
        <w:rPr>
          <w:rFonts w:ascii="標楷體" w:eastAsia="標楷體" w:hAnsi="標楷體" w:hint="eastAsia"/>
          <w:color w:val="000000" w:themeColor="text1"/>
        </w:rPr>
        <w:t>監督管理</w:t>
      </w:r>
      <w:r w:rsidR="001F5491">
        <w:rPr>
          <w:rFonts w:ascii="標楷體" w:eastAsia="標楷體" w:hAnsi="標楷體" w:hint="eastAsia"/>
          <w:color w:val="000000" w:themeColor="text1"/>
        </w:rPr>
        <w:t>委員</w:t>
      </w:r>
      <w:r w:rsidR="007A4AD1" w:rsidRPr="007A4AD1">
        <w:rPr>
          <w:rFonts w:ascii="標楷體" w:eastAsia="標楷體" w:hAnsi="標楷體" w:hint="eastAsia"/>
          <w:color w:val="000000" w:themeColor="text1"/>
        </w:rPr>
        <w:t>會</w:t>
      </w:r>
      <w:r w:rsidRPr="00FF078C">
        <w:rPr>
          <w:rFonts w:ascii="標楷體" w:eastAsia="標楷體" w:hAnsi="標楷體" w:hint="eastAsia"/>
          <w:color w:val="000000" w:themeColor="text1"/>
        </w:rPr>
        <w:t>統計資料，</w:t>
      </w:r>
      <w:r w:rsidR="00D26CB3">
        <w:rPr>
          <w:rFonts w:ascii="標楷體" w:eastAsia="標楷體" w:hAnsi="標楷體" w:hint="eastAsia"/>
          <w:color w:val="000000" w:themeColor="text1"/>
        </w:rPr>
        <w:t>近</w:t>
      </w:r>
      <w:proofErr w:type="gramStart"/>
      <w:r w:rsidR="00D26CB3">
        <w:rPr>
          <w:rFonts w:ascii="標楷體" w:eastAsia="標楷體" w:hAnsi="標楷體" w:hint="eastAsia"/>
          <w:color w:val="000000" w:themeColor="text1"/>
        </w:rPr>
        <w:t>3</w:t>
      </w:r>
      <w:proofErr w:type="gramEnd"/>
      <w:r w:rsidRPr="00FF078C">
        <w:rPr>
          <w:rFonts w:ascii="標楷體" w:eastAsia="標楷體" w:hAnsi="標楷體" w:hint="eastAsia"/>
          <w:color w:val="000000" w:themeColor="text1"/>
        </w:rPr>
        <w:t>年</w:t>
      </w:r>
      <w:r w:rsidR="007A4AD1">
        <w:rPr>
          <w:rFonts w:ascii="標楷體" w:eastAsia="標楷體" w:hAnsi="標楷體" w:hint="eastAsia"/>
          <w:color w:val="000000" w:themeColor="text1"/>
        </w:rPr>
        <w:t>度</w:t>
      </w:r>
      <w:r w:rsidR="001F5491">
        <w:rPr>
          <w:rFonts w:ascii="標楷體" w:eastAsia="標楷體" w:hAnsi="標楷體" w:hint="eastAsia"/>
          <w:color w:val="000000" w:themeColor="text1"/>
        </w:rPr>
        <w:t>（1</w:t>
      </w:r>
      <w:r w:rsidR="001F5491">
        <w:rPr>
          <w:rFonts w:ascii="標楷體" w:eastAsia="標楷體" w:hAnsi="標楷體"/>
          <w:color w:val="000000" w:themeColor="text1"/>
        </w:rPr>
        <w:t>12至</w:t>
      </w:r>
      <w:r w:rsidR="001F5491">
        <w:rPr>
          <w:rFonts w:ascii="標楷體" w:eastAsia="標楷體" w:hAnsi="標楷體" w:hint="eastAsia"/>
          <w:color w:val="000000" w:themeColor="text1"/>
        </w:rPr>
        <w:t>1</w:t>
      </w:r>
      <w:r w:rsidR="001F5491">
        <w:rPr>
          <w:rFonts w:ascii="標楷體" w:eastAsia="標楷體" w:hAnsi="標楷體"/>
          <w:color w:val="000000" w:themeColor="text1"/>
        </w:rPr>
        <w:t>14年度</w:t>
      </w:r>
      <w:r w:rsidR="001F5491">
        <w:rPr>
          <w:rFonts w:ascii="標楷體" w:eastAsia="標楷體" w:hAnsi="標楷體" w:hint="eastAsia"/>
          <w:color w:val="000000" w:themeColor="text1"/>
        </w:rPr>
        <w:t>）</w:t>
      </w:r>
      <w:r w:rsidRPr="00FF078C">
        <w:rPr>
          <w:rFonts w:ascii="標楷體" w:eastAsia="標楷體" w:hAnsi="標楷體" w:hint="eastAsia"/>
          <w:color w:val="000000" w:themeColor="text1"/>
        </w:rPr>
        <w:t>本國銀行對中小企業放款</w:t>
      </w:r>
      <w:r w:rsidRPr="00FF078C">
        <w:rPr>
          <w:rFonts w:ascii="標楷體" w:eastAsia="標楷體" w:hAnsi="標楷體" w:hint="eastAsia"/>
          <w:color w:val="000000" w:themeColor="text1"/>
        </w:rPr>
        <w:lastRenderedPageBreak/>
        <w:t>餘額，自112年底之9兆7,664億餘元增加至114年底之10兆</w:t>
      </w:r>
      <w:r w:rsidR="00862111">
        <w:rPr>
          <w:rFonts w:ascii="標楷體" w:eastAsia="標楷體" w:hAnsi="標楷體"/>
          <w:color w:val="000000" w:themeColor="text1"/>
        </w:rPr>
        <w:t>8</w:t>
      </w:r>
      <w:r w:rsidRPr="00FF078C">
        <w:rPr>
          <w:rFonts w:ascii="標楷體" w:eastAsia="標楷體" w:hAnsi="標楷體" w:hint="eastAsia"/>
          <w:color w:val="000000" w:themeColor="text1"/>
        </w:rPr>
        <w:t>,</w:t>
      </w:r>
      <w:r w:rsidR="00862111">
        <w:rPr>
          <w:rFonts w:ascii="標楷體" w:eastAsia="標楷體" w:hAnsi="標楷體"/>
          <w:color w:val="000000" w:themeColor="text1"/>
        </w:rPr>
        <w:t>884</w:t>
      </w:r>
      <w:r w:rsidRPr="00FF078C">
        <w:rPr>
          <w:rFonts w:ascii="標楷體" w:eastAsia="標楷體" w:hAnsi="標楷體" w:hint="eastAsia"/>
          <w:color w:val="000000" w:themeColor="text1"/>
        </w:rPr>
        <w:t>億餘元，成長逾</w:t>
      </w:r>
      <w:r w:rsidR="00862111">
        <w:rPr>
          <w:rFonts w:ascii="標楷體" w:eastAsia="標楷體" w:hAnsi="標楷體" w:hint="eastAsia"/>
          <w:color w:val="000000" w:themeColor="text1"/>
        </w:rPr>
        <w:t>1</w:t>
      </w:r>
      <w:r w:rsidR="00862111">
        <w:rPr>
          <w:rFonts w:ascii="標楷體" w:eastAsia="標楷體" w:hAnsi="標楷體"/>
          <w:color w:val="000000" w:themeColor="text1"/>
        </w:rPr>
        <w:t>兆1,220</w:t>
      </w:r>
      <w:r w:rsidRPr="00FF078C">
        <w:rPr>
          <w:rFonts w:ascii="標楷體" w:eastAsia="標楷體" w:hAnsi="標楷體" w:hint="eastAsia"/>
          <w:color w:val="000000" w:themeColor="text1"/>
        </w:rPr>
        <w:t>億</w:t>
      </w:r>
      <w:r w:rsidR="00862111">
        <w:rPr>
          <w:rFonts w:ascii="標楷體" w:eastAsia="標楷體" w:hAnsi="標楷體" w:hint="eastAsia"/>
          <w:color w:val="000000" w:themeColor="text1"/>
        </w:rPr>
        <w:t>餘</w:t>
      </w:r>
      <w:r w:rsidRPr="00FF078C">
        <w:rPr>
          <w:rFonts w:ascii="標楷體" w:eastAsia="標楷體" w:hAnsi="標楷體" w:hint="eastAsia"/>
          <w:color w:val="000000" w:themeColor="text1"/>
        </w:rPr>
        <w:t>元，約</w:t>
      </w:r>
      <w:r w:rsidR="00862111">
        <w:rPr>
          <w:rFonts w:ascii="標楷體" w:eastAsia="標楷體" w:hAnsi="標楷體"/>
          <w:color w:val="000000" w:themeColor="text1"/>
        </w:rPr>
        <w:t>11</w:t>
      </w:r>
      <w:r w:rsidRPr="00FF078C">
        <w:rPr>
          <w:rFonts w:ascii="標楷體" w:eastAsia="標楷體" w:hAnsi="標楷體" w:hint="eastAsia"/>
          <w:color w:val="000000" w:themeColor="text1"/>
        </w:rPr>
        <w:t>.4</w:t>
      </w:r>
      <w:r w:rsidR="00862111">
        <w:rPr>
          <w:rFonts w:ascii="標楷體" w:eastAsia="標楷體" w:hAnsi="標楷體"/>
          <w:color w:val="000000" w:themeColor="text1"/>
        </w:rPr>
        <w:t>9</w:t>
      </w:r>
      <w:r w:rsidRPr="00FF078C">
        <w:rPr>
          <w:rFonts w:ascii="標楷體" w:eastAsia="標楷體" w:hAnsi="標楷體" w:hint="eastAsia"/>
          <w:color w:val="000000" w:themeColor="text1"/>
        </w:rPr>
        <w:t>％，有助解決中小企業融資需求，其中除同為國營銀行之臺灣土地銀行</w:t>
      </w:r>
      <w:r w:rsidR="00A96B0E">
        <w:rPr>
          <w:rFonts w:ascii="標楷體" w:eastAsia="標楷體" w:hAnsi="標楷體" w:hint="eastAsia"/>
          <w:color w:val="000000" w:themeColor="text1"/>
        </w:rPr>
        <w:t>公司</w:t>
      </w:r>
      <w:r w:rsidRPr="00FF078C">
        <w:rPr>
          <w:rFonts w:ascii="標楷體" w:eastAsia="標楷體" w:hAnsi="標楷體" w:hint="eastAsia"/>
          <w:color w:val="000000" w:themeColor="text1"/>
        </w:rPr>
        <w:t>外，</w:t>
      </w:r>
      <w:proofErr w:type="gramStart"/>
      <w:r w:rsidRPr="00FF078C">
        <w:rPr>
          <w:rFonts w:ascii="標楷體" w:eastAsia="標楷體" w:hAnsi="標楷體" w:hint="eastAsia"/>
          <w:color w:val="000000" w:themeColor="text1"/>
        </w:rPr>
        <w:t>其餘</w:t>
      </w:r>
      <w:r w:rsidR="00DC3B8C">
        <w:rPr>
          <w:rFonts w:ascii="標楷體" w:eastAsia="標楷體" w:hAnsi="標楷體" w:hint="eastAsia"/>
          <w:color w:val="000000" w:themeColor="text1"/>
        </w:rPr>
        <w:t>各</w:t>
      </w:r>
      <w:r w:rsidRPr="00FF078C">
        <w:rPr>
          <w:rFonts w:ascii="標楷體" w:eastAsia="標楷體" w:hAnsi="標楷體" w:hint="eastAsia"/>
          <w:color w:val="000000" w:themeColor="text1"/>
        </w:rPr>
        <w:t>泛公股</w:t>
      </w:r>
      <w:proofErr w:type="gramEnd"/>
      <w:r w:rsidRPr="00FF078C">
        <w:rPr>
          <w:rFonts w:ascii="標楷體" w:eastAsia="標楷體" w:hAnsi="標楷體" w:hint="eastAsia"/>
          <w:color w:val="000000" w:themeColor="text1"/>
        </w:rPr>
        <w:t>行庫</w:t>
      </w:r>
      <w:r w:rsidR="00DC3B8C">
        <w:rPr>
          <w:rFonts w:ascii="標楷體" w:eastAsia="標楷體" w:hAnsi="標楷體" w:hint="eastAsia"/>
          <w:color w:val="000000" w:themeColor="text1"/>
        </w:rPr>
        <w:t>對中小企業放款</w:t>
      </w:r>
      <w:r w:rsidRPr="00FF078C">
        <w:rPr>
          <w:rFonts w:ascii="標楷體" w:eastAsia="標楷體" w:hAnsi="標楷體" w:hint="eastAsia"/>
          <w:color w:val="000000" w:themeColor="text1"/>
        </w:rPr>
        <w:t>成長率介於</w:t>
      </w:r>
      <w:r w:rsidR="00862111">
        <w:rPr>
          <w:rFonts w:ascii="標楷體" w:eastAsia="標楷體" w:hAnsi="標楷體"/>
          <w:color w:val="000000" w:themeColor="text1"/>
        </w:rPr>
        <w:t>2</w:t>
      </w:r>
      <w:r w:rsidRPr="00FF078C">
        <w:rPr>
          <w:rFonts w:ascii="標楷體" w:eastAsia="標楷體" w:hAnsi="標楷體" w:hint="eastAsia"/>
          <w:color w:val="000000" w:themeColor="text1"/>
        </w:rPr>
        <w:t>.</w:t>
      </w:r>
      <w:r w:rsidR="00862111">
        <w:rPr>
          <w:rFonts w:ascii="標楷體" w:eastAsia="標楷體" w:hAnsi="標楷體"/>
          <w:color w:val="000000" w:themeColor="text1"/>
        </w:rPr>
        <w:t>90</w:t>
      </w:r>
      <w:r w:rsidRPr="00FF078C">
        <w:rPr>
          <w:rFonts w:ascii="標楷體" w:eastAsia="標楷體" w:hAnsi="標楷體" w:hint="eastAsia"/>
          <w:color w:val="000000" w:themeColor="text1"/>
        </w:rPr>
        <w:t>％至1</w:t>
      </w:r>
      <w:r w:rsidR="00862111">
        <w:rPr>
          <w:rFonts w:ascii="標楷體" w:eastAsia="標楷體" w:hAnsi="標楷體"/>
          <w:color w:val="000000" w:themeColor="text1"/>
        </w:rPr>
        <w:t>4</w:t>
      </w:r>
      <w:r w:rsidRPr="00FF078C">
        <w:rPr>
          <w:rFonts w:ascii="標楷體" w:eastAsia="標楷體" w:hAnsi="標楷體" w:hint="eastAsia"/>
          <w:color w:val="000000" w:themeColor="text1"/>
        </w:rPr>
        <w:t>.</w:t>
      </w:r>
      <w:r w:rsidR="00862111">
        <w:rPr>
          <w:rFonts w:ascii="標楷體" w:eastAsia="標楷體" w:hAnsi="標楷體"/>
          <w:color w:val="000000" w:themeColor="text1"/>
        </w:rPr>
        <w:t>60</w:t>
      </w:r>
      <w:r w:rsidRPr="00FF078C">
        <w:rPr>
          <w:rFonts w:ascii="標楷體" w:eastAsia="標楷體" w:hAnsi="標楷體" w:hint="eastAsia"/>
          <w:color w:val="000000" w:themeColor="text1"/>
        </w:rPr>
        <w:t>％間，惟同期間臺灣銀行公司</w:t>
      </w:r>
      <w:r w:rsidRPr="002F55A7">
        <w:rPr>
          <w:rFonts w:ascii="標楷體" w:eastAsia="標楷體" w:hAnsi="標楷體" w:hint="eastAsia"/>
          <w:color w:val="000000" w:themeColor="text1"/>
          <w:spacing w:val="-4"/>
        </w:rPr>
        <w:t>對中小企業之放款餘額卻由</w:t>
      </w:r>
      <w:r w:rsidR="00DC3B8C" w:rsidRPr="002F55A7">
        <w:rPr>
          <w:rFonts w:ascii="標楷體" w:eastAsia="標楷體" w:hAnsi="標楷體" w:hint="eastAsia"/>
          <w:color w:val="000000" w:themeColor="text1"/>
          <w:spacing w:val="-4"/>
        </w:rPr>
        <w:t>1</w:t>
      </w:r>
      <w:r w:rsidR="00DC3B8C" w:rsidRPr="002F55A7">
        <w:rPr>
          <w:rFonts w:ascii="標楷體" w:eastAsia="標楷體" w:hAnsi="標楷體"/>
          <w:color w:val="000000" w:themeColor="text1"/>
          <w:spacing w:val="-4"/>
        </w:rPr>
        <w:t>12年底之</w:t>
      </w:r>
      <w:r w:rsidRPr="002F55A7">
        <w:rPr>
          <w:rFonts w:ascii="標楷體" w:eastAsia="標楷體" w:hAnsi="標楷體" w:hint="eastAsia"/>
          <w:color w:val="000000" w:themeColor="text1"/>
          <w:spacing w:val="-4"/>
        </w:rPr>
        <w:t>4,578億餘元減少至</w:t>
      </w:r>
      <w:r w:rsidR="00DC3B8C" w:rsidRPr="002F55A7">
        <w:rPr>
          <w:rFonts w:ascii="標楷體" w:eastAsia="標楷體" w:hAnsi="標楷體" w:hint="eastAsia"/>
          <w:color w:val="000000" w:themeColor="text1"/>
          <w:spacing w:val="-4"/>
        </w:rPr>
        <w:t>1</w:t>
      </w:r>
      <w:r w:rsidR="00DC3B8C" w:rsidRPr="002F55A7">
        <w:rPr>
          <w:rFonts w:ascii="標楷體" w:eastAsia="標楷體" w:hAnsi="標楷體"/>
          <w:color w:val="000000" w:themeColor="text1"/>
          <w:spacing w:val="-4"/>
        </w:rPr>
        <w:t>14年</w:t>
      </w:r>
      <w:r w:rsidR="003E1108">
        <w:rPr>
          <w:rFonts w:ascii="標楷體" w:eastAsia="標楷體" w:hAnsi="標楷體" w:hint="eastAsia"/>
          <w:color w:val="000000" w:themeColor="text1"/>
          <w:spacing w:val="-4"/>
        </w:rPr>
        <w:t>底</w:t>
      </w:r>
      <w:r w:rsidR="00DC3B8C" w:rsidRPr="002F55A7">
        <w:rPr>
          <w:rFonts w:ascii="標楷體" w:eastAsia="標楷體" w:hAnsi="標楷體"/>
          <w:color w:val="000000" w:themeColor="text1"/>
          <w:spacing w:val="-4"/>
        </w:rPr>
        <w:t>之</w:t>
      </w:r>
      <w:r w:rsidRPr="002F55A7">
        <w:rPr>
          <w:rFonts w:ascii="標楷體" w:eastAsia="標楷體" w:hAnsi="標楷體" w:hint="eastAsia"/>
          <w:color w:val="000000" w:themeColor="text1"/>
          <w:spacing w:val="-4"/>
        </w:rPr>
        <w:t>4,315億餘元，減少5.7</w:t>
      </w:r>
      <w:r w:rsidR="00862111" w:rsidRPr="002F55A7">
        <w:rPr>
          <w:rFonts w:ascii="標楷體" w:eastAsia="標楷體" w:hAnsi="標楷體"/>
          <w:color w:val="000000" w:themeColor="text1"/>
          <w:spacing w:val="-4"/>
        </w:rPr>
        <w:t>4</w:t>
      </w:r>
      <w:r w:rsidRPr="002F55A7">
        <w:rPr>
          <w:rFonts w:ascii="標楷體" w:eastAsia="標楷體" w:hAnsi="標楷體" w:hint="eastAsia"/>
          <w:color w:val="000000" w:themeColor="text1"/>
          <w:spacing w:val="-4"/>
        </w:rPr>
        <w:t>％，</w:t>
      </w:r>
      <w:r w:rsidRPr="00FF078C">
        <w:rPr>
          <w:rFonts w:ascii="標楷體" w:eastAsia="標楷體" w:hAnsi="標楷體" w:hint="eastAsia"/>
          <w:color w:val="000000" w:themeColor="text1"/>
        </w:rPr>
        <w:t>占本國銀行對中小企業放款餘額比重亦由4.69％下滑至</w:t>
      </w:r>
      <w:r w:rsidR="00862111">
        <w:rPr>
          <w:rFonts w:ascii="標楷體" w:eastAsia="標楷體" w:hAnsi="標楷體"/>
          <w:color w:val="000000" w:themeColor="text1"/>
        </w:rPr>
        <w:t>3</w:t>
      </w:r>
      <w:r w:rsidRPr="00FF078C">
        <w:rPr>
          <w:rFonts w:ascii="標楷體" w:eastAsia="標楷體" w:hAnsi="標楷體" w:hint="eastAsia"/>
          <w:color w:val="000000" w:themeColor="text1"/>
        </w:rPr>
        <w:t>.</w:t>
      </w:r>
      <w:r w:rsidR="00862111">
        <w:rPr>
          <w:rFonts w:ascii="標楷體" w:eastAsia="標楷體" w:hAnsi="標楷體"/>
          <w:color w:val="000000" w:themeColor="text1"/>
        </w:rPr>
        <w:t>96</w:t>
      </w:r>
      <w:r w:rsidRPr="00FF078C">
        <w:rPr>
          <w:rFonts w:ascii="標楷體" w:eastAsia="標楷體" w:hAnsi="標楷體" w:hint="eastAsia"/>
          <w:color w:val="000000" w:themeColor="text1"/>
        </w:rPr>
        <w:t>％</w:t>
      </w:r>
      <w:r w:rsidR="00AF7211" w:rsidRPr="00AF7211">
        <w:rPr>
          <w:rFonts w:ascii="標楷體" w:eastAsia="標楷體" w:hAnsi="標楷體" w:hint="eastAsia"/>
          <w:color w:val="000000" w:themeColor="text1"/>
        </w:rPr>
        <w:t>（表</w:t>
      </w:r>
      <w:r w:rsidR="006E258E">
        <w:rPr>
          <w:rFonts w:ascii="標楷體" w:eastAsia="標楷體" w:hAnsi="標楷體"/>
          <w:color w:val="000000" w:themeColor="text1"/>
        </w:rPr>
        <w:t>3</w:t>
      </w:r>
      <w:r w:rsidR="00AF7211" w:rsidRPr="00AF7211">
        <w:rPr>
          <w:rFonts w:ascii="標楷體" w:eastAsia="標楷體" w:hAnsi="標楷體" w:hint="eastAsia"/>
          <w:color w:val="000000" w:themeColor="text1"/>
        </w:rPr>
        <w:t>）</w:t>
      </w:r>
      <w:r w:rsidRPr="00FF078C">
        <w:rPr>
          <w:rFonts w:ascii="標楷體" w:eastAsia="標楷體" w:hAnsi="標楷體" w:hint="eastAsia"/>
          <w:color w:val="000000" w:themeColor="text1"/>
        </w:rPr>
        <w:t>。</w:t>
      </w:r>
      <w:r w:rsidR="00D26CB3">
        <w:rPr>
          <w:rFonts w:ascii="標楷體" w:eastAsia="標楷體" w:hAnsi="標楷體" w:hint="eastAsia"/>
          <w:color w:val="000000" w:themeColor="text1"/>
        </w:rPr>
        <w:t>經函請</w:t>
      </w:r>
      <w:r w:rsidR="009A0FF0" w:rsidRPr="009A0FF0">
        <w:rPr>
          <w:rFonts w:ascii="標楷體" w:eastAsia="標楷體" w:hAnsi="標楷體" w:hint="eastAsia"/>
          <w:color w:val="000000" w:themeColor="text1"/>
        </w:rPr>
        <w:t>臺灣金融控股公司督促</w:t>
      </w:r>
      <w:proofErr w:type="gramStart"/>
      <w:r w:rsidRPr="00FF078C">
        <w:rPr>
          <w:rFonts w:ascii="標楷體" w:eastAsia="標楷體" w:hAnsi="標楷體" w:hint="eastAsia"/>
          <w:color w:val="000000" w:themeColor="text1"/>
        </w:rPr>
        <w:t>研</w:t>
      </w:r>
      <w:proofErr w:type="gramEnd"/>
      <w:r w:rsidRPr="00FF078C">
        <w:rPr>
          <w:rFonts w:ascii="標楷體" w:eastAsia="標楷體" w:hAnsi="標楷體" w:hint="eastAsia"/>
          <w:color w:val="000000" w:themeColor="text1"/>
        </w:rPr>
        <w:t>謀於風險評估許可下，強化對中小企業金融支持力道，協助其充裕營運資金。</w:t>
      </w:r>
      <w:r w:rsidR="009A0FF0">
        <w:rPr>
          <w:rFonts w:ascii="標楷體" w:eastAsia="標楷體" w:hAnsi="標楷體" w:hint="eastAsia"/>
          <w:color w:val="000000" w:themeColor="text1"/>
        </w:rPr>
        <w:t>據復</w:t>
      </w:r>
      <w:r w:rsidR="009A0FF0" w:rsidRPr="009A0FF0">
        <w:rPr>
          <w:rFonts w:ascii="標楷體" w:eastAsia="標楷體" w:hAnsi="標楷體" w:hint="eastAsia"/>
          <w:color w:val="000000" w:themeColor="text1"/>
          <w:szCs w:val="24"/>
        </w:rPr>
        <w:t>：</w:t>
      </w:r>
      <w:r w:rsidR="009A0FF0" w:rsidRPr="009A0FF0">
        <w:rPr>
          <w:rFonts w:ascii="標楷體" w:eastAsia="標楷體" w:hAnsi="標楷體"/>
          <w:szCs w:val="24"/>
        </w:rPr>
        <w:t>臺灣銀行公司將配合經濟部、財政部，持續辦理各項中小企業專案貸款，並透過</w:t>
      </w:r>
      <w:proofErr w:type="gramStart"/>
      <w:r w:rsidR="009A0FF0" w:rsidRPr="009A0FF0">
        <w:rPr>
          <w:rFonts w:ascii="標楷體" w:eastAsia="標楷體" w:hAnsi="標楷體"/>
          <w:szCs w:val="24"/>
        </w:rPr>
        <w:t>設立企金行銷</w:t>
      </w:r>
      <w:proofErr w:type="gramEnd"/>
      <w:r w:rsidR="009A0FF0" w:rsidRPr="009A0FF0">
        <w:rPr>
          <w:rFonts w:ascii="標楷體" w:eastAsia="標楷體" w:hAnsi="標楷體"/>
          <w:szCs w:val="24"/>
        </w:rPr>
        <w:t>窗口、深耕既有客戶、擇優爭取都更商機、增</w:t>
      </w:r>
      <w:r w:rsidR="009A0FF0">
        <w:rPr>
          <w:rFonts w:ascii="標楷體" w:eastAsia="標楷體" w:hAnsi="標楷體" w:hint="eastAsia"/>
          <w:szCs w:val="24"/>
        </w:rPr>
        <w:t>（</w:t>
      </w:r>
      <w:r w:rsidR="009A0FF0" w:rsidRPr="009A0FF0">
        <w:rPr>
          <w:rFonts w:ascii="標楷體" w:eastAsia="標楷體" w:hAnsi="標楷體"/>
          <w:szCs w:val="24"/>
        </w:rPr>
        <w:t>修</w:t>
      </w:r>
      <w:r w:rsidR="009A0FF0">
        <w:rPr>
          <w:rFonts w:ascii="標楷體" w:eastAsia="標楷體" w:hAnsi="標楷體" w:hint="eastAsia"/>
          <w:szCs w:val="24"/>
        </w:rPr>
        <w:t>）</w:t>
      </w:r>
      <w:r w:rsidR="009A0FF0" w:rsidRPr="009A0FF0">
        <w:rPr>
          <w:rFonts w:ascii="標楷體" w:eastAsia="標楷體" w:hAnsi="標楷體"/>
          <w:szCs w:val="24"/>
        </w:rPr>
        <w:t>訂激勵措施及考核方案等措施，</w:t>
      </w:r>
      <w:proofErr w:type="gramStart"/>
      <w:r w:rsidR="009A0FF0" w:rsidRPr="009A0FF0">
        <w:rPr>
          <w:rFonts w:ascii="標楷體" w:eastAsia="標楷體" w:hAnsi="標楷體"/>
          <w:szCs w:val="24"/>
        </w:rPr>
        <w:t>爭攬中小企業</w:t>
      </w:r>
      <w:proofErr w:type="gramEnd"/>
      <w:r w:rsidR="008D6B0B" w:rsidRPr="009615DA">
        <w:rPr>
          <w:rFonts w:ascii="標楷體" w:eastAsia="標楷體" w:hAnsi="標楷體"/>
          <w:noProof/>
          <w:color w:val="000000" w:themeColor="text1"/>
        </w:rPr>
        <mc:AlternateContent>
          <mc:Choice Requires="wps">
            <w:drawing>
              <wp:anchor distT="0" distB="0" distL="114300" distR="114300" simplePos="0" relativeHeight="251696128" behindDoc="0" locked="0" layoutInCell="1" allowOverlap="0" wp14:anchorId="007BA0DD" wp14:editId="5C790F14">
                <wp:simplePos x="0" y="0"/>
                <wp:positionH relativeFrom="margin">
                  <wp:posOffset>-140970</wp:posOffset>
                </wp:positionH>
                <wp:positionV relativeFrom="page">
                  <wp:posOffset>3578556</wp:posOffset>
                </wp:positionV>
                <wp:extent cx="6760845" cy="2012315"/>
                <wp:effectExtent l="0" t="0" r="0" b="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0845" cy="2012315"/>
                        </a:xfrm>
                        <a:prstGeom prst="rect">
                          <a:avLst/>
                        </a:prstGeom>
                        <a:noFill/>
                        <a:ln w="9525">
                          <a:noFill/>
                          <a:miter lim="800000"/>
                          <a:headEnd/>
                          <a:tailEnd/>
                        </a:ln>
                      </wps:spPr>
                      <wps:txbx>
                        <w:txbxContent>
                          <w:p w14:paraId="3A970072" w14:textId="77777777" w:rsidR="00436981" w:rsidRPr="009615DA" w:rsidRDefault="00436981" w:rsidP="008D6B0B">
                            <w:pPr>
                              <w:tabs>
                                <w:tab w:val="left" w:pos="4111"/>
                              </w:tabs>
                              <w:spacing w:line="240" w:lineRule="exact"/>
                              <w:jc w:val="center"/>
                              <w:rPr>
                                <w:rFonts w:ascii="標楷體" w:eastAsia="標楷體" w:hAnsi="標楷體"/>
                              </w:rPr>
                            </w:pPr>
                            <w:r w:rsidRPr="009615DA">
                              <w:rPr>
                                <w:rFonts w:ascii="標楷體" w:eastAsia="標楷體" w:hAnsi="標楷體" w:cs="Tahoma" w:hint="eastAsia"/>
                                <w:b/>
                                <w:bCs/>
                                <w:spacing w:val="-6"/>
                                <w:kern w:val="0"/>
                                <w:szCs w:val="24"/>
                              </w:rPr>
                              <w:t>表</w:t>
                            </w:r>
                            <w:r>
                              <w:rPr>
                                <w:rFonts w:ascii="標楷體" w:eastAsia="標楷體" w:hAnsi="標楷體" w:cs="Tahoma"/>
                                <w:b/>
                                <w:bCs/>
                                <w:spacing w:val="-6"/>
                                <w:kern w:val="0"/>
                                <w:szCs w:val="24"/>
                              </w:rPr>
                              <w:t>3</w:t>
                            </w:r>
                            <w:r w:rsidRPr="009615DA">
                              <w:rPr>
                                <w:rFonts w:ascii="標楷體" w:eastAsia="標楷體" w:hAnsi="標楷體" w:cs="Tahoma" w:hint="eastAsia"/>
                                <w:b/>
                                <w:bCs/>
                                <w:spacing w:val="-6"/>
                                <w:kern w:val="0"/>
                                <w:szCs w:val="24"/>
                              </w:rPr>
                              <w:t xml:space="preserve">　本國銀行對中小企業放款餘額及占比</w:t>
                            </w:r>
                          </w:p>
                          <w:tbl>
                            <w:tblPr>
                              <w:tblW w:w="10348" w:type="dxa"/>
                              <w:tblCellMar>
                                <w:left w:w="28" w:type="dxa"/>
                                <w:right w:w="28" w:type="dxa"/>
                              </w:tblCellMar>
                              <w:tblLook w:val="04A0" w:firstRow="1" w:lastRow="0" w:firstColumn="1" w:lastColumn="0" w:noHBand="0" w:noVBand="1"/>
                            </w:tblPr>
                            <w:tblGrid>
                              <w:gridCol w:w="1843"/>
                              <w:gridCol w:w="1398"/>
                              <w:gridCol w:w="947"/>
                              <w:gridCol w:w="1275"/>
                              <w:gridCol w:w="993"/>
                              <w:gridCol w:w="1417"/>
                              <w:gridCol w:w="992"/>
                              <w:gridCol w:w="1483"/>
                            </w:tblGrid>
                            <w:tr w:rsidR="00436981" w:rsidRPr="009615DA" w14:paraId="5F1403E9" w14:textId="77777777" w:rsidTr="002A1ACE">
                              <w:trPr>
                                <w:trHeight w:val="170"/>
                              </w:trPr>
                              <w:tc>
                                <w:tcPr>
                                  <w:tcW w:w="10348" w:type="dxa"/>
                                  <w:gridSpan w:val="8"/>
                                  <w:tcBorders>
                                    <w:top w:val="nil"/>
                                    <w:left w:val="nil"/>
                                    <w:bottom w:val="nil"/>
                                    <w:right w:val="nil"/>
                                  </w:tcBorders>
                                  <w:noWrap/>
                                  <w:vAlign w:val="center"/>
                                  <w:hideMark/>
                                </w:tcPr>
                                <w:p w14:paraId="4DF8DBC5" w14:textId="77777777" w:rsidR="00436981" w:rsidRPr="009615DA" w:rsidRDefault="00436981" w:rsidP="008D6B0B">
                                  <w:pPr>
                                    <w:widowControl/>
                                    <w:tabs>
                                      <w:tab w:val="left" w:pos="4111"/>
                                    </w:tabs>
                                    <w:spacing w:line="240" w:lineRule="exact"/>
                                    <w:ind w:rightChars="-10" w:right="-24"/>
                                    <w:jc w:val="right"/>
                                    <w:rPr>
                                      <w:rFonts w:ascii="標楷體" w:eastAsia="標楷體" w:hAnsi="標楷體" w:cs="Tahoma"/>
                                      <w:b/>
                                      <w:bCs/>
                                      <w:spacing w:val="-6"/>
                                      <w:kern w:val="0"/>
                                      <w:sz w:val="20"/>
                                    </w:rPr>
                                  </w:pPr>
                                  <w:r w:rsidRPr="009615DA">
                                    <w:rPr>
                                      <w:rFonts w:ascii="標楷體" w:eastAsia="標楷體" w:hAnsi="標楷體" w:cs="Tahoma" w:hint="eastAsia"/>
                                      <w:kern w:val="0"/>
                                      <w:sz w:val="20"/>
                                    </w:rPr>
                                    <w:t>單位：新臺幣百萬元、％</w:t>
                                  </w:r>
                                </w:p>
                              </w:tc>
                            </w:tr>
                            <w:tr w:rsidR="00436981" w:rsidRPr="009615DA" w14:paraId="5EC53CCE" w14:textId="77777777" w:rsidTr="002A1ACE">
                              <w:trPr>
                                <w:trHeight w:val="170"/>
                              </w:trPr>
                              <w:tc>
                                <w:tcPr>
                                  <w:tcW w:w="1843" w:type="dxa"/>
                                  <w:vMerge w:val="restart"/>
                                  <w:tcBorders>
                                    <w:top w:val="single" w:sz="4" w:space="0" w:color="auto"/>
                                    <w:left w:val="single" w:sz="4" w:space="0" w:color="auto"/>
                                    <w:right w:val="single" w:sz="4" w:space="0" w:color="auto"/>
                                  </w:tcBorders>
                                  <w:noWrap/>
                                  <w:vAlign w:val="center"/>
                                  <w:hideMark/>
                                </w:tcPr>
                                <w:p w14:paraId="1DE6D857" w14:textId="77777777" w:rsidR="00436981" w:rsidRPr="009615DA" w:rsidRDefault="00436981" w:rsidP="008D6B0B">
                                  <w:pPr>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銀行別</w:t>
                                  </w:r>
                                </w:p>
                              </w:tc>
                              <w:tc>
                                <w:tcPr>
                                  <w:tcW w:w="2345" w:type="dxa"/>
                                  <w:gridSpan w:val="2"/>
                                  <w:tcBorders>
                                    <w:top w:val="single" w:sz="4" w:space="0" w:color="auto"/>
                                    <w:left w:val="nil"/>
                                    <w:bottom w:val="single" w:sz="4" w:space="0" w:color="auto"/>
                                    <w:right w:val="single" w:sz="4" w:space="0" w:color="auto"/>
                                  </w:tcBorders>
                                  <w:noWrap/>
                                  <w:hideMark/>
                                </w:tcPr>
                                <w:p w14:paraId="3C063B27"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112年底</w:t>
                                  </w:r>
                                </w:p>
                              </w:tc>
                              <w:tc>
                                <w:tcPr>
                                  <w:tcW w:w="2268" w:type="dxa"/>
                                  <w:gridSpan w:val="2"/>
                                  <w:tcBorders>
                                    <w:top w:val="single" w:sz="4" w:space="0" w:color="auto"/>
                                    <w:left w:val="nil"/>
                                    <w:bottom w:val="single" w:sz="4" w:space="0" w:color="auto"/>
                                    <w:right w:val="single" w:sz="4" w:space="0" w:color="auto"/>
                                  </w:tcBorders>
                                  <w:noWrap/>
                                  <w:hideMark/>
                                </w:tcPr>
                                <w:p w14:paraId="56180DD3"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113年底</w:t>
                                  </w:r>
                                </w:p>
                              </w:tc>
                              <w:tc>
                                <w:tcPr>
                                  <w:tcW w:w="2409" w:type="dxa"/>
                                  <w:gridSpan w:val="2"/>
                                  <w:tcBorders>
                                    <w:top w:val="single" w:sz="4" w:space="0" w:color="auto"/>
                                    <w:left w:val="nil"/>
                                    <w:bottom w:val="single" w:sz="4" w:space="0" w:color="auto"/>
                                    <w:right w:val="single" w:sz="4" w:space="0" w:color="auto"/>
                                  </w:tcBorders>
                                  <w:noWrap/>
                                  <w:hideMark/>
                                </w:tcPr>
                                <w:p w14:paraId="73D73C81"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114年底</w:t>
                                  </w:r>
                                </w:p>
                              </w:tc>
                              <w:tc>
                                <w:tcPr>
                                  <w:tcW w:w="1483" w:type="dxa"/>
                                  <w:vMerge w:val="restart"/>
                                  <w:tcBorders>
                                    <w:top w:val="single" w:sz="4" w:space="0" w:color="auto"/>
                                    <w:left w:val="nil"/>
                                    <w:right w:val="single" w:sz="4" w:space="0" w:color="auto"/>
                                  </w:tcBorders>
                                </w:tcPr>
                                <w:p w14:paraId="23390D70" w14:textId="76ACD538"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Pr>
                                      <w:rFonts w:ascii="標楷體" w:eastAsia="標楷體" w:hAnsi="標楷體" w:cs="Tahoma" w:hint="eastAsia"/>
                                      <w:kern w:val="0"/>
                                      <w:sz w:val="20"/>
                                    </w:rPr>
                                    <w:t>1</w:t>
                                  </w:r>
                                  <w:r>
                                    <w:rPr>
                                      <w:rFonts w:ascii="標楷體" w:eastAsia="標楷體" w:hAnsi="標楷體" w:cs="Tahoma"/>
                                      <w:kern w:val="0"/>
                                      <w:sz w:val="20"/>
                                    </w:rPr>
                                    <w:t>14</w:t>
                                  </w:r>
                                  <w:r>
                                    <w:rPr>
                                      <w:rFonts w:ascii="標楷體" w:eastAsia="標楷體" w:hAnsi="標楷體" w:cs="Tahoma" w:hint="eastAsia"/>
                                      <w:kern w:val="0"/>
                                      <w:sz w:val="20"/>
                                    </w:rPr>
                                    <w:t>年</w:t>
                                  </w:r>
                                  <w:r w:rsidR="00C14988">
                                    <w:rPr>
                                      <w:rFonts w:ascii="標楷體" w:eastAsia="標楷體" w:hAnsi="標楷體" w:cs="Tahoma" w:hint="eastAsia"/>
                                      <w:kern w:val="0"/>
                                      <w:sz w:val="20"/>
                                    </w:rPr>
                                    <w:t>底</w:t>
                                  </w:r>
                                  <w:r w:rsidRPr="009615DA">
                                    <w:rPr>
                                      <w:rFonts w:ascii="標楷體" w:eastAsia="標楷體" w:hAnsi="標楷體" w:cs="Tahoma" w:hint="eastAsia"/>
                                      <w:kern w:val="0"/>
                                      <w:sz w:val="20"/>
                                    </w:rPr>
                                    <w:t>較112年底成長率</w:t>
                                  </w:r>
                                </w:p>
                              </w:tc>
                            </w:tr>
                            <w:tr w:rsidR="00436981" w:rsidRPr="009615DA" w14:paraId="57DBB2AD" w14:textId="77777777" w:rsidTr="002A1ACE">
                              <w:trPr>
                                <w:trHeight w:val="170"/>
                              </w:trPr>
                              <w:tc>
                                <w:tcPr>
                                  <w:tcW w:w="1843" w:type="dxa"/>
                                  <w:vMerge/>
                                  <w:tcBorders>
                                    <w:left w:val="single" w:sz="4" w:space="0" w:color="auto"/>
                                    <w:bottom w:val="single" w:sz="4" w:space="0" w:color="auto"/>
                                    <w:right w:val="single" w:sz="4" w:space="0" w:color="auto"/>
                                  </w:tcBorders>
                                  <w:noWrap/>
                                  <w:hideMark/>
                                </w:tcPr>
                                <w:p w14:paraId="4FBA90BD" w14:textId="77777777" w:rsidR="00436981" w:rsidRPr="009615DA" w:rsidRDefault="00436981" w:rsidP="008D6B0B">
                                  <w:pPr>
                                    <w:widowControl/>
                                    <w:tabs>
                                      <w:tab w:val="left" w:pos="4111"/>
                                    </w:tabs>
                                    <w:spacing w:line="240" w:lineRule="exact"/>
                                    <w:rPr>
                                      <w:rFonts w:ascii="標楷體" w:eastAsia="標楷體" w:hAnsi="標楷體" w:cs="Tahoma"/>
                                      <w:kern w:val="0"/>
                                      <w:sz w:val="20"/>
                                    </w:rPr>
                                  </w:pPr>
                                </w:p>
                              </w:tc>
                              <w:tc>
                                <w:tcPr>
                                  <w:tcW w:w="1398" w:type="dxa"/>
                                  <w:tcBorders>
                                    <w:top w:val="nil"/>
                                    <w:left w:val="nil"/>
                                    <w:bottom w:val="single" w:sz="4" w:space="0" w:color="auto"/>
                                    <w:right w:val="single" w:sz="4" w:space="0" w:color="auto"/>
                                  </w:tcBorders>
                                  <w:noWrap/>
                                  <w:vAlign w:val="center"/>
                                  <w:hideMark/>
                                </w:tcPr>
                                <w:p w14:paraId="434F7DB3"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47" w:type="dxa"/>
                                  <w:tcBorders>
                                    <w:top w:val="nil"/>
                                    <w:left w:val="nil"/>
                                    <w:bottom w:val="single" w:sz="4" w:space="0" w:color="auto"/>
                                    <w:right w:val="single" w:sz="4" w:space="0" w:color="auto"/>
                                  </w:tcBorders>
                                  <w:noWrap/>
                                  <w:vAlign w:val="center"/>
                                  <w:hideMark/>
                                </w:tcPr>
                                <w:p w14:paraId="5B960A1A"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275" w:type="dxa"/>
                                  <w:tcBorders>
                                    <w:top w:val="nil"/>
                                    <w:left w:val="nil"/>
                                    <w:bottom w:val="single" w:sz="4" w:space="0" w:color="auto"/>
                                    <w:right w:val="single" w:sz="4" w:space="0" w:color="auto"/>
                                  </w:tcBorders>
                                  <w:noWrap/>
                                  <w:vAlign w:val="center"/>
                                  <w:hideMark/>
                                </w:tcPr>
                                <w:p w14:paraId="260E6BA0"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93" w:type="dxa"/>
                                  <w:tcBorders>
                                    <w:top w:val="nil"/>
                                    <w:left w:val="nil"/>
                                    <w:bottom w:val="single" w:sz="4" w:space="0" w:color="auto"/>
                                    <w:right w:val="single" w:sz="4" w:space="0" w:color="auto"/>
                                  </w:tcBorders>
                                  <w:noWrap/>
                                  <w:vAlign w:val="center"/>
                                  <w:hideMark/>
                                </w:tcPr>
                                <w:p w14:paraId="1243AD59"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417" w:type="dxa"/>
                                  <w:tcBorders>
                                    <w:top w:val="nil"/>
                                    <w:left w:val="nil"/>
                                    <w:bottom w:val="single" w:sz="4" w:space="0" w:color="auto"/>
                                    <w:right w:val="single" w:sz="4" w:space="0" w:color="auto"/>
                                  </w:tcBorders>
                                  <w:noWrap/>
                                  <w:vAlign w:val="center"/>
                                  <w:hideMark/>
                                </w:tcPr>
                                <w:p w14:paraId="495DE91A"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92" w:type="dxa"/>
                                  <w:tcBorders>
                                    <w:top w:val="nil"/>
                                    <w:left w:val="nil"/>
                                    <w:bottom w:val="single" w:sz="4" w:space="0" w:color="auto"/>
                                    <w:right w:val="single" w:sz="4" w:space="0" w:color="auto"/>
                                  </w:tcBorders>
                                  <w:noWrap/>
                                  <w:vAlign w:val="center"/>
                                  <w:hideMark/>
                                </w:tcPr>
                                <w:p w14:paraId="32C46602"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483" w:type="dxa"/>
                                  <w:vMerge/>
                                  <w:tcBorders>
                                    <w:left w:val="nil"/>
                                    <w:bottom w:val="single" w:sz="4" w:space="0" w:color="auto"/>
                                    <w:right w:val="single" w:sz="4" w:space="0" w:color="auto"/>
                                  </w:tcBorders>
                                </w:tcPr>
                                <w:p w14:paraId="338A3338"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p>
                              </w:tc>
                            </w:tr>
                            <w:tr w:rsidR="00436981" w:rsidRPr="009615DA" w14:paraId="4BB71B12" w14:textId="77777777" w:rsidTr="002A1ACE">
                              <w:trPr>
                                <w:trHeight w:val="170"/>
                              </w:trPr>
                              <w:tc>
                                <w:tcPr>
                                  <w:tcW w:w="1843" w:type="dxa"/>
                                  <w:tcBorders>
                                    <w:top w:val="nil"/>
                                    <w:left w:val="single" w:sz="4" w:space="0" w:color="auto"/>
                                    <w:bottom w:val="single" w:sz="4" w:space="0" w:color="auto"/>
                                    <w:right w:val="single" w:sz="4" w:space="0" w:color="auto"/>
                                  </w:tcBorders>
                                  <w:hideMark/>
                                </w:tcPr>
                                <w:p w14:paraId="22626DB1" w14:textId="15CAD3CB" w:rsidR="00436981" w:rsidRPr="009615DA" w:rsidRDefault="00436981" w:rsidP="008D6B0B">
                                  <w:pPr>
                                    <w:widowControl/>
                                    <w:tabs>
                                      <w:tab w:val="left" w:pos="4111"/>
                                    </w:tabs>
                                    <w:spacing w:line="240" w:lineRule="exact"/>
                                    <w:jc w:val="center"/>
                                    <w:rPr>
                                      <w:rFonts w:ascii="標楷體" w:eastAsia="標楷體" w:hAnsi="標楷體" w:cs="Tahoma"/>
                                      <w:b/>
                                      <w:bCs/>
                                      <w:kern w:val="0"/>
                                      <w:sz w:val="20"/>
                                    </w:rPr>
                                  </w:pPr>
                                  <w:r w:rsidRPr="009615DA">
                                    <w:rPr>
                                      <w:rFonts w:ascii="標楷體" w:eastAsia="標楷體" w:hAnsi="標楷體" w:cs="Tahoma" w:hint="eastAsia"/>
                                      <w:b/>
                                      <w:bCs/>
                                      <w:kern w:val="0"/>
                                      <w:sz w:val="20"/>
                                    </w:rPr>
                                    <w:t>合</w:t>
                                  </w:r>
                                  <w:r w:rsidR="008D6B0B">
                                    <w:rPr>
                                      <w:rFonts w:ascii="標楷體" w:eastAsia="標楷體" w:hAnsi="標楷體" w:cs="Tahoma" w:hint="eastAsia"/>
                                      <w:b/>
                                      <w:bCs/>
                                      <w:kern w:val="0"/>
                                      <w:sz w:val="20"/>
                                    </w:rPr>
                                    <w:t xml:space="preserve"> </w:t>
                                  </w:r>
                                  <w:r w:rsidRPr="009615DA">
                                    <w:rPr>
                                      <w:rFonts w:ascii="標楷體" w:eastAsia="標楷體" w:hAnsi="標楷體" w:cs="Tahoma" w:hint="eastAsia"/>
                                      <w:b/>
                                      <w:bCs/>
                                      <w:kern w:val="0"/>
                                      <w:sz w:val="20"/>
                                    </w:rPr>
                                    <w:t>計</w:t>
                                  </w:r>
                                </w:p>
                              </w:tc>
                              <w:tc>
                                <w:tcPr>
                                  <w:tcW w:w="1398" w:type="dxa"/>
                                  <w:tcBorders>
                                    <w:top w:val="nil"/>
                                    <w:left w:val="nil"/>
                                    <w:bottom w:val="single" w:sz="4" w:space="0" w:color="auto"/>
                                    <w:right w:val="single" w:sz="4" w:space="0" w:color="auto"/>
                                  </w:tcBorders>
                                  <w:noWrap/>
                                  <w:vAlign w:val="center"/>
                                  <w:hideMark/>
                                </w:tcPr>
                                <w:p w14:paraId="3516E6C9"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9,766,426</w:t>
                                  </w:r>
                                </w:p>
                              </w:tc>
                              <w:tc>
                                <w:tcPr>
                                  <w:tcW w:w="947" w:type="dxa"/>
                                  <w:tcBorders>
                                    <w:top w:val="nil"/>
                                    <w:left w:val="nil"/>
                                    <w:bottom w:val="single" w:sz="4" w:space="0" w:color="auto"/>
                                    <w:right w:val="single" w:sz="4" w:space="0" w:color="auto"/>
                                  </w:tcBorders>
                                  <w:noWrap/>
                                  <w:vAlign w:val="center"/>
                                  <w:hideMark/>
                                </w:tcPr>
                                <w:p w14:paraId="4AA06B6F"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275" w:type="dxa"/>
                                  <w:tcBorders>
                                    <w:top w:val="nil"/>
                                    <w:left w:val="nil"/>
                                    <w:bottom w:val="single" w:sz="4" w:space="0" w:color="auto"/>
                                    <w:right w:val="single" w:sz="4" w:space="0" w:color="auto"/>
                                  </w:tcBorders>
                                  <w:noWrap/>
                                  <w:vAlign w:val="center"/>
                                  <w:hideMark/>
                                </w:tcPr>
                                <w:p w14:paraId="074666E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10,338,000</w:t>
                                  </w:r>
                                </w:p>
                              </w:tc>
                              <w:tc>
                                <w:tcPr>
                                  <w:tcW w:w="993" w:type="dxa"/>
                                  <w:tcBorders>
                                    <w:top w:val="nil"/>
                                    <w:left w:val="nil"/>
                                    <w:bottom w:val="single" w:sz="4" w:space="0" w:color="auto"/>
                                    <w:right w:val="single" w:sz="4" w:space="0" w:color="auto"/>
                                  </w:tcBorders>
                                  <w:noWrap/>
                                  <w:vAlign w:val="center"/>
                                  <w:hideMark/>
                                </w:tcPr>
                                <w:p w14:paraId="32E777A0"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417" w:type="dxa"/>
                                  <w:tcBorders>
                                    <w:top w:val="nil"/>
                                    <w:left w:val="nil"/>
                                    <w:bottom w:val="single" w:sz="4" w:space="0" w:color="auto"/>
                                    <w:right w:val="single" w:sz="4" w:space="0" w:color="auto"/>
                                  </w:tcBorders>
                                  <w:noWrap/>
                                  <w:vAlign w:val="center"/>
                                  <w:hideMark/>
                                </w:tcPr>
                                <w:p w14:paraId="74E513A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w:t>
                                  </w:r>
                                  <w:r>
                                    <w:rPr>
                                      <w:rFonts w:ascii="標楷體" w:eastAsia="標楷體" w:hAnsi="標楷體" w:cs="Tahoma"/>
                                      <w:b/>
                                      <w:bCs/>
                                      <w:kern w:val="0"/>
                                      <w:sz w:val="20"/>
                                    </w:rPr>
                                    <w:t>888</w:t>
                                  </w:r>
                                  <w:r w:rsidRPr="009615DA">
                                    <w:rPr>
                                      <w:rFonts w:ascii="標楷體" w:eastAsia="標楷體" w:hAnsi="標楷體" w:cs="Tahoma" w:hint="eastAsia"/>
                                      <w:b/>
                                      <w:bCs/>
                                      <w:kern w:val="0"/>
                                      <w:sz w:val="20"/>
                                    </w:rPr>
                                    <w:t>,4</w:t>
                                  </w:r>
                                  <w:r>
                                    <w:rPr>
                                      <w:rFonts w:ascii="標楷體" w:eastAsia="標楷體" w:hAnsi="標楷體" w:cs="Tahoma"/>
                                      <w:b/>
                                      <w:bCs/>
                                      <w:kern w:val="0"/>
                                      <w:sz w:val="20"/>
                                    </w:rPr>
                                    <w:t>36</w:t>
                                  </w:r>
                                </w:p>
                              </w:tc>
                              <w:tc>
                                <w:tcPr>
                                  <w:tcW w:w="992" w:type="dxa"/>
                                  <w:tcBorders>
                                    <w:top w:val="nil"/>
                                    <w:left w:val="nil"/>
                                    <w:bottom w:val="single" w:sz="4" w:space="0" w:color="auto"/>
                                    <w:right w:val="single" w:sz="4" w:space="0" w:color="auto"/>
                                  </w:tcBorders>
                                  <w:noWrap/>
                                  <w:vAlign w:val="center"/>
                                  <w:hideMark/>
                                </w:tcPr>
                                <w:p w14:paraId="13310342"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483" w:type="dxa"/>
                                  <w:tcBorders>
                                    <w:top w:val="nil"/>
                                    <w:left w:val="nil"/>
                                    <w:bottom w:val="single" w:sz="4" w:space="0" w:color="auto"/>
                                    <w:right w:val="single" w:sz="4" w:space="0" w:color="auto"/>
                                  </w:tcBorders>
                                  <w:vAlign w:val="center"/>
                                </w:tcPr>
                                <w:p w14:paraId="5A56B6F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Pr>
                                      <w:rFonts w:ascii="標楷體" w:eastAsia="標楷體" w:hAnsi="標楷體" w:cs="Tahoma"/>
                                      <w:b/>
                                      <w:bCs/>
                                      <w:kern w:val="0"/>
                                      <w:sz w:val="20"/>
                                    </w:rPr>
                                    <w:t>11</w:t>
                                  </w:r>
                                  <w:r w:rsidRPr="009615DA">
                                    <w:rPr>
                                      <w:rFonts w:ascii="標楷體" w:eastAsia="標楷體" w:hAnsi="標楷體" w:cs="Tahoma"/>
                                      <w:b/>
                                      <w:bCs/>
                                      <w:kern w:val="0"/>
                                      <w:sz w:val="20"/>
                                    </w:rPr>
                                    <w:t>.4</w:t>
                                  </w:r>
                                  <w:r>
                                    <w:rPr>
                                      <w:rFonts w:ascii="標楷體" w:eastAsia="標楷體" w:hAnsi="標楷體" w:cs="Tahoma"/>
                                      <w:b/>
                                      <w:bCs/>
                                      <w:kern w:val="0"/>
                                      <w:sz w:val="20"/>
                                    </w:rPr>
                                    <w:t>9</w:t>
                                  </w:r>
                                </w:p>
                              </w:tc>
                            </w:tr>
                            <w:tr w:rsidR="00436981" w:rsidRPr="009615DA" w14:paraId="2AD2E765" w14:textId="77777777" w:rsidTr="002A1ACE">
                              <w:trPr>
                                <w:trHeight w:val="170"/>
                              </w:trPr>
                              <w:tc>
                                <w:tcPr>
                                  <w:tcW w:w="1843" w:type="dxa"/>
                                  <w:tcBorders>
                                    <w:top w:val="single" w:sz="4" w:space="0" w:color="auto"/>
                                    <w:left w:val="single" w:sz="4" w:space="0" w:color="auto"/>
                                    <w:bottom w:val="single" w:sz="4" w:space="0" w:color="auto"/>
                                    <w:right w:val="single" w:sz="4" w:space="0" w:color="auto"/>
                                  </w:tcBorders>
                                  <w:hideMark/>
                                </w:tcPr>
                                <w:p w14:paraId="4A96517D"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臺灣銀行</w:t>
                                  </w:r>
                                </w:p>
                              </w:tc>
                              <w:tc>
                                <w:tcPr>
                                  <w:tcW w:w="1398" w:type="dxa"/>
                                  <w:tcBorders>
                                    <w:top w:val="single" w:sz="4" w:space="0" w:color="auto"/>
                                    <w:left w:val="nil"/>
                                    <w:bottom w:val="single" w:sz="4" w:space="0" w:color="auto"/>
                                    <w:right w:val="single" w:sz="4" w:space="0" w:color="auto"/>
                                  </w:tcBorders>
                                  <w:noWrap/>
                                  <w:vAlign w:val="center"/>
                                  <w:hideMark/>
                                </w:tcPr>
                                <w:p w14:paraId="03C0FAF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457,805</w:t>
                                  </w:r>
                                </w:p>
                              </w:tc>
                              <w:tc>
                                <w:tcPr>
                                  <w:tcW w:w="947" w:type="dxa"/>
                                  <w:tcBorders>
                                    <w:top w:val="single" w:sz="4" w:space="0" w:color="auto"/>
                                    <w:left w:val="nil"/>
                                    <w:bottom w:val="single" w:sz="4" w:space="0" w:color="auto"/>
                                    <w:right w:val="single" w:sz="4" w:space="0" w:color="auto"/>
                                  </w:tcBorders>
                                  <w:noWrap/>
                                  <w:vAlign w:val="center"/>
                                  <w:hideMark/>
                                </w:tcPr>
                                <w:p w14:paraId="1D694F7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4.69</w:t>
                                  </w:r>
                                </w:p>
                              </w:tc>
                              <w:tc>
                                <w:tcPr>
                                  <w:tcW w:w="1275" w:type="dxa"/>
                                  <w:tcBorders>
                                    <w:top w:val="single" w:sz="4" w:space="0" w:color="auto"/>
                                    <w:left w:val="nil"/>
                                    <w:bottom w:val="single" w:sz="4" w:space="0" w:color="auto"/>
                                    <w:right w:val="single" w:sz="4" w:space="0" w:color="auto"/>
                                  </w:tcBorders>
                                  <w:noWrap/>
                                  <w:vAlign w:val="center"/>
                                  <w:hideMark/>
                                </w:tcPr>
                                <w:p w14:paraId="6C1A71BA"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445,853</w:t>
                                  </w:r>
                                </w:p>
                              </w:tc>
                              <w:tc>
                                <w:tcPr>
                                  <w:tcW w:w="993" w:type="dxa"/>
                                  <w:tcBorders>
                                    <w:top w:val="single" w:sz="4" w:space="0" w:color="auto"/>
                                    <w:left w:val="nil"/>
                                    <w:bottom w:val="single" w:sz="4" w:space="0" w:color="auto"/>
                                    <w:right w:val="single" w:sz="4" w:space="0" w:color="auto"/>
                                  </w:tcBorders>
                                  <w:noWrap/>
                                  <w:vAlign w:val="center"/>
                                  <w:hideMark/>
                                </w:tcPr>
                                <w:p w14:paraId="4D89E32E"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4.31</w:t>
                                  </w:r>
                                </w:p>
                              </w:tc>
                              <w:tc>
                                <w:tcPr>
                                  <w:tcW w:w="1417" w:type="dxa"/>
                                  <w:tcBorders>
                                    <w:top w:val="single" w:sz="4" w:space="0" w:color="auto"/>
                                    <w:left w:val="nil"/>
                                    <w:bottom w:val="single" w:sz="4" w:space="0" w:color="auto"/>
                                    <w:right w:val="single" w:sz="4" w:space="0" w:color="auto"/>
                                  </w:tcBorders>
                                  <w:noWrap/>
                                  <w:vAlign w:val="center"/>
                                  <w:hideMark/>
                                </w:tcPr>
                                <w:p w14:paraId="3DDD4A3B"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431,5</w:t>
                                  </w:r>
                                  <w:r>
                                    <w:rPr>
                                      <w:rFonts w:ascii="標楷體" w:eastAsia="標楷體" w:hAnsi="標楷體" w:cs="Tahoma"/>
                                      <w:kern w:val="0"/>
                                      <w:sz w:val="20"/>
                                    </w:rPr>
                                    <w:t>34</w:t>
                                  </w:r>
                                </w:p>
                              </w:tc>
                              <w:tc>
                                <w:tcPr>
                                  <w:tcW w:w="992" w:type="dxa"/>
                                  <w:tcBorders>
                                    <w:top w:val="single" w:sz="4" w:space="0" w:color="auto"/>
                                    <w:left w:val="nil"/>
                                    <w:bottom w:val="single" w:sz="4" w:space="0" w:color="auto"/>
                                    <w:right w:val="single" w:sz="4" w:space="0" w:color="auto"/>
                                  </w:tcBorders>
                                  <w:noWrap/>
                                  <w:vAlign w:val="center"/>
                                  <w:hideMark/>
                                </w:tcPr>
                                <w:p w14:paraId="6D759033"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kern w:val="0"/>
                                      <w:sz w:val="20"/>
                                    </w:rPr>
                                    <w:t>3</w:t>
                                  </w:r>
                                  <w:r w:rsidRPr="009615DA">
                                    <w:rPr>
                                      <w:rFonts w:ascii="標楷體" w:eastAsia="標楷體" w:hAnsi="標楷體" w:cs="Tahoma" w:hint="eastAsia"/>
                                      <w:kern w:val="0"/>
                                      <w:sz w:val="20"/>
                                    </w:rPr>
                                    <w:t>.</w:t>
                                  </w:r>
                                  <w:r>
                                    <w:rPr>
                                      <w:rFonts w:ascii="標楷體" w:eastAsia="標楷體" w:hAnsi="標楷體" w:cs="Tahoma"/>
                                      <w:kern w:val="0"/>
                                      <w:sz w:val="20"/>
                                    </w:rPr>
                                    <w:t>96</w:t>
                                  </w:r>
                                </w:p>
                              </w:tc>
                              <w:tc>
                                <w:tcPr>
                                  <w:tcW w:w="1483" w:type="dxa"/>
                                  <w:tcBorders>
                                    <w:top w:val="single" w:sz="4" w:space="0" w:color="auto"/>
                                    <w:left w:val="nil"/>
                                    <w:bottom w:val="single" w:sz="4" w:space="0" w:color="auto"/>
                                    <w:right w:val="single" w:sz="4" w:space="0" w:color="auto"/>
                                  </w:tcBorders>
                                  <w:vAlign w:val="bottom"/>
                                </w:tcPr>
                                <w:p w14:paraId="5229DB67"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w:t>
                                  </w:r>
                                  <w:r>
                                    <w:rPr>
                                      <w:rFonts w:ascii="標楷體" w:eastAsia="標楷體" w:hAnsi="標楷體" w:cs="Tahoma"/>
                                      <w:sz w:val="20"/>
                                    </w:rPr>
                                    <w:t xml:space="preserve"> </w:t>
                                  </w:r>
                                  <w:r w:rsidRPr="00C90328">
                                    <w:rPr>
                                      <w:rFonts w:ascii="標楷體" w:eastAsia="標楷體" w:hAnsi="標楷體" w:cs="Tahoma"/>
                                      <w:sz w:val="20"/>
                                    </w:rPr>
                                    <w:t>5.74</w:t>
                                  </w:r>
                                </w:p>
                              </w:tc>
                            </w:tr>
                            <w:tr w:rsidR="00436981" w:rsidRPr="009615DA" w14:paraId="3F9F854B" w14:textId="77777777" w:rsidTr="002A1ACE">
                              <w:trPr>
                                <w:trHeight w:val="170"/>
                              </w:trPr>
                              <w:tc>
                                <w:tcPr>
                                  <w:tcW w:w="1843" w:type="dxa"/>
                                  <w:tcBorders>
                                    <w:top w:val="nil"/>
                                    <w:left w:val="single" w:sz="4" w:space="0" w:color="auto"/>
                                    <w:bottom w:val="single" w:sz="4" w:space="0" w:color="auto"/>
                                    <w:right w:val="single" w:sz="4" w:space="0" w:color="auto"/>
                                  </w:tcBorders>
                                  <w:hideMark/>
                                </w:tcPr>
                                <w:p w14:paraId="7803D385"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臺灣土地銀行</w:t>
                                  </w:r>
                                </w:p>
                              </w:tc>
                              <w:tc>
                                <w:tcPr>
                                  <w:tcW w:w="1398" w:type="dxa"/>
                                  <w:tcBorders>
                                    <w:top w:val="nil"/>
                                    <w:left w:val="nil"/>
                                    <w:bottom w:val="single" w:sz="4" w:space="0" w:color="auto"/>
                                    <w:right w:val="single" w:sz="4" w:space="0" w:color="auto"/>
                                  </w:tcBorders>
                                  <w:noWrap/>
                                  <w:vAlign w:val="center"/>
                                  <w:hideMark/>
                                </w:tcPr>
                                <w:p w14:paraId="45D6A09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616,789</w:t>
                                  </w:r>
                                </w:p>
                              </w:tc>
                              <w:tc>
                                <w:tcPr>
                                  <w:tcW w:w="947" w:type="dxa"/>
                                  <w:tcBorders>
                                    <w:top w:val="nil"/>
                                    <w:left w:val="nil"/>
                                    <w:bottom w:val="single" w:sz="4" w:space="0" w:color="auto"/>
                                    <w:right w:val="single" w:sz="4" w:space="0" w:color="auto"/>
                                  </w:tcBorders>
                                  <w:noWrap/>
                                  <w:vAlign w:val="center"/>
                                  <w:hideMark/>
                                </w:tcPr>
                                <w:p w14:paraId="55DC4DE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6.32</w:t>
                                  </w:r>
                                </w:p>
                              </w:tc>
                              <w:tc>
                                <w:tcPr>
                                  <w:tcW w:w="1275" w:type="dxa"/>
                                  <w:tcBorders>
                                    <w:top w:val="nil"/>
                                    <w:left w:val="nil"/>
                                    <w:bottom w:val="single" w:sz="4" w:space="0" w:color="auto"/>
                                    <w:right w:val="single" w:sz="4" w:space="0" w:color="auto"/>
                                  </w:tcBorders>
                                  <w:noWrap/>
                                  <w:vAlign w:val="center"/>
                                  <w:hideMark/>
                                </w:tcPr>
                                <w:p w14:paraId="7FA63AF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585,296</w:t>
                                  </w:r>
                                </w:p>
                              </w:tc>
                              <w:tc>
                                <w:tcPr>
                                  <w:tcW w:w="993" w:type="dxa"/>
                                  <w:tcBorders>
                                    <w:top w:val="nil"/>
                                    <w:left w:val="nil"/>
                                    <w:bottom w:val="single" w:sz="4" w:space="0" w:color="auto"/>
                                    <w:right w:val="single" w:sz="4" w:space="0" w:color="auto"/>
                                  </w:tcBorders>
                                  <w:noWrap/>
                                  <w:vAlign w:val="center"/>
                                  <w:hideMark/>
                                </w:tcPr>
                                <w:p w14:paraId="2731D71A"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5.66</w:t>
                                  </w:r>
                                </w:p>
                              </w:tc>
                              <w:tc>
                                <w:tcPr>
                                  <w:tcW w:w="1417" w:type="dxa"/>
                                  <w:tcBorders>
                                    <w:top w:val="nil"/>
                                    <w:left w:val="nil"/>
                                    <w:bottom w:val="single" w:sz="4" w:space="0" w:color="auto"/>
                                    <w:right w:val="single" w:sz="4" w:space="0" w:color="auto"/>
                                  </w:tcBorders>
                                  <w:noWrap/>
                                  <w:vAlign w:val="center"/>
                                  <w:hideMark/>
                                </w:tcPr>
                                <w:p w14:paraId="3E15B62B"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w:t>
                                  </w:r>
                                  <w:r>
                                    <w:rPr>
                                      <w:rFonts w:ascii="標楷體" w:eastAsia="標楷體" w:hAnsi="標楷體" w:cs="Tahoma"/>
                                      <w:kern w:val="0"/>
                                      <w:sz w:val="20"/>
                                    </w:rPr>
                                    <w:t>79</w:t>
                                  </w:r>
                                  <w:r w:rsidRPr="009615DA">
                                    <w:rPr>
                                      <w:rFonts w:ascii="標楷體" w:eastAsia="標楷體" w:hAnsi="標楷體" w:cs="Tahoma" w:hint="eastAsia"/>
                                      <w:kern w:val="0"/>
                                      <w:sz w:val="20"/>
                                    </w:rPr>
                                    <w:t>,3</w:t>
                                  </w:r>
                                  <w:r>
                                    <w:rPr>
                                      <w:rFonts w:ascii="標楷體" w:eastAsia="標楷體" w:hAnsi="標楷體" w:cs="Tahoma"/>
                                      <w:kern w:val="0"/>
                                      <w:sz w:val="20"/>
                                    </w:rPr>
                                    <w:t>66</w:t>
                                  </w:r>
                                </w:p>
                              </w:tc>
                              <w:tc>
                                <w:tcPr>
                                  <w:tcW w:w="992" w:type="dxa"/>
                                  <w:tcBorders>
                                    <w:top w:val="nil"/>
                                    <w:left w:val="nil"/>
                                    <w:bottom w:val="single" w:sz="4" w:space="0" w:color="auto"/>
                                    <w:right w:val="single" w:sz="4" w:space="0" w:color="auto"/>
                                  </w:tcBorders>
                                  <w:noWrap/>
                                  <w:vAlign w:val="center"/>
                                  <w:hideMark/>
                                </w:tcPr>
                                <w:p w14:paraId="61FA7286"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w:t>
                                  </w:r>
                                  <w:r>
                                    <w:rPr>
                                      <w:rFonts w:ascii="標楷體" w:eastAsia="標楷體" w:hAnsi="標楷體" w:cs="Tahoma"/>
                                      <w:kern w:val="0"/>
                                      <w:sz w:val="20"/>
                                    </w:rPr>
                                    <w:t>3</w:t>
                                  </w:r>
                                  <w:r w:rsidRPr="009615DA">
                                    <w:rPr>
                                      <w:rFonts w:ascii="標楷體" w:eastAsia="標楷體" w:hAnsi="標楷體" w:cs="Tahoma" w:hint="eastAsia"/>
                                      <w:kern w:val="0"/>
                                      <w:sz w:val="20"/>
                                    </w:rPr>
                                    <w:t>2</w:t>
                                  </w:r>
                                </w:p>
                              </w:tc>
                              <w:tc>
                                <w:tcPr>
                                  <w:tcW w:w="1483" w:type="dxa"/>
                                  <w:tcBorders>
                                    <w:top w:val="nil"/>
                                    <w:left w:val="nil"/>
                                    <w:bottom w:val="single" w:sz="4" w:space="0" w:color="auto"/>
                                    <w:right w:val="single" w:sz="4" w:space="0" w:color="auto"/>
                                  </w:tcBorders>
                                  <w:vAlign w:val="bottom"/>
                                </w:tcPr>
                                <w:p w14:paraId="600875E4"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w:t>
                                  </w:r>
                                  <w:r>
                                    <w:rPr>
                                      <w:rFonts w:ascii="標楷體" w:eastAsia="標楷體" w:hAnsi="標楷體" w:cs="Tahoma"/>
                                      <w:sz w:val="20"/>
                                    </w:rPr>
                                    <w:t xml:space="preserve"> </w:t>
                                  </w:r>
                                  <w:r w:rsidRPr="00C90328">
                                    <w:rPr>
                                      <w:rFonts w:ascii="標楷體" w:eastAsia="標楷體" w:hAnsi="標楷體" w:cs="Tahoma"/>
                                      <w:sz w:val="20"/>
                                    </w:rPr>
                                    <w:t>6.07</w:t>
                                  </w:r>
                                </w:p>
                              </w:tc>
                            </w:tr>
                            <w:tr w:rsidR="00436981" w:rsidRPr="009615DA" w14:paraId="1D1465B4" w14:textId="77777777" w:rsidTr="002A1ACE">
                              <w:trPr>
                                <w:trHeight w:val="170"/>
                              </w:trPr>
                              <w:tc>
                                <w:tcPr>
                                  <w:tcW w:w="1843" w:type="dxa"/>
                                  <w:tcBorders>
                                    <w:top w:val="nil"/>
                                    <w:left w:val="single" w:sz="4" w:space="0" w:color="auto"/>
                                    <w:bottom w:val="single" w:sz="4" w:space="0" w:color="auto"/>
                                    <w:right w:val="single" w:sz="4" w:space="0" w:color="auto"/>
                                  </w:tcBorders>
                                </w:tcPr>
                                <w:p w14:paraId="65C96370"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Pr>
                                      <w:rFonts w:ascii="標楷體" w:eastAsia="標楷體" w:hAnsi="標楷體" w:cs="Tahoma" w:hint="eastAsia"/>
                                      <w:kern w:val="0"/>
                                      <w:sz w:val="20"/>
                                    </w:rPr>
                                    <w:t>其餘泛公股銀行</w:t>
                                  </w:r>
                                </w:p>
                              </w:tc>
                              <w:tc>
                                <w:tcPr>
                                  <w:tcW w:w="1398" w:type="dxa"/>
                                  <w:tcBorders>
                                    <w:top w:val="nil"/>
                                    <w:left w:val="nil"/>
                                    <w:bottom w:val="single" w:sz="4" w:space="0" w:color="auto"/>
                                    <w:right w:val="single" w:sz="4" w:space="0" w:color="auto"/>
                                  </w:tcBorders>
                                  <w:noWrap/>
                                  <w:vAlign w:val="center"/>
                                </w:tcPr>
                                <w:p w14:paraId="79F8ADAE"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569</w:t>
                                  </w:r>
                                  <w:r>
                                    <w:rPr>
                                      <w:rFonts w:ascii="標楷體" w:eastAsia="標楷體" w:hAnsi="標楷體" w:cs="Tahoma"/>
                                      <w:kern w:val="0"/>
                                      <w:sz w:val="20"/>
                                    </w:rPr>
                                    <w:t>,</w:t>
                                  </w:r>
                                  <w:r w:rsidRPr="00A96B0E">
                                    <w:rPr>
                                      <w:rFonts w:ascii="標楷體" w:eastAsia="標楷體" w:hAnsi="標楷體" w:cs="Tahoma"/>
                                      <w:kern w:val="0"/>
                                      <w:sz w:val="20"/>
                                    </w:rPr>
                                    <w:t>738</w:t>
                                  </w:r>
                                </w:p>
                              </w:tc>
                              <w:tc>
                                <w:tcPr>
                                  <w:tcW w:w="947" w:type="dxa"/>
                                  <w:tcBorders>
                                    <w:top w:val="nil"/>
                                    <w:left w:val="nil"/>
                                    <w:bottom w:val="single" w:sz="4" w:space="0" w:color="auto"/>
                                    <w:right w:val="single" w:sz="4" w:space="0" w:color="auto"/>
                                  </w:tcBorders>
                                  <w:noWrap/>
                                  <w:vAlign w:val="center"/>
                                </w:tcPr>
                                <w:p w14:paraId="542BDEED"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6.79</w:t>
                                  </w:r>
                                </w:p>
                              </w:tc>
                              <w:tc>
                                <w:tcPr>
                                  <w:tcW w:w="1275" w:type="dxa"/>
                                  <w:tcBorders>
                                    <w:top w:val="nil"/>
                                    <w:left w:val="nil"/>
                                    <w:bottom w:val="single" w:sz="4" w:space="0" w:color="auto"/>
                                    <w:right w:val="single" w:sz="4" w:space="0" w:color="auto"/>
                                  </w:tcBorders>
                                  <w:noWrap/>
                                  <w:vAlign w:val="center"/>
                                </w:tcPr>
                                <w:p w14:paraId="32140789"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768</w:t>
                                  </w:r>
                                  <w:r>
                                    <w:rPr>
                                      <w:rFonts w:ascii="標楷體" w:eastAsia="標楷體" w:hAnsi="標楷體" w:cs="Tahoma"/>
                                      <w:kern w:val="0"/>
                                      <w:sz w:val="20"/>
                                    </w:rPr>
                                    <w:t>,</w:t>
                                  </w:r>
                                  <w:r w:rsidRPr="00A96B0E">
                                    <w:rPr>
                                      <w:rFonts w:ascii="標楷體" w:eastAsia="標楷體" w:hAnsi="標楷體" w:cs="Tahoma"/>
                                      <w:kern w:val="0"/>
                                      <w:sz w:val="20"/>
                                    </w:rPr>
                                    <w:t>119</w:t>
                                  </w:r>
                                </w:p>
                              </w:tc>
                              <w:tc>
                                <w:tcPr>
                                  <w:tcW w:w="993" w:type="dxa"/>
                                  <w:tcBorders>
                                    <w:top w:val="nil"/>
                                    <w:left w:val="nil"/>
                                    <w:bottom w:val="single" w:sz="4" w:space="0" w:color="auto"/>
                                    <w:right w:val="single" w:sz="4" w:space="0" w:color="auto"/>
                                  </w:tcBorders>
                                  <w:noWrap/>
                                  <w:vAlign w:val="center"/>
                                </w:tcPr>
                                <w:p w14:paraId="4571D9A7"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6.12</w:t>
                                  </w:r>
                                </w:p>
                              </w:tc>
                              <w:tc>
                                <w:tcPr>
                                  <w:tcW w:w="1417" w:type="dxa"/>
                                  <w:tcBorders>
                                    <w:top w:val="nil"/>
                                    <w:left w:val="nil"/>
                                    <w:bottom w:val="single" w:sz="4" w:space="0" w:color="auto"/>
                                    <w:right w:val="single" w:sz="4" w:space="0" w:color="auto"/>
                                  </w:tcBorders>
                                  <w:noWrap/>
                                  <w:vAlign w:val="center"/>
                                </w:tcPr>
                                <w:p w14:paraId="3BB7AF10"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922</w:t>
                                  </w:r>
                                  <w:r>
                                    <w:rPr>
                                      <w:rFonts w:ascii="標楷體" w:eastAsia="標楷體" w:hAnsi="標楷體" w:cs="Tahoma"/>
                                      <w:kern w:val="0"/>
                                      <w:sz w:val="20"/>
                                    </w:rPr>
                                    <w:t>,</w:t>
                                  </w:r>
                                  <w:r w:rsidRPr="00A96B0E">
                                    <w:rPr>
                                      <w:rFonts w:ascii="標楷體" w:eastAsia="標楷體" w:hAnsi="標楷體" w:cs="Tahoma"/>
                                      <w:kern w:val="0"/>
                                      <w:sz w:val="20"/>
                                    </w:rPr>
                                    <w:t>911</w:t>
                                  </w:r>
                                </w:p>
                              </w:tc>
                              <w:tc>
                                <w:tcPr>
                                  <w:tcW w:w="992" w:type="dxa"/>
                                  <w:tcBorders>
                                    <w:top w:val="nil"/>
                                    <w:left w:val="nil"/>
                                    <w:bottom w:val="single" w:sz="4" w:space="0" w:color="auto"/>
                                    <w:right w:val="single" w:sz="4" w:space="0" w:color="auto"/>
                                  </w:tcBorders>
                                  <w:noWrap/>
                                  <w:vAlign w:val="center"/>
                                </w:tcPr>
                                <w:p w14:paraId="10C3D906"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5.21</w:t>
                                  </w:r>
                                </w:p>
                              </w:tc>
                              <w:tc>
                                <w:tcPr>
                                  <w:tcW w:w="1483" w:type="dxa"/>
                                  <w:tcBorders>
                                    <w:top w:val="single" w:sz="4" w:space="0" w:color="auto"/>
                                    <w:left w:val="nil"/>
                                    <w:bottom w:val="double" w:sz="4" w:space="0" w:color="auto"/>
                                    <w:right w:val="single" w:sz="4" w:space="0" w:color="auto"/>
                                  </w:tcBorders>
                                  <w:vAlign w:val="bottom"/>
                                </w:tcPr>
                                <w:p w14:paraId="44697759" w14:textId="77777777" w:rsidR="00436981" w:rsidRPr="00C90328" w:rsidRDefault="00436981" w:rsidP="008D6B0B">
                                  <w:pPr>
                                    <w:widowControl/>
                                    <w:tabs>
                                      <w:tab w:val="left" w:pos="4111"/>
                                    </w:tabs>
                                    <w:spacing w:line="240" w:lineRule="exact"/>
                                    <w:jc w:val="right"/>
                                    <w:rPr>
                                      <w:rFonts w:ascii="標楷體" w:eastAsia="標楷體" w:hAnsi="標楷體" w:cs="Tahoma"/>
                                      <w:sz w:val="20"/>
                                    </w:rPr>
                                  </w:pPr>
                                  <w:r>
                                    <w:rPr>
                                      <w:rFonts w:ascii="標楷體" w:eastAsia="標楷體" w:hAnsi="標楷體" w:cs="Tahoma" w:hint="eastAsia"/>
                                      <w:sz w:val="20"/>
                                    </w:rPr>
                                    <w:t>（註</w:t>
                                  </w:r>
                                  <w:r>
                                    <w:rPr>
                                      <w:rFonts w:ascii="標楷體" w:eastAsia="標楷體" w:hAnsi="標楷體" w:cs="Tahoma"/>
                                      <w:sz w:val="20"/>
                                    </w:rPr>
                                    <w:t>1</w:t>
                                  </w:r>
                                  <w:r>
                                    <w:rPr>
                                      <w:rFonts w:ascii="標楷體" w:eastAsia="標楷體" w:hAnsi="標楷體" w:cs="Tahoma" w:hint="eastAsia"/>
                                      <w:sz w:val="20"/>
                                    </w:rPr>
                                    <w:t>）</w:t>
                                  </w:r>
                                </w:p>
                              </w:tc>
                            </w:tr>
                            <w:tr w:rsidR="00436981" w:rsidRPr="009615DA" w14:paraId="0EEF7A75" w14:textId="77777777" w:rsidTr="002A1ACE">
                              <w:trPr>
                                <w:trHeight w:val="170"/>
                              </w:trPr>
                              <w:tc>
                                <w:tcPr>
                                  <w:tcW w:w="1843" w:type="dxa"/>
                                  <w:tcBorders>
                                    <w:top w:val="double" w:sz="4" w:space="0" w:color="auto"/>
                                    <w:left w:val="single" w:sz="4" w:space="0" w:color="auto"/>
                                    <w:bottom w:val="single" w:sz="4" w:space="0" w:color="auto"/>
                                    <w:right w:val="single" w:sz="4" w:space="0" w:color="auto"/>
                                  </w:tcBorders>
                                  <w:noWrap/>
                                  <w:vAlign w:val="bottom"/>
                                  <w:hideMark/>
                                </w:tcPr>
                                <w:p w14:paraId="328E7219"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中國輸出入銀行及其他民營銀行</w:t>
                                  </w:r>
                                </w:p>
                              </w:tc>
                              <w:tc>
                                <w:tcPr>
                                  <w:tcW w:w="1398" w:type="dxa"/>
                                  <w:tcBorders>
                                    <w:top w:val="double" w:sz="4" w:space="0" w:color="auto"/>
                                    <w:left w:val="nil"/>
                                    <w:bottom w:val="single" w:sz="4" w:space="0" w:color="auto"/>
                                    <w:right w:val="single" w:sz="4" w:space="0" w:color="auto"/>
                                  </w:tcBorders>
                                  <w:noWrap/>
                                  <w:vAlign w:val="center"/>
                                  <w:hideMark/>
                                </w:tcPr>
                                <w:p w14:paraId="1DBBFC6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4,1</w:t>
                                  </w:r>
                                  <w:r w:rsidRPr="009615DA">
                                    <w:rPr>
                                      <w:rFonts w:ascii="標楷體" w:eastAsia="標楷體" w:hAnsi="標楷體" w:cs="Tahoma"/>
                                      <w:kern w:val="0"/>
                                      <w:sz w:val="20"/>
                                    </w:rPr>
                                    <w:t>2</w:t>
                                  </w:r>
                                  <w:r w:rsidRPr="009615DA">
                                    <w:rPr>
                                      <w:rFonts w:ascii="標楷體" w:eastAsia="標楷體" w:hAnsi="標楷體" w:cs="Tahoma" w:hint="eastAsia"/>
                                      <w:kern w:val="0"/>
                                      <w:sz w:val="20"/>
                                    </w:rPr>
                                    <w:t>2,</w:t>
                                  </w:r>
                                  <w:r w:rsidRPr="009615DA">
                                    <w:rPr>
                                      <w:rFonts w:ascii="標楷體" w:eastAsia="標楷體" w:hAnsi="標楷體" w:cs="Tahoma"/>
                                      <w:kern w:val="0"/>
                                      <w:sz w:val="20"/>
                                    </w:rPr>
                                    <w:t>094</w:t>
                                  </w:r>
                                </w:p>
                              </w:tc>
                              <w:tc>
                                <w:tcPr>
                                  <w:tcW w:w="947" w:type="dxa"/>
                                  <w:tcBorders>
                                    <w:top w:val="double" w:sz="4" w:space="0" w:color="auto"/>
                                    <w:left w:val="nil"/>
                                    <w:bottom w:val="single" w:sz="4" w:space="0" w:color="auto"/>
                                    <w:right w:val="single" w:sz="4" w:space="0" w:color="auto"/>
                                  </w:tcBorders>
                                  <w:noWrap/>
                                  <w:vAlign w:val="center"/>
                                  <w:hideMark/>
                                </w:tcPr>
                                <w:p w14:paraId="4FCED4A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42.</w:t>
                                  </w:r>
                                  <w:r w:rsidRPr="009615DA">
                                    <w:rPr>
                                      <w:rFonts w:ascii="標楷體" w:eastAsia="標楷體" w:hAnsi="標楷體" w:cs="Tahoma"/>
                                      <w:kern w:val="0"/>
                                      <w:sz w:val="20"/>
                                    </w:rPr>
                                    <w:t>2</w:t>
                                  </w:r>
                                  <w:r w:rsidRPr="009615DA">
                                    <w:rPr>
                                      <w:rFonts w:ascii="標楷體" w:eastAsia="標楷體" w:hAnsi="標楷體" w:cs="Tahoma" w:hint="eastAsia"/>
                                      <w:kern w:val="0"/>
                                      <w:sz w:val="20"/>
                                    </w:rPr>
                                    <w:t>1</w:t>
                                  </w:r>
                                </w:p>
                              </w:tc>
                              <w:tc>
                                <w:tcPr>
                                  <w:tcW w:w="1275" w:type="dxa"/>
                                  <w:tcBorders>
                                    <w:top w:val="double" w:sz="4" w:space="0" w:color="auto"/>
                                    <w:left w:val="nil"/>
                                    <w:bottom w:val="single" w:sz="4" w:space="0" w:color="auto"/>
                                    <w:right w:val="single" w:sz="4" w:space="0" w:color="auto"/>
                                  </w:tcBorders>
                                  <w:noWrap/>
                                  <w:vAlign w:val="center"/>
                                  <w:hideMark/>
                                </w:tcPr>
                                <w:p w14:paraId="4CC117AF"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w:t>
                                  </w:r>
                                  <w:r w:rsidRPr="009615DA">
                                    <w:rPr>
                                      <w:rFonts w:ascii="標楷體" w:eastAsia="標楷體" w:hAnsi="標楷體" w:cs="Tahoma"/>
                                      <w:kern w:val="0"/>
                                      <w:sz w:val="20"/>
                                    </w:rPr>
                                    <w:t>3</w:t>
                                  </w:r>
                                  <w:r w:rsidRPr="009615DA">
                                    <w:rPr>
                                      <w:rFonts w:ascii="標楷體" w:eastAsia="標楷體" w:hAnsi="標楷體" w:cs="Tahoma" w:hint="eastAsia"/>
                                      <w:kern w:val="0"/>
                                      <w:sz w:val="20"/>
                                    </w:rPr>
                                    <w:t>8,</w:t>
                                  </w:r>
                                  <w:r w:rsidRPr="009615DA">
                                    <w:rPr>
                                      <w:rFonts w:ascii="標楷體" w:eastAsia="標楷體" w:hAnsi="標楷體" w:cs="Tahoma"/>
                                      <w:kern w:val="0"/>
                                      <w:sz w:val="20"/>
                                    </w:rPr>
                                    <w:t>732</w:t>
                                  </w:r>
                                </w:p>
                              </w:tc>
                              <w:tc>
                                <w:tcPr>
                                  <w:tcW w:w="993" w:type="dxa"/>
                                  <w:tcBorders>
                                    <w:top w:val="double" w:sz="4" w:space="0" w:color="auto"/>
                                    <w:left w:val="nil"/>
                                    <w:bottom w:val="single" w:sz="4" w:space="0" w:color="auto"/>
                                    <w:right w:val="single" w:sz="4" w:space="0" w:color="auto"/>
                                  </w:tcBorders>
                                  <w:noWrap/>
                                  <w:vAlign w:val="center"/>
                                  <w:hideMark/>
                                </w:tcPr>
                                <w:p w14:paraId="26B66892"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w:t>
                                  </w:r>
                                  <w:r w:rsidRPr="009615DA">
                                    <w:rPr>
                                      <w:rFonts w:ascii="標楷體" w:eastAsia="標楷體" w:hAnsi="標楷體" w:cs="Tahoma"/>
                                      <w:kern w:val="0"/>
                                      <w:sz w:val="20"/>
                                    </w:rPr>
                                    <w:t>9</w:t>
                                  </w:r>
                                  <w:r w:rsidRPr="009615DA">
                                    <w:rPr>
                                      <w:rFonts w:ascii="標楷體" w:eastAsia="標楷體" w:hAnsi="標楷體" w:cs="Tahoma" w:hint="eastAsia"/>
                                      <w:kern w:val="0"/>
                                      <w:sz w:val="20"/>
                                    </w:rPr>
                                    <w:t>0</w:t>
                                  </w:r>
                                </w:p>
                              </w:tc>
                              <w:tc>
                                <w:tcPr>
                                  <w:tcW w:w="1417" w:type="dxa"/>
                                  <w:tcBorders>
                                    <w:top w:val="double" w:sz="4" w:space="0" w:color="auto"/>
                                    <w:left w:val="nil"/>
                                    <w:bottom w:val="single" w:sz="4" w:space="0" w:color="auto"/>
                                    <w:right w:val="single" w:sz="4" w:space="0" w:color="auto"/>
                                  </w:tcBorders>
                                  <w:noWrap/>
                                  <w:vAlign w:val="center"/>
                                  <w:hideMark/>
                                </w:tcPr>
                                <w:p w14:paraId="3ED67444"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w:t>
                                  </w:r>
                                  <w:r>
                                    <w:rPr>
                                      <w:rFonts w:ascii="標楷體" w:eastAsia="標楷體" w:hAnsi="標楷體" w:cs="Tahoma"/>
                                      <w:kern w:val="0"/>
                                      <w:sz w:val="20"/>
                                    </w:rPr>
                                    <w:t>954</w:t>
                                  </w:r>
                                  <w:r w:rsidRPr="009615DA">
                                    <w:rPr>
                                      <w:rFonts w:ascii="標楷體" w:eastAsia="標楷體" w:hAnsi="標楷體" w:cs="Tahoma" w:hint="eastAsia"/>
                                      <w:kern w:val="0"/>
                                      <w:sz w:val="20"/>
                                    </w:rPr>
                                    <w:t>,</w:t>
                                  </w:r>
                                  <w:r w:rsidRPr="009615DA">
                                    <w:rPr>
                                      <w:rFonts w:ascii="標楷體" w:eastAsia="標楷體" w:hAnsi="標楷體" w:cs="Tahoma"/>
                                      <w:kern w:val="0"/>
                                      <w:sz w:val="20"/>
                                    </w:rPr>
                                    <w:t>6</w:t>
                                  </w:r>
                                  <w:r>
                                    <w:rPr>
                                      <w:rFonts w:ascii="標楷體" w:eastAsia="標楷體" w:hAnsi="標楷體" w:cs="Tahoma"/>
                                      <w:kern w:val="0"/>
                                      <w:sz w:val="20"/>
                                    </w:rPr>
                                    <w:t>26</w:t>
                                  </w:r>
                                </w:p>
                              </w:tc>
                              <w:tc>
                                <w:tcPr>
                                  <w:tcW w:w="992" w:type="dxa"/>
                                  <w:tcBorders>
                                    <w:top w:val="double" w:sz="4" w:space="0" w:color="auto"/>
                                    <w:left w:val="nil"/>
                                    <w:bottom w:val="single" w:sz="4" w:space="0" w:color="auto"/>
                                    <w:right w:val="single" w:sz="4" w:space="0" w:color="auto"/>
                                  </w:tcBorders>
                                  <w:noWrap/>
                                  <w:vAlign w:val="center"/>
                                  <w:hideMark/>
                                </w:tcPr>
                                <w:p w14:paraId="44373CA1"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w:t>
                                  </w:r>
                                  <w:r w:rsidRPr="009615DA">
                                    <w:rPr>
                                      <w:rFonts w:ascii="標楷體" w:eastAsia="標楷體" w:hAnsi="標楷體" w:cs="Tahoma"/>
                                      <w:kern w:val="0"/>
                                      <w:sz w:val="20"/>
                                    </w:rPr>
                                    <w:t>5</w:t>
                                  </w:r>
                                  <w:r>
                                    <w:rPr>
                                      <w:rFonts w:ascii="標楷體" w:eastAsia="標楷體" w:hAnsi="標楷體" w:cs="Tahoma"/>
                                      <w:kern w:val="0"/>
                                      <w:sz w:val="20"/>
                                    </w:rPr>
                                    <w:t>0</w:t>
                                  </w:r>
                                </w:p>
                              </w:tc>
                              <w:tc>
                                <w:tcPr>
                                  <w:tcW w:w="1483" w:type="dxa"/>
                                  <w:tcBorders>
                                    <w:top w:val="double" w:sz="4" w:space="0" w:color="auto"/>
                                    <w:left w:val="nil"/>
                                    <w:bottom w:val="single" w:sz="4" w:space="0" w:color="auto"/>
                                    <w:right w:val="single" w:sz="4" w:space="0" w:color="auto"/>
                                  </w:tcBorders>
                                  <w:vAlign w:val="center"/>
                                </w:tcPr>
                                <w:p w14:paraId="161DC3DC"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 xml:space="preserve">20.20 </w:t>
                                  </w:r>
                                </w:p>
                              </w:tc>
                            </w:tr>
                          </w:tbl>
                          <w:p w14:paraId="1439A270" w14:textId="4E120798" w:rsidR="00436981" w:rsidRDefault="00436981" w:rsidP="008D6B0B">
                            <w:pPr>
                              <w:tabs>
                                <w:tab w:val="left" w:pos="4111"/>
                              </w:tabs>
                              <w:spacing w:line="240" w:lineRule="exact"/>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w:t>
                            </w:r>
                            <w:r w:rsidRPr="00DC3B8C">
                              <w:rPr>
                                <w:rFonts w:ascii="標楷體" w:eastAsia="標楷體" w:hAnsi="標楷體" w:hint="eastAsia"/>
                                <w:sz w:val="18"/>
                                <w:szCs w:val="18"/>
                              </w:rPr>
                              <w:t>各泛公股行庫</w:t>
                            </w:r>
                            <w:r>
                              <w:rPr>
                                <w:rFonts w:ascii="標楷體" w:eastAsia="標楷體" w:hAnsi="標楷體" w:hint="eastAsia"/>
                                <w:sz w:val="18"/>
                                <w:szCs w:val="18"/>
                              </w:rPr>
                              <w:t>1</w:t>
                            </w:r>
                            <w:r>
                              <w:rPr>
                                <w:rFonts w:ascii="標楷體" w:eastAsia="標楷體" w:hAnsi="標楷體"/>
                                <w:sz w:val="18"/>
                                <w:szCs w:val="18"/>
                              </w:rPr>
                              <w:t>14</w:t>
                            </w:r>
                            <w:r>
                              <w:rPr>
                                <w:rFonts w:ascii="標楷體" w:eastAsia="標楷體" w:hAnsi="標楷體" w:hint="eastAsia"/>
                                <w:sz w:val="18"/>
                                <w:szCs w:val="18"/>
                              </w:rPr>
                              <w:t>年</w:t>
                            </w:r>
                            <w:r w:rsidR="00C14988">
                              <w:rPr>
                                <w:rFonts w:ascii="標楷體" w:eastAsia="標楷體" w:hAnsi="標楷體" w:hint="eastAsia"/>
                                <w:sz w:val="18"/>
                                <w:szCs w:val="18"/>
                              </w:rPr>
                              <w:t>底</w:t>
                            </w:r>
                            <w:r>
                              <w:rPr>
                                <w:rFonts w:ascii="標楷體" w:eastAsia="標楷體" w:hAnsi="標楷體" w:hint="eastAsia"/>
                                <w:sz w:val="18"/>
                                <w:szCs w:val="18"/>
                              </w:rPr>
                              <w:t>較1</w:t>
                            </w:r>
                            <w:r>
                              <w:rPr>
                                <w:rFonts w:ascii="標楷體" w:eastAsia="標楷體" w:hAnsi="標楷體"/>
                                <w:sz w:val="18"/>
                                <w:szCs w:val="18"/>
                              </w:rPr>
                              <w:t>12</w:t>
                            </w:r>
                            <w:r>
                              <w:rPr>
                                <w:rFonts w:ascii="標楷體" w:eastAsia="標楷體" w:hAnsi="標楷體" w:hint="eastAsia"/>
                                <w:sz w:val="18"/>
                                <w:szCs w:val="18"/>
                              </w:rPr>
                              <w:t>年底成長率</w:t>
                            </w:r>
                            <w:r w:rsidRPr="00DC3B8C">
                              <w:rPr>
                                <w:rFonts w:ascii="標楷體" w:eastAsia="標楷體" w:hAnsi="標楷體" w:hint="eastAsia"/>
                                <w:sz w:val="18"/>
                                <w:szCs w:val="18"/>
                              </w:rPr>
                              <w:t>介於</w:t>
                            </w:r>
                            <w:r w:rsidRPr="00DC3B8C">
                              <w:rPr>
                                <w:rFonts w:ascii="標楷體" w:eastAsia="標楷體" w:hAnsi="標楷體"/>
                                <w:sz w:val="18"/>
                                <w:szCs w:val="18"/>
                              </w:rPr>
                              <w:t>2</w:t>
                            </w:r>
                            <w:r w:rsidRPr="00DC3B8C">
                              <w:rPr>
                                <w:rFonts w:ascii="標楷體" w:eastAsia="標楷體" w:hAnsi="標楷體" w:hint="eastAsia"/>
                                <w:sz w:val="18"/>
                                <w:szCs w:val="18"/>
                              </w:rPr>
                              <w:t>.</w:t>
                            </w:r>
                            <w:r w:rsidRPr="00DC3B8C">
                              <w:rPr>
                                <w:rFonts w:ascii="標楷體" w:eastAsia="標楷體" w:hAnsi="標楷體"/>
                                <w:sz w:val="18"/>
                                <w:szCs w:val="18"/>
                              </w:rPr>
                              <w:t>90</w:t>
                            </w:r>
                            <w:r w:rsidRPr="00DC3B8C">
                              <w:rPr>
                                <w:rFonts w:ascii="標楷體" w:eastAsia="標楷體" w:hAnsi="標楷體" w:hint="eastAsia"/>
                                <w:sz w:val="18"/>
                                <w:szCs w:val="18"/>
                              </w:rPr>
                              <w:t>％至1</w:t>
                            </w:r>
                            <w:r w:rsidRPr="00DC3B8C">
                              <w:rPr>
                                <w:rFonts w:ascii="標楷體" w:eastAsia="標楷體" w:hAnsi="標楷體"/>
                                <w:sz w:val="18"/>
                                <w:szCs w:val="18"/>
                              </w:rPr>
                              <w:t>4</w:t>
                            </w:r>
                            <w:r w:rsidRPr="00DC3B8C">
                              <w:rPr>
                                <w:rFonts w:ascii="標楷體" w:eastAsia="標楷體" w:hAnsi="標楷體" w:hint="eastAsia"/>
                                <w:sz w:val="18"/>
                                <w:szCs w:val="18"/>
                              </w:rPr>
                              <w:t>.</w:t>
                            </w:r>
                            <w:r w:rsidRPr="00DC3B8C">
                              <w:rPr>
                                <w:rFonts w:ascii="標楷體" w:eastAsia="標楷體" w:hAnsi="標楷體"/>
                                <w:sz w:val="18"/>
                                <w:szCs w:val="18"/>
                              </w:rPr>
                              <w:t>60</w:t>
                            </w:r>
                            <w:r w:rsidRPr="00DC3B8C">
                              <w:rPr>
                                <w:rFonts w:ascii="標楷體" w:eastAsia="標楷體" w:hAnsi="標楷體" w:hint="eastAsia"/>
                                <w:sz w:val="18"/>
                                <w:szCs w:val="18"/>
                              </w:rPr>
                              <w:t>％間</w:t>
                            </w:r>
                            <w:r>
                              <w:rPr>
                                <w:rFonts w:ascii="標楷體" w:eastAsia="標楷體" w:hAnsi="標楷體" w:hint="eastAsia"/>
                                <w:sz w:val="18"/>
                                <w:szCs w:val="18"/>
                              </w:rPr>
                              <w:t>。</w:t>
                            </w:r>
                          </w:p>
                          <w:p w14:paraId="0219648E" w14:textId="77777777" w:rsidR="00436981" w:rsidRDefault="00436981" w:rsidP="008D6B0B">
                            <w:pPr>
                              <w:tabs>
                                <w:tab w:val="left" w:pos="4111"/>
                              </w:tabs>
                              <w:spacing w:line="240" w:lineRule="exact"/>
                              <w:ind w:leftChars="150" w:left="360"/>
                            </w:pPr>
                            <w:r>
                              <w:rPr>
                                <w:rFonts w:ascii="標楷體" w:eastAsia="標楷體" w:hAnsi="標楷體" w:hint="eastAsia"/>
                                <w:sz w:val="18"/>
                                <w:szCs w:val="18"/>
                              </w:rPr>
                              <w:t>2</w:t>
                            </w:r>
                            <w:r w:rsidRPr="00E14208">
                              <w:rPr>
                                <w:rFonts w:ascii="標楷體" w:eastAsia="標楷體" w:hAnsi="標楷體"/>
                                <w:spacing w:val="-20"/>
                                <w:sz w:val="18"/>
                                <w:szCs w:val="18"/>
                              </w:rPr>
                              <w:t>.</w:t>
                            </w:r>
                            <w:r w:rsidRPr="009615DA">
                              <w:rPr>
                                <w:rFonts w:ascii="標楷體" w:eastAsia="標楷體" w:hAnsi="標楷體" w:hint="eastAsia"/>
                                <w:sz w:val="18"/>
                                <w:szCs w:val="18"/>
                              </w:rPr>
                              <w:t>資料來源：整理自金管會銀行局統計資料庫動態查詢系統。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7BA0DD" id="_x0000_s1036" type="#_x0000_t202" style="position:absolute;left:0;text-align:left;margin-left:-11.1pt;margin-top:281.8pt;width:532.35pt;height:158.4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" o:allowoverlap="f" filled="f" stroked="f">
                <v:textbox>
                  <w:txbxContent>
                    <w:p w14:paraId="3A970072" w14:textId="77777777" w:rsidR="00436981" w:rsidRPr="009615DA" w:rsidRDefault="00436981" w:rsidP="008D6B0B">
                      <w:pPr>
                        <w:tabs>
                          <w:tab w:val="left" w:pos="4111"/>
                        </w:tabs>
                        <w:spacing w:line="240" w:lineRule="exact"/>
                        <w:jc w:val="center"/>
                        <w:rPr>
                          <w:rFonts w:ascii="標楷體" w:eastAsia="標楷體" w:hAnsi="標楷體"/>
                        </w:rPr>
                      </w:pPr>
                      <w:r w:rsidRPr="009615DA">
                        <w:rPr>
                          <w:rFonts w:ascii="標楷體" w:eastAsia="標楷體" w:hAnsi="標楷體" w:cs="Tahoma" w:hint="eastAsia"/>
                          <w:b/>
                          <w:bCs/>
                          <w:spacing w:val="-6"/>
                          <w:kern w:val="0"/>
                          <w:szCs w:val="24"/>
                        </w:rPr>
                        <w:t>表</w:t>
                      </w:r>
                      <w:r>
                        <w:rPr>
                          <w:rFonts w:ascii="標楷體" w:eastAsia="標楷體" w:hAnsi="標楷體" w:cs="Tahoma"/>
                          <w:b/>
                          <w:bCs/>
                          <w:spacing w:val="-6"/>
                          <w:kern w:val="0"/>
                          <w:szCs w:val="24"/>
                        </w:rPr>
                        <w:t>3</w:t>
                      </w:r>
                      <w:r w:rsidRPr="009615DA">
                        <w:rPr>
                          <w:rFonts w:ascii="標楷體" w:eastAsia="標楷體" w:hAnsi="標楷體" w:cs="Tahoma" w:hint="eastAsia"/>
                          <w:b/>
                          <w:bCs/>
                          <w:spacing w:val="-6"/>
                          <w:kern w:val="0"/>
                          <w:szCs w:val="24"/>
                        </w:rPr>
                        <w:t xml:space="preserve">　本國銀行對中小企業放款餘額及占比</w:t>
                      </w:r>
                    </w:p>
                    <w:tbl>
                      <w:tblPr>
                        <w:tblW w:w="10348" w:type="dxa"/>
                        <w:tblCellMar>
                          <w:left w:w="28" w:type="dxa"/>
                          <w:right w:w="28" w:type="dxa"/>
                        </w:tblCellMar>
                        <w:tblLook w:val="04A0" w:firstRow="1" w:lastRow="0" w:firstColumn="1" w:lastColumn="0" w:noHBand="0" w:noVBand="1"/>
                      </w:tblPr>
                      <w:tblGrid>
                        <w:gridCol w:w="1843"/>
                        <w:gridCol w:w="1398"/>
                        <w:gridCol w:w="947"/>
                        <w:gridCol w:w="1275"/>
                        <w:gridCol w:w="993"/>
                        <w:gridCol w:w="1417"/>
                        <w:gridCol w:w="992"/>
                        <w:gridCol w:w="1483"/>
                      </w:tblGrid>
                      <w:tr w:rsidR="00436981" w:rsidRPr="009615DA" w14:paraId="5F1403E9" w14:textId="77777777" w:rsidTr="002A1ACE">
                        <w:trPr>
                          <w:trHeight w:val="170"/>
                        </w:trPr>
                        <w:tc>
                          <w:tcPr>
                            <w:tcW w:w="10348" w:type="dxa"/>
                            <w:gridSpan w:val="8"/>
                            <w:tcBorders>
                              <w:top w:val="nil"/>
                              <w:left w:val="nil"/>
                              <w:bottom w:val="nil"/>
                              <w:right w:val="nil"/>
                            </w:tcBorders>
                            <w:noWrap/>
                            <w:vAlign w:val="center"/>
                            <w:hideMark/>
                          </w:tcPr>
                          <w:p w14:paraId="4DF8DBC5" w14:textId="77777777" w:rsidR="00436981" w:rsidRPr="009615DA" w:rsidRDefault="00436981" w:rsidP="008D6B0B">
                            <w:pPr>
                              <w:widowControl/>
                              <w:tabs>
                                <w:tab w:val="left" w:pos="4111"/>
                              </w:tabs>
                              <w:spacing w:line="240" w:lineRule="exact"/>
                              <w:ind w:rightChars="-10" w:right="-24"/>
                              <w:jc w:val="right"/>
                              <w:rPr>
                                <w:rFonts w:ascii="標楷體" w:eastAsia="標楷體" w:hAnsi="標楷體" w:cs="Tahoma"/>
                                <w:b/>
                                <w:bCs/>
                                <w:spacing w:val="-6"/>
                                <w:kern w:val="0"/>
                                <w:sz w:val="20"/>
                              </w:rPr>
                            </w:pPr>
                            <w:r w:rsidRPr="009615DA">
                              <w:rPr>
                                <w:rFonts w:ascii="標楷體" w:eastAsia="標楷體" w:hAnsi="標楷體" w:cs="Tahoma" w:hint="eastAsia"/>
                                <w:kern w:val="0"/>
                                <w:sz w:val="20"/>
                              </w:rPr>
                              <w:t>單位：新臺幣百萬元、％</w:t>
                            </w:r>
                          </w:p>
                        </w:tc>
                      </w:tr>
                      <w:tr w:rsidR="00436981" w:rsidRPr="009615DA" w14:paraId="5EC53CCE" w14:textId="77777777" w:rsidTr="002A1ACE">
                        <w:trPr>
                          <w:trHeight w:val="170"/>
                        </w:trPr>
                        <w:tc>
                          <w:tcPr>
                            <w:tcW w:w="1843" w:type="dxa"/>
                            <w:vMerge w:val="restart"/>
                            <w:tcBorders>
                              <w:top w:val="single" w:sz="4" w:space="0" w:color="auto"/>
                              <w:left w:val="single" w:sz="4" w:space="0" w:color="auto"/>
                              <w:right w:val="single" w:sz="4" w:space="0" w:color="auto"/>
                            </w:tcBorders>
                            <w:noWrap/>
                            <w:vAlign w:val="center"/>
                            <w:hideMark/>
                          </w:tcPr>
                          <w:p w14:paraId="1DE6D857" w14:textId="77777777" w:rsidR="00436981" w:rsidRPr="009615DA" w:rsidRDefault="00436981" w:rsidP="008D6B0B">
                            <w:pPr>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銀行別</w:t>
                            </w:r>
                          </w:p>
                        </w:tc>
                        <w:tc>
                          <w:tcPr>
                            <w:tcW w:w="2345" w:type="dxa"/>
                            <w:gridSpan w:val="2"/>
                            <w:tcBorders>
                              <w:top w:val="single" w:sz="4" w:space="0" w:color="auto"/>
                              <w:left w:val="nil"/>
                              <w:bottom w:val="single" w:sz="4" w:space="0" w:color="auto"/>
                              <w:right w:val="single" w:sz="4" w:space="0" w:color="auto"/>
                            </w:tcBorders>
                            <w:noWrap/>
                            <w:hideMark/>
                          </w:tcPr>
                          <w:p w14:paraId="3C063B27"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112年底</w:t>
                            </w:r>
                          </w:p>
                        </w:tc>
                        <w:tc>
                          <w:tcPr>
                            <w:tcW w:w="2268" w:type="dxa"/>
                            <w:gridSpan w:val="2"/>
                            <w:tcBorders>
                              <w:top w:val="single" w:sz="4" w:space="0" w:color="auto"/>
                              <w:left w:val="nil"/>
                              <w:bottom w:val="single" w:sz="4" w:space="0" w:color="auto"/>
                              <w:right w:val="single" w:sz="4" w:space="0" w:color="auto"/>
                            </w:tcBorders>
                            <w:noWrap/>
                            <w:hideMark/>
                          </w:tcPr>
                          <w:p w14:paraId="56180DD3"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113年底</w:t>
                            </w:r>
                          </w:p>
                        </w:tc>
                        <w:tc>
                          <w:tcPr>
                            <w:tcW w:w="2409" w:type="dxa"/>
                            <w:gridSpan w:val="2"/>
                            <w:tcBorders>
                              <w:top w:val="single" w:sz="4" w:space="0" w:color="auto"/>
                              <w:left w:val="nil"/>
                              <w:bottom w:val="single" w:sz="4" w:space="0" w:color="auto"/>
                              <w:right w:val="single" w:sz="4" w:space="0" w:color="auto"/>
                            </w:tcBorders>
                            <w:noWrap/>
                            <w:hideMark/>
                          </w:tcPr>
                          <w:p w14:paraId="73D73C81"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114年底</w:t>
                            </w:r>
                          </w:p>
                        </w:tc>
                        <w:tc>
                          <w:tcPr>
                            <w:tcW w:w="1483" w:type="dxa"/>
                            <w:vMerge w:val="restart"/>
                            <w:tcBorders>
                              <w:top w:val="single" w:sz="4" w:space="0" w:color="auto"/>
                              <w:left w:val="nil"/>
                              <w:right w:val="single" w:sz="4" w:space="0" w:color="auto"/>
                            </w:tcBorders>
                          </w:tcPr>
                          <w:p w14:paraId="23390D70" w14:textId="76ACD538"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Pr>
                                <w:rFonts w:ascii="標楷體" w:eastAsia="標楷體" w:hAnsi="標楷體" w:cs="Tahoma" w:hint="eastAsia"/>
                                <w:kern w:val="0"/>
                                <w:sz w:val="20"/>
                              </w:rPr>
                              <w:t>1</w:t>
                            </w:r>
                            <w:r>
                              <w:rPr>
                                <w:rFonts w:ascii="標楷體" w:eastAsia="標楷體" w:hAnsi="標楷體" w:cs="Tahoma"/>
                                <w:kern w:val="0"/>
                                <w:sz w:val="20"/>
                              </w:rPr>
                              <w:t>14</w:t>
                            </w:r>
                            <w:r>
                              <w:rPr>
                                <w:rFonts w:ascii="標楷體" w:eastAsia="標楷體" w:hAnsi="標楷體" w:cs="Tahoma" w:hint="eastAsia"/>
                                <w:kern w:val="0"/>
                                <w:sz w:val="20"/>
                              </w:rPr>
                              <w:t>年</w:t>
                            </w:r>
                            <w:r w:rsidR="00C14988">
                              <w:rPr>
                                <w:rFonts w:ascii="標楷體" w:eastAsia="標楷體" w:hAnsi="標楷體" w:cs="Tahoma" w:hint="eastAsia"/>
                                <w:kern w:val="0"/>
                                <w:sz w:val="20"/>
                              </w:rPr>
                              <w:t>底</w:t>
                            </w:r>
                            <w:r w:rsidRPr="009615DA">
                              <w:rPr>
                                <w:rFonts w:ascii="標楷體" w:eastAsia="標楷體" w:hAnsi="標楷體" w:cs="Tahoma" w:hint="eastAsia"/>
                                <w:kern w:val="0"/>
                                <w:sz w:val="20"/>
                              </w:rPr>
                              <w:t>較112年底成長率</w:t>
                            </w:r>
                          </w:p>
                        </w:tc>
                      </w:tr>
                      <w:tr w:rsidR="00436981" w:rsidRPr="009615DA" w14:paraId="57DBB2AD" w14:textId="77777777" w:rsidTr="002A1ACE">
                        <w:trPr>
                          <w:trHeight w:val="170"/>
                        </w:trPr>
                        <w:tc>
                          <w:tcPr>
                            <w:tcW w:w="1843" w:type="dxa"/>
                            <w:vMerge/>
                            <w:tcBorders>
                              <w:left w:val="single" w:sz="4" w:space="0" w:color="auto"/>
                              <w:bottom w:val="single" w:sz="4" w:space="0" w:color="auto"/>
                              <w:right w:val="single" w:sz="4" w:space="0" w:color="auto"/>
                            </w:tcBorders>
                            <w:noWrap/>
                            <w:hideMark/>
                          </w:tcPr>
                          <w:p w14:paraId="4FBA90BD" w14:textId="77777777" w:rsidR="00436981" w:rsidRPr="009615DA" w:rsidRDefault="00436981" w:rsidP="008D6B0B">
                            <w:pPr>
                              <w:widowControl/>
                              <w:tabs>
                                <w:tab w:val="left" w:pos="4111"/>
                              </w:tabs>
                              <w:spacing w:line="240" w:lineRule="exact"/>
                              <w:rPr>
                                <w:rFonts w:ascii="標楷體" w:eastAsia="標楷體" w:hAnsi="標楷體" w:cs="Tahoma"/>
                                <w:kern w:val="0"/>
                                <w:sz w:val="20"/>
                              </w:rPr>
                            </w:pPr>
                          </w:p>
                        </w:tc>
                        <w:tc>
                          <w:tcPr>
                            <w:tcW w:w="1398" w:type="dxa"/>
                            <w:tcBorders>
                              <w:top w:val="nil"/>
                              <w:left w:val="nil"/>
                              <w:bottom w:val="single" w:sz="4" w:space="0" w:color="auto"/>
                              <w:right w:val="single" w:sz="4" w:space="0" w:color="auto"/>
                            </w:tcBorders>
                            <w:noWrap/>
                            <w:vAlign w:val="center"/>
                            <w:hideMark/>
                          </w:tcPr>
                          <w:p w14:paraId="434F7DB3"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47" w:type="dxa"/>
                            <w:tcBorders>
                              <w:top w:val="nil"/>
                              <w:left w:val="nil"/>
                              <w:bottom w:val="single" w:sz="4" w:space="0" w:color="auto"/>
                              <w:right w:val="single" w:sz="4" w:space="0" w:color="auto"/>
                            </w:tcBorders>
                            <w:noWrap/>
                            <w:vAlign w:val="center"/>
                            <w:hideMark/>
                          </w:tcPr>
                          <w:p w14:paraId="5B960A1A"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275" w:type="dxa"/>
                            <w:tcBorders>
                              <w:top w:val="nil"/>
                              <w:left w:val="nil"/>
                              <w:bottom w:val="single" w:sz="4" w:space="0" w:color="auto"/>
                              <w:right w:val="single" w:sz="4" w:space="0" w:color="auto"/>
                            </w:tcBorders>
                            <w:noWrap/>
                            <w:vAlign w:val="center"/>
                            <w:hideMark/>
                          </w:tcPr>
                          <w:p w14:paraId="260E6BA0"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93" w:type="dxa"/>
                            <w:tcBorders>
                              <w:top w:val="nil"/>
                              <w:left w:val="nil"/>
                              <w:bottom w:val="single" w:sz="4" w:space="0" w:color="auto"/>
                              <w:right w:val="single" w:sz="4" w:space="0" w:color="auto"/>
                            </w:tcBorders>
                            <w:noWrap/>
                            <w:vAlign w:val="center"/>
                            <w:hideMark/>
                          </w:tcPr>
                          <w:p w14:paraId="1243AD59"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417" w:type="dxa"/>
                            <w:tcBorders>
                              <w:top w:val="nil"/>
                              <w:left w:val="nil"/>
                              <w:bottom w:val="single" w:sz="4" w:space="0" w:color="auto"/>
                              <w:right w:val="single" w:sz="4" w:space="0" w:color="auto"/>
                            </w:tcBorders>
                            <w:noWrap/>
                            <w:vAlign w:val="center"/>
                            <w:hideMark/>
                          </w:tcPr>
                          <w:p w14:paraId="495DE91A"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金額</w:t>
                            </w:r>
                          </w:p>
                        </w:tc>
                        <w:tc>
                          <w:tcPr>
                            <w:tcW w:w="992" w:type="dxa"/>
                            <w:tcBorders>
                              <w:top w:val="nil"/>
                              <w:left w:val="nil"/>
                              <w:bottom w:val="single" w:sz="4" w:space="0" w:color="auto"/>
                              <w:right w:val="single" w:sz="4" w:space="0" w:color="auto"/>
                            </w:tcBorders>
                            <w:noWrap/>
                            <w:vAlign w:val="center"/>
                            <w:hideMark/>
                          </w:tcPr>
                          <w:p w14:paraId="32C46602"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r w:rsidRPr="009615DA">
                              <w:rPr>
                                <w:rFonts w:ascii="標楷體" w:eastAsia="標楷體" w:hAnsi="標楷體" w:cs="Tahoma" w:hint="eastAsia"/>
                                <w:kern w:val="0"/>
                                <w:sz w:val="20"/>
                              </w:rPr>
                              <w:t>占比</w:t>
                            </w:r>
                          </w:p>
                        </w:tc>
                        <w:tc>
                          <w:tcPr>
                            <w:tcW w:w="1483" w:type="dxa"/>
                            <w:vMerge/>
                            <w:tcBorders>
                              <w:left w:val="nil"/>
                              <w:bottom w:val="single" w:sz="4" w:space="0" w:color="auto"/>
                              <w:right w:val="single" w:sz="4" w:space="0" w:color="auto"/>
                            </w:tcBorders>
                          </w:tcPr>
                          <w:p w14:paraId="338A3338" w14:textId="77777777" w:rsidR="00436981" w:rsidRPr="009615DA" w:rsidRDefault="00436981" w:rsidP="008D6B0B">
                            <w:pPr>
                              <w:widowControl/>
                              <w:tabs>
                                <w:tab w:val="left" w:pos="4111"/>
                              </w:tabs>
                              <w:spacing w:line="240" w:lineRule="exact"/>
                              <w:jc w:val="center"/>
                              <w:rPr>
                                <w:rFonts w:ascii="標楷體" w:eastAsia="標楷體" w:hAnsi="標楷體" w:cs="Tahoma"/>
                                <w:kern w:val="0"/>
                                <w:sz w:val="20"/>
                              </w:rPr>
                            </w:pPr>
                          </w:p>
                        </w:tc>
                      </w:tr>
                      <w:tr w:rsidR="00436981" w:rsidRPr="009615DA" w14:paraId="4BB71B12" w14:textId="77777777" w:rsidTr="002A1ACE">
                        <w:trPr>
                          <w:trHeight w:val="170"/>
                        </w:trPr>
                        <w:tc>
                          <w:tcPr>
                            <w:tcW w:w="1843" w:type="dxa"/>
                            <w:tcBorders>
                              <w:top w:val="nil"/>
                              <w:left w:val="single" w:sz="4" w:space="0" w:color="auto"/>
                              <w:bottom w:val="single" w:sz="4" w:space="0" w:color="auto"/>
                              <w:right w:val="single" w:sz="4" w:space="0" w:color="auto"/>
                            </w:tcBorders>
                            <w:hideMark/>
                          </w:tcPr>
                          <w:p w14:paraId="22626DB1" w14:textId="15CAD3CB" w:rsidR="00436981" w:rsidRPr="009615DA" w:rsidRDefault="00436981" w:rsidP="008D6B0B">
                            <w:pPr>
                              <w:widowControl/>
                              <w:tabs>
                                <w:tab w:val="left" w:pos="4111"/>
                              </w:tabs>
                              <w:spacing w:line="240" w:lineRule="exact"/>
                              <w:jc w:val="center"/>
                              <w:rPr>
                                <w:rFonts w:ascii="標楷體" w:eastAsia="標楷體" w:hAnsi="標楷體" w:cs="Tahoma"/>
                                <w:b/>
                                <w:bCs/>
                                <w:kern w:val="0"/>
                                <w:sz w:val="20"/>
                              </w:rPr>
                            </w:pPr>
                            <w:r w:rsidRPr="009615DA">
                              <w:rPr>
                                <w:rFonts w:ascii="標楷體" w:eastAsia="標楷體" w:hAnsi="標楷體" w:cs="Tahoma" w:hint="eastAsia"/>
                                <w:b/>
                                <w:bCs/>
                                <w:kern w:val="0"/>
                                <w:sz w:val="20"/>
                              </w:rPr>
                              <w:t>合</w:t>
                            </w:r>
                            <w:r w:rsidR="008D6B0B">
                              <w:rPr>
                                <w:rFonts w:ascii="標楷體" w:eastAsia="標楷體" w:hAnsi="標楷體" w:cs="Tahoma" w:hint="eastAsia"/>
                                <w:b/>
                                <w:bCs/>
                                <w:kern w:val="0"/>
                                <w:sz w:val="20"/>
                              </w:rPr>
                              <w:t xml:space="preserve"> </w:t>
                            </w:r>
                            <w:r w:rsidRPr="009615DA">
                              <w:rPr>
                                <w:rFonts w:ascii="標楷體" w:eastAsia="標楷體" w:hAnsi="標楷體" w:cs="Tahoma" w:hint="eastAsia"/>
                                <w:b/>
                                <w:bCs/>
                                <w:kern w:val="0"/>
                                <w:sz w:val="20"/>
                              </w:rPr>
                              <w:t>計</w:t>
                            </w:r>
                          </w:p>
                        </w:tc>
                        <w:tc>
                          <w:tcPr>
                            <w:tcW w:w="1398" w:type="dxa"/>
                            <w:tcBorders>
                              <w:top w:val="nil"/>
                              <w:left w:val="nil"/>
                              <w:bottom w:val="single" w:sz="4" w:space="0" w:color="auto"/>
                              <w:right w:val="single" w:sz="4" w:space="0" w:color="auto"/>
                            </w:tcBorders>
                            <w:noWrap/>
                            <w:vAlign w:val="center"/>
                            <w:hideMark/>
                          </w:tcPr>
                          <w:p w14:paraId="3516E6C9"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9,766,426</w:t>
                            </w:r>
                          </w:p>
                        </w:tc>
                        <w:tc>
                          <w:tcPr>
                            <w:tcW w:w="947" w:type="dxa"/>
                            <w:tcBorders>
                              <w:top w:val="nil"/>
                              <w:left w:val="nil"/>
                              <w:bottom w:val="single" w:sz="4" w:space="0" w:color="auto"/>
                              <w:right w:val="single" w:sz="4" w:space="0" w:color="auto"/>
                            </w:tcBorders>
                            <w:noWrap/>
                            <w:vAlign w:val="center"/>
                            <w:hideMark/>
                          </w:tcPr>
                          <w:p w14:paraId="4AA06B6F"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275" w:type="dxa"/>
                            <w:tcBorders>
                              <w:top w:val="nil"/>
                              <w:left w:val="nil"/>
                              <w:bottom w:val="single" w:sz="4" w:space="0" w:color="auto"/>
                              <w:right w:val="single" w:sz="4" w:space="0" w:color="auto"/>
                            </w:tcBorders>
                            <w:noWrap/>
                            <w:vAlign w:val="center"/>
                            <w:hideMark/>
                          </w:tcPr>
                          <w:p w14:paraId="074666E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10,338,000</w:t>
                            </w:r>
                          </w:p>
                        </w:tc>
                        <w:tc>
                          <w:tcPr>
                            <w:tcW w:w="993" w:type="dxa"/>
                            <w:tcBorders>
                              <w:top w:val="nil"/>
                              <w:left w:val="nil"/>
                              <w:bottom w:val="single" w:sz="4" w:space="0" w:color="auto"/>
                              <w:right w:val="single" w:sz="4" w:space="0" w:color="auto"/>
                            </w:tcBorders>
                            <w:noWrap/>
                            <w:vAlign w:val="center"/>
                            <w:hideMark/>
                          </w:tcPr>
                          <w:p w14:paraId="32E777A0"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417" w:type="dxa"/>
                            <w:tcBorders>
                              <w:top w:val="nil"/>
                              <w:left w:val="nil"/>
                              <w:bottom w:val="single" w:sz="4" w:space="0" w:color="auto"/>
                              <w:right w:val="single" w:sz="4" w:space="0" w:color="auto"/>
                            </w:tcBorders>
                            <w:noWrap/>
                            <w:vAlign w:val="center"/>
                            <w:hideMark/>
                          </w:tcPr>
                          <w:p w14:paraId="74E513A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w:t>
                            </w:r>
                            <w:r>
                              <w:rPr>
                                <w:rFonts w:ascii="標楷體" w:eastAsia="標楷體" w:hAnsi="標楷體" w:cs="Tahoma"/>
                                <w:b/>
                                <w:bCs/>
                                <w:kern w:val="0"/>
                                <w:sz w:val="20"/>
                              </w:rPr>
                              <w:t>888</w:t>
                            </w:r>
                            <w:r w:rsidRPr="009615DA">
                              <w:rPr>
                                <w:rFonts w:ascii="標楷體" w:eastAsia="標楷體" w:hAnsi="標楷體" w:cs="Tahoma" w:hint="eastAsia"/>
                                <w:b/>
                                <w:bCs/>
                                <w:kern w:val="0"/>
                                <w:sz w:val="20"/>
                              </w:rPr>
                              <w:t>,4</w:t>
                            </w:r>
                            <w:r>
                              <w:rPr>
                                <w:rFonts w:ascii="標楷體" w:eastAsia="標楷體" w:hAnsi="標楷體" w:cs="Tahoma"/>
                                <w:b/>
                                <w:bCs/>
                                <w:kern w:val="0"/>
                                <w:sz w:val="20"/>
                              </w:rPr>
                              <w:t>36</w:t>
                            </w:r>
                          </w:p>
                        </w:tc>
                        <w:tc>
                          <w:tcPr>
                            <w:tcW w:w="992" w:type="dxa"/>
                            <w:tcBorders>
                              <w:top w:val="nil"/>
                              <w:left w:val="nil"/>
                              <w:bottom w:val="single" w:sz="4" w:space="0" w:color="auto"/>
                              <w:right w:val="single" w:sz="4" w:space="0" w:color="auto"/>
                            </w:tcBorders>
                            <w:noWrap/>
                            <w:vAlign w:val="center"/>
                            <w:hideMark/>
                          </w:tcPr>
                          <w:p w14:paraId="13310342"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sidRPr="009615DA">
                              <w:rPr>
                                <w:rFonts w:ascii="標楷體" w:eastAsia="標楷體" w:hAnsi="標楷體" w:cs="Tahoma" w:hint="eastAsia"/>
                                <w:b/>
                                <w:bCs/>
                                <w:kern w:val="0"/>
                                <w:sz w:val="20"/>
                              </w:rPr>
                              <w:t>100.00</w:t>
                            </w:r>
                          </w:p>
                        </w:tc>
                        <w:tc>
                          <w:tcPr>
                            <w:tcW w:w="1483" w:type="dxa"/>
                            <w:tcBorders>
                              <w:top w:val="nil"/>
                              <w:left w:val="nil"/>
                              <w:bottom w:val="single" w:sz="4" w:space="0" w:color="auto"/>
                              <w:right w:val="single" w:sz="4" w:space="0" w:color="auto"/>
                            </w:tcBorders>
                            <w:vAlign w:val="center"/>
                          </w:tcPr>
                          <w:p w14:paraId="5A56B6FE" w14:textId="77777777" w:rsidR="00436981" w:rsidRPr="009615DA" w:rsidRDefault="00436981" w:rsidP="008D6B0B">
                            <w:pPr>
                              <w:widowControl/>
                              <w:tabs>
                                <w:tab w:val="left" w:pos="4111"/>
                              </w:tabs>
                              <w:spacing w:line="240" w:lineRule="exact"/>
                              <w:jc w:val="right"/>
                              <w:rPr>
                                <w:rFonts w:ascii="標楷體" w:eastAsia="標楷體" w:hAnsi="標楷體" w:cs="Tahoma"/>
                                <w:b/>
                                <w:bCs/>
                                <w:kern w:val="0"/>
                                <w:sz w:val="20"/>
                              </w:rPr>
                            </w:pPr>
                            <w:r>
                              <w:rPr>
                                <w:rFonts w:ascii="標楷體" w:eastAsia="標楷體" w:hAnsi="標楷體" w:cs="Tahoma"/>
                                <w:b/>
                                <w:bCs/>
                                <w:kern w:val="0"/>
                                <w:sz w:val="20"/>
                              </w:rPr>
                              <w:t>11</w:t>
                            </w:r>
                            <w:r w:rsidRPr="009615DA">
                              <w:rPr>
                                <w:rFonts w:ascii="標楷體" w:eastAsia="標楷體" w:hAnsi="標楷體" w:cs="Tahoma"/>
                                <w:b/>
                                <w:bCs/>
                                <w:kern w:val="0"/>
                                <w:sz w:val="20"/>
                              </w:rPr>
                              <w:t>.4</w:t>
                            </w:r>
                            <w:r>
                              <w:rPr>
                                <w:rFonts w:ascii="標楷體" w:eastAsia="標楷體" w:hAnsi="標楷體" w:cs="Tahoma"/>
                                <w:b/>
                                <w:bCs/>
                                <w:kern w:val="0"/>
                                <w:sz w:val="20"/>
                              </w:rPr>
                              <w:t>9</w:t>
                            </w:r>
                          </w:p>
                        </w:tc>
                      </w:tr>
                      <w:tr w:rsidR="00436981" w:rsidRPr="009615DA" w14:paraId="2AD2E765" w14:textId="77777777" w:rsidTr="002A1ACE">
                        <w:trPr>
                          <w:trHeight w:val="170"/>
                        </w:trPr>
                        <w:tc>
                          <w:tcPr>
                            <w:tcW w:w="1843" w:type="dxa"/>
                            <w:tcBorders>
                              <w:top w:val="single" w:sz="4" w:space="0" w:color="auto"/>
                              <w:left w:val="single" w:sz="4" w:space="0" w:color="auto"/>
                              <w:bottom w:val="single" w:sz="4" w:space="0" w:color="auto"/>
                              <w:right w:val="single" w:sz="4" w:space="0" w:color="auto"/>
                            </w:tcBorders>
                            <w:hideMark/>
                          </w:tcPr>
                          <w:p w14:paraId="4A96517D"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臺灣銀行</w:t>
                            </w:r>
                          </w:p>
                        </w:tc>
                        <w:tc>
                          <w:tcPr>
                            <w:tcW w:w="1398" w:type="dxa"/>
                            <w:tcBorders>
                              <w:top w:val="single" w:sz="4" w:space="0" w:color="auto"/>
                              <w:left w:val="nil"/>
                              <w:bottom w:val="single" w:sz="4" w:space="0" w:color="auto"/>
                              <w:right w:val="single" w:sz="4" w:space="0" w:color="auto"/>
                            </w:tcBorders>
                            <w:noWrap/>
                            <w:vAlign w:val="center"/>
                            <w:hideMark/>
                          </w:tcPr>
                          <w:p w14:paraId="03C0FAF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457,805</w:t>
                            </w:r>
                          </w:p>
                        </w:tc>
                        <w:tc>
                          <w:tcPr>
                            <w:tcW w:w="947" w:type="dxa"/>
                            <w:tcBorders>
                              <w:top w:val="single" w:sz="4" w:space="0" w:color="auto"/>
                              <w:left w:val="nil"/>
                              <w:bottom w:val="single" w:sz="4" w:space="0" w:color="auto"/>
                              <w:right w:val="single" w:sz="4" w:space="0" w:color="auto"/>
                            </w:tcBorders>
                            <w:noWrap/>
                            <w:vAlign w:val="center"/>
                            <w:hideMark/>
                          </w:tcPr>
                          <w:p w14:paraId="1D694F7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4.69</w:t>
                            </w:r>
                          </w:p>
                        </w:tc>
                        <w:tc>
                          <w:tcPr>
                            <w:tcW w:w="1275" w:type="dxa"/>
                            <w:tcBorders>
                              <w:top w:val="single" w:sz="4" w:space="0" w:color="auto"/>
                              <w:left w:val="nil"/>
                              <w:bottom w:val="single" w:sz="4" w:space="0" w:color="auto"/>
                              <w:right w:val="single" w:sz="4" w:space="0" w:color="auto"/>
                            </w:tcBorders>
                            <w:noWrap/>
                            <w:vAlign w:val="center"/>
                            <w:hideMark/>
                          </w:tcPr>
                          <w:p w14:paraId="6C1A71BA"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445,853</w:t>
                            </w:r>
                          </w:p>
                        </w:tc>
                        <w:tc>
                          <w:tcPr>
                            <w:tcW w:w="993" w:type="dxa"/>
                            <w:tcBorders>
                              <w:top w:val="single" w:sz="4" w:space="0" w:color="auto"/>
                              <w:left w:val="nil"/>
                              <w:bottom w:val="single" w:sz="4" w:space="0" w:color="auto"/>
                              <w:right w:val="single" w:sz="4" w:space="0" w:color="auto"/>
                            </w:tcBorders>
                            <w:noWrap/>
                            <w:vAlign w:val="center"/>
                            <w:hideMark/>
                          </w:tcPr>
                          <w:p w14:paraId="4D89E32E"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4.31</w:t>
                            </w:r>
                          </w:p>
                        </w:tc>
                        <w:tc>
                          <w:tcPr>
                            <w:tcW w:w="1417" w:type="dxa"/>
                            <w:tcBorders>
                              <w:top w:val="single" w:sz="4" w:space="0" w:color="auto"/>
                              <w:left w:val="nil"/>
                              <w:bottom w:val="single" w:sz="4" w:space="0" w:color="auto"/>
                              <w:right w:val="single" w:sz="4" w:space="0" w:color="auto"/>
                            </w:tcBorders>
                            <w:noWrap/>
                            <w:vAlign w:val="center"/>
                            <w:hideMark/>
                          </w:tcPr>
                          <w:p w14:paraId="3DDD4A3B"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431,5</w:t>
                            </w:r>
                            <w:r>
                              <w:rPr>
                                <w:rFonts w:ascii="標楷體" w:eastAsia="標楷體" w:hAnsi="標楷體" w:cs="Tahoma"/>
                                <w:kern w:val="0"/>
                                <w:sz w:val="20"/>
                              </w:rPr>
                              <w:t>34</w:t>
                            </w:r>
                          </w:p>
                        </w:tc>
                        <w:tc>
                          <w:tcPr>
                            <w:tcW w:w="992" w:type="dxa"/>
                            <w:tcBorders>
                              <w:top w:val="single" w:sz="4" w:space="0" w:color="auto"/>
                              <w:left w:val="nil"/>
                              <w:bottom w:val="single" w:sz="4" w:space="0" w:color="auto"/>
                              <w:right w:val="single" w:sz="4" w:space="0" w:color="auto"/>
                            </w:tcBorders>
                            <w:noWrap/>
                            <w:vAlign w:val="center"/>
                            <w:hideMark/>
                          </w:tcPr>
                          <w:p w14:paraId="6D759033"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kern w:val="0"/>
                                <w:sz w:val="20"/>
                              </w:rPr>
                              <w:t>3</w:t>
                            </w:r>
                            <w:r w:rsidRPr="009615DA">
                              <w:rPr>
                                <w:rFonts w:ascii="標楷體" w:eastAsia="標楷體" w:hAnsi="標楷體" w:cs="Tahoma" w:hint="eastAsia"/>
                                <w:kern w:val="0"/>
                                <w:sz w:val="20"/>
                              </w:rPr>
                              <w:t>.</w:t>
                            </w:r>
                            <w:r>
                              <w:rPr>
                                <w:rFonts w:ascii="標楷體" w:eastAsia="標楷體" w:hAnsi="標楷體" w:cs="Tahoma"/>
                                <w:kern w:val="0"/>
                                <w:sz w:val="20"/>
                              </w:rPr>
                              <w:t>96</w:t>
                            </w:r>
                          </w:p>
                        </w:tc>
                        <w:tc>
                          <w:tcPr>
                            <w:tcW w:w="1483" w:type="dxa"/>
                            <w:tcBorders>
                              <w:top w:val="single" w:sz="4" w:space="0" w:color="auto"/>
                              <w:left w:val="nil"/>
                              <w:bottom w:val="single" w:sz="4" w:space="0" w:color="auto"/>
                              <w:right w:val="single" w:sz="4" w:space="0" w:color="auto"/>
                            </w:tcBorders>
                            <w:vAlign w:val="bottom"/>
                          </w:tcPr>
                          <w:p w14:paraId="5229DB67"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w:t>
                            </w:r>
                            <w:r>
                              <w:rPr>
                                <w:rFonts w:ascii="標楷體" w:eastAsia="標楷體" w:hAnsi="標楷體" w:cs="Tahoma"/>
                                <w:sz w:val="20"/>
                              </w:rPr>
                              <w:t xml:space="preserve"> </w:t>
                            </w:r>
                            <w:r w:rsidRPr="00C90328">
                              <w:rPr>
                                <w:rFonts w:ascii="標楷體" w:eastAsia="標楷體" w:hAnsi="標楷體" w:cs="Tahoma"/>
                                <w:sz w:val="20"/>
                              </w:rPr>
                              <w:t>5.74</w:t>
                            </w:r>
                          </w:p>
                        </w:tc>
                      </w:tr>
                      <w:tr w:rsidR="00436981" w:rsidRPr="009615DA" w14:paraId="3F9F854B" w14:textId="77777777" w:rsidTr="002A1ACE">
                        <w:trPr>
                          <w:trHeight w:val="170"/>
                        </w:trPr>
                        <w:tc>
                          <w:tcPr>
                            <w:tcW w:w="1843" w:type="dxa"/>
                            <w:tcBorders>
                              <w:top w:val="nil"/>
                              <w:left w:val="single" w:sz="4" w:space="0" w:color="auto"/>
                              <w:bottom w:val="single" w:sz="4" w:space="0" w:color="auto"/>
                              <w:right w:val="single" w:sz="4" w:space="0" w:color="auto"/>
                            </w:tcBorders>
                            <w:hideMark/>
                          </w:tcPr>
                          <w:p w14:paraId="7803D385"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臺灣土地銀行</w:t>
                            </w:r>
                          </w:p>
                        </w:tc>
                        <w:tc>
                          <w:tcPr>
                            <w:tcW w:w="1398" w:type="dxa"/>
                            <w:tcBorders>
                              <w:top w:val="nil"/>
                              <w:left w:val="nil"/>
                              <w:bottom w:val="single" w:sz="4" w:space="0" w:color="auto"/>
                              <w:right w:val="single" w:sz="4" w:space="0" w:color="auto"/>
                            </w:tcBorders>
                            <w:noWrap/>
                            <w:vAlign w:val="center"/>
                            <w:hideMark/>
                          </w:tcPr>
                          <w:p w14:paraId="45D6A09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616,789</w:t>
                            </w:r>
                          </w:p>
                        </w:tc>
                        <w:tc>
                          <w:tcPr>
                            <w:tcW w:w="947" w:type="dxa"/>
                            <w:tcBorders>
                              <w:top w:val="nil"/>
                              <w:left w:val="nil"/>
                              <w:bottom w:val="single" w:sz="4" w:space="0" w:color="auto"/>
                              <w:right w:val="single" w:sz="4" w:space="0" w:color="auto"/>
                            </w:tcBorders>
                            <w:noWrap/>
                            <w:vAlign w:val="center"/>
                            <w:hideMark/>
                          </w:tcPr>
                          <w:p w14:paraId="55DC4DE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6.32</w:t>
                            </w:r>
                          </w:p>
                        </w:tc>
                        <w:tc>
                          <w:tcPr>
                            <w:tcW w:w="1275" w:type="dxa"/>
                            <w:tcBorders>
                              <w:top w:val="nil"/>
                              <w:left w:val="nil"/>
                              <w:bottom w:val="single" w:sz="4" w:space="0" w:color="auto"/>
                              <w:right w:val="single" w:sz="4" w:space="0" w:color="auto"/>
                            </w:tcBorders>
                            <w:noWrap/>
                            <w:vAlign w:val="center"/>
                            <w:hideMark/>
                          </w:tcPr>
                          <w:p w14:paraId="7FA63AFC"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585,296</w:t>
                            </w:r>
                          </w:p>
                        </w:tc>
                        <w:tc>
                          <w:tcPr>
                            <w:tcW w:w="993" w:type="dxa"/>
                            <w:tcBorders>
                              <w:top w:val="nil"/>
                              <w:left w:val="nil"/>
                              <w:bottom w:val="single" w:sz="4" w:space="0" w:color="auto"/>
                              <w:right w:val="single" w:sz="4" w:space="0" w:color="auto"/>
                            </w:tcBorders>
                            <w:noWrap/>
                            <w:vAlign w:val="center"/>
                            <w:hideMark/>
                          </w:tcPr>
                          <w:p w14:paraId="2731D71A"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5.66</w:t>
                            </w:r>
                          </w:p>
                        </w:tc>
                        <w:tc>
                          <w:tcPr>
                            <w:tcW w:w="1417" w:type="dxa"/>
                            <w:tcBorders>
                              <w:top w:val="nil"/>
                              <w:left w:val="nil"/>
                              <w:bottom w:val="single" w:sz="4" w:space="0" w:color="auto"/>
                              <w:right w:val="single" w:sz="4" w:space="0" w:color="auto"/>
                            </w:tcBorders>
                            <w:noWrap/>
                            <w:vAlign w:val="center"/>
                            <w:hideMark/>
                          </w:tcPr>
                          <w:p w14:paraId="3E15B62B"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w:t>
                            </w:r>
                            <w:r>
                              <w:rPr>
                                <w:rFonts w:ascii="標楷體" w:eastAsia="標楷體" w:hAnsi="標楷體" w:cs="Tahoma"/>
                                <w:kern w:val="0"/>
                                <w:sz w:val="20"/>
                              </w:rPr>
                              <w:t>79</w:t>
                            </w:r>
                            <w:r w:rsidRPr="009615DA">
                              <w:rPr>
                                <w:rFonts w:ascii="標楷體" w:eastAsia="標楷體" w:hAnsi="標楷體" w:cs="Tahoma" w:hint="eastAsia"/>
                                <w:kern w:val="0"/>
                                <w:sz w:val="20"/>
                              </w:rPr>
                              <w:t>,3</w:t>
                            </w:r>
                            <w:r>
                              <w:rPr>
                                <w:rFonts w:ascii="標楷體" w:eastAsia="標楷體" w:hAnsi="標楷體" w:cs="Tahoma"/>
                                <w:kern w:val="0"/>
                                <w:sz w:val="20"/>
                              </w:rPr>
                              <w:t>66</w:t>
                            </w:r>
                          </w:p>
                        </w:tc>
                        <w:tc>
                          <w:tcPr>
                            <w:tcW w:w="992" w:type="dxa"/>
                            <w:tcBorders>
                              <w:top w:val="nil"/>
                              <w:left w:val="nil"/>
                              <w:bottom w:val="single" w:sz="4" w:space="0" w:color="auto"/>
                              <w:right w:val="single" w:sz="4" w:space="0" w:color="auto"/>
                            </w:tcBorders>
                            <w:noWrap/>
                            <w:vAlign w:val="center"/>
                            <w:hideMark/>
                          </w:tcPr>
                          <w:p w14:paraId="61FA7286"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5.</w:t>
                            </w:r>
                            <w:r>
                              <w:rPr>
                                <w:rFonts w:ascii="標楷體" w:eastAsia="標楷體" w:hAnsi="標楷體" w:cs="Tahoma"/>
                                <w:kern w:val="0"/>
                                <w:sz w:val="20"/>
                              </w:rPr>
                              <w:t>3</w:t>
                            </w:r>
                            <w:r w:rsidRPr="009615DA">
                              <w:rPr>
                                <w:rFonts w:ascii="標楷體" w:eastAsia="標楷體" w:hAnsi="標楷體" w:cs="Tahoma" w:hint="eastAsia"/>
                                <w:kern w:val="0"/>
                                <w:sz w:val="20"/>
                              </w:rPr>
                              <w:t>2</w:t>
                            </w:r>
                          </w:p>
                        </w:tc>
                        <w:tc>
                          <w:tcPr>
                            <w:tcW w:w="1483" w:type="dxa"/>
                            <w:tcBorders>
                              <w:top w:val="nil"/>
                              <w:left w:val="nil"/>
                              <w:bottom w:val="single" w:sz="4" w:space="0" w:color="auto"/>
                              <w:right w:val="single" w:sz="4" w:space="0" w:color="auto"/>
                            </w:tcBorders>
                            <w:vAlign w:val="bottom"/>
                          </w:tcPr>
                          <w:p w14:paraId="600875E4"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w:t>
                            </w:r>
                            <w:r>
                              <w:rPr>
                                <w:rFonts w:ascii="標楷體" w:eastAsia="標楷體" w:hAnsi="標楷體" w:cs="Tahoma"/>
                                <w:sz w:val="20"/>
                              </w:rPr>
                              <w:t xml:space="preserve"> </w:t>
                            </w:r>
                            <w:r w:rsidRPr="00C90328">
                              <w:rPr>
                                <w:rFonts w:ascii="標楷體" w:eastAsia="標楷體" w:hAnsi="標楷體" w:cs="Tahoma"/>
                                <w:sz w:val="20"/>
                              </w:rPr>
                              <w:t>6.07</w:t>
                            </w:r>
                          </w:p>
                        </w:tc>
                      </w:tr>
                      <w:tr w:rsidR="00436981" w:rsidRPr="009615DA" w14:paraId="1D1465B4" w14:textId="77777777" w:rsidTr="002A1ACE">
                        <w:trPr>
                          <w:trHeight w:val="170"/>
                        </w:trPr>
                        <w:tc>
                          <w:tcPr>
                            <w:tcW w:w="1843" w:type="dxa"/>
                            <w:tcBorders>
                              <w:top w:val="nil"/>
                              <w:left w:val="single" w:sz="4" w:space="0" w:color="auto"/>
                              <w:bottom w:val="single" w:sz="4" w:space="0" w:color="auto"/>
                              <w:right w:val="single" w:sz="4" w:space="0" w:color="auto"/>
                            </w:tcBorders>
                          </w:tcPr>
                          <w:p w14:paraId="65C96370"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Pr>
                                <w:rFonts w:ascii="標楷體" w:eastAsia="標楷體" w:hAnsi="標楷體" w:cs="Tahoma" w:hint="eastAsia"/>
                                <w:kern w:val="0"/>
                                <w:sz w:val="20"/>
                              </w:rPr>
                              <w:t>其餘泛公股銀行</w:t>
                            </w:r>
                          </w:p>
                        </w:tc>
                        <w:tc>
                          <w:tcPr>
                            <w:tcW w:w="1398" w:type="dxa"/>
                            <w:tcBorders>
                              <w:top w:val="nil"/>
                              <w:left w:val="nil"/>
                              <w:bottom w:val="single" w:sz="4" w:space="0" w:color="auto"/>
                              <w:right w:val="single" w:sz="4" w:space="0" w:color="auto"/>
                            </w:tcBorders>
                            <w:noWrap/>
                            <w:vAlign w:val="center"/>
                          </w:tcPr>
                          <w:p w14:paraId="79F8ADAE"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569</w:t>
                            </w:r>
                            <w:r>
                              <w:rPr>
                                <w:rFonts w:ascii="標楷體" w:eastAsia="標楷體" w:hAnsi="標楷體" w:cs="Tahoma"/>
                                <w:kern w:val="0"/>
                                <w:sz w:val="20"/>
                              </w:rPr>
                              <w:t>,</w:t>
                            </w:r>
                            <w:r w:rsidRPr="00A96B0E">
                              <w:rPr>
                                <w:rFonts w:ascii="標楷體" w:eastAsia="標楷體" w:hAnsi="標楷體" w:cs="Tahoma"/>
                                <w:kern w:val="0"/>
                                <w:sz w:val="20"/>
                              </w:rPr>
                              <w:t>738</w:t>
                            </w:r>
                          </w:p>
                        </w:tc>
                        <w:tc>
                          <w:tcPr>
                            <w:tcW w:w="947" w:type="dxa"/>
                            <w:tcBorders>
                              <w:top w:val="nil"/>
                              <w:left w:val="nil"/>
                              <w:bottom w:val="single" w:sz="4" w:space="0" w:color="auto"/>
                              <w:right w:val="single" w:sz="4" w:space="0" w:color="auto"/>
                            </w:tcBorders>
                            <w:noWrap/>
                            <w:vAlign w:val="center"/>
                          </w:tcPr>
                          <w:p w14:paraId="542BDEED"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6.79</w:t>
                            </w:r>
                          </w:p>
                        </w:tc>
                        <w:tc>
                          <w:tcPr>
                            <w:tcW w:w="1275" w:type="dxa"/>
                            <w:tcBorders>
                              <w:top w:val="nil"/>
                              <w:left w:val="nil"/>
                              <w:bottom w:val="single" w:sz="4" w:space="0" w:color="auto"/>
                              <w:right w:val="single" w:sz="4" w:space="0" w:color="auto"/>
                            </w:tcBorders>
                            <w:noWrap/>
                            <w:vAlign w:val="center"/>
                          </w:tcPr>
                          <w:p w14:paraId="32140789"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768</w:t>
                            </w:r>
                            <w:r>
                              <w:rPr>
                                <w:rFonts w:ascii="標楷體" w:eastAsia="標楷體" w:hAnsi="標楷體" w:cs="Tahoma"/>
                                <w:kern w:val="0"/>
                                <w:sz w:val="20"/>
                              </w:rPr>
                              <w:t>,</w:t>
                            </w:r>
                            <w:r w:rsidRPr="00A96B0E">
                              <w:rPr>
                                <w:rFonts w:ascii="標楷體" w:eastAsia="標楷體" w:hAnsi="標楷體" w:cs="Tahoma"/>
                                <w:kern w:val="0"/>
                                <w:sz w:val="20"/>
                              </w:rPr>
                              <w:t>119</w:t>
                            </w:r>
                          </w:p>
                        </w:tc>
                        <w:tc>
                          <w:tcPr>
                            <w:tcW w:w="993" w:type="dxa"/>
                            <w:tcBorders>
                              <w:top w:val="nil"/>
                              <w:left w:val="nil"/>
                              <w:bottom w:val="single" w:sz="4" w:space="0" w:color="auto"/>
                              <w:right w:val="single" w:sz="4" w:space="0" w:color="auto"/>
                            </w:tcBorders>
                            <w:noWrap/>
                            <w:vAlign w:val="center"/>
                          </w:tcPr>
                          <w:p w14:paraId="4571D9A7"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6.12</w:t>
                            </w:r>
                          </w:p>
                        </w:tc>
                        <w:tc>
                          <w:tcPr>
                            <w:tcW w:w="1417" w:type="dxa"/>
                            <w:tcBorders>
                              <w:top w:val="nil"/>
                              <w:left w:val="nil"/>
                              <w:bottom w:val="single" w:sz="4" w:space="0" w:color="auto"/>
                              <w:right w:val="single" w:sz="4" w:space="0" w:color="auto"/>
                            </w:tcBorders>
                            <w:noWrap/>
                            <w:vAlign w:val="center"/>
                          </w:tcPr>
                          <w:p w14:paraId="3BB7AF10"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A96B0E">
                              <w:rPr>
                                <w:rFonts w:ascii="標楷體" w:eastAsia="標楷體" w:hAnsi="標楷體" w:cs="Tahoma"/>
                                <w:kern w:val="0"/>
                                <w:sz w:val="20"/>
                              </w:rPr>
                              <w:t>4</w:t>
                            </w:r>
                            <w:r>
                              <w:rPr>
                                <w:rFonts w:ascii="標楷體" w:eastAsia="標楷體" w:hAnsi="標楷體" w:cs="Tahoma"/>
                                <w:kern w:val="0"/>
                                <w:sz w:val="20"/>
                              </w:rPr>
                              <w:t>,</w:t>
                            </w:r>
                            <w:r w:rsidRPr="00A96B0E">
                              <w:rPr>
                                <w:rFonts w:ascii="標楷體" w:eastAsia="標楷體" w:hAnsi="標楷體" w:cs="Tahoma"/>
                                <w:kern w:val="0"/>
                                <w:sz w:val="20"/>
                              </w:rPr>
                              <w:t>922</w:t>
                            </w:r>
                            <w:r>
                              <w:rPr>
                                <w:rFonts w:ascii="標楷體" w:eastAsia="標楷體" w:hAnsi="標楷體" w:cs="Tahoma"/>
                                <w:kern w:val="0"/>
                                <w:sz w:val="20"/>
                              </w:rPr>
                              <w:t>,</w:t>
                            </w:r>
                            <w:r w:rsidRPr="00A96B0E">
                              <w:rPr>
                                <w:rFonts w:ascii="標楷體" w:eastAsia="標楷體" w:hAnsi="標楷體" w:cs="Tahoma"/>
                                <w:kern w:val="0"/>
                                <w:sz w:val="20"/>
                              </w:rPr>
                              <w:t>911</w:t>
                            </w:r>
                          </w:p>
                        </w:tc>
                        <w:tc>
                          <w:tcPr>
                            <w:tcW w:w="992" w:type="dxa"/>
                            <w:tcBorders>
                              <w:top w:val="nil"/>
                              <w:left w:val="nil"/>
                              <w:bottom w:val="single" w:sz="4" w:space="0" w:color="auto"/>
                              <w:right w:val="single" w:sz="4" w:space="0" w:color="auto"/>
                            </w:tcBorders>
                            <w:noWrap/>
                            <w:vAlign w:val="center"/>
                          </w:tcPr>
                          <w:p w14:paraId="10C3D906"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Pr>
                                <w:rFonts w:ascii="標楷體" w:eastAsia="標楷體" w:hAnsi="標楷體" w:cs="Tahoma" w:hint="eastAsia"/>
                                <w:kern w:val="0"/>
                                <w:sz w:val="20"/>
                              </w:rPr>
                              <w:t>4</w:t>
                            </w:r>
                            <w:r>
                              <w:rPr>
                                <w:rFonts w:ascii="標楷體" w:eastAsia="標楷體" w:hAnsi="標楷體" w:cs="Tahoma"/>
                                <w:kern w:val="0"/>
                                <w:sz w:val="20"/>
                              </w:rPr>
                              <w:t>5.21</w:t>
                            </w:r>
                          </w:p>
                        </w:tc>
                        <w:tc>
                          <w:tcPr>
                            <w:tcW w:w="1483" w:type="dxa"/>
                            <w:tcBorders>
                              <w:top w:val="single" w:sz="4" w:space="0" w:color="auto"/>
                              <w:left w:val="nil"/>
                              <w:bottom w:val="double" w:sz="4" w:space="0" w:color="auto"/>
                              <w:right w:val="single" w:sz="4" w:space="0" w:color="auto"/>
                            </w:tcBorders>
                            <w:vAlign w:val="bottom"/>
                          </w:tcPr>
                          <w:p w14:paraId="44697759" w14:textId="77777777" w:rsidR="00436981" w:rsidRPr="00C90328" w:rsidRDefault="00436981" w:rsidP="008D6B0B">
                            <w:pPr>
                              <w:widowControl/>
                              <w:tabs>
                                <w:tab w:val="left" w:pos="4111"/>
                              </w:tabs>
                              <w:spacing w:line="240" w:lineRule="exact"/>
                              <w:jc w:val="right"/>
                              <w:rPr>
                                <w:rFonts w:ascii="標楷體" w:eastAsia="標楷體" w:hAnsi="標楷體" w:cs="Tahoma"/>
                                <w:sz w:val="20"/>
                              </w:rPr>
                            </w:pPr>
                            <w:r>
                              <w:rPr>
                                <w:rFonts w:ascii="標楷體" w:eastAsia="標楷體" w:hAnsi="標楷體" w:cs="Tahoma" w:hint="eastAsia"/>
                                <w:sz w:val="20"/>
                              </w:rPr>
                              <w:t>（註</w:t>
                            </w:r>
                            <w:r>
                              <w:rPr>
                                <w:rFonts w:ascii="標楷體" w:eastAsia="標楷體" w:hAnsi="標楷體" w:cs="Tahoma"/>
                                <w:sz w:val="20"/>
                              </w:rPr>
                              <w:t>1</w:t>
                            </w:r>
                            <w:r>
                              <w:rPr>
                                <w:rFonts w:ascii="標楷體" w:eastAsia="標楷體" w:hAnsi="標楷體" w:cs="Tahoma" w:hint="eastAsia"/>
                                <w:sz w:val="20"/>
                              </w:rPr>
                              <w:t>）</w:t>
                            </w:r>
                          </w:p>
                        </w:tc>
                      </w:tr>
                      <w:tr w:rsidR="00436981" w:rsidRPr="009615DA" w14:paraId="0EEF7A75" w14:textId="77777777" w:rsidTr="002A1ACE">
                        <w:trPr>
                          <w:trHeight w:val="170"/>
                        </w:trPr>
                        <w:tc>
                          <w:tcPr>
                            <w:tcW w:w="1843" w:type="dxa"/>
                            <w:tcBorders>
                              <w:top w:val="double" w:sz="4" w:space="0" w:color="auto"/>
                              <w:left w:val="single" w:sz="4" w:space="0" w:color="auto"/>
                              <w:bottom w:val="single" w:sz="4" w:space="0" w:color="auto"/>
                              <w:right w:val="single" w:sz="4" w:space="0" w:color="auto"/>
                            </w:tcBorders>
                            <w:noWrap/>
                            <w:vAlign w:val="bottom"/>
                            <w:hideMark/>
                          </w:tcPr>
                          <w:p w14:paraId="328E7219" w14:textId="77777777" w:rsidR="00436981" w:rsidRPr="00475AE9" w:rsidRDefault="00436981" w:rsidP="008D6B0B">
                            <w:pPr>
                              <w:widowControl/>
                              <w:tabs>
                                <w:tab w:val="left" w:pos="4111"/>
                              </w:tabs>
                              <w:spacing w:line="240" w:lineRule="exact"/>
                              <w:rPr>
                                <w:rFonts w:ascii="標楷體" w:eastAsia="標楷體" w:hAnsi="標楷體" w:cs="Tahoma"/>
                                <w:kern w:val="0"/>
                                <w:sz w:val="20"/>
                              </w:rPr>
                            </w:pPr>
                            <w:r w:rsidRPr="00475AE9">
                              <w:rPr>
                                <w:rFonts w:ascii="標楷體" w:eastAsia="標楷體" w:hAnsi="標楷體" w:cs="Tahoma" w:hint="eastAsia"/>
                                <w:kern w:val="0"/>
                                <w:sz w:val="20"/>
                              </w:rPr>
                              <w:t>中國輸出入銀行及其他民營銀行</w:t>
                            </w:r>
                          </w:p>
                        </w:tc>
                        <w:tc>
                          <w:tcPr>
                            <w:tcW w:w="1398" w:type="dxa"/>
                            <w:tcBorders>
                              <w:top w:val="double" w:sz="4" w:space="0" w:color="auto"/>
                              <w:left w:val="nil"/>
                              <w:bottom w:val="single" w:sz="4" w:space="0" w:color="auto"/>
                              <w:right w:val="single" w:sz="4" w:space="0" w:color="auto"/>
                            </w:tcBorders>
                            <w:noWrap/>
                            <w:vAlign w:val="center"/>
                            <w:hideMark/>
                          </w:tcPr>
                          <w:p w14:paraId="1DBBFC6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4,1</w:t>
                            </w:r>
                            <w:r w:rsidRPr="009615DA">
                              <w:rPr>
                                <w:rFonts w:ascii="標楷體" w:eastAsia="標楷體" w:hAnsi="標楷體" w:cs="Tahoma"/>
                                <w:kern w:val="0"/>
                                <w:sz w:val="20"/>
                              </w:rPr>
                              <w:t>2</w:t>
                            </w:r>
                            <w:r w:rsidRPr="009615DA">
                              <w:rPr>
                                <w:rFonts w:ascii="標楷體" w:eastAsia="標楷體" w:hAnsi="標楷體" w:cs="Tahoma" w:hint="eastAsia"/>
                                <w:kern w:val="0"/>
                                <w:sz w:val="20"/>
                              </w:rPr>
                              <w:t>2,</w:t>
                            </w:r>
                            <w:r w:rsidRPr="009615DA">
                              <w:rPr>
                                <w:rFonts w:ascii="標楷體" w:eastAsia="標楷體" w:hAnsi="標楷體" w:cs="Tahoma"/>
                                <w:kern w:val="0"/>
                                <w:sz w:val="20"/>
                              </w:rPr>
                              <w:t>094</w:t>
                            </w:r>
                          </w:p>
                        </w:tc>
                        <w:tc>
                          <w:tcPr>
                            <w:tcW w:w="947" w:type="dxa"/>
                            <w:tcBorders>
                              <w:top w:val="double" w:sz="4" w:space="0" w:color="auto"/>
                              <w:left w:val="nil"/>
                              <w:bottom w:val="single" w:sz="4" w:space="0" w:color="auto"/>
                              <w:right w:val="single" w:sz="4" w:space="0" w:color="auto"/>
                            </w:tcBorders>
                            <w:noWrap/>
                            <w:vAlign w:val="center"/>
                            <w:hideMark/>
                          </w:tcPr>
                          <w:p w14:paraId="4FCED4A8"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42.</w:t>
                            </w:r>
                            <w:r w:rsidRPr="009615DA">
                              <w:rPr>
                                <w:rFonts w:ascii="標楷體" w:eastAsia="標楷體" w:hAnsi="標楷體" w:cs="Tahoma"/>
                                <w:kern w:val="0"/>
                                <w:sz w:val="20"/>
                              </w:rPr>
                              <w:t>2</w:t>
                            </w:r>
                            <w:r w:rsidRPr="009615DA">
                              <w:rPr>
                                <w:rFonts w:ascii="標楷體" w:eastAsia="標楷體" w:hAnsi="標楷體" w:cs="Tahoma" w:hint="eastAsia"/>
                                <w:kern w:val="0"/>
                                <w:sz w:val="20"/>
                              </w:rPr>
                              <w:t>1</w:t>
                            </w:r>
                          </w:p>
                        </w:tc>
                        <w:tc>
                          <w:tcPr>
                            <w:tcW w:w="1275" w:type="dxa"/>
                            <w:tcBorders>
                              <w:top w:val="double" w:sz="4" w:space="0" w:color="auto"/>
                              <w:left w:val="nil"/>
                              <w:bottom w:val="single" w:sz="4" w:space="0" w:color="auto"/>
                              <w:right w:val="single" w:sz="4" w:space="0" w:color="auto"/>
                            </w:tcBorders>
                            <w:noWrap/>
                            <w:vAlign w:val="center"/>
                            <w:hideMark/>
                          </w:tcPr>
                          <w:p w14:paraId="4CC117AF"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w:t>
                            </w:r>
                            <w:r w:rsidRPr="009615DA">
                              <w:rPr>
                                <w:rFonts w:ascii="標楷體" w:eastAsia="標楷體" w:hAnsi="標楷體" w:cs="Tahoma"/>
                                <w:kern w:val="0"/>
                                <w:sz w:val="20"/>
                              </w:rPr>
                              <w:t>3</w:t>
                            </w:r>
                            <w:r w:rsidRPr="009615DA">
                              <w:rPr>
                                <w:rFonts w:ascii="標楷體" w:eastAsia="標楷體" w:hAnsi="標楷體" w:cs="Tahoma" w:hint="eastAsia"/>
                                <w:kern w:val="0"/>
                                <w:sz w:val="20"/>
                              </w:rPr>
                              <w:t>8,</w:t>
                            </w:r>
                            <w:r w:rsidRPr="009615DA">
                              <w:rPr>
                                <w:rFonts w:ascii="標楷體" w:eastAsia="標楷體" w:hAnsi="標楷體" w:cs="Tahoma"/>
                                <w:kern w:val="0"/>
                                <w:sz w:val="20"/>
                              </w:rPr>
                              <w:t>732</w:t>
                            </w:r>
                          </w:p>
                        </w:tc>
                        <w:tc>
                          <w:tcPr>
                            <w:tcW w:w="993" w:type="dxa"/>
                            <w:tcBorders>
                              <w:top w:val="double" w:sz="4" w:space="0" w:color="auto"/>
                              <w:left w:val="nil"/>
                              <w:bottom w:val="single" w:sz="4" w:space="0" w:color="auto"/>
                              <w:right w:val="single" w:sz="4" w:space="0" w:color="auto"/>
                            </w:tcBorders>
                            <w:noWrap/>
                            <w:vAlign w:val="center"/>
                            <w:hideMark/>
                          </w:tcPr>
                          <w:p w14:paraId="26B66892"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43.</w:t>
                            </w:r>
                            <w:r w:rsidRPr="009615DA">
                              <w:rPr>
                                <w:rFonts w:ascii="標楷體" w:eastAsia="標楷體" w:hAnsi="標楷體" w:cs="Tahoma"/>
                                <w:kern w:val="0"/>
                                <w:sz w:val="20"/>
                              </w:rPr>
                              <w:t>9</w:t>
                            </w:r>
                            <w:r w:rsidRPr="009615DA">
                              <w:rPr>
                                <w:rFonts w:ascii="標楷體" w:eastAsia="標楷體" w:hAnsi="標楷體" w:cs="Tahoma" w:hint="eastAsia"/>
                                <w:kern w:val="0"/>
                                <w:sz w:val="20"/>
                              </w:rPr>
                              <w:t>0</w:t>
                            </w:r>
                          </w:p>
                        </w:tc>
                        <w:tc>
                          <w:tcPr>
                            <w:tcW w:w="1417" w:type="dxa"/>
                            <w:tcBorders>
                              <w:top w:val="double" w:sz="4" w:space="0" w:color="auto"/>
                              <w:left w:val="nil"/>
                              <w:bottom w:val="single" w:sz="4" w:space="0" w:color="auto"/>
                              <w:right w:val="single" w:sz="4" w:space="0" w:color="auto"/>
                            </w:tcBorders>
                            <w:noWrap/>
                            <w:vAlign w:val="center"/>
                            <w:hideMark/>
                          </w:tcPr>
                          <w:p w14:paraId="3ED67444"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w:t>
                            </w:r>
                            <w:r>
                              <w:rPr>
                                <w:rFonts w:ascii="標楷體" w:eastAsia="標楷體" w:hAnsi="標楷體" w:cs="Tahoma"/>
                                <w:kern w:val="0"/>
                                <w:sz w:val="20"/>
                              </w:rPr>
                              <w:t>954</w:t>
                            </w:r>
                            <w:r w:rsidRPr="009615DA">
                              <w:rPr>
                                <w:rFonts w:ascii="標楷體" w:eastAsia="標楷體" w:hAnsi="標楷體" w:cs="Tahoma" w:hint="eastAsia"/>
                                <w:kern w:val="0"/>
                                <w:sz w:val="20"/>
                              </w:rPr>
                              <w:t>,</w:t>
                            </w:r>
                            <w:r w:rsidRPr="009615DA">
                              <w:rPr>
                                <w:rFonts w:ascii="標楷體" w:eastAsia="標楷體" w:hAnsi="標楷體" w:cs="Tahoma"/>
                                <w:kern w:val="0"/>
                                <w:sz w:val="20"/>
                              </w:rPr>
                              <w:t>6</w:t>
                            </w:r>
                            <w:r>
                              <w:rPr>
                                <w:rFonts w:ascii="標楷體" w:eastAsia="標楷體" w:hAnsi="標楷體" w:cs="Tahoma"/>
                                <w:kern w:val="0"/>
                                <w:sz w:val="20"/>
                              </w:rPr>
                              <w:t>26</w:t>
                            </w:r>
                          </w:p>
                        </w:tc>
                        <w:tc>
                          <w:tcPr>
                            <w:tcW w:w="992" w:type="dxa"/>
                            <w:tcBorders>
                              <w:top w:val="double" w:sz="4" w:space="0" w:color="auto"/>
                              <w:left w:val="nil"/>
                              <w:bottom w:val="single" w:sz="4" w:space="0" w:color="auto"/>
                              <w:right w:val="single" w:sz="4" w:space="0" w:color="auto"/>
                            </w:tcBorders>
                            <w:noWrap/>
                            <w:vAlign w:val="center"/>
                            <w:hideMark/>
                          </w:tcPr>
                          <w:p w14:paraId="44373CA1" w14:textId="77777777" w:rsidR="00436981" w:rsidRPr="009615DA" w:rsidRDefault="00436981" w:rsidP="008D6B0B">
                            <w:pPr>
                              <w:widowControl/>
                              <w:tabs>
                                <w:tab w:val="left" w:pos="4111"/>
                              </w:tabs>
                              <w:spacing w:line="240" w:lineRule="exact"/>
                              <w:jc w:val="right"/>
                              <w:rPr>
                                <w:rFonts w:ascii="標楷體" w:eastAsia="標楷體" w:hAnsi="標楷體" w:cs="Tahoma"/>
                                <w:kern w:val="0"/>
                                <w:sz w:val="20"/>
                              </w:rPr>
                            </w:pPr>
                            <w:r w:rsidRPr="009615DA">
                              <w:rPr>
                                <w:rFonts w:ascii="標楷體" w:eastAsia="標楷體" w:hAnsi="標楷體" w:cs="Tahoma" w:hint="eastAsia"/>
                                <w:kern w:val="0"/>
                                <w:sz w:val="20"/>
                              </w:rPr>
                              <w:t>45.</w:t>
                            </w:r>
                            <w:r w:rsidRPr="009615DA">
                              <w:rPr>
                                <w:rFonts w:ascii="標楷體" w:eastAsia="標楷體" w:hAnsi="標楷體" w:cs="Tahoma"/>
                                <w:kern w:val="0"/>
                                <w:sz w:val="20"/>
                              </w:rPr>
                              <w:t>5</w:t>
                            </w:r>
                            <w:r>
                              <w:rPr>
                                <w:rFonts w:ascii="標楷體" w:eastAsia="標楷體" w:hAnsi="標楷體" w:cs="Tahoma"/>
                                <w:kern w:val="0"/>
                                <w:sz w:val="20"/>
                              </w:rPr>
                              <w:t>0</w:t>
                            </w:r>
                          </w:p>
                        </w:tc>
                        <w:tc>
                          <w:tcPr>
                            <w:tcW w:w="1483" w:type="dxa"/>
                            <w:tcBorders>
                              <w:top w:val="double" w:sz="4" w:space="0" w:color="auto"/>
                              <w:left w:val="nil"/>
                              <w:bottom w:val="single" w:sz="4" w:space="0" w:color="auto"/>
                              <w:right w:val="single" w:sz="4" w:space="0" w:color="auto"/>
                            </w:tcBorders>
                            <w:vAlign w:val="center"/>
                          </w:tcPr>
                          <w:p w14:paraId="161DC3DC" w14:textId="77777777" w:rsidR="00436981" w:rsidRPr="00C90328" w:rsidRDefault="00436981" w:rsidP="008D6B0B">
                            <w:pPr>
                              <w:widowControl/>
                              <w:tabs>
                                <w:tab w:val="left" w:pos="4111"/>
                              </w:tabs>
                              <w:spacing w:line="240" w:lineRule="exact"/>
                              <w:jc w:val="right"/>
                              <w:rPr>
                                <w:rFonts w:ascii="標楷體" w:eastAsia="標楷體" w:hAnsi="標楷體" w:cs="Tahoma"/>
                                <w:kern w:val="0"/>
                                <w:sz w:val="20"/>
                              </w:rPr>
                            </w:pPr>
                            <w:r w:rsidRPr="00C90328">
                              <w:rPr>
                                <w:rFonts w:ascii="標楷體" w:eastAsia="標楷體" w:hAnsi="標楷體" w:cs="Tahoma"/>
                                <w:sz w:val="20"/>
                              </w:rPr>
                              <w:t xml:space="preserve">20.20 </w:t>
                            </w:r>
                          </w:p>
                        </w:tc>
                      </w:tr>
                    </w:tbl>
                    <w:p w14:paraId="1439A270" w14:textId="4E120798" w:rsidR="00436981" w:rsidRDefault="00436981" w:rsidP="008D6B0B">
                      <w:pPr>
                        <w:tabs>
                          <w:tab w:val="left" w:pos="4111"/>
                        </w:tabs>
                        <w:spacing w:line="240" w:lineRule="exact"/>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sz w:val="18"/>
                          <w:szCs w:val="18"/>
                        </w:rPr>
                        <w:t>1.</w:t>
                      </w:r>
                      <w:r w:rsidRPr="00DC3B8C">
                        <w:rPr>
                          <w:rFonts w:ascii="標楷體" w:eastAsia="標楷體" w:hAnsi="標楷體" w:hint="eastAsia"/>
                          <w:sz w:val="18"/>
                          <w:szCs w:val="18"/>
                        </w:rPr>
                        <w:t>各泛公股行庫</w:t>
                      </w:r>
                      <w:r>
                        <w:rPr>
                          <w:rFonts w:ascii="標楷體" w:eastAsia="標楷體" w:hAnsi="標楷體" w:hint="eastAsia"/>
                          <w:sz w:val="18"/>
                          <w:szCs w:val="18"/>
                        </w:rPr>
                        <w:t>1</w:t>
                      </w:r>
                      <w:r>
                        <w:rPr>
                          <w:rFonts w:ascii="標楷體" w:eastAsia="標楷體" w:hAnsi="標楷體"/>
                          <w:sz w:val="18"/>
                          <w:szCs w:val="18"/>
                        </w:rPr>
                        <w:t>14</w:t>
                      </w:r>
                      <w:r>
                        <w:rPr>
                          <w:rFonts w:ascii="標楷體" w:eastAsia="標楷體" w:hAnsi="標楷體" w:hint="eastAsia"/>
                          <w:sz w:val="18"/>
                          <w:szCs w:val="18"/>
                        </w:rPr>
                        <w:t>年</w:t>
                      </w:r>
                      <w:r w:rsidR="00C14988">
                        <w:rPr>
                          <w:rFonts w:ascii="標楷體" w:eastAsia="標楷體" w:hAnsi="標楷體" w:hint="eastAsia"/>
                          <w:sz w:val="18"/>
                          <w:szCs w:val="18"/>
                        </w:rPr>
                        <w:t>底</w:t>
                      </w:r>
                      <w:r>
                        <w:rPr>
                          <w:rFonts w:ascii="標楷體" w:eastAsia="標楷體" w:hAnsi="標楷體" w:hint="eastAsia"/>
                          <w:sz w:val="18"/>
                          <w:szCs w:val="18"/>
                        </w:rPr>
                        <w:t>較1</w:t>
                      </w:r>
                      <w:r>
                        <w:rPr>
                          <w:rFonts w:ascii="標楷體" w:eastAsia="標楷體" w:hAnsi="標楷體"/>
                          <w:sz w:val="18"/>
                          <w:szCs w:val="18"/>
                        </w:rPr>
                        <w:t>12</w:t>
                      </w:r>
                      <w:r>
                        <w:rPr>
                          <w:rFonts w:ascii="標楷體" w:eastAsia="標楷體" w:hAnsi="標楷體" w:hint="eastAsia"/>
                          <w:sz w:val="18"/>
                          <w:szCs w:val="18"/>
                        </w:rPr>
                        <w:t>年底成長率</w:t>
                      </w:r>
                      <w:r w:rsidRPr="00DC3B8C">
                        <w:rPr>
                          <w:rFonts w:ascii="標楷體" w:eastAsia="標楷體" w:hAnsi="標楷體" w:hint="eastAsia"/>
                          <w:sz w:val="18"/>
                          <w:szCs w:val="18"/>
                        </w:rPr>
                        <w:t>介於</w:t>
                      </w:r>
                      <w:r w:rsidRPr="00DC3B8C">
                        <w:rPr>
                          <w:rFonts w:ascii="標楷體" w:eastAsia="標楷體" w:hAnsi="標楷體"/>
                          <w:sz w:val="18"/>
                          <w:szCs w:val="18"/>
                        </w:rPr>
                        <w:t>2</w:t>
                      </w:r>
                      <w:r w:rsidRPr="00DC3B8C">
                        <w:rPr>
                          <w:rFonts w:ascii="標楷體" w:eastAsia="標楷體" w:hAnsi="標楷體" w:hint="eastAsia"/>
                          <w:sz w:val="18"/>
                          <w:szCs w:val="18"/>
                        </w:rPr>
                        <w:t>.</w:t>
                      </w:r>
                      <w:r w:rsidRPr="00DC3B8C">
                        <w:rPr>
                          <w:rFonts w:ascii="標楷體" w:eastAsia="標楷體" w:hAnsi="標楷體"/>
                          <w:sz w:val="18"/>
                          <w:szCs w:val="18"/>
                        </w:rPr>
                        <w:t>90</w:t>
                      </w:r>
                      <w:r w:rsidRPr="00DC3B8C">
                        <w:rPr>
                          <w:rFonts w:ascii="標楷體" w:eastAsia="標楷體" w:hAnsi="標楷體" w:hint="eastAsia"/>
                          <w:sz w:val="18"/>
                          <w:szCs w:val="18"/>
                        </w:rPr>
                        <w:t>％至1</w:t>
                      </w:r>
                      <w:r w:rsidRPr="00DC3B8C">
                        <w:rPr>
                          <w:rFonts w:ascii="標楷體" w:eastAsia="標楷體" w:hAnsi="標楷體"/>
                          <w:sz w:val="18"/>
                          <w:szCs w:val="18"/>
                        </w:rPr>
                        <w:t>4</w:t>
                      </w:r>
                      <w:r w:rsidRPr="00DC3B8C">
                        <w:rPr>
                          <w:rFonts w:ascii="標楷體" w:eastAsia="標楷體" w:hAnsi="標楷體" w:hint="eastAsia"/>
                          <w:sz w:val="18"/>
                          <w:szCs w:val="18"/>
                        </w:rPr>
                        <w:t>.</w:t>
                      </w:r>
                      <w:r w:rsidRPr="00DC3B8C">
                        <w:rPr>
                          <w:rFonts w:ascii="標楷體" w:eastAsia="標楷體" w:hAnsi="標楷體"/>
                          <w:sz w:val="18"/>
                          <w:szCs w:val="18"/>
                        </w:rPr>
                        <w:t>60</w:t>
                      </w:r>
                      <w:r w:rsidRPr="00DC3B8C">
                        <w:rPr>
                          <w:rFonts w:ascii="標楷體" w:eastAsia="標楷體" w:hAnsi="標楷體" w:hint="eastAsia"/>
                          <w:sz w:val="18"/>
                          <w:szCs w:val="18"/>
                        </w:rPr>
                        <w:t>％間</w:t>
                      </w:r>
                      <w:r>
                        <w:rPr>
                          <w:rFonts w:ascii="標楷體" w:eastAsia="標楷體" w:hAnsi="標楷體" w:hint="eastAsia"/>
                          <w:sz w:val="18"/>
                          <w:szCs w:val="18"/>
                        </w:rPr>
                        <w:t>。</w:t>
                      </w:r>
                    </w:p>
                    <w:p w14:paraId="0219648E" w14:textId="77777777" w:rsidR="00436981" w:rsidRDefault="00436981" w:rsidP="008D6B0B">
                      <w:pPr>
                        <w:tabs>
                          <w:tab w:val="left" w:pos="4111"/>
                        </w:tabs>
                        <w:spacing w:line="240" w:lineRule="exact"/>
                        <w:ind w:leftChars="150" w:left="360"/>
                      </w:pPr>
                      <w:r>
                        <w:rPr>
                          <w:rFonts w:ascii="標楷體" w:eastAsia="標楷體" w:hAnsi="標楷體" w:hint="eastAsia"/>
                          <w:sz w:val="18"/>
                          <w:szCs w:val="18"/>
                        </w:rPr>
                        <w:t>2</w:t>
                      </w:r>
                      <w:r w:rsidRPr="00E14208">
                        <w:rPr>
                          <w:rFonts w:ascii="標楷體" w:eastAsia="標楷體" w:hAnsi="標楷體"/>
                          <w:spacing w:val="-20"/>
                          <w:sz w:val="18"/>
                          <w:szCs w:val="18"/>
                        </w:rPr>
                        <w:t>.</w:t>
                      </w:r>
                      <w:r w:rsidRPr="009615DA">
                        <w:rPr>
                          <w:rFonts w:ascii="標楷體" w:eastAsia="標楷體" w:hAnsi="標楷體" w:hint="eastAsia"/>
                          <w:sz w:val="18"/>
                          <w:szCs w:val="18"/>
                        </w:rPr>
                        <w:t>資料來源：整理自金管會銀行局統計資料庫動態查詢系統。</w:t>
                      </w:r>
                    </w:p>
                  </w:txbxContent>
                </v:textbox>
                <w10:wrap type="topAndBottom" anchorx="margin" anchory="page"/>
              </v:shape>
            </w:pict>
          </mc:Fallback>
        </mc:AlternateContent>
      </w:r>
      <w:r w:rsidR="009A0FF0" w:rsidRPr="009A0FF0">
        <w:rPr>
          <w:rFonts w:ascii="標楷體" w:eastAsia="標楷體" w:hAnsi="標楷體"/>
          <w:szCs w:val="24"/>
        </w:rPr>
        <w:t>放款。</w:t>
      </w:r>
    </w:p>
    <w:p w14:paraId="05D0F978" w14:textId="1CD8DD07" w:rsidR="008C6108" w:rsidRPr="0035548F" w:rsidRDefault="008C6108" w:rsidP="005C6881">
      <w:pPr>
        <w:overflowPunct w:val="0"/>
        <w:adjustRightInd w:val="0"/>
        <w:snapToGrid w:val="0"/>
        <w:spacing w:line="500" w:lineRule="exact"/>
        <w:ind w:firstLineChars="450" w:firstLine="1261"/>
        <w:jc w:val="both"/>
        <w:rPr>
          <w:rFonts w:ascii="標楷體" w:eastAsia="標楷體" w:hAnsi="標楷體"/>
          <w:b/>
          <w:bCs/>
          <w:color w:val="000000" w:themeColor="text1"/>
          <w:sz w:val="28"/>
          <w:szCs w:val="28"/>
        </w:rPr>
      </w:pPr>
      <w:r w:rsidRPr="0035548F">
        <w:rPr>
          <w:rFonts w:ascii="標楷體" w:eastAsia="標楷體" w:hAnsi="標楷體"/>
          <w:b/>
          <w:bCs/>
          <w:color w:val="000000" w:themeColor="text1"/>
          <w:sz w:val="28"/>
          <w:szCs w:val="28"/>
        </w:rPr>
        <w:t>6.</w:t>
      </w:r>
      <w:r w:rsidR="00211DBC">
        <w:rPr>
          <w:rFonts w:ascii="標楷體" w:eastAsia="標楷體" w:hAnsi="標楷體" w:hint="eastAsia"/>
          <w:b/>
          <w:bCs/>
          <w:color w:val="000000" w:themeColor="text1"/>
          <w:sz w:val="28"/>
          <w:szCs w:val="28"/>
        </w:rPr>
        <w:t xml:space="preserve">　</w:t>
      </w:r>
      <w:r w:rsidR="002D0B72" w:rsidRPr="002D0B72">
        <w:rPr>
          <w:rFonts w:ascii="標楷體" w:eastAsia="標楷體" w:hAnsi="標楷體" w:hint="eastAsia"/>
          <w:b/>
          <w:bCs/>
          <w:color w:val="000000" w:themeColor="text1"/>
          <w:sz w:val="28"/>
          <w:szCs w:val="28"/>
        </w:rPr>
        <w:t>臺灣銀行公司因應高齡化社會辦理安養信託，惟部分信託案件簽約未及2年即</w:t>
      </w:r>
      <w:r w:rsidR="00B2714F">
        <w:rPr>
          <w:rFonts w:ascii="標楷體" w:eastAsia="標楷體" w:hAnsi="標楷體" w:hint="eastAsia"/>
          <w:b/>
          <w:bCs/>
          <w:color w:val="000000" w:themeColor="text1"/>
          <w:sz w:val="28"/>
          <w:szCs w:val="28"/>
        </w:rPr>
        <w:t>因手續費優惠期間結束而</w:t>
      </w:r>
      <w:r w:rsidR="002D0B72" w:rsidRPr="002D0B72">
        <w:rPr>
          <w:rFonts w:ascii="標楷體" w:eastAsia="標楷體" w:hAnsi="標楷體" w:hint="eastAsia"/>
          <w:b/>
          <w:bCs/>
          <w:color w:val="000000" w:themeColor="text1"/>
          <w:sz w:val="28"/>
          <w:szCs w:val="28"/>
        </w:rPr>
        <w:t>解約，又</w:t>
      </w:r>
      <w:r w:rsidR="00FC4C6D">
        <w:rPr>
          <w:rFonts w:ascii="標楷體" w:eastAsia="標楷體" w:hAnsi="標楷體" w:hint="eastAsia"/>
          <w:b/>
          <w:bCs/>
          <w:color w:val="000000" w:themeColor="text1"/>
          <w:sz w:val="28"/>
          <w:szCs w:val="28"/>
        </w:rPr>
        <w:t>近年</w:t>
      </w:r>
      <w:r w:rsidR="002D0B72" w:rsidRPr="002D0B72">
        <w:rPr>
          <w:rFonts w:ascii="標楷體" w:eastAsia="標楷體" w:hAnsi="標楷體" w:hint="eastAsia"/>
          <w:b/>
          <w:bCs/>
          <w:color w:val="000000" w:themeColor="text1"/>
          <w:sz w:val="28"/>
          <w:szCs w:val="28"/>
        </w:rPr>
        <w:t>新增案件數及受益人數</w:t>
      </w:r>
      <w:r w:rsidR="00B2714F">
        <w:rPr>
          <w:rFonts w:ascii="標楷體" w:eastAsia="標楷體" w:hAnsi="標楷體" w:hint="eastAsia"/>
          <w:b/>
          <w:bCs/>
          <w:color w:val="000000" w:themeColor="text1"/>
          <w:sz w:val="28"/>
          <w:szCs w:val="28"/>
        </w:rPr>
        <w:t>呈</w:t>
      </w:r>
      <w:r w:rsidR="002D0B72" w:rsidRPr="002D0B72">
        <w:rPr>
          <w:rFonts w:ascii="標楷體" w:eastAsia="標楷體" w:hAnsi="標楷體" w:hint="eastAsia"/>
          <w:b/>
          <w:bCs/>
          <w:color w:val="000000" w:themeColor="text1"/>
          <w:sz w:val="28"/>
          <w:szCs w:val="28"/>
        </w:rPr>
        <w:t>下降</w:t>
      </w:r>
      <w:r w:rsidR="00B2714F">
        <w:rPr>
          <w:rFonts w:ascii="標楷體" w:eastAsia="標楷體" w:hAnsi="標楷體" w:hint="eastAsia"/>
          <w:b/>
          <w:bCs/>
          <w:color w:val="000000" w:themeColor="text1"/>
          <w:sz w:val="28"/>
          <w:szCs w:val="28"/>
        </w:rPr>
        <w:t>趨勢</w:t>
      </w:r>
      <w:r w:rsidR="002D0B72" w:rsidRPr="002D0B72">
        <w:rPr>
          <w:rFonts w:ascii="標楷體" w:eastAsia="標楷體" w:hAnsi="標楷體" w:hint="eastAsia"/>
          <w:b/>
          <w:bCs/>
          <w:color w:val="000000" w:themeColor="text1"/>
          <w:sz w:val="28"/>
          <w:szCs w:val="28"/>
        </w:rPr>
        <w:t>，</w:t>
      </w:r>
      <w:r w:rsidR="00521324">
        <w:rPr>
          <w:rFonts w:ascii="標楷體" w:eastAsia="標楷體" w:hAnsi="標楷體" w:hint="eastAsia"/>
          <w:b/>
          <w:bCs/>
          <w:color w:val="000000" w:themeColor="text1"/>
          <w:sz w:val="28"/>
          <w:szCs w:val="28"/>
        </w:rPr>
        <w:t>與整體市場環境及需求相反，</w:t>
      </w:r>
      <w:r w:rsidR="002D0B72" w:rsidRPr="002D0B72">
        <w:rPr>
          <w:rFonts w:ascii="標楷體" w:eastAsia="標楷體" w:hAnsi="標楷體" w:hint="eastAsia"/>
          <w:b/>
          <w:bCs/>
          <w:color w:val="000000" w:themeColor="text1"/>
          <w:sz w:val="28"/>
          <w:szCs w:val="28"/>
        </w:rPr>
        <w:t>允宜檢討</w:t>
      </w:r>
      <w:r w:rsidR="00B2714F">
        <w:rPr>
          <w:rFonts w:ascii="標楷體" w:eastAsia="標楷體" w:hAnsi="標楷體" w:hint="eastAsia"/>
          <w:b/>
          <w:bCs/>
          <w:color w:val="000000" w:themeColor="text1"/>
          <w:sz w:val="28"/>
          <w:szCs w:val="28"/>
        </w:rPr>
        <w:t>相關</w:t>
      </w:r>
      <w:r w:rsidR="002D0B72" w:rsidRPr="002D0B72">
        <w:rPr>
          <w:rFonts w:ascii="標楷體" w:eastAsia="標楷體" w:hAnsi="標楷體" w:hint="eastAsia"/>
          <w:b/>
          <w:bCs/>
          <w:color w:val="000000" w:themeColor="text1"/>
          <w:sz w:val="28"/>
          <w:szCs w:val="28"/>
        </w:rPr>
        <w:t>業務辦理情形並提升推展成效。</w:t>
      </w:r>
    </w:p>
    <w:p w14:paraId="3CFF22CC" w14:textId="096525A7" w:rsidR="008C6108" w:rsidRDefault="002D0B72" w:rsidP="00436981">
      <w:pPr>
        <w:overflowPunct w:val="0"/>
        <w:adjustRightInd w:val="0"/>
        <w:snapToGrid w:val="0"/>
        <w:spacing w:line="460" w:lineRule="exact"/>
        <w:ind w:firstLine="482"/>
        <w:jc w:val="both"/>
        <w:rPr>
          <w:rFonts w:ascii="標楷體" w:eastAsia="標楷體" w:hAnsi="標楷體"/>
          <w:color w:val="000000" w:themeColor="text1"/>
        </w:rPr>
      </w:pPr>
      <w:r w:rsidRPr="002D0B72">
        <w:rPr>
          <w:rFonts w:ascii="標楷體" w:eastAsia="標楷體" w:hAnsi="標楷體" w:hint="eastAsia"/>
          <w:color w:val="000000" w:themeColor="text1"/>
        </w:rPr>
        <w:t>臺灣銀行公司為</w:t>
      </w:r>
      <w:r w:rsidRPr="002D0B72">
        <w:rPr>
          <w:rFonts w:ascii="標楷體" w:eastAsia="標楷體" w:hAnsi="標楷體"/>
          <w:color w:val="000000" w:themeColor="text1"/>
        </w:rPr>
        <w:t>因應高齡化社會、履行金融友善與社會責任</w:t>
      </w:r>
      <w:r w:rsidRPr="002D0B72">
        <w:rPr>
          <w:rFonts w:ascii="標楷體" w:eastAsia="標楷體" w:hAnsi="標楷體" w:hint="eastAsia"/>
          <w:color w:val="000000" w:themeColor="text1"/>
        </w:rPr>
        <w:t>，自103年8月起以高齡者及身心障礙者為主要對象，開辦安養信託，主要係透過委託人將資產交由銀行管理，銀行依契約專款專用，定期支付生活費、醫療費或安養費，以保障受益人未來之生活、醫療及照護需求，主要產品類別，包括「樂活人生安養信託」、「珍愛人生安養信託」</w:t>
      </w:r>
      <w:r w:rsidR="00B2714F">
        <w:rPr>
          <w:rFonts w:ascii="標楷體" w:eastAsia="標楷體" w:hAnsi="標楷體" w:hint="eastAsia"/>
          <w:color w:val="000000" w:themeColor="text1"/>
        </w:rPr>
        <w:t>及</w:t>
      </w:r>
      <w:r w:rsidRPr="002D0B72">
        <w:rPr>
          <w:rFonts w:ascii="標楷體" w:eastAsia="標楷體" w:hAnsi="標楷體" w:hint="eastAsia"/>
          <w:color w:val="000000" w:themeColor="text1"/>
        </w:rPr>
        <w:t>「友p</w:t>
      </w:r>
      <w:r w:rsidRPr="002D0B72">
        <w:rPr>
          <w:rFonts w:ascii="標楷體" w:eastAsia="標楷體" w:hAnsi="標楷體"/>
          <w:color w:val="000000" w:themeColor="text1"/>
        </w:rPr>
        <w:t>ay</w:t>
      </w:r>
      <w:r w:rsidRPr="002D0B72">
        <w:rPr>
          <w:rFonts w:ascii="標楷體" w:eastAsia="標楷體" w:hAnsi="標楷體" w:hint="eastAsia"/>
          <w:color w:val="000000" w:themeColor="text1"/>
        </w:rPr>
        <w:t>人生安養信託」。經查臺灣銀行公司近</w:t>
      </w:r>
      <w:proofErr w:type="gramStart"/>
      <w:r w:rsidRPr="002D0B72">
        <w:rPr>
          <w:rFonts w:ascii="標楷體" w:eastAsia="標楷體" w:hAnsi="標楷體" w:hint="eastAsia"/>
          <w:color w:val="000000" w:themeColor="text1"/>
        </w:rPr>
        <w:t>5</w:t>
      </w:r>
      <w:proofErr w:type="gramEnd"/>
      <w:r w:rsidRPr="002D0B72">
        <w:rPr>
          <w:rFonts w:ascii="標楷體" w:eastAsia="標楷體" w:hAnsi="標楷體" w:hint="eastAsia"/>
          <w:color w:val="000000" w:themeColor="text1"/>
        </w:rPr>
        <w:t>年度（110至114年度</w:t>
      </w:r>
      <w:r w:rsidR="00521324">
        <w:rPr>
          <w:rFonts w:ascii="標楷體" w:eastAsia="標楷體" w:hAnsi="標楷體" w:hint="eastAsia"/>
          <w:color w:val="000000" w:themeColor="text1"/>
        </w:rPr>
        <w:t>，下同</w:t>
      </w:r>
      <w:r w:rsidRPr="002D0B72">
        <w:rPr>
          <w:rFonts w:ascii="標楷體" w:eastAsia="標楷體" w:hAnsi="標楷體" w:hint="eastAsia"/>
          <w:color w:val="000000" w:themeColor="text1"/>
        </w:rPr>
        <w:t>）辦理之安養信託合計總件數2萬4</w:t>
      </w:r>
      <w:r w:rsidRPr="002D0B72">
        <w:rPr>
          <w:rFonts w:ascii="標楷體" w:eastAsia="標楷體" w:hAnsi="標楷體"/>
          <w:color w:val="000000" w:themeColor="text1"/>
        </w:rPr>
        <w:t>,</w:t>
      </w:r>
      <w:r w:rsidRPr="002D0B72">
        <w:rPr>
          <w:rFonts w:ascii="標楷體" w:eastAsia="標楷體" w:hAnsi="標楷體" w:hint="eastAsia"/>
          <w:color w:val="000000" w:themeColor="text1"/>
        </w:rPr>
        <w:t>481件，信託財產金額合計163億4</w:t>
      </w:r>
      <w:r w:rsidRPr="002D0B72">
        <w:rPr>
          <w:rFonts w:ascii="標楷體" w:eastAsia="標楷體" w:hAnsi="標楷體"/>
          <w:color w:val="000000" w:themeColor="text1"/>
        </w:rPr>
        <w:t>,</w:t>
      </w:r>
      <w:r w:rsidRPr="002D0B72">
        <w:rPr>
          <w:rFonts w:ascii="標楷體" w:eastAsia="標楷體" w:hAnsi="標楷體" w:hint="eastAsia"/>
          <w:color w:val="000000" w:themeColor="text1"/>
        </w:rPr>
        <w:t>585萬餘元，經</w:t>
      </w:r>
      <w:r w:rsidR="00B530A5">
        <w:rPr>
          <w:rFonts w:ascii="標楷體" w:eastAsia="標楷體" w:hAnsi="標楷體" w:hint="eastAsia"/>
          <w:color w:val="000000" w:themeColor="text1"/>
        </w:rPr>
        <w:t>分析該公司</w:t>
      </w:r>
      <w:r w:rsidRPr="002D0B72">
        <w:rPr>
          <w:rFonts w:ascii="標楷體" w:eastAsia="標楷體" w:hAnsi="標楷體" w:hint="eastAsia"/>
          <w:color w:val="000000" w:themeColor="text1"/>
        </w:rPr>
        <w:t>受理安養信託案件明細，</w:t>
      </w:r>
      <w:r w:rsidR="00B530A5">
        <w:rPr>
          <w:rFonts w:ascii="標楷體" w:eastAsia="標楷體" w:hAnsi="標楷體" w:hint="eastAsia"/>
          <w:color w:val="000000" w:themeColor="text1"/>
        </w:rPr>
        <w:t>其中</w:t>
      </w:r>
      <w:r w:rsidRPr="002D0B72">
        <w:rPr>
          <w:rFonts w:ascii="標楷體" w:eastAsia="標楷體" w:hAnsi="標楷體" w:hint="eastAsia"/>
          <w:color w:val="000000" w:themeColor="text1"/>
        </w:rPr>
        <w:t>同一受益人於同一簽約日之契約數達10筆以上者，計有1</w:t>
      </w:r>
      <w:r w:rsidRPr="002D0B72">
        <w:rPr>
          <w:rFonts w:ascii="標楷體" w:eastAsia="標楷體" w:hAnsi="標楷體"/>
          <w:color w:val="000000" w:themeColor="text1"/>
        </w:rPr>
        <w:t>,</w:t>
      </w:r>
      <w:r w:rsidRPr="002D0B72">
        <w:rPr>
          <w:rFonts w:ascii="標楷體" w:eastAsia="標楷體" w:hAnsi="標楷體" w:hint="eastAsia"/>
          <w:color w:val="000000" w:themeColor="text1"/>
        </w:rPr>
        <w:t>336人，</w:t>
      </w:r>
      <w:r w:rsidR="00B530A5">
        <w:rPr>
          <w:rFonts w:ascii="標楷體" w:eastAsia="標楷體" w:hAnsi="標楷體" w:hint="eastAsia"/>
          <w:color w:val="000000" w:themeColor="text1"/>
        </w:rPr>
        <w:t>且逾</w:t>
      </w:r>
      <w:proofErr w:type="gramStart"/>
      <w:r w:rsidR="00B530A5">
        <w:rPr>
          <w:rFonts w:ascii="標楷體" w:eastAsia="標楷體" w:hAnsi="標楷體" w:hint="eastAsia"/>
          <w:color w:val="000000" w:themeColor="text1"/>
        </w:rPr>
        <w:t>9</w:t>
      </w:r>
      <w:r w:rsidR="00B530A5">
        <w:rPr>
          <w:rFonts w:ascii="標楷體" w:eastAsia="標楷體" w:hAnsi="標楷體"/>
          <w:color w:val="000000" w:themeColor="text1"/>
        </w:rPr>
        <w:t>成</w:t>
      </w:r>
      <w:proofErr w:type="gramEnd"/>
      <w:r w:rsidR="00B530A5">
        <w:rPr>
          <w:rFonts w:ascii="標楷體" w:eastAsia="標楷體" w:hAnsi="標楷體"/>
          <w:color w:val="000000" w:themeColor="text1"/>
        </w:rPr>
        <w:t>之受益人</w:t>
      </w:r>
      <w:r w:rsidRPr="002D0B72">
        <w:rPr>
          <w:rFonts w:ascii="標楷體" w:eastAsia="標楷體" w:hAnsi="標楷體" w:hint="eastAsia"/>
          <w:color w:val="000000" w:themeColor="text1"/>
        </w:rPr>
        <w:t>平均每筆契約信託財產金額</w:t>
      </w:r>
      <w:r w:rsidR="00156118">
        <w:rPr>
          <w:rFonts w:ascii="標楷體" w:eastAsia="標楷體" w:hAnsi="標楷體" w:hint="eastAsia"/>
          <w:color w:val="000000" w:themeColor="text1"/>
        </w:rPr>
        <w:t>未</w:t>
      </w:r>
      <w:r w:rsidR="00B530A5">
        <w:rPr>
          <w:rFonts w:ascii="標楷體" w:eastAsia="標楷體" w:hAnsi="標楷體" w:hint="eastAsia"/>
          <w:color w:val="000000" w:themeColor="text1"/>
        </w:rPr>
        <w:t>達</w:t>
      </w:r>
      <w:r w:rsidRPr="002D0B72">
        <w:rPr>
          <w:rFonts w:ascii="標楷體" w:eastAsia="標楷體" w:hAnsi="標楷體" w:hint="eastAsia"/>
          <w:color w:val="000000" w:themeColor="text1"/>
        </w:rPr>
        <w:t>2</w:t>
      </w:r>
      <w:r w:rsidRPr="002D0B72">
        <w:rPr>
          <w:rFonts w:ascii="標楷體" w:eastAsia="標楷體" w:hAnsi="標楷體"/>
          <w:color w:val="000000" w:themeColor="text1"/>
        </w:rPr>
        <w:t>,</w:t>
      </w:r>
      <w:r w:rsidRPr="002D0B72">
        <w:rPr>
          <w:rFonts w:ascii="標楷體" w:eastAsia="標楷體" w:hAnsi="標楷體" w:hint="eastAsia"/>
          <w:color w:val="000000" w:themeColor="text1"/>
        </w:rPr>
        <w:t>000元。又臺灣銀行公司近</w:t>
      </w:r>
      <w:proofErr w:type="gramStart"/>
      <w:r w:rsidRPr="002D0B72">
        <w:rPr>
          <w:rFonts w:ascii="標楷體" w:eastAsia="標楷體" w:hAnsi="標楷體" w:hint="eastAsia"/>
          <w:color w:val="000000" w:themeColor="text1"/>
        </w:rPr>
        <w:t>5</w:t>
      </w:r>
      <w:proofErr w:type="gramEnd"/>
      <w:r w:rsidRPr="002D0B72">
        <w:rPr>
          <w:rFonts w:ascii="標楷體" w:eastAsia="標楷體" w:hAnsi="標楷體" w:hint="eastAsia"/>
          <w:color w:val="000000" w:themeColor="text1"/>
        </w:rPr>
        <w:t>年度有高達1萬8</w:t>
      </w:r>
      <w:r w:rsidRPr="002D0B72">
        <w:rPr>
          <w:rFonts w:ascii="標楷體" w:eastAsia="標楷體" w:hAnsi="標楷體"/>
          <w:color w:val="000000" w:themeColor="text1"/>
        </w:rPr>
        <w:t>,</w:t>
      </w:r>
      <w:r w:rsidRPr="002D0B72">
        <w:rPr>
          <w:rFonts w:ascii="標楷體" w:eastAsia="標楷體" w:hAnsi="標楷體" w:hint="eastAsia"/>
          <w:color w:val="000000" w:themeColor="text1"/>
        </w:rPr>
        <w:t>250筆契約於生效後2年內解約，占契約總件數6萬8</w:t>
      </w:r>
      <w:r w:rsidRPr="002D0B72">
        <w:rPr>
          <w:rFonts w:ascii="標楷體" w:eastAsia="標楷體" w:hAnsi="標楷體"/>
          <w:color w:val="000000" w:themeColor="text1"/>
        </w:rPr>
        <w:t>,</w:t>
      </w:r>
      <w:r w:rsidRPr="002D0B72">
        <w:rPr>
          <w:rFonts w:ascii="標楷體" w:eastAsia="標楷體" w:hAnsi="標楷體" w:hint="eastAsia"/>
          <w:color w:val="000000" w:themeColor="text1"/>
        </w:rPr>
        <w:t>259件（含解約件數4萬3</w:t>
      </w:r>
      <w:r w:rsidRPr="002D0B72">
        <w:rPr>
          <w:rFonts w:ascii="標楷體" w:eastAsia="標楷體" w:hAnsi="標楷體"/>
          <w:color w:val="000000" w:themeColor="text1"/>
        </w:rPr>
        <w:t>,</w:t>
      </w:r>
      <w:r w:rsidR="0083207F">
        <w:rPr>
          <w:rFonts w:ascii="標楷體" w:eastAsia="標楷體" w:hAnsi="標楷體"/>
          <w:color w:val="000000" w:themeColor="text1"/>
        </w:rPr>
        <w:t>778</w:t>
      </w:r>
      <w:r w:rsidRPr="002D0B72">
        <w:rPr>
          <w:rFonts w:ascii="標楷體" w:eastAsia="標楷體" w:hAnsi="標楷體" w:hint="eastAsia"/>
          <w:color w:val="000000" w:themeColor="text1"/>
        </w:rPr>
        <w:t>件）之26.74％，主要係部分客戶於手續費優惠期間結束即解約所致，惟該等解約案件仍可依信託業務發展評鑑及獎勵措施規定認列評鑑件數，</w:t>
      </w:r>
      <w:r w:rsidR="00B530A5">
        <w:rPr>
          <w:rFonts w:ascii="標楷體" w:eastAsia="標楷體" w:hAnsi="標楷體" w:hint="eastAsia"/>
          <w:color w:val="000000" w:themeColor="text1"/>
        </w:rPr>
        <w:t>存有</w:t>
      </w:r>
      <w:r w:rsidRPr="002D0B72">
        <w:rPr>
          <w:rFonts w:ascii="標楷體" w:eastAsia="標楷體" w:hAnsi="標楷體" w:hint="eastAsia"/>
          <w:color w:val="000000" w:themeColor="text1"/>
        </w:rPr>
        <w:t>未能反映該類業務實際執行情形</w:t>
      </w:r>
      <w:r w:rsidR="00B530A5">
        <w:rPr>
          <w:rFonts w:ascii="標楷體" w:eastAsia="標楷體" w:hAnsi="標楷體" w:hint="eastAsia"/>
          <w:color w:val="000000" w:themeColor="text1"/>
        </w:rPr>
        <w:t>之虞</w:t>
      </w:r>
      <w:r w:rsidRPr="002D0B72">
        <w:rPr>
          <w:rFonts w:ascii="標楷體" w:eastAsia="標楷體" w:hAnsi="標楷體" w:hint="eastAsia"/>
          <w:color w:val="000000" w:themeColor="text1"/>
        </w:rPr>
        <w:t>。另據</w:t>
      </w:r>
      <w:r w:rsidR="00F22020">
        <w:rPr>
          <w:rFonts w:ascii="標楷體" w:eastAsia="標楷體" w:hAnsi="標楷體" w:hint="eastAsia"/>
          <w:color w:val="000000" w:themeColor="text1"/>
        </w:rPr>
        <w:t>金融監督管理委員會（下稱</w:t>
      </w:r>
      <w:r w:rsidRPr="002D0B72">
        <w:rPr>
          <w:rFonts w:ascii="標楷體" w:eastAsia="標楷體" w:hAnsi="標楷體" w:hint="eastAsia"/>
          <w:color w:val="000000" w:themeColor="text1"/>
        </w:rPr>
        <w:t>金管會</w:t>
      </w:r>
      <w:r w:rsidR="00F22020">
        <w:rPr>
          <w:rFonts w:ascii="標楷體" w:eastAsia="標楷體" w:hAnsi="標楷體" w:hint="eastAsia"/>
          <w:color w:val="000000" w:themeColor="text1"/>
        </w:rPr>
        <w:t>）</w:t>
      </w:r>
      <w:r w:rsidRPr="002D0B72">
        <w:rPr>
          <w:rFonts w:ascii="標楷體" w:eastAsia="標楷體" w:hAnsi="標楷體" w:hint="eastAsia"/>
          <w:color w:val="000000" w:themeColor="text1"/>
        </w:rPr>
        <w:t>統計，</w:t>
      </w:r>
      <w:r w:rsidR="0083207F">
        <w:rPr>
          <w:rFonts w:ascii="標楷體" w:eastAsia="標楷體" w:hAnsi="標楷體" w:hint="eastAsia"/>
          <w:color w:val="000000" w:themeColor="text1"/>
        </w:rPr>
        <w:t>我國</w:t>
      </w:r>
      <w:proofErr w:type="gramStart"/>
      <w:r w:rsidRPr="002D0B72">
        <w:rPr>
          <w:rFonts w:ascii="標楷體" w:eastAsia="標楷體" w:hAnsi="標楷體" w:hint="eastAsia"/>
          <w:color w:val="000000" w:themeColor="text1"/>
        </w:rPr>
        <w:t>114</w:t>
      </w:r>
      <w:proofErr w:type="gramEnd"/>
      <w:r w:rsidRPr="002D0B72">
        <w:rPr>
          <w:rFonts w:ascii="標楷體" w:eastAsia="標楷體" w:hAnsi="標楷體" w:hint="eastAsia"/>
          <w:color w:val="000000" w:themeColor="text1"/>
        </w:rPr>
        <w:t>年度安</w:t>
      </w:r>
      <w:r w:rsidRPr="002D0B72">
        <w:rPr>
          <w:rFonts w:ascii="標楷體" w:eastAsia="標楷體" w:hAnsi="標楷體" w:hint="eastAsia"/>
          <w:color w:val="000000" w:themeColor="text1"/>
        </w:rPr>
        <w:lastRenderedPageBreak/>
        <w:t>養信託累積受益人數計有22萬餘人，較</w:t>
      </w:r>
      <w:proofErr w:type="gramStart"/>
      <w:r w:rsidRPr="002D0B72">
        <w:rPr>
          <w:rFonts w:ascii="標楷體" w:eastAsia="標楷體" w:hAnsi="標楷體" w:hint="eastAsia"/>
          <w:color w:val="000000" w:themeColor="text1"/>
        </w:rPr>
        <w:t>112</w:t>
      </w:r>
      <w:proofErr w:type="gramEnd"/>
      <w:r w:rsidRPr="002D0B72">
        <w:rPr>
          <w:rFonts w:ascii="標楷體" w:eastAsia="標楷體" w:hAnsi="標楷體" w:hint="eastAsia"/>
          <w:color w:val="000000" w:themeColor="text1"/>
        </w:rPr>
        <w:t>年度增加6萬餘人，成長率約42.69％，累</w:t>
      </w:r>
      <w:r w:rsidR="00DC1DBE">
        <w:rPr>
          <w:rFonts w:ascii="標楷體" w:eastAsia="標楷體" w:hAnsi="標楷體" w:hint="eastAsia"/>
          <w:color w:val="000000" w:themeColor="text1"/>
        </w:rPr>
        <w:t>積</w:t>
      </w:r>
      <w:r w:rsidRPr="002D0B72">
        <w:rPr>
          <w:rFonts w:ascii="標楷體" w:eastAsia="標楷體" w:hAnsi="標楷體" w:hint="eastAsia"/>
          <w:color w:val="000000" w:themeColor="text1"/>
        </w:rPr>
        <w:t>信託財產</w:t>
      </w:r>
      <w:r w:rsidRPr="00F2423E">
        <w:rPr>
          <w:rFonts w:ascii="標楷體" w:eastAsia="標楷體" w:hAnsi="標楷體" w:hint="eastAsia"/>
          <w:color w:val="000000" w:themeColor="text1"/>
          <w:spacing w:val="2"/>
        </w:rPr>
        <w:t>本金由</w:t>
      </w:r>
      <w:proofErr w:type="gramStart"/>
      <w:r w:rsidRPr="00F2423E">
        <w:rPr>
          <w:rFonts w:ascii="標楷體" w:eastAsia="標楷體" w:hAnsi="標楷體" w:hint="eastAsia"/>
          <w:color w:val="000000" w:themeColor="text1"/>
          <w:spacing w:val="2"/>
        </w:rPr>
        <w:t>112</w:t>
      </w:r>
      <w:proofErr w:type="gramEnd"/>
      <w:r w:rsidRPr="00F2423E">
        <w:rPr>
          <w:rFonts w:ascii="標楷體" w:eastAsia="標楷體" w:hAnsi="標楷體" w:hint="eastAsia"/>
          <w:color w:val="000000" w:themeColor="text1"/>
          <w:spacing w:val="2"/>
        </w:rPr>
        <w:t>年度之1</w:t>
      </w:r>
      <w:r w:rsidRPr="00F2423E">
        <w:rPr>
          <w:rFonts w:ascii="標楷體" w:eastAsia="標楷體" w:hAnsi="標楷體"/>
          <w:color w:val="000000" w:themeColor="text1"/>
          <w:spacing w:val="2"/>
        </w:rPr>
        <w:t>,</w:t>
      </w:r>
      <w:r w:rsidRPr="00F2423E">
        <w:rPr>
          <w:rFonts w:ascii="標楷體" w:eastAsia="標楷體" w:hAnsi="標楷體" w:hint="eastAsia"/>
          <w:color w:val="000000" w:themeColor="text1"/>
          <w:spacing w:val="2"/>
        </w:rPr>
        <w:t>232億餘元，</w:t>
      </w:r>
      <w:r w:rsidR="00521324" w:rsidRPr="00F2423E">
        <w:rPr>
          <w:rFonts w:ascii="標楷體" w:eastAsia="標楷體" w:hAnsi="標楷體" w:hint="eastAsia"/>
          <w:color w:val="000000" w:themeColor="text1"/>
          <w:spacing w:val="2"/>
        </w:rPr>
        <w:t>逐年遞增</w:t>
      </w:r>
      <w:r w:rsidRPr="00F2423E">
        <w:rPr>
          <w:rFonts w:ascii="標楷體" w:eastAsia="標楷體" w:hAnsi="標楷體" w:hint="eastAsia"/>
          <w:color w:val="000000" w:themeColor="text1"/>
          <w:spacing w:val="2"/>
        </w:rPr>
        <w:t>至</w:t>
      </w:r>
      <w:proofErr w:type="gramStart"/>
      <w:r w:rsidRPr="00F2423E">
        <w:rPr>
          <w:rFonts w:ascii="標楷體" w:eastAsia="標楷體" w:hAnsi="標楷體" w:hint="eastAsia"/>
          <w:color w:val="000000" w:themeColor="text1"/>
          <w:spacing w:val="2"/>
        </w:rPr>
        <w:t>114</w:t>
      </w:r>
      <w:proofErr w:type="gramEnd"/>
      <w:r w:rsidRPr="00F2423E">
        <w:rPr>
          <w:rFonts w:ascii="標楷體" w:eastAsia="標楷體" w:hAnsi="標楷體" w:hint="eastAsia"/>
          <w:color w:val="000000" w:themeColor="text1"/>
          <w:spacing w:val="2"/>
        </w:rPr>
        <w:t>年度之1,844億餘元，約49.68％</w:t>
      </w:r>
      <w:r w:rsidRPr="00F2423E">
        <w:rPr>
          <w:rFonts w:ascii="標楷體" w:eastAsia="標楷體" w:hAnsi="標楷體" w:hint="eastAsia"/>
          <w:spacing w:val="2"/>
        </w:rPr>
        <w:t>（表</w:t>
      </w:r>
      <w:r w:rsidR="00B530A5" w:rsidRPr="00F2423E">
        <w:rPr>
          <w:rFonts w:ascii="標楷體" w:eastAsia="標楷體" w:hAnsi="標楷體"/>
          <w:spacing w:val="2"/>
        </w:rPr>
        <w:t>4</w:t>
      </w:r>
      <w:r w:rsidRPr="00F2423E">
        <w:rPr>
          <w:rFonts w:ascii="標楷體" w:eastAsia="標楷體" w:hAnsi="標楷體" w:hint="eastAsia"/>
          <w:spacing w:val="2"/>
        </w:rPr>
        <w:t>）</w:t>
      </w:r>
      <w:r w:rsidRPr="00F2423E">
        <w:rPr>
          <w:rFonts w:ascii="標楷體" w:eastAsia="標楷體" w:hAnsi="標楷體" w:hint="eastAsia"/>
          <w:color w:val="000000" w:themeColor="text1"/>
          <w:spacing w:val="2"/>
        </w:rPr>
        <w:t>，</w:t>
      </w:r>
      <w:r w:rsidRPr="007C0F70">
        <w:rPr>
          <w:rFonts w:ascii="標楷體" w:eastAsia="標楷體" w:hAnsi="標楷體" w:hint="eastAsia"/>
          <w:color w:val="000000" w:themeColor="text1"/>
        </w:rPr>
        <w:t>又據內</w:t>
      </w:r>
      <w:r w:rsidRPr="002D0B72">
        <w:rPr>
          <w:rFonts w:ascii="標楷體" w:eastAsia="標楷體" w:hAnsi="標楷體" w:hint="eastAsia"/>
          <w:color w:val="000000" w:themeColor="text1"/>
        </w:rPr>
        <w:t>政部統計，我國65歲以</w:t>
      </w:r>
      <w:r w:rsidR="00436981" w:rsidRPr="00FA5A72">
        <w:rPr>
          <w:rFonts w:ascii="標楷體" w:eastAsia="標楷體" w:hAnsi="標楷體"/>
          <w:noProof/>
          <w:szCs w:val="28"/>
        </w:rPr>
        <mc:AlternateContent>
          <mc:Choice Requires="wps">
            <w:drawing>
              <wp:anchor distT="0" distB="0" distL="0" distR="0" simplePos="0" relativeHeight="251698176" behindDoc="0" locked="0" layoutInCell="1" allowOverlap="0" wp14:anchorId="23C656A8" wp14:editId="149AEE58">
                <wp:simplePos x="0" y="0"/>
                <wp:positionH relativeFrom="margin">
                  <wp:posOffset>3039110</wp:posOffset>
                </wp:positionH>
                <wp:positionV relativeFrom="page">
                  <wp:posOffset>956945</wp:posOffset>
                </wp:positionV>
                <wp:extent cx="3495675" cy="1656080"/>
                <wp:effectExtent l="0" t="0" r="9525" b="127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1656080"/>
                        </a:xfrm>
                        <a:prstGeom prst="rect">
                          <a:avLst/>
                        </a:prstGeom>
                        <a:solidFill>
                          <a:srgbClr val="FFFFFF"/>
                        </a:solidFill>
                        <a:ln w="9525">
                          <a:noFill/>
                          <a:miter lim="800000"/>
                          <a:headEnd/>
                          <a:tailEnd/>
                        </a:ln>
                      </wps:spPr>
                      <wps:txbx>
                        <w:txbxContent>
                          <w:tbl>
                            <w:tblPr>
                              <w:tblStyle w:val="afff3"/>
                              <w:tblW w:w="0" w:type="auto"/>
                              <w:tblLook w:val="04A0" w:firstRow="1" w:lastRow="0" w:firstColumn="1" w:lastColumn="0" w:noHBand="0" w:noVBand="1"/>
                            </w:tblPr>
                            <w:tblGrid>
                              <w:gridCol w:w="709"/>
                              <w:gridCol w:w="960"/>
                              <w:gridCol w:w="1276"/>
                              <w:gridCol w:w="893"/>
                              <w:gridCol w:w="1376"/>
                            </w:tblGrid>
                            <w:tr w:rsidR="00436981" w:rsidRPr="00A60DCB" w14:paraId="1E1B1085" w14:textId="77777777" w:rsidTr="00C6576C">
                              <w:tc>
                                <w:tcPr>
                                  <w:tcW w:w="5214" w:type="dxa"/>
                                  <w:gridSpan w:val="5"/>
                                  <w:tcBorders>
                                    <w:top w:val="nil"/>
                                    <w:left w:val="nil"/>
                                    <w:bottom w:val="nil"/>
                                    <w:right w:val="nil"/>
                                  </w:tcBorders>
                                </w:tcPr>
                                <w:p w14:paraId="2978E5F7" w14:textId="77777777" w:rsidR="00436981" w:rsidRPr="00A60DCB" w:rsidRDefault="00436981" w:rsidP="00156F5E">
                                  <w:pPr>
                                    <w:spacing w:line="240" w:lineRule="exact"/>
                                    <w:jc w:val="center"/>
                                    <w:rPr>
                                      <w:rFonts w:ascii="標楷體" w:eastAsia="標楷體" w:hAnsi="標楷體"/>
                                      <w:b/>
                                      <w:bCs/>
                                      <w:sz w:val="20"/>
                                    </w:rPr>
                                  </w:pPr>
                                  <w:bookmarkStart w:id="7" w:name="_Hlk230189415"/>
                                  <w:r w:rsidRPr="00A60DCB">
                                    <w:rPr>
                                      <w:rFonts w:ascii="標楷體" w:eastAsia="標楷體" w:hAnsi="標楷體" w:hint="eastAsia"/>
                                      <w:b/>
                                      <w:bCs/>
                                      <w:szCs w:val="24"/>
                                    </w:rPr>
                                    <w:t>表</w:t>
                                  </w:r>
                                  <w:r>
                                    <w:rPr>
                                      <w:rFonts w:ascii="標楷體" w:eastAsia="標楷體" w:hAnsi="標楷體" w:hint="eastAsia"/>
                                      <w:b/>
                                      <w:bCs/>
                                      <w:szCs w:val="24"/>
                                    </w:rPr>
                                    <w:t>4</w:t>
                                  </w:r>
                                  <w:r w:rsidRPr="00A60DCB">
                                    <w:rPr>
                                      <w:rFonts w:ascii="標楷體" w:eastAsia="標楷體" w:hAnsi="標楷體" w:hint="eastAsia"/>
                                      <w:b/>
                                      <w:bCs/>
                                      <w:szCs w:val="24"/>
                                    </w:rPr>
                                    <w:t xml:space="preserve">　</w:t>
                                  </w:r>
                                  <w:r>
                                    <w:rPr>
                                      <w:rFonts w:ascii="標楷體" w:eastAsia="標楷體" w:hAnsi="標楷體" w:hint="eastAsia"/>
                                      <w:b/>
                                      <w:bCs/>
                                      <w:szCs w:val="24"/>
                                    </w:rPr>
                                    <w:t>國內金融機關辦理</w:t>
                                  </w:r>
                                  <w:r w:rsidRPr="00A60DCB">
                                    <w:rPr>
                                      <w:rFonts w:ascii="標楷體" w:eastAsia="標楷體" w:hAnsi="標楷體"/>
                                      <w:b/>
                                      <w:bCs/>
                                      <w:szCs w:val="24"/>
                                    </w:rPr>
                                    <w:t>安養信託辦理</w:t>
                                  </w:r>
                                  <w:r w:rsidRPr="00A60DCB">
                                    <w:rPr>
                                      <w:rFonts w:ascii="標楷體" w:eastAsia="標楷體" w:hAnsi="標楷體" w:hint="eastAsia"/>
                                      <w:b/>
                                      <w:bCs/>
                                      <w:szCs w:val="24"/>
                                    </w:rPr>
                                    <w:t>情形</w:t>
                                  </w:r>
                                </w:p>
                              </w:tc>
                            </w:tr>
                            <w:tr w:rsidR="00436981" w:rsidRPr="00A60DCB" w14:paraId="5EE988AA" w14:textId="77777777" w:rsidTr="00C6576C">
                              <w:tc>
                                <w:tcPr>
                                  <w:tcW w:w="5214" w:type="dxa"/>
                                  <w:gridSpan w:val="5"/>
                                  <w:tcBorders>
                                    <w:top w:val="nil"/>
                                    <w:left w:val="nil"/>
                                    <w:bottom w:val="single" w:sz="4" w:space="0" w:color="auto"/>
                                    <w:right w:val="nil"/>
                                  </w:tcBorders>
                                </w:tcPr>
                                <w:p w14:paraId="0F55855A" w14:textId="77777777" w:rsidR="00436981" w:rsidRPr="00A60DCB" w:rsidRDefault="00436981" w:rsidP="001F1CBD">
                                  <w:pPr>
                                    <w:spacing w:beforeLines="20" w:before="72" w:line="240" w:lineRule="exact"/>
                                    <w:ind w:rightChars="-40" w:right="-96"/>
                                    <w:jc w:val="right"/>
                                    <w:rPr>
                                      <w:rFonts w:ascii="標楷體" w:eastAsia="標楷體" w:hAnsi="標楷體"/>
                                      <w:sz w:val="20"/>
                                    </w:rPr>
                                  </w:pPr>
                                  <w:r w:rsidRPr="00A60DCB">
                                    <w:rPr>
                                      <w:rFonts w:ascii="標楷體" w:eastAsia="標楷體" w:hAnsi="標楷體" w:hint="eastAsia"/>
                                      <w:sz w:val="20"/>
                                    </w:rPr>
                                    <w:t>單位：人、新臺幣億元</w:t>
                                  </w:r>
                                </w:p>
                              </w:tc>
                            </w:tr>
                            <w:tr w:rsidR="00436981" w:rsidRPr="00A60DCB" w14:paraId="02439886" w14:textId="77777777" w:rsidTr="00C6576C">
                              <w:trPr>
                                <w:trHeight w:val="20"/>
                              </w:trPr>
                              <w:tc>
                                <w:tcPr>
                                  <w:tcW w:w="709" w:type="dxa"/>
                                  <w:vMerge w:val="restart"/>
                                  <w:tcBorders>
                                    <w:top w:val="single" w:sz="4" w:space="0" w:color="auto"/>
                                  </w:tcBorders>
                                  <w:vAlign w:val="center"/>
                                </w:tcPr>
                                <w:p w14:paraId="402CB9B9"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年度</w:t>
                                  </w:r>
                                </w:p>
                              </w:tc>
                              <w:tc>
                                <w:tcPr>
                                  <w:tcW w:w="2236" w:type="dxa"/>
                                  <w:gridSpan w:val="2"/>
                                  <w:tcBorders>
                                    <w:top w:val="single" w:sz="4" w:space="0" w:color="auto"/>
                                  </w:tcBorders>
                                  <w:vAlign w:val="center"/>
                                </w:tcPr>
                                <w:p w14:paraId="0EDDD17E" w14:textId="77777777" w:rsidR="00436981" w:rsidRPr="00C11550" w:rsidRDefault="00436981" w:rsidP="00156F5E">
                                  <w:pPr>
                                    <w:spacing w:line="240" w:lineRule="exact"/>
                                    <w:jc w:val="center"/>
                                    <w:rPr>
                                      <w:rFonts w:ascii="標楷體" w:eastAsia="標楷體" w:hAnsi="標楷體"/>
                                      <w:sz w:val="20"/>
                                    </w:rPr>
                                  </w:pPr>
                                  <w:r>
                                    <w:rPr>
                                      <w:rFonts w:ascii="標楷體" w:eastAsia="標楷體" w:hAnsi="標楷體" w:hint="eastAsia"/>
                                      <w:sz w:val="20"/>
                                    </w:rPr>
                                    <w:t>整體金融機構</w:t>
                                  </w:r>
                                </w:p>
                              </w:tc>
                              <w:tc>
                                <w:tcPr>
                                  <w:tcW w:w="2268" w:type="dxa"/>
                                  <w:gridSpan w:val="2"/>
                                  <w:tcBorders>
                                    <w:top w:val="single" w:sz="4" w:space="0" w:color="auto"/>
                                  </w:tcBorders>
                                  <w:vAlign w:val="center"/>
                                </w:tcPr>
                                <w:p w14:paraId="6EBA75BC" w14:textId="77777777" w:rsidR="00436981" w:rsidRPr="00C11550" w:rsidRDefault="00436981" w:rsidP="00156F5E">
                                  <w:pPr>
                                    <w:spacing w:line="240" w:lineRule="exact"/>
                                    <w:jc w:val="center"/>
                                    <w:rPr>
                                      <w:rFonts w:ascii="標楷體" w:eastAsia="標楷體" w:hAnsi="標楷體"/>
                                      <w:sz w:val="20"/>
                                    </w:rPr>
                                  </w:pPr>
                                  <w:r>
                                    <w:rPr>
                                      <w:rFonts w:ascii="標楷體" w:eastAsia="標楷體" w:hAnsi="標楷體" w:hint="eastAsia"/>
                                      <w:sz w:val="20"/>
                                    </w:rPr>
                                    <w:t>臺灣銀行公司</w:t>
                                  </w:r>
                                </w:p>
                              </w:tc>
                            </w:tr>
                            <w:tr w:rsidR="00436981" w:rsidRPr="00A60DCB" w14:paraId="266B8FEF" w14:textId="77777777" w:rsidTr="00C6576C">
                              <w:trPr>
                                <w:trHeight w:val="20"/>
                              </w:trPr>
                              <w:tc>
                                <w:tcPr>
                                  <w:tcW w:w="709" w:type="dxa"/>
                                  <w:vMerge/>
                                  <w:vAlign w:val="center"/>
                                </w:tcPr>
                                <w:p w14:paraId="763EFD74" w14:textId="77777777" w:rsidR="00436981" w:rsidRPr="00C11550" w:rsidRDefault="00436981" w:rsidP="00156F5E">
                                  <w:pPr>
                                    <w:spacing w:line="240" w:lineRule="exact"/>
                                    <w:jc w:val="center"/>
                                    <w:rPr>
                                      <w:rFonts w:ascii="標楷體" w:eastAsia="標楷體" w:hAnsi="標楷體"/>
                                      <w:sz w:val="20"/>
                                    </w:rPr>
                                  </w:pPr>
                                </w:p>
                              </w:tc>
                              <w:tc>
                                <w:tcPr>
                                  <w:tcW w:w="960" w:type="dxa"/>
                                  <w:tcBorders>
                                    <w:top w:val="single" w:sz="4" w:space="0" w:color="auto"/>
                                  </w:tcBorders>
                                  <w:vAlign w:val="center"/>
                                </w:tcPr>
                                <w:p w14:paraId="698E54DC" w14:textId="5C994708"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w:t>
                                  </w:r>
                                  <w:r w:rsidR="00DC1DBE">
                                    <w:rPr>
                                      <w:rFonts w:ascii="標楷體" w:eastAsia="標楷體" w:hAnsi="標楷體" w:hint="eastAsia"/>
                                      <w:sz w:val="20"/>
                                    </w:rPr>
                                    <w:t>積</w:t>
                                  </w:r>
                                  <w:r w:rsidRPr="00C11550">
                                    <w:rPr>
                                      <w:rFonts w:ascii="標楷體" w:eastAsia="標楷體" w:hAnsi="標楷體" w:hint="eastAsia"/>
                                      <w:sz w:val="20"/>
                                    </w:rPr>
                                    <w:t>受益人數</w:t>
                                  </w:r>
                                </w:p>
                              </w:tc>
                              <w:tc>
                                <w:tcPr>
                                  <w:tcW w:w="1276" w:type="dxa"/>
                                  <w:tcBorders>
                                    <w:top w:val="single" w:sz="4" w:space="0" w:color="auto"/>
                                  </w:tcBorders>
                                  <w:vAlign w:val="center"/>
                                </w:tcPr>
                                <w:p w14:paraId="145A674C" w14:textId="0BA3AD9F"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w:t>
                                  </w:r>
                                  <w:r w:rsidR="00DC1DBE">
                                    <w:rPr>
                                      <w:rFonts w:ascii="標楷體" w:eastAsia="標楷體" w:hAnsi="標楷體" w:hint="eastAsia"/>
                                      <w:sz w:val="20"/>
                                    </w:rPr>
                                    <w:t>積</w:t>
                                  </w:r>
                                  <w:r w:rsidRPr="00C11550">
                                    <w:rPr>
                                      <w:rFonts w:ascii="標楷體" w:eastAsia="標楷體" w:hAnsi="標楷體" w:hint="eastAsia"/>
                                      <w:sz w:val="20"/>
                                    </w:rPr>
                                    <w:t>信託財產本金餘額</w:t>
                                  </w:r>
                                </w:p>
                              </w:tc>
                              <w:tc>
                                <w:tcPr>
                                  <w:tcW w:w="893" w:type="dxa"/>
                                  <w:tcBorders>
                                    <w:top w:val="single" w:sz="4" w:space="0" w:color="auto"/>
                                  </w:tcBorders>
                                  <w:vAlign w:val="center"/>
                                </w:tcPr>
                                <w:p w14:paraId="6B398D3F"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累積受益人數</w:t>
                                  </w:r>
                                </w:p>
                              </w:tc>
                              <w:tc>
                                <w:tcPr>
                                  <w:tcW w:w="1375" w:type="dxa"/>
                                  <w:tcBorders>
                                    <w:top w:val="single" w:sz="4" w:space="0" w:color="auto"/>
                                  </w:tcBorders>
                                  <w:vAlign w:val="center"/>
                                </w:tcPr>
                                <w:p w14:paraId="19ECA466" w14:textId="77777777" w:rsidR="00436981" w:rsidRPr="00C11550" w:rsidRDefault="00436981" w:rsidP="00C6576C">
                                  <w:pPr>
                                    <w:spacing w:line="240" w:lineRule="exact"/>
                                    <w:jc w:val="center"/>
                                    <w:rPr>
                                      <w:rFonts w:ascii="標楷體" w:eastAsia="標楷體" w:hAnsi="標楷體"/>
                                      <w:sz w:val="20"/>
                                    </w:rPr>
                                  </w:pPr>
                                  <w:r w:rsidRPr="00C11550">
                                    <w:rPr>
                                      <w:rFonts w:ascii="標楷體" w:eastAsia="標楷體" w:hAnsi="標楷體" w:hint="eastAsia"/>
                                      <w:sz w:val="20"/>
                                    </w:rPr>
                                    <w:t>累積信託財產本金餘額</w:t>
                                  </w:r>
                                </w:p>
                              </w:tc>
                            </w:tr>
                            <w:tr w:rsidR="00436981" w:rsidRPr="00A60DCB" w14:paraId="6FC4A44A" w14:textId="77777777" w:rsidTr="00E052CA">
                              <w:trPr>
                                <w:trHeight w:hRule="exact" w:val="284"/>
                              </w:trPr>
                              <w:tc>
                                <w:tcPr>
                                  <w:tcW w:w="709" w:type="dxa"/>
                                </w:tcPr>
                                <w:p w14:paraId="077D841E"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112</w:t>
                                  </w:r>
                                </w:p>
                              </w:tc>
                              <w:tc>
                                <w:tcPr>
                                  <w:tcW w:w="960" w:type="dxa"/>
                                </w:tcPr>
                                <w:p w14:paraId="75422087"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154,912</w:t>
                                  </w:r>
                                </w:p>
                              </w:tc>
                              <w:tc>
                                <w:tcPr>
                                  <w:tcW w:w="1276" w:type="dxa"/>
                                </w:tcPr>
                                <w:p w14:paraId="04E6CCA3"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1,232</w:t>
                                  </w:r>
                                </w:p>
                              </w:tc>
                              <w:tc>
                                <w:tcPr>
                                  <w:tcW w:w="893" w:type="dxa"/>
                                </w:tcPr>
                                <w:p w14:paraId="25454AC7"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9</w:t>
                                  </w:r>
                                  <w:r w:rsidRPr="00C11550">
                                    <w:rPr>
                                      <w:rFonts w:ascii="標楷體" w:eastAsia="標楷體" w:hAnsi="標楷體" w:hint="eastAsia"/>
                                      <w:sz w:val="20"/>
                                    </w:rPr>
                                    <w:t>,</w:t>
                                  </w:r>
                                  <w:r w:rsidRPr="00C11550">
                                    <w:rPr>
                                      <w:rFonts w:ascii="標楷體" w:eastAsia="標楷體" w:hAnsi="標楷體"/>
                                      <w:sz w:val="20"/>
                                    </w:rPr>
                                    <w:t>711</w:t>
                                  </w:r>
                                </w:p>
                              </w:tc>
                              <w:tc>
                                <w:tcPr>
                                  <w:tcW w:w="1375" w:type="dxa"/>
                                </w:tcPr>
                                <w:p w14:paraId="6E528BA8"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70</w:t>
                                  </w:r>
                                </w:p>
                              </w:tc>
                            </w:tr>
                            <w:tr w:rsidR="00436981" w:rsidRPr="00A60DCB" w14:paraId="05943B17" w14:textId="77777777" w:rsidTr="00E052CA">
                              <w:trPr>
                                <w:trHeight w:hRule="exact" w:val="284"/>
                              </w:trPr>
                              <w:tc>
                                <w:tcPr>
                                  <w:tcW w:w="709" w:type="dxa"/>
                                </w:tcPr>
                                <w:p w14:paraId="65DF9940"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113</w:t>
                                  </w:r>
                                </w:p>
                              </w:tc>
                              <w:tc>
                                <w:tcPr>
                                  <w:tcW w:w="960" w:type="dxa"/>
                                </w:tcPr>
                                <w:p w14:paraId="4E071B85"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195,715</w:t>
                                  </w:r>
                                </w:p>
                              </w:tc>
                              <w:tc>
                                <w:tcPr>
                                  <w:tcW w:w="1276" w:type="dxa"/>
                                </w:tcPr>
                                <w:p w14:paraId="01B78D0B"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1,579</w:t>
                                  </w:r>
                                </w:p>
                              </w:tc>
                              <w:tc>
                                <w:tcPr>
                                  <w:tcW w:w="893" w:type="dxa"/>
                                </w:tcPr>
                                <w:p w14:paraId="79AA9CA9"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6,460</w:t>
                                  </w:r>
                                </w:p>
                              </w:tc>
                              <w:tc>
                                <w:tcPr>
                                  <w:tcW w:w="1375" w:type="dxa"/>
                                </w:tcPr>
                                <w:p w14:paraId="2148EC0C"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71</w:t>
                                  </w:r>
                                </w:p>
                              </w:tc>
                            </w:tr>
                            <w:tr w:rsidR="00436981" w:rsidRPr="00A60DCB" w14:paraId="774C1E78" w14:textId="77777777" w:rsidTr="00E052CA">
                              <w:trPr>
                                <w:trHeight w:hRule="exact" w:val="284"/>
                              </w:trPr>
                              <w:tc>
                                <w:tcPr>
                                  <w:tcW w:w="709" w:type="dxa"/>
                                </w:tcPr>
                                <w:p w14:paraId="22AB93B6"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114</w:t>
                                  </w:r>
                                </w:p>
                              </w:tc>
                              <w:tc>
                                <w:tcPr>
                                  <w:tcW w:w="960" w:type="dxa"/>
                                </w:tcPr>
                                <w:p w14:paraId="2B4E62FE"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221,047</w:t>
                                  </w:r>
                                </w:p>
                              </w:tc>
                              <w:tc>
                                <w:tcPr>
                                  <w:tcW w:w="1276" w:type="dxa"/>
                                </w:tcPr>
                                <w:p w14:paraId="793874C0"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1,844</w:t>
                                  </w:r>
                                </w:p>
                              </w:tc>
                              <w:tc>
                                <w:tcPr>
                                  <w:tcW w:w="893" w:type="dxa"/>
                                </w:tcPr>
                                <w:p w14:paraId="05E3D8B9"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4,888</w:t>
                                  </w:r>
                                </w:p>
                              </w:tc>
                              <w:tc>
                                <w:tcPr>
                                  <w:tcW w:w="1375" w:type="dxa"/>
                                </w:tcPr>
                                <w:p w14:paraId="10FDE523"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72</w:t>
                                  </w:r>
                                </w:p>
                              </w:tc>
                            </w:tr>
                          </w:tbl>
                          <w:bookmarkEnd w:id="7"/>
                          <w:p w14:paraId="3E39C89F" w14:textId="77777777" w:rsidR="00436981" w:rsidRPr="00C11550" w:rsidRDefault="00436981" w:rsidP="00436981">
                            <w:pPr>
                              <w:spacing w:line="300" w:lineRule="atLeast"/>
                              <w:rPr>
                                <w:rFonts w:ascii="標楷體" w:eastAsia="標楷體" w:hAnsi="標楷體"/>
                                <w:sz w:val="18"/>
                                <w:szCs w:val="18"/>
                              </w:rPr>
                            </w:pPr>
                            <w:r w:rsidRPr="00C11550">
                              <w:rPr>
                                <w:rFonts w:ascii="標楷體" w:eastAsia="標楷體" w:hAnsi="標楷體" w:hint="eastAsia"/>
                                <w:sz w:val="18"/>
                                <w:szCs w:val="18"/>
                              </w:rPr>
                              <w:t>資料來源：整理自金管會銀行局公告及臺灣銀行公司提供資料。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656A8" id="_x0000_s1037" type="#_x0000_t202" style="position:absolute;left:0;text-align:left;margin-left:239.3pt;margin-top:75.35pt;width:275.25pt;height:130.4pt;z-index:25169817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" o:allowoverlap="f" stroked="f">
                <v:textbox>
                  <w:txbxContent>
                    <w:tbl>
                      <w:tblPr>
                        <w:tblStyle w:val="afff3"/>
                        <w:tblW w:w="0" w:type="auto"/>
                        <w:tblLook w:val="04A0" w:firstRow="1" w:lastRow="0" w:firstColumn="1" w:lastColumn="0" w:noHBand="0" w:noVBand="1"/>
                      </w:tblPr>
                      <w:tblGrid>
                        <w:gridCol w:w="709"/>
                        <w:gridCol w:w="960"/>
                        <w:gridCol w:w="1276"/>
                        <w:gridCol w:w="893"/>
                        <w:gridCol w:w="1376"/>
                      </w:tblGrid>
                      <w:tr w:rsidR="00436981" w:rsidRPr="00A60DCB" w14:paraId="1E1B1085" w14:textId="77777777" w:rsidTr="00C6576C">
                        <w:tc>
                          <w:tcPr>
                            <w:tcW w:w="5214" w:type="dxa"/>
                            <w:gridSpan w:val="5"/>
                            <w:tcBorders>
                              <w:top w:val="nil"/>
                              <w:left w:val="nil"/>
                              <w:bottom w:val="nil"/>
                              <w:right w:val="nil"/>
                            </w:tcBorders>
                          </w:tcPr>
                          <w:p w14:paraId="2978E5F7" w14:textId="77777777" w:rsidR="00436981" w:rsidRPr="00A60DCB" w:rsidRDefault="00436981" w:rsidP="00156F5E">
                            <w:pPr>
                              <w:spacing w:line="240" w:lineRule="exact"/>
                              <w:jc w:val="center"/>
                              <w:rPr>
                                <w:rFonts w:ascii="標楷體" w:eastAsia="標楷體" w:hAnsi="標楷體"/>
                                <w:b/>
                                <w:bCs/>
                                <w:sz w:val="20"/>
                              </w:rPr>
                            </w:pPr>
                            <w:bookmarkStart w:id="8" w:name="_Hlk230189415"/>
                            <w:r w:rsidRPr="00A60DCB">
                              <w:rPr>
                                <w:rFonts w:ascii="標楷體" w:eastAsia="標楷體" w:hAnsi="標楷體" w:hint="eastAsia"/>
                                <w:b/>
                                <w:bCs/>
                                <w:szCs w:val="24"/>
                              </w:rPr>
                              <w:t>表</w:t>
                            </w:r>
                            <w:r>
                              <w:rPr>
                                <w:rFonts w:ascii="標楷體" w:eastAsia="標楷體" w:hAnsi="標楷體" w:hint="eastAsia"/>
                                <w:b/>
                                <w:bCs/>
                                <w:szCs w:val="24"/>
                              </w:rPr>
                              <w:t>4</w:t>
                            </w:r>
                            <w:r w:rsidRPr="00A60DCB">
                              <w:rPr>
                                <w:rFonts w:ascii="標楷體" w:eastAsia="標楷體" w:hAnsi="標楷體" w:hint="eastAsia"/>
                                <w:b/>
                                <w:bCs/>
                                <w:szCs w:val="24"/>
                              </w:rPr>
                              <w:t xml:space="preserve">　</w:t>
                            </w:r>
                            <w:r>
                              <w:rPr>
                                <w:rFonts w:ascii="標楷體" w:eastAsia="標楷體" w:hAnsi="標楷體" w:hint="eastAsia"/>
                                <w:b/>
                                <w:bCs/>
                                <w:szCs w:val="24"/>
                              </w:rPr>
                              <w:t>國內金融機關辦理</w:t>
                            </w:r>
                            <w:r w:rsidRPr="00A60DCB">
                              <w:rPr>
                                <w:rFonts w:ascii="標楷體" w:eastAsia="標楷體" w:hAnsi="標楷體"/>
                                <w:b/>
                                <w:bCs/>
                                <w:szCs w:val="24"/>
                              </w:rPr>
                              <w:t>安養信託辦理</w:t>
                            </w:r>
                            <w:r w:rsidRPr="00A60DCB">
                              <w:rPr>
                                <w:rFonts w:ascii="標楷體" w:eastAsia="標楷體" w:hAnsi="標楷體" w:hint="eastAsia"/>
                                <w:b/>
                                <w:bCs/>
                                <w:szCs w:val="24"/>
                              </w:rPr>
                              <w:t>情形</w:t>
                            </w:r>
                          </w:p>
                        </w:tc>
                      </w:tr>
                      <w:tr w:rsidR="00436981" w:rsidRPr="00A60DCB" w14:paraId="5EE988AA" w14:textId="77777777" w:rsidTr="00C6576C">
                        <w:tc>
                          <w:tcPr>
                            <w:tcW w:w="5214" w:type="dxa"/>
                            <w:gridSpan w:val="5"/>
                            <w:tcBorders>
                              <w:top w:val="nil"/>
                              <w:left w:val="nil"/>
                              <w:bottom w:val="single" w:sz="4" w:space="0" w:color="auto"/>
                              <w:right w:val="nil"/>
                            </w:tcBorders>
                          </w:tcPr>
                          <w:p w14:paraId="0F55855A" w14:textId="77777777" w:rsidR="00436981" w:rsidRPr="00A60DCB" w:rsidRDefault="00436981" w:rsidP="001F1CBD">
                            <w:pPr>
                              <w:spacing w:beforeLines="20" w:before="72" w:line="240" w:lineRule="exact"/>
                              <w:ind w:rightChars="-40" w:right="-96"/>
                              <w:jc w:val="right"/>
                              <w:rPr>
                                <w:rFonts w:ascii="標楷體" w:eastAsia="標楷體" w:hAnsi="標楷體"/>
                                <w:sz w:val="20"/>
                              </w:rPr>
                            </w:pPr>
                            <w:r w:rsidRPr="00A60DCB">
                              <w:rPr>
                                <w:rFonts w:ascii="標楷體" w:eastAsia="標楷體" w:hAnsi="標楷體" w:hint="eastAsia"/>
                                <w:sz w:val="20"/>
                              </w:rPr>
                              <w:t>單位：人、新臺幣億元</w:t>
                            </w:r>
                          </w:p>
                        </w:tc>
                      </w:tr>
                      <w:tr w:rsidR="00436981" w:rsidRPr="00A60DCB" w14:paraId="02439886" w14:textId="77777777" w:rsidTr="00C6576C">
                        <w:trPr>
                          <w:trHeight w:val="20"/>
                        </w:trPr>
                        <w:tc>
                          <w:tcPr>
                            <w:tcW w:w="709" w:type="dxa"/>
                            <w:vMerge w:val="restart"/>
                            <w:tcBorders>
                              <w:top w:val="single" w:sz="4" w:space="0" w:color="auto"/>
                            </w:tcBorders>
                            <w:vAlign w:val="center"/>
                          </w:tcPr>
                          <w:p w14:paraId="402CB9B9"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年度</w:t>
                            </w:r>
                          </w:p>
                        </w:tc>
                        <w:tc>
                          <w:tcPr>
                            <w:tcW w:w="2236" w:type="dxa"/>
                            <w:gridSpan w:val="2"/>
                            <w:tcBorders>
                              <w:top w:val="single" w:sz="4" w:space="0" w:color="auto"/>
                            </w:tcBorders>
                            <w:vAlign w:val="center"/>
                          </w:tcPr>
                          <w:p w14:paraId="0EDDD17E" w14:textId="77777777" w:rsidR="00436981" w:rsidRPr="00C11550" w:rsidRDefault="00436981" w:rsidP="00156F5E">
                            <w:pPr>
                              <w:spacing w:line="240" w:lineRule="exact"/>
                              <w:jc w:val="center"/>
                              <w:rPr>
                                <w:rFonts w:ascii="標楷體" w:eastAsia="標楷體" w:hAnsi="標楷體"/>
                                <w:sz w:val="20"/>
                              </w:rPr>
                            </w:pPr>
                            <w:r>
                              <w:rPr>
                                <w:rFonts w:ascii="標楷體" w:eastAsia="標楷體" w:hAnsi="標楷體" w:hint="eastAsia"/>
                                <w:sz w:val="20"/>
                              </w:rPr>
                              <w:t>整體金融機構</w:t>
                            </w:r>
                          </w:p>
                        </w:tc>
                        <w:tc>
                          <w:tcPr>
                            <w:tcW w:w="2268" w:type="dxa"/>
                            <w:gridSpan w:val="2"/>
                            <w:tcBorders>
                              <w:top w:val="single" w:sz="4" w:space="0" w:color="auto"/>
                            </w:tcBorders>
                            <w:vAlign w:val="center"/>
                          </w:tcPr>
                          <w:p w14:paraId="6EBA75BC" w14:textId="77777777" w:rsidR="00436981" w:rsidRPr="00C11550" w:rsidRDefault="00436981" w:rsidP="00156F5E">
                            <w:pPr>
                              <w:spacing w:line="240" w:lineRule="exact"/>
                              <w:jc w:val="center"/>
                              <w:rPr>
                                <w:rFonts w:ascii="標楷體" w:eastAsia="標楷體" w:hAnsi="標楷體"/>
                                <w:sz w:val="20"/>
                              </w:rPr>
                            </w:pPr>
                            <w:r>
                              <w:rPr>
                                <w:rFonts w:ascii="標楷體" w:eastAsia="標楷體" w:hAnsi="標楷體" w:hint="eastAsia"/>
                                <w:sz w:val="20"/>
                              </w:rPr>
                              <w:t>臺灣銀行公司</w:t>
                            </w:r>
                          </w:p>
                        </w:tc>
                      </w:tr>
                      <w:tr w:rsidR="00436981" w:rsidRPr="00A60DCB" w14:paraId="266B8FEF" w14:textId="77777777" w:rsidTr="00C6576C">
                        <w:trPr>
                          <w:trHeight w:val="20"/>
                        </w:trPr>
                        <w:tc>
                          <w:tcPr>
                            <w:tcW w:w="709" w:type="dxa"/>
                            <w:vMerge/>
                            <w:vAlign w:val="center"/>
                          </w:tcPr>
                          <w:p w14:paraId="763EFD74" w14:textId="77777777" w:rsidR="00436981" w:rsidRPr="00C11550" w:rsidRDefault="00436981" w:rsidP="00156F5E">
                            <w:pPr>
                              <w:spacing w:line="240" w:lineRule="exact"/>
                              <w:jc w:val="center"/>
                              <w:rPr>
                                <w:rFonts w:ascii="標楷體" w:eastAsia="標楷體" w:hAnsi="標楷體"/>
                                <w:sz w:val="20"/>
                              </w:rPr>
                            </w:pPr>
                          </w:p>
                        </w:tc>
                        <w:tc>
                          <w:tcPr>
                            <w:tcW w:w="960" w:type="dxa"/>
                            <w:tcBorders>
                              <w:top w:val="single" w:sz="4" w:space="0" w:color="auto"/>
                            </w:tcBorders>
                            <w:vAlign w:val="center"/>
                          </w:tcPr>
                          <w:p w14:paraId="698E54DC" w14:textId="5C994708"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w:t>
                            </w:r>
                            <w:r w:rsidR="00DC1DBE">
                              <w:rPr>
                                <w:rFonts w:ascii="標楷體" w:eastAsia="標楷體" w:hAnsi="標楷體" w:hint="eastAsia"/>
                                <w:sz w:val="20"/>
                              </w:rPr>
                              <w:t>積</w:t>
                            </w:r>
                            <w:r w:rsidRPr="00C11550">
                              <w:rPr>
                                <w:rFonts w:ascii="標楷體" w:eastAsia="標楷體" w:hAnsi="標楷體" w:hint="eastAsia"/>
                                <w:sz w:val="20"/>
                              </w:rPr>
                              <w:t>受益人數</w:t>
                            </w:r>
                          </w:p>
                        </w:tc>
                        <w:tc>
                          <w:tcPr>
                            <w:tcW w:w="1276" w:type="dxa"/>
                            <w:tcBorders>
                              <w:top w:val="single" w:sz="4" w:space="0" w:color="auto"/>
                            </w:tcBorders>
                            <w:vAlign w:val="center"/>
                          </w:tcPr>
                          <w:p w14:paraId="145A674C" w14:textId="0BA3AD9F"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w:t>
                            </w:r>
                            <w:r w:rsidR="00DC1DBE">
                              <w:rPr>
                                <w:rFonts w:ascii="標楷體" w:eastAsia="標楷體" w:hAnsi="標楷體" w:hint="eastAsia"/>
                                <w:sz w:val="20"/>
                              </w:rPr>
                              <w:t>積</w:t>
                            </w:r>
                            <w:r w:rsidRPr="00C11550">
                              <w:rPr>
                                <w:rFonts w:ascii="標楷體" w:eastAsia="標楷體" w:hAnsi="標楷體" w:hint="eastAsia"/>
                                <w:sz w:val="20"/>
                              </w:rPr>
                              <w:t>信託財產本金餘額</w:t>
                            </w:r>
                          </w:p>
                        </w:tc>
                        <w:tc>
                          <w:tcPr>
                            <w:tcW w:w="893" w:type="dxa"/>
                            <w:tcBorders>
                              <w:top w:val="single" w:sz="4" w:space="0" w:color="auto"/>
                            </w:tcBorders>
                            <w:vAlign w:val="center"/>
                          </w:tcPr>
                          <w:p w14:paraId="6B398D3F"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hint="eastAsia"/>
                                <w:sz w:val="20"/>
                              </w:rPr>
                              <w:t>累積受益人數</w:t>
                            </w:r>
                          </w:p>
                        </w:tc>
                        <w:tc>
                          <w:tcPr>
                            <w:tcW w:w="1375" w:type="dxa"/>
                            <w:tcBorders>
                              <w:top w:val="single" w:sz="4" w:space="0" w:color="auto"/>
                            </w:tcBorders>
                            <w:vAlign w:val="center"/>
                          </w:tcPr>
                          <w:p w14:paraId="19ECA466" w14:textId="77777777" w:rsidR="00436981" w:rsidRPr="00C11550" w:rsidRDefault="00436981" w:rsidP="00C6576C">
                            <w:pPr>
                              <w:spacing w:line="240" w:lineRule="exact"/>
                              <w:jc w:val="center"/>
                              <w:rPr>
                                <w:rFonts w:ascii="標楷體" w:eastAsia="標楷體" w:hAnsi="標楷體"/>
                                <w:sz w:val="20"/>
                              </w:rPr>
                            </w:pPr>
                            <w:r w:rsidRPr="00C11550">
                              <w:rPr>
                                <w:rFonts w:ascii="標楷體" w:eastAsia="標楷體" w:hAnsi="標楷體" w:hint="eastAsia"/>
                                <w:sz w:val="20"/>
                              </w:rPr>
                              <w:t>累積信託財產本金餘額</w:t>
                            </w:r>
                          </w:p>
                        </w:tc>
                      </w:tr>
                      <w:tr w:rsidR="00436981" w:rsidRPr="00A60DCB" w14:paraId="6FC4A44A" w14:textId="77777777" w:rsidTr="00E052CA">
                        <w:trPr>
                          <w:trHeight w:hRule="exact" w:val="284"/>
                        </w:trPr>
                        <w:tc>
                          <w:tcPr>
                            <w:tcW w:w="709" w:type="dxa"/>
                          </w:tcPr>
                          <w:p w14:paraId="077D841E"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112</w:t>
                            </w:r>
                          </w:p>
                        </w:tc>
                        <w:tc>
                          <w:tcPr>
                            <w:tcW w:w="960" w:type="dxa"/>
                          </w:tcPr>
                          <w:p w14:paraId="75422087"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154,912</w:t>
                            </w:r>
                          </w:p>
                        </w:tc>
                        <w:tc>
                          <w:tcPr>
                            <w:tcW w:w="1276" w:type="dxa"/>
                          </w:tcPr>
                          <w:p w14:paraId="04E6CCA3"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1,232</w:t>
                            </w:r>
                          </w:p>
                        </w:tc>
                        <w:tc>
                          <w:tcPr>
                            <w:tcW w:w="893" w:type="dxa"/>
                          </w:tcPr>
                          <w:p w14:paraId="25454AC7"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9</w:t>
                            </w:r>
                            <w:r w:rsidRPr="00C11550">
                              <w:rPr>
                                <w:rFonts w:ascii="標楷體" w:eastAsia="標楷體" w:hAnsi="標楷體" w:hint="eastAsia"/>
                                <w:sz w:val="20"/>
                              </w:rPr>
                              <w:t>,</w:t>
                            </w:r>
                            <w:r w:rsidRPr="00C11550">
                              <w:rPr>
                                <w:rFonts w:ascii="標楷體" w:eastAsia="標楷體" w:hAnsi="標楷體"/>
                                <w:sz w:val="20"/>
                              </w:rPr>
                              <w:t>711</w:t>
                            </w:r>
                          </w:p>
                        </w:tc>
                        <w:tc>
                          <w:tcPr>
                            <w:tcW w:w="1375" w:type="dxa"/>
                          </w:tcPr>
                          <w:p w14:paraId="6E528BA8"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70</w:t>
                            </w:r>
                          </w:p>
                        </w:tc>
                      </w:tr>
                      <w:tr w:rsidR="00436981" w:rsidRPr="00A60DCB" w14:paraId="05943B17" w14:textId="77777777" w:rsidTr="00E052CA">
                        <w:trPr>
                          <w:trHeight w:hRule="exact" w:val="284"/>
                        </w:trPr>
                        <w:tc>
                          <w:tcPr>
                            <w:tcW w:w="709" w:type="dxa"/>
                          </w:tcPr>
                          <w:p w14:paraId="65DF9940"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113</w:t>
                            </w:r>
                          </w:p>
                        </w:tc>
                        <w:tc>
                          <w:tcPr>
                            <w:tcW w:w="960" w:type="dxa"/>
                          </w:tcPr>
                          <w:p w14:paraId="4E071B85"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195,715</w:t>
                            </w:r>
                          </w:p>
                        </w:tc>
                        <w:tc>
                          <w:tcPr>
                            <w:tcW w:w="1276" w:type="dxa"/>
                          </w:tcPr>
                          <w:p w14:paraId="01B78D0B"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1,579</w:t>
                            </w:r>
                          </w:p>
                        </w:tc>
                        <w:tc>
                          <w:tcPr>
                            <w:tcW w:w="893" w:type="dxa"/>
                          </w:tcPr>
                          <w:p w14:paraId="79AA9CA9"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6,460</w:t>
                            </w:r>
                          </w:p>
                        </w:tc>
                        <w:tc>
                          <w:tcPr>
                            <w:tcW w:w="1375" w:type="dxa"/>
                          </w:tcPr>
                          <w:p w14:paraId="2148EC0C"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71</w:t>
                            </w:r>
                          </w:p>
                        </w:tc>
                      </w:tr>
                      <w:tr w:rsidR="00436981" w:rsidRPr="00A60DCB" w14:paraId="774C1E78" w14:textId="77777777" w:rsidTr="00E052CA">
                        <w:trPr>
                          <w:trHeight w:hRule="exact" w:val="284"/>
                        </w:trPr>
                        <w:tc>
                          <w:tcPr>
                            <w:tcW w:w="709" w:type="dxa"/>
                          </w:tcPr>
                          <w:p w14:paraId="22AB93B6" w14:textId="77777777" w:rsidR="00436981" w:rsidRPr="00C11550" w:rsidRDefault="00436981" w:rsidP="00156F5E">
                            <w:pPr>
                              <w:spacing w:line="240" w:lineRule="exact"/>
                              <w:jc w:val="center"/>
                              <w:rPr>
                                <w:rFonts w:ascii="標楷體" w:eastAsia="標楷體" w:hAnsi="標楷體"/>
                                <w:sz w:val="20"/>
                              </w:rPr>
                            </w:pPr>
                            <w:r w:rsidRPr="00C11550">
                              <w:rPr>
                                <w:rFonts w:ascii="標楷體" w:eastAsia="標楷體" w:hAnsi="標楷體"/>
                                <w:sz w:val="20"/>
                              </w:rPr>
                              <w:t>114</w:t>
                            </w:r>
                          </w:p>
                        </w:tc>
                        <w:tc>
                          <w:tcPr>
                            <w:tcW w:w="960" w:type="dxa"/>
                          </w:tcPr>
                          <w:p w14:paraId="2B4E62FE"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221,047</w:t>
                            </w:r>
                          </w:p>
                        </w:tc>
                        <w:tc>
                          <w:tcPr>
                            <w:tcW w:w="1276" w:type="dxa"/>
                          </w:tcPr>
                          <w:p w14:paraId="793874C0"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sz w:val="20"/>
                              </w:rPr>
                              <w:t>1,844</w:t>
                            </w:r>
                          </w:p>
                        </w:tc>
                        <w:tc>
                          <w:tcPr>
                            <w:tcW w:w="893" w:type="dxa"/>
                          </w:tcPr>
                          <w:p w14:paraId="05E3D8B9"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2</w:t>
                            </w:r>
                            <w:r w:rsidRPr="00C11550">
                              <w:rPr>
                                <w:rFonts w:ascii="標楷體" w:eastAsia="標楷體" w:hAnsi="標楷體"/>
                                <w:sz w:val="20"/>
                              </w:rPr>
                              <w:t>4,888</w:t>
                            </w:r>
                          </w:p>
                        </w:tc>
                        <w:tc>
                          <w:tcPr>
                            <w:tcW w:w="1375" w:type="dxa"/>
                          </w:tcPr>
                          <w:p w14:paraId="10FDE523" w14:textId="77777777" w:rsidR="00436981" w:rsidRPr="00C11550" w:rsidRDefault="00436981" w:rsidP="00156F5E">
                            <w:pPr>
                              <w:spacing w:line="240" w:lineRule="exact"/>
                              <w:jc w:val="right"/>
                              <w:rPr>
                                <w:rFonts w:ascii="標楷體" w:eastAsia="標楷體" w:hAnsi="標楷體"/>
                                <w:sz w:val="20"/>
                              </w:rPr>
                            </w:pPr>
                            <w:r w:rsidRPr="00C11550">
                              <w:rPr>
                                <w:rFonts w:ascii="標楷體" w:eastAsia="標楷體" w:hAnsi="標楷體" w:hint="eastAsia"/>
                                <w:sz w:val="20"/>
                              </w:rPr>
                              <w:t>1</w:t>
                            </w:r>
                            <w:r w:rsidRPr="00C11550">
                              <w:rPr>
                                <w:rFonts w:ascii="標楷體" w:eastAsia="標楷體" w:hAnsi="標楷體"/>
                                <w:sz w:val="20"/>
                              </w:rPr>
                              <w:t>72</w:t>
                            </w:r>
                          </w:p>
                        </w:tc>
                      </w:tr>
                    </w:tbl>
                    <w:bookmarkEnd w:id="8"/>
                    <w:p w14:paraId="3E39C89F" w14:textId="77777777" w:rsidR="00436981" w:rsidRPr="00C11550" w:rsidRDefault="00436981" w:rsidP="00436981">
                      <w:pPr>
                        <w:spacing w:line="300" w:lineRule="atLeast"/>
                        <w:rPr>
                          <w:rFonts w:ascii="標楷體" w:eastAsia="標楷體" w:hAnsi="標楷體"/>
                          <w:sz w:val="18"/>
                          <w:szCs w:val="18"/>
                        </w:rPr>
                      </w:pPr>
                      <w:r w:rsidRPr="00C11550">
                        <w:rPr>
                          <w:rFonts w:ascii="標楷體" w:eastAsia="標楷體" w:hAnsi="標楷體" w:hint="eastAsia"/>
                          <w:sz w:val="18"/>
                          <w:szCs w:val="18"/>
                        </w:rPr>
                        <w:t>資料來源：整理自金管會銀行局公告及臺灣銀行公司提供資料。</w:t>
                      </w:r>
                    </w:p>
                  </w:txbxContent>
                </v:textbox>
                <w10:wrap type="square" anchorx="margin" anchory="page"/>
              </v:shape>
            </w:pict>
          </mc:Fallback>
        </mc:AlternateContent>
      </w:r>
      <w:r w:rsidRPr="002D0B72">
        <w:rPr>
          <w:rFonts w:ascii="標楷體" w:eastAsia="標楷體" w:hAnsi="標楷體" w:hint="eastAsia"/>
          <w:color w:val="000000" w:themeColor="text1"/>
        </w:rPr>
        <w:t>上高齡者於</w:t>
      </w:r>
      <w:proofErr w:type="gramStart"/>
      <w:r w:rsidRPr="002D0B72">
        <w:rPr>
          <w:rFonts w:ascii="標楷體" w:eastAsia="標楷體" w:hAnsi="標楷體" w:hint="eastAsia"/>
          <w:color w:val="000000" w:themeColor="text1"/>
        </w:rPr>
        <w:t>114</w:t>
      </w:r>
      <w:proofErr w:type="gramEnd"/>
      <w:r w:rsidRPr="002D0B72">
        <w:rPr>
          <w:rFonts w:ascii="標楷體" w:eastAsia="標楷體" w:hAnsi="標楷體" w:hint="eastAsia"/>
          <w:color w:val="000000" w:themeColor="text1"/>
        </w:rPr>
        <w:t>年</w:t>
      </w:r>
      <w:r w:rsidR="007C0F70">
        <w:rPr>
          <w:rFonts w:ascii="標楷體" w:eastAsia="標楷體" w:hAnsi="標楷體" w:hint="eastAsia"/>
          <w:color w:val="000000" w:themeColor="text1"/>
        </w:rPr>
        <w:t>度</w:t>
      </w:r>
      <w:r w:rsidRPr="002D0B72">
        <w:rPr>
          <w:rFonts w:ascii="標楷體" w:eastAsia="標楷體" w:hAnsi="標楷體" w:hint="eastAsia"/>
          <w:color w:val="000000" w:themeColor="text1"/>
        </w:rPr>
        <w:t>高達467萬餘人，占總人口比率達20.06％，較</w:t>
      </w:r>
      <w:proofErr w:type="gramStart"/>
      <w:r w:rsidRPr="002D0B72">
        <w:rPr>
          <w:rFonts w:ascii="標楷體" w:eastAsia="標楷體" w:hAnsi="標楷體" w:hint="eastAsia"/>
          <w:color w:val="000000" w:themeColor="text1"/>
        </w:rPr>
        <w:t>112</w:t>
      </w:r>
      <w:proofErr w:type="gramEnd"/>
      <w:r w:rsidRPr="002D0B72">
        <w:rPr>
          <w:rFonts w:ascii="標楷體" w:eastAsia="標楷體" w:hAnsi="標楷體" w:hint="eastAsia"/>
          <w:color w:val="000000" w:themeColor="text1"/>
        </w:rPr>
        <w:t>年度增加37萬餘人，增加幅度約8.75％，預期安養信託需求將逐年擴大，</w:t>
      </w:r>
      <w:proofErr w:type="gramStart"/>
      <w:r w:rsidRPr="002D0B72">
        <w:rPr>
          <w:rFonts w:ascii="標楷體" w:eastAsia="標楷體" w:hAnsi="標楷體" w:hint="eastAsia"/>
          <w:color w:val="000000" w:themeColor="text1"/>
        </w:rPr>
        <w:t>惟查臺灣銀行</w:t>
      </w:r>
      <w:proofErr w:type="gramEnd"/>
      <w:r w:rsidRPr="002D0B72">
        <w:rPr>
          <w:rFonts w:ascii="標楷體" w:eastAsia="標楷體" w:hAnsi="標楷體" w:hint="eastAsia"/>
          <w:color w:val="000000" w:themeColor="text1"/>
        </w:rPr>
        <w:t>公司112至114年度陳報金管會安養信託（包含高齡者信託及身障者信託）之累積信託財產本金餘額雖略有增加，然累積受益人數由2萬9</w:t>
      </w:r>
      <w:r w:rsidRPr="002D0B72">
        <w:rPr>
          <w:rFonts w:ascii="標楷體" w:eastAsia="標楷體" w:hAnsi="標楷體"/>
          <w:color w:val="000000" w:themeColor="text1"/>
        </w:rPr>
        <w:t>,</w:t>
      </w:r>
      <w:r w:rsidRPr="002D0B72">
        <w:rPr>
          <w:rFonts w:ascii="標楷體" w:eastAsia="標楷體" w:hAnsi="標楷體" w:hint="eastAsia"/>
          <w:color w:val="000000" w:themeColor="text1"/>
        </w:rPr>
        <w:t>711人下降至2萬4</w:t>
      </w:r>
      <w:r w:rsidRPr="002D0B72">
        <w:rPr>
          <w:rFonts w:ascii="標楷體" w:eastAsia="標楷體" w:hAnsi="標楷體"/>
          <w:color w:val="000000" w:themeColor="text1"/>
        </w:rPr>
        <w:t>,</w:t>
      </w:r>
      <w:r w:rsidRPr="002D0B72">
        <w:rPr>
          <w:rFonts w:ascii="標楷體" w:eastAsia="標楷體" w:hAnsi="標楷體" w:hint="eastAsia"/>
          <w:color w:val="000000" w:themeColor="text1"/>
        </w:rPr>
        <w:t>888人</w:t>
      </w:r>
      <w:r w:rsidRPr="00C11550">
        <w:rPr>
          <w:rFonts w:ascii="標楷體" w:eastAsia="標楷體" w:hAnsi="標楷體" w:hint="eastAsia"/>
        </w:rPr>
        <w:t>（表</w:t>
      </w:r>
      <w:r w:rsidR="00B530A5">
        <w:rPr>
          <w:rFonts w:ascii="標楷體" w:eastAsia="標楷體" w:hAnsi="標楷體"/>
        </w:rPr>
        <w:t>4</w:t>
      </w:r>
      <w:r w:rsidRPr="00C11550">
        <w:rPr>
          <w:rFonts w:ascii="標楷體" w:eastAsia="標楷體" w:hAnsi="標楷體" w:hint="eastAsia"/>
        </w:rPr>
        <w:t>）</w:t>
      </w:r>
      <w:r w:rsidRPr="002D0B72">
        <w:rPr>
          <w:rFonts w:ascii="標楷體" w:eastAsia="標楷體" w:hAnsi="標楷體" w:hint="eastAsia"/>
          <w:color w:val="000000" w:themeColor="text1"/>
        </w:rPr>
        <w:t>，主要係新增</w:t>
      </w:r>
      <w:proofErr w:type="gramStart"/>
      <w:r w:rsidRPr="002D0B72">
        <w:rPr>
          <w:rFonts w:ascii="標楷體" w:eastAsia="標楷體" w:hAnsi="標楷體" w:hint="eastAsia"/>
          <w:color w:val="000000" w:themeColor="text1"/>
        </w:rPr>
        <w:t>承作</w:t>
      </w:r>
      <w:proofErr w:type="gramEnd"/>
      <w:r w:rsidRPr="002D0B72">
        <w:rPr>
          <w:rFonts w:ascii="標楷體" w:eastAsia="標楷體" w:hAnsi="標楷體" w:hint="eastAsia"/>
          <w:color w:val="000000" w:themeColor="text1"/>
        </w:rPr>
        <w:t>有效契約受益人數由</w:t>
      </w:r>
      <w:proofErr w:type="gramStart"/>
      <w:r w:rsidRPr="002D0B72">
        <w:rPr>
          <w:rFonts w:ascii="標楷體" w:eastAsia="標楷體" w:hAnsi="標楷體" w:hint="eastAsia"/>
          <w:color w:val="000000" w:themeColor="text1"/>
        </w:rPr>
        <w:t>1</w:t>
      </w:r>
      <w:r w:rsidRPr="002D0B72">
        <w:rPr>
          <w:rFonts w:ascii="標楷體" w:eastAsia="標楷體" w:hAnsi="標楷體"/>
          <w:color w:val="000000" w:themeColor="text1"/>
        </w:rPr>
        <w:t>12</w:t>
      </w:r>
      <w:proofErr w:type="gramEnd"/>
      <w:r w:rsidRPr="002D0B72">
        <w:rPr>
          <w:rFonts w:ascii="標楷體" w:eastAsia="標楷體" w:hAnsi="標楷體" w:hint="eastAsia"/>
          <w:color w:val="000000" w:themeColor="text1"/>
        </w:rPr>
        <w:t>年度之2萬</w:t>
      </w:r>
      <w:r w:rsidRPr="002D0B72">
        <w:rPr>
          <w:rFonts w:ascii="標楷體" w:eastAsia="標楷體" w:hAnsi="標楷體"/>
          <w:color w:val="000000" w:themeColor="text1"/>
        </w:rPr>
        <w:t>7,200</w:t>
      </w:r>
      <w:r w:rsidRPr="002D0B72">
        <w:rPr>
          <w:rFonts w:ascii="標楷體" w:eastAsia="標楷體" w:hAnsi="標楷體" w:hint="eastAsia"/>
          <w:color w:val="000000" w:themeColor="text1"/>
        </w:rPr>
        <w:t>人</w:t>
      </w:r>
      <w:r w:rsidR="00483C46">
        <w:rPr>
          <w:rFonts w:ascii="標楷體" w:eastAsia="標楷體" w:hAnsi="標楷體" w:hint="eastAsia"/>
          <w:color w:val="000000" w:themeColor="text1"/>
        </w:rPr>
        <w:t>，</w:t>
      </w:r>
      <w:r w:rsidRPr="002D0B72">
        <w:rPr>
          <w:rFonts w:ascii="標楷體" w:eastAsia="標楷體" w:hAnsi="標楷體" w:hint="eastAsia"/>
          <w:color w:val="000000" w:themeColor="text1"/>
        </w:rPr>
        <w:t>逐年下降至</w:t>
      </w:r>
      <w:proofErr w:type="gramStart"/>
      <w:r w:rsidRPr="002D0B72">
        <w:rPr>
          <w:rFonts w:ascii="標楷體" w:eastAsia="標楷體" w:hAnsi="標楷體" w:hint="eastAsia"/>
          <w:color w:val="000000" w:themeColor="text1"/>
        </w:rPr>
        <w:t>1</w:t>
      </w:r>
      <w:r w:rsidRPr="002D0B72">
        <w:rPr>
          <w:rFonts w:ascii="標楷體" w:eastAsia="標楷體" w:hAnsi="標楷體"/>
          <w:color w:val="000000" w:themeColor="text1"/>
        </w:rPr>
        <w:t>14</w:t>
      </w:r>
      <w:proofErr w:type="gramEnd"/>
      <w:r w:rsidRPr="002D0B72">
        <w:rPr>
          <w:rFonts w:ascii="標楷體" w:eastAsia="標楷體" w:hAnsi="標楷體" w:hint="eastAsia"/>
          <w:color w:val="000000" w:themeColor="text1"/>
        </w:rPr>
        <w:t>年度之5</w:t>
      </w:r>
      <w:r w:rsidRPr="002D0B72">
        <w:rPr>
          <w:rFonts w:ascii="標楷體" w:eastAsia="標楷體" w:hAnsi="標楷體"/>
          <w:color w:val="000000" w:themeColor="text1"/>
        </w:rPr>
        <w:t>,335</w:t>
      </w:r>
      <w:r w:rsidRPr="002D0B72">
        <w:rPr>
          <w:rFonts w:ascii="標楷體" w:eastAsia="標楷體" w:hAnsi="標楷體" w:hint="eastAsia"/>
          <w:color w:val="000000" w:themeColor="text1"/>
        </w:rPr>
        <w:t>人，其中高齡者信託新增人數由2萬6</w:t>
      </w:r>
      <w:r w:rsidRPr="002D0B72">
        <w:rPr>
          <w:rFonts w:ascii="標楷體" w:eastAsia="標楷體" w:hAnsi="標楷體"/>
          <w:color w:val="000000" w:themeColor="text1"/>
        </w:rPr>
        <w:t>,</w:t>
      </w:r>
      <w:r w:rsidRPr="002D0B72">
        <w:rPr>
          <w:rFonts w:ascii="標楷體" w:eastAsia="標楷體" w:hAnsi="標楷體" w:hint="eastAsia"/>
          <w:color w:val="000000" w:themeColor="text1"/>
        </w:rPr>
        <w:t>271人下降至4</w:t>
      </w:r>
      <w:r w:rsidRPr="002D0B72">
        <w:rPr>
          <w:rFonts w:ascii="標楷體" w:eastAsia="標楷體" w:hAnsi="標楷體"/>
          <w:color w:val="000000" w:themeColor="text1"/>
        </w:rPr>
        <w:t>,</w:t>
      </w:r>
      <w:r w:rsidRPr="002D0B72">
        <w:rPr>
          <w:rFonts w:ascii="標楷體" w:eastAsia="標楷體" w:hAnsi="標楷體" w:hint="eastAsia"/>
          <w:color w:val="000000" w:themeColor="text1"/>
        </w:rPr>
        <w:t>110人，其新增金額亦自140億3</w:t>
      </w:r>
      <w:r w:rsidRPr="002D0B72">
        <w:rPr>
          <w:rFonts w:ascii="標楷體" w:eastAsia="標楷體" w:hAnsi="標楷體"/>
          <w:color w:val="000000" w:themeColor="text1"/>
        </w:rPr>
        <w:t>,</w:t>
      </w:r>
      <w:r w:rsidRPr="002D0B72">
        <w:rPr>
          <w:rFonts w:ascii="標楷體" w:eastAsia="標楷體" w:hAnsi="標楷體" w:hint="eastAsia"/>
          <w:color w:val="000000" w:themeColor="text1"/>
        </w:rPr>
        <w:t>205萬餘元下降至133億4</w:t>
      </w:r>
      <w:r w:rsidRPr="002D0B72">
        <w:rPr>
          <w:rFonts w:ascii="標楷體" w:eastAsia="標楷體" w:hAnsi="標楷體"/>
          <w:color w:val="000000" w:themeColor="text1"/>
        </w:rPr>
        <w:t>,</w:t>
      </w:r>
      <w:r w:rsidRPr="002D0B72">
        <w:rPr>
          <w:rFonts w:ascii="標楷體" w:eastAsia="標楷體" w:hAnsi="標楷體" w:hint="eastAsia"/>
          <w:color w:val="000000" w:themeColor="text1"/>
        </w:rPr>
        <w:t>153萬餘元，與整體市場環境趨勢相反，顯示該公司推展成效尚有改善空間。</w:t>
      </w:r>
      <w:proofErr w:type="gramStart"/>
      <w:r w:rsidRPr="002D0B72">
        <w:rPr>
          <w:rFonts w:ascii="標楷體" w:eastAsia="標楷體" w:hAnsi="標楷體" w:hint="eastAsia"/>
          <w:color w:val="000000" w:themeColor="text1"/>
        </w:rPr>
        <w:t>鑑</w:t>
      </w:r>
      <w:proofErr w:type="gramEnd"/>
      <w:r w:rsidRPr="002D0B72">
        <w:rPr>
          <w:rFonts w:ascii="標楷體" w:eastAsia="標楷體" w:hAnsi="標楷體" w:hint="eastAsia"/>
          <w:color w:val="000000" w:themeColor="text1"/>
        </w:rPr>
        <w:t>於我國受高齡化衝擊日益擴大，民眾</w:t>
      </w:r>
      <w:r w:rsidR="00B42152">
        <w:rPr>
          <w:rFonts w:ascii="標楷體" w:eastAsia="標楷體" w:hAnsi="標楷體" w:hint="eastAsia"/>
          <w:color w:val="000000" w:themeColor="text1"/>
        </w:rPr>
        <w:t>為</w:t>
      </w:r>
      <w:r w:rsidRPr="002D0B72">
        <w:rPr>
          <w:rFonts w:ascii="標楷體" w:eastAsia="標楷體" w:hAnsi="標楷體" w:hint="eastAsia"/>
          <w:color w:val="000000" w:themeColor="text1"/>
        </w:rPr>
        <w:t>保障財產安全以利老年照護之需求增加</w:t>
      </w:r>
      <w:r w:rsidRPr="00FF078C">
        <w:rPr>
          <w:rFonts w:ascii="標楷體" w:eastAsia="標楷體" w:hAnsi="標楷體" w:hint="eastAsia"/>
          <w:color w:val="000000" w:themeColor="text1"/>
        </w:rPr>
        <w:t>，</w:t>
      </w:r>
      <w:r w:rsidRPr="002D0B72">
        <w:rPr>
          <w:rFonts w:ascii="標楷體" w:eastAsia="標楷體" w:hAnsi="標楷體" w:hint="eastAsia"/>
          <w:color w:val="000000" w:themeColor="text1"/>
        </w:rPr>
        <w:t>經函請臺灣金融控股公司</w:t>
      </w:r>
      <w:r w:rsidRPr="00FF078C">
        <w:rPr>
          <w:rFonts w:ascii="標楷體" w:eastAsia="標楷體" w:hAnsi="標楷體" w:hint="eastAsia"/>
          <w:color w:val="000000" w:themeColor="text1"/>
        </w:rPr>
        <w:t>督促</w:t>
      </w:r>
      <w:r w:rsidRPr="002D0B72">
        <w:rPr>
          <w:rFonts w:ascii="標楷體" w:eastAsia="標楷體" w:hAnsi="標楷體" w:hint="eastAsia"/>
          <w:color w:val="000000" w:themeColor="text1"/>
        </w:rPr>
        <w:t>檢討</w:t>
      </w:r>
      <w:r w:rsidR="00B42152">
        <w:rPr>
          <w:rFonts w:ascii="標楷體" w:eastAsia="標楷體" w:hAnsi="標楷體" w:hint="eastAsia"/>
          <w:color w:val="000000" w:themeColor="text1"/>
        </w:rPr>
        <w:t>安養信託</w:t>
      </w:r>
      <w:r w:rsidR="00B530A5">
        <w:rPr>
          <w:rFonts w:ascii="標楷體" w:eastAsia="標楷體" w:hAnsi="標楷體" w:hint="eastAsia"/>
          <w:color w:val="000000" w:themeColor="text1"/>
        </w:rPr>
        <w:t>相關</w:t>
      </w:r>
      <w:r w:rsidRPr="002D0B72">
        <w:rPr>
          <w:rFonts w:ascii="標楷體" w:eastAsia="標楷體" w:hAnsi="標楷體" w:hint="eastAsia"/>
          <w:color w:val="000000" w:themeColor="text1"/>
        </w:rPr>
        <w:t>業務辦理情形並提升推展成效</w:t>
      </w:r>
      <w:r w:rsidRPr="00FF078C">
        <w:rPr>
          <w:rFonts w:ascii="標楷體" w:eastAsia="標楷體" w:hAnsi="標楷體" w:hint="eastAsia"/>
          <w:color w:val="000000" w:themeColor="text1"/>
        </w:rPr>
        <w:t>。</w:t>
      </w:r>
      <w:r w:rsidRPr="002D0B72">
        <w:rPr>
          <w:rFonts w:ascii="標楷體" w:eastAsia="標楷體" w:hAnsi="標楷體" w:hint="eastAsia"/>
          <w:color w:val="000000" w:themeColor="text1"/>
        </w:rPr>
        <w:t>據復</w:t>
      </w:r>
      <w:r w:rsidRPr="00B42152">
        <w:rPr>
          <w:rFonts w:ascii="標楷體" w:eastAsia="標楷體" w:hAnsi="標楷體" w:hint="eastAsia"/>
          <w:color w:val="000000" w:themeColor="text1"/>
        </w:rPr>
        <w:t>：</w:t>
      </w:r>
      <w:r w:rsidR="00B42152" w:rsidRPr="00B42152">
        <w:rPr>
          <w:rFonts w:ascii="標楷體" w:eastAsia="標楷體" w:hAnsi="標楷體" w:hint="eastAsia"/>
          <w:color w:val="000000" w:themeColor="text1"/>
        </w:rPr>
        <w:t>臺灣銀行公司</w:t>
      </w:r>
      <w:r w:rsidR="006B02B4" w:rsidRPr="00B42152">
        <w:rPr>
          <w:rFonts w:ascii="標楷體" w:eastAsia="標楷體" w:hAnsi="標楷體" w:hint="eastAsia"/>
          <w:color w:val="000000" w:themeColor="text1"/>
        </w:rPr>
        <w:t>已</w:t>
      </w:r>
      <w:r w:rsidR="00B42152" w:rsidRPr="00B42152">
        <w:rPr>
          <w:rFonts w:ascii="標楷體" w:eastAsia="標楷體" w:hAnsi="標楷體" w:hint="eastAsia"/>
          <w:color w:val="000000" w:themeColor="text1"/>
        </w:rPr>
        <w:t>配合金管會</w:t>
      </w:r>
      <w:r w:rsidR="00B42152" w:rsidRPr="00B42152">
        <w:rPr>
          <w:rFonts w:ascii="標楷體" w:eastAsia="標楷體" w:hAnsi="標楷體"/>
          <w:color w:val="000000" w:themeColor="text1"/>
        </w:rPr>
        <w:t>114</w:t>
      </w:r>
      <w:r w:rsidR="00B42152" w:rsidRPr="00B42152">
        <w:rPr>
          <w:rFonts w:ascii="標楷體" w:eastAsia="標楷體" w:hAnsi="標楷體" w:hint="eastAsia"/>
          <w:color w:val="000000" w:themeColor="text1"/>
        </w:rPr>
        <w:t>年發布「信託業務發展策略藍圖｣，持續至各機關團體及校園宣導普及信託觀念，另將持續</w:t>
      </w:r>
      <w:r w:rsidR="00B42152" w:rsidRPr="00B42152">
        <w:rPr>
          <w:rFonts w:ascii="標楷體" w:eastAsia="標楷體" w:hAnsi="標楷體"/>
          <w:color w:val="000000" w:themeColor="text1"/>
        </w:rPr>
        <w:t>發展與時俱進</w:t>
      </w:r>
      <w:r w:rsidR="006C1F60">
        <w:rPr>
          <w:rFonts w:ascii="標楷體" w:eastAsia="標楷體" w:hAnsi="標楷體" w:hint="eastAsia"/>
          <w:color w:val="000000" w:themeColor="text1"/>
        </w:rPr>
        <w:t>之</w:t>
      </w:r>
      <w:r w:rsidR="00B42152" w:rsidRPr="00B42152">
        <w:rPr>
          <w:rFonts w:ascii="標楷體" w:eastAsia="標楷體" w:hAnsi="標楷體"/>
          <w:color w:val="000000" w:themeColor="text1"/>
        </w:rPr>
        <w:t>多元化信託服務，協助社會各族群在人生不同階段，皆能享有完善且有保障</w:t>
      </w:r>
      <w:r w:rsidR="00B42152" w:rsidRPr="00B42152">
        <w:rPr>
          <w:rFonts w:ascii="標楷體" w:eastAsia="標楷體" w:hAnsi="標楷體" w:hint="eastAsia"/>
          <w:color w:val="000000" w:themeColor="text1"/>
        </w:rPr>
        <w:t>之</w:t>
      </w:r>
      <w:r w:rsidR="00B42152" w:rsidRPr="00B42152">
        <w:rPr>
          <w:rFonts w:ascii="標楷體" w:eastAsia="標楷體" w:hAnsi="標楷體"/>
          <w:color w:val="000000" w:themeColor="text1"/>
        </w:rPr>
        <w:t>金融服務</w:t>
      </w:r>
      <w:r w:rsidR="00B42152" w:rsidRPr="00B42152">
        <w:rPr>
          <w:rFonts w:ascii="標楷體" w:eastAsia="標楷體" w:hAnsi="標楷體" w:hint="eastAsia"/>
          <w:color w:val="000000" w:themeColor="text1"/>
        </w:rPr>
        <w:t>。</w:t>
      </w:r>
      <w:r w:rsidR="00B42152" w:rsidRPr="00B42152">
        <w:rPr>
          <w:rFonts w:ascii="標楷體" w:eastAsia="標楷體" w:hAnsi="標楷體"/>
          <w:color w:val="000000" w:themeColor="text1"/>
        </w:rPr>
        <w:t>另</w:t>
      </w:r>
      <w:r w:rsidR="006B02B4" w:rsidRPr="00B42152">
        <w:rPr>
          <w:rFonts w:ascii="標楷體" w:eastAsia="標楷體" w:hAnsi="標楷體" w:hint="eastAsia"/>
          <w:color w:val="000000" w:themeColor="text1"/>
        </w:rPr>
        <w:t>修訂內部考核</w:t>
      </w:r>
      <w:r w:rsidR="00521324">
        <w:rPr>
          <w:rFonts w:ascii="標楷體" w:eastAsia="標楷體" w:hAnsi="標楷體" w:hint="eastAsia"/>
          <w:color w:val="000000" w:themeColor="text1"/>
        </w:rPr>
        <w:t>規定，</w:t>
      </w:r>
      <w:r w:rsidR="006B02B4" w:rsidRPr="00B42152">
        <w:rPr>
          <w:rFonts w:ascii="標楷體" w:eastAsia="標楷體" w:hAnsi="標楷體" w:hint="eastAsia"/>
          <w:color w:val="000000" w:themeColor="text1"/>
        </w:rPr>
        <w:t>將2年內解約重做之案件不計入考核，</w:t>
      </w:r>
      <w:r w:rsidR="00B42152" w:rsidRPr="00B42152">
        <w:rPr>
          <w:rFonts w:ascii="標楷體" w:eastAsia="標楷體" w:hAnsi="標楷體" w:hint="eastAsia"/>
          <w:color w:val="000000" w:themeColor="text1"/>
        </w:rPr>
        <w:t>又</w:t>
      </w:r>
      <w:r w:rsidR="006B02B4" w:rsidRPr="00B42152">
        <w:rPr>
          <w:rFonts w:ascii="標楷體" w:eastAsia="標楷體" w:hAnsi="標楷體" w:hint="eastAsia"/>
          <w:color w:val="000000" w:themeColor="text1"/>
        </w:rPr>
        <w:t>預</w:t>
      </w:r>
      <w:r w:rsidR="006B02B4" w:rsidRPr="006B02B4">
        <w:rPr>
          <w:rFonts w:ascii="標楷體" w:eastAsia="標楷體" w:hAnsi="標楷體" w:hint="eastAsia"/>
        </w:rPr>
        <w:t>訂信託之同一信託受益人案件僅計算1次績效，將適度向主管機關反映業務拓展面臨之問題及情況，作為其評鑑及獎勵之修正參考，並逐年檢討修正相關考核</w:t>
      </w:r>
      <w:r w:rsidR="00C92843" w:rsidRPr="00C92843">
        <w:rPr>
          <w:rFonts w:ascii="標楷體" w:eastAsia="標楷體" w:hAnsi="標楷體" w:hint="eastAsia"/>
        </w:rPr>
        <w:t>。</w:t>
      </w:r>
    </w:p>
    <w:p w14:paraId="22E6BA69" w14:textId="4C0F56F6" w:rsidR="008C6108" w:rsidRPr="00C37D46" w:rsidRDefault="008C6108" w:rsidP="001C45AA">
      <w:pPr>
        <w:overflowPunct w:val="0"/>
        <w:adjustRightInd w:val="0"/>
        <w:snapToGrid w:val="0"/>
        <w:spacing w:line="440" w:lineRule="exact"/>
        <w:ind w:firstLineChars="450" w:firstLine="1261"/>
        <w:jc w:val="both"/>
        <w:rPr>
          <w:rFonts w:ascii="標楷體" w:eastAsia="標楷體" w:hAnsi="標楷體"/>
          <w:b/>
          <w:bCs/>
          <w:color w:val="000000" w:themeColor="text1"/>
          <w:sz w:val="28"/>
          <w:szCs w:val="28"/>
        </w:rPr>
      </w:pPr>
      <w:r w:rsidRPr="00C37D46">
        <w:rPr>
          <w:rFonts w:ascii="標楷體" w:eastAsia="標楷體" w:hAnsi="標楷體" w:hint="eastAsia"/>
          <w:b/>
          <w:bCs/>
          <w:color w:val="000000" w:themeColor="text1"/>
          <w:sz w:val="28"/>
          <w:szCs w:val="28"/>
        </w:rPr>
        <w:t>7</w:t>
      </w:r>
      <w:r w:rsidRPr="00C37D46">
        <w:rPr>
          <w:rFonts w:ascii="標楷體" w:eastAsia="標楷體" w:hAnsi="標楷體"/>
          <w:b/>
          <w:bCs/>
          <w:color w:val="000000" w:themeColor="text1"/>
          <w:sz w:val="28"/>
          <w:szCs w:val="28"/>
        </w:rPr>
        <w:t>.</w:t>
      </w:r>
      <w:r w:rsidRPr="00C37D46">
        <w:rPr>
          <w:rFonts w:ascii="標楷體" w:eastAsia="標楷體" w:hAnsi="標楷體" w:hint="eastAsia"/>
          <w:b/>
          <w:bCs/>
          <w:color w:val="000000" w:themeColor="text1"/>
          <w:sz w:val="28"/>
          <w:szCs w:val="28"/>
        </w:rPr>
        <w:t xml:space="preserve">　</w:t>
      </w:r>
      <w:proofErr w:type="gramStart"/>
      <w:r w:rsidR="00ED5E27" w:rsidRPr="00ED5E27">
        <w:rPr>
          <w:rFonts w:ascii="標楷體" w:eastAsia="標楷體" w:hAnsi="標楷體" w:hint="eastAsia"/>
          <w:b/>
          <w:bCs/>
          <w:color w:val="000000" w:themeColor="text1"/>
          <w:sz w:val="28"/>
          <w:szCs w:val="28"/>
        </w:rPr>
        <w:t>臺</w:t>
      </w:r>
      <w:proofErr w:type="gramEnd"/>
      <w:r w:rsidR="00ED5E27" w:rsidRPr="00ED5E27">
        <w:rPr>
          <w:rFonts w:ascii="標楷體" w:eastAsia="標楷體" w:hAnsi="標楷體" w:hint="eastAsia"/>
          <w:b/>
          <w:bCs/>
          <w:color w:val="000000" w:themeColor="text1"/>
          <w:sz w:val="28"/>
          <w:szCs w:val="28"/>
        </w:rPr>
        <w:t>銀綜合證券公司已推動證券經紀業務市占率提升方案，惟法人與外資業務拓展不足，證券經紀業務市占率未見明顯改善，允宜檢討現行策略與市場趨勢之連動性，以增進交易活絡度與市占率，進而提升營運績效</w:t>
      </w:r>
      <w:r w:rsidRPr="00C37D46">
        <w:rPr>
          <w:rFonts w:ascii="標楷體" w:eastAsia="標楷體" w:hAnsi="標楷體" w:hint="eastAsia"/>
          <w:b/>
          <w:bCs/>
          <w:color w:val="000000" w:themeColor="text1"/>
          <w:sz w:val="28"/>
          <w:szCs w:val="28"/>
        </w:rPr>
        <w:t>。</w:t>
      </w:r>
    </w:p>
    <w:p w14:paraId="088A20DE" w14:textId="2344F6E9" w:rsidR="008C6108" w:rsidRDefault="00ED5E27" w:rsidP="002A4A81">
      <w:pPr>
        <w:overflowPunct w:val="0"/>
        <w:adjustRightInd w:val="0"/>
        <w:snapToGrid w:val="0"/>
        <w:spacing w:line="430" w:lineRule="exact"/>
        <w:ind w:firstLineChars="200" w:firstLine="480"/>
        <w:jc w:val="both"/>
        <w:rPr>
          <w:rFonts w:ascii="標楷體" w:eastAsia="標楷體" w:hAnsi="標楷體"/>
          <w:color w:val="000000" w:themeColor="text1"/>
        </w:rPr>
      </w:pPr>
      <w:proofErr w:type="gramStart"/>
      <w:r w:rsidRPr="00ED5E27">
        <w:rPr>
          <w:rFonts w:ascii="標楷體" w:eastAsia="標楷體" w:hAnsi="標楷體" w:hint="eastAsia"/>
          <w:color w:val="000000" w:themeColor="text1"/>
        </w:rPr>
        <w:t>臺</w:t>
      </w:r>
      <w:proofErr w:type="gramEnd"/>
      <w:r w:rsidRPr="00ED5E27">
        <w:rPr>
          <w:rFonts w:ascii="標楷體" w:eastAsia="標楷體" w:hAnsi="標楷體" w:hint="eastAsia"/>
          <w:color w:val="000000" w:themeColor="text1"/>
        </w:rPr>
        <w:t>銀綜合證券公司業務範疇為辦理證券經紀業務、自營業務、承銷業務、期貨交易輔助人業務，及其他經主管機關核准之證券相關業務，其中證券經紀業務營運量，由</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t>年度之1兆3,138億餘元，增加至</w:t>
      </w:r>
      <w:proofErr w:type="gramStart"/>
      <w:r w:rsidRPr="00ED5E27">
        <w:rPr>
          <w:rFonts w:ascii="標楷體" w:eastAsia="標楷體" w:hAnsi="標楷體" w:hint="eastAsia"/>
          <w:color w:val="000000" w:themeColor="text1"/>
        </w:rPr>
        <w:t>113</w:t>
      </w:r>
      <w:proofErr w:type="gramEnd"/>
      <w:r w:rsidRPr="00ED5E27">
        <w:rPr>
          <w:rFonts w:ascii="標楷體" w:eastAsia="標楷體" w:hAnsi="標楷體" w:hint="eastAsia"/>
          <w:color w:val="000000" w:themeColor="text1"/>
        </w:rPr>
        <w:t>年度之1兆8,976億餘元，惟同期間市占率由1.06％逐年下降至0.74％。該公司為提升證券經紀業務市占率，於</w:t>
      </w:r>
      <w:proofErr w:type="gramStart"/>
      <w:r w:rsidRPr="00ED5E27">
        <w:rPr>
          <w:rFonts w:ascii="標楷體" w:eastAsia="標楷體" w:hAnsi="標楷體" w:hint="eastAsia"/>
          <w:color w:val="000000" w:themeColor="text1"/>
        </w:rPr>
        <w:t>114</w:t>
      </w:r>
      <w:proofErr w:type="gramEnd"/>
      <w:r w:rsidRPr="00ED5E27">
        <w:rPr>
          <w:rFonts w:ascii="標楷體" w:eastAsia="標楷體" w:hAnsi="標楷體" w:hint="eastAsia"/>
          <w:color w:val="000000" w:themeColor="text1"/>
        </w:rPr>
        <w:t>年度推動證券經紀業務市占率提升方案，訂定新開戶數增長5％、電子下單比率提高至88％、客戶實動率提升至50％及法人交易量成長5％等4項年度績效指標。經查</w:t>
      </w:r>
      <w:proofErr w:type="gramStart"/>
      <w:r w:rsidRPr="00ED5E27">
        <w:rPr>
          <w:rFonts w:ascii="標楷體" w:eastAsia="標楷體" w:hAnsi="標楷體" w:hint="eastAsia"/>
          <w:color w:val="000000" w:themeColor="text1"/>
        </w:rPr>
        <w:t>114</w:t>
      </w:r>
      <w:proofErr w:type="gramEnd"/>
      <w:r w:rsidRPr="00ED5E27">
        <w:rPr>
          <w:rFonts w:ascii="標楷體" w:eastAsia="標楷體" w:hAnsi="標楷體" w:hint="eastAsia"/>
          <w:color w:val="000000" w:themeColor="text1"/>
        </w:rPr>
        <w:t>年</w:t>
      </w:r>
      <w:r w:rsidR="00C6576C">
        <w:rPr>
          <w:rFonts w:ascii="標楷體" w:eastAsia="標楷體" w:hAnsi="標楷體" w:hint="eastAsia"/>
          <w:color w:val="000000" w:themeColor="text1"/>
        </w:rPr>
        <w:t>度</w:t>
      </w:r>
      <w:r w:rsidRPr="00ED5E27">
        <w:rPr>
          <w:rFonts w:ascii="標楷體" w:eastAsia="標楷體" w:hAnsi="標楷體" w:hint="eastAsia"/>
          <w:color w:val="000000" w:themeColor="text1"/>
        </w:rPr>
        <w:t>截至9月底止，除電子下單</w:t>
      </w:r>
      <w:r w:rsidR="00644DAA">
        <w:rPr>
          <w:rFonts w:ascii="標楷體" w:eastAsia="標楷體" w:hAnsi="標楷體" w:hint="eastAsia"/>
          <w:color w:val="000000" w:themeColor="text1"/>
        </w:rPr>
        <w:t>比率</w:t>
      </w:r>
      <w:r w:rsidRPr="00ED5E27">
        <w:rPr>
          <w:rFonts w:ascii="標楷體" w:eastAsia="標楷體" w:hAnsi="標楷體" w:hint="eastAsia"/>
          <w:color w:val="000000" w:themeColor="text1"/>
        </w:rPr>
        <w:t>外，其餘</w:t>
      </w:r>
      <w:proofErr w:type="gramStart"/>
      <w:r w:rsidRPr="00ED5E27">
        <w:rPr>
          <w:rFonts w:ascii="標楷體" w:eastAsia="標楷體" w:hAnsi="標楷體" w:hint="eastAsia"/>
          <w:color w:val="000000" w:themeColor="text1"/>
        </w:rPr>
        <w:t>3項均已提前</w:t>
      </w:r>
      <w:proofErr w:type="gramEnd"/>
      <w:r w:rsidRPr="00ED5E27">
        <w:rPr>
          <w:rFonts w:ascii="標楷體" w:eastAsia="標楷體" w:hAnsi="標楷體" w:hint="eastAsia"/>
          <w:color w:val="000000" w:themeColor="text1"/>
        </w:rPr>
        <w:t>達成年度目標，惟證券經紀營運量1兆2,411億餘元，較</w:t>
      </w:r>
      <w:proofErr w:type="gramStart"/>
      <w:r w:rsidRPr="00ED5E27">
        <w:rPr>
          <w:rFonts w:ascii="標楷體" w:eastAsia="標楷體" w:hAnsi="標楷體" w:hint="eastAsia"/>
          <w:color w:val="000000" w:themeColor="text1"/>
        </w:rPr>
        <w:t>113</w:t>
      </w:r>
      <w:proofErr w:type="gramEnd"/>
      <w:r w:rsidRPr="00ED5E27">
        <w:rPr>
          <w:rFonts w:ascii="標楷體" w:eastAsia="標楷體" w:hAnsi="標楷體" w:hint="eastAsia"/>
          <w:color w:val="000000" w:themeColor="text1"/>
        </w:rPr>
        <w:t>年度同期之1兆4,838億餘元，減少2,426億餘元，約16.35％，</w:t>
      </w:r>
      <w:proofErr w:type="gramStart"/>
      <w:r w:rsidRPr="00ED5E27">
        <w:rPr>
          <w:rFonts w:ascii="標楷體" w:eastAsia="標楷體" w:hAnsi="標楷體" w:hint="eastAsia"/>
          <w:color w:val="000000" w:themeColor="text1"/>
        </w:rPr>
        <w:t>又其市占</w:t>
      </w:r>
      <w:proofErr w:type="gramEnd"/>
      <w:r w:rsidRPr="00ED5E27">
        <w:rPr>
          <w:rFonts w:ascii="標楷體" w:eastAsia="標楷體" w:hAnsi="標楷體" w:hint="eastAsia"/>
          <w:color w:val="000000" w:themeColor="text1"/>
        </w:rPr>
        <w:t>率0.70％，亦較</w:t>
      </w:r>
      <w:proofErr w:type="gramStart"/>
      <w:r w:rsidRPr="00ED5E27">
        <w:rPr>
          <w:rFonts w:ascii="標楷體" w:eastAsia="標楷體" w:hAnsi="標楷體" w:hint="eastAsia"/>
          <w:color w:val="000000" w:themeColor="text1"/>
        </w:rPr>
        <w:t>113</w:t>
      </w:r>
      <w:proofErr w:type="gramEnd"/>
      <w:r w:rsidRPr="00ED5E27">
        <w:rPr>
          <w:rFonts w:ascii="標楷體" w:eastAsia="標楷體" w:hAnsi="標楷體" w:hint="eastAsia"/>
          <w:color w:val="000000" w:themeColor="text1"/>
        </w:rPr>
        <w:t>年度同期之0.76％減少0.06個百分點，上開方案對於提升該公司證券經紀業務市占率之效果有限。再查，國內整體證券市場法人交易量占比，由</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lastRenderedPageBreak/>
        <w:t>年度之37.88％，增加至114年9月底止之48.37％，成長10.49個百分點，惟</w:t>
      </w:r>
      <w:proofErr w:type="gramStart"/>
      <w:r w:rsidRPr="00ED5E27">
        <w:rPr>
          <w:rFonts w:ascii="標楷體" w:eastAsia="標楷體" w:hAnsi="標楷體" w:hint="eastAsia"/>
          <w:color w:val="000000" w:themeColor="text1"/>
        </w:rPr>
        <w:t>臺</w:t>
      </w:r>
      <w:proofErr w:type="gramEnd"/>
      <w:r w:rsidRPr="00ED5E27">
        <w:rPr>
          <w:rFonts w:ascii="標楷體" w:eastAsia="標楷體" w:hAnsi="標楷體" w:hint="eastAsia"/>
          <w:color w:val="000000" w:themeColor="text1"/>
        </w:rPr>
        <w:t>銀綜合證券公司法人交易量占比，卻由</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t>年度之10.78％，下滑至</w:t>
      </w:r>
      <w:proofErr w:type="gramStart"/>
      <w:r w:rsidRPr="00ED5E27">
        <w:rPr>
          <w:rFonts w:ascii="標楷體" w:eastAsia="標楷體" w:hAnsi="標楷體" w:hint="eastAsia"/>
          <w:color w:val="000000" w:themeColor="text1"/>
        </w:rPr>
        <w:t>113</w:t>
      </w:r>
      <w:proofErr w:type="gramEnd"/>
      <w:r w:rsidRPr="00ED5E27">
        <w:rPr>
          <w:rFonts w:ascii="標楷體" w:eastAsia="標楷體" w:hAnsi="標楷體" w:hint="eastAsia"/>
          <w:color w:val="000000" w:themeColor="text1"/>
        </w:rPr>
        <w:t>年度之8.36％，減少2.42個百分點，114年9月</w:t>
      </w:r>
      <w:r w:rsidR="00C6576C">
        <w:rPr>
          <w:rFonts w:ascii="標楷體" w:eastAsia="標楷體" w:hAnsi="標楷體" w:hint="eastAsia"/>
          <w:color w:val="000000" w:themeColor="text1"/>
        </w:rPr>
        <w:t>底</w:t>
      </w:r>
      <w:r w:rsidRPr="00ED5E27">
        <w:rPr>
          <w:rFonts w:ascii="標楷體" w:eastAsia="標楷體" w:hAnsi="標楷體" w:hint="eastAsia"/>
          <w:color w:val="000000" w:themeColor="text1"/>
        </w:rPr>
        <w:t>占比雖回升至10.64％，仍未及</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t>年度之水準，且法人交易量市占率亦由</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t>年度之0.11％，降至114年9月之0.07％</w:t>
      </w:r>
      <w:r w:rsidR="0033440E" w:rsidRPr="0033440E">
        <w:rPr>
          <w:rFonts w:ascii="標楷體" w:eastAsia="標楷體" w:hAnsi="標楷體" w:hint="eastAsia"/>
        </w:rPr>
        <w:t>（</w:t>
      </w:r>
      <w:r w:rsidR="0033440E" w:rsidRPr="004B3142">
        <w:rPr>
          <w:rFonts w:ascii="標楷體" w:eastAsia="標楷體" w:hAnsi="標楷體" w:hint="eastAsia"/>
        </w:rPr>
        <w:t>表</w:t>
      </w:r>
      <w:r w:rsidR="003F758A">
        <w:rPr>
          <w:rFonts w:ascii="標楷體" w:eastAsia="標楷體" w:hAnsi="標楷體"/>
        </w:rPr>
        <w:t>5</w:t>
      </w:r>
      <w:r w:rsidR="0033440E" w:rsidRPr="0033440E">
        <w:rPr>
          <w:rFonts w:ascii="標楷體" w:eastAsia="標楷體" w:hAnsi="標楷體" w:hint="eastAsia"/>
        </w:rPr>
        <w:t>）</w:t>
      </w:r>
      <w:r w:rsidRPr="00ED5E27">
        <w:rPr>
          <w:rFonts w:ascii="標楷體" w:eastAsia="標楷體" w:hAnsi="標楷體" w:hint="eastAsia"/>
          <w:color w:val="000000" w:themeColor="text1"/>
        </w:rPr>
        <w:t>，</w:t>
      </w:r>
      <w:proofErr w:type="gramStart"/>
      <w:r w:rsidRPr="00ED5E27">
        <w:rPr>
          <w:rFonts w:ascii="標楷體" w:eastAsia="標楷體" w:hAnsi="標楷體" w:hint="eastAsia"/>
          <w:color w:val="000000" w:themeColor="text1"/>
        </w:rPr>
        <w:t>臺</w:t>
      </w:r>
      <w:proofErr w:type="gramEnd"/>
      <w:r w:rsidRPr="00ED5E27">
        <w:rPr>
          <w:rFonts w:ascii="標楷體" w:eastAsia="標楷體" w:hAnsi="標楷體" w:hint="eastAsia"/>
          <w:color w:val="000000" w:themeColor="text1"/>
        </w:rPr>
        <w:t>銀綜合證券公司近5年法人交易</w:t>
      </w:r>
      <w:proofErr w:type="gramStart"/>
      <w:r w:rsidRPr="00ED5E27">
        <w:rPr>
          <w:rFonts w:ascii="標楷體" w:eastAsia="標楷體" w:hAnsi="標楷體" w:hint="eastAsia"/>
          <w:color w:val="000000" w:themeColor="text1"/>
        </w:rPr>
        <w:t>占比顯未</w:t>
      </w:r>
      <w:proofErr w:type="gramEnd"/>
      <w:r w:rsidRPr="00ED5E27">
        <w:rPr>
          <w:rFonts w:ascii="標楷體" w:eastAsia="標楷體" w:hAnsi="標楷體" w:hint="eastAsia"/>
          <w:color w:val="000000" w:themeColor="text1"/>
        </w:rPr>
        <w:t>隨整體市場同步擴張，主要係整體證券市場之外資法人交易占比，已由</w:t>
      </w:r>
      <w:proofErr w:type="gramStart"/>
      <w:r w:rsidRPr="00ED5E27">
        <w:rPr>
          <w:rFonts w:ascii="標楷體" w:eastAsia="標楷體" w:hAnsi="標楷體" w:hint="eastAsia"/>
          <w:color w:val="000000" w:themeColor="text1"/>
        </w:rPr>
        <w:t>109</w:t>
      </w:r>
      <w:proofErr w:type="gramEnd"/>
      <w:r w:rsidRPr="00ED5E27">
        <w:rPr>
          <w:rFonts w:ascii="標楷體" w:eastAsia="標楷體" w:hAnsi="標楷體" w:hint="eastAsia"/>
          <w:color w:val="000000" w:themeColor="text1"/>
        </w:rPr>
        <w:t>年度之26.69％增加至114年9月底止之35.40％，成長8.71個百分點，惟</w:t>
      </w:r>
      <w:proofErr w:type="gramStart"/>
      <w:r w:rsidRPr="00ED5E27">
        <w:rPr>
          <w:rFonts w:ascii="標楷體" w:eastAsia="標楷體" w:hAnsi="標楷體" w:hint="eastAsia"/>
          <w:color w:val="000000" w:themeColor="text1"/>
        </w:rPr>
        <w:t>臺</w:t>
      </w:r>
      <w:proofErr w:type="gramEnd"/>
      <w:r w:rsidRPr="00ED5E27">
        <w:rPr>
          <w:rFonts w:ascii="標楷體" w:eastAsia="標楷體" w:hAnsi="標楷體" w:hint="eastAsia"/>
          <w:color w:val="000000" w:themeColor="text1"/>
        </w:rPr>
        <w:t>銀綜合證券公司尚未</w:t>
      </w:r>
      <w:proofErr w:type="gramStart"/>
      <w:r w:rsidRPr="00ED5E27">
        <w:rPr>
          <w:rFonts w:ascii="標楷體" w:eastAsia="標楷體" w:hAnsi="標楷體" w:hint="eastAsia"/>
          <w:color w:val="000000" w:themeColor="text1"/>
        </w:rPr>
        <w:t>承作</w:t>
      </w:r>
      <w:proofErr w:type="gramEnd"/>
      <w:r w:rsidRPr="00ED5E27">
        <w:rPr>
          <w:rFonts w:ascii="標楷體" w:eastAsia="標楷體" w:hAnsi="標楷體" w:hint="eastAsia"/>
          <w:color w:val="000000" w:themeColor="text1"/>
        </w:rPr>
        <w:t>外資業務所致。</w:t>
      </w:r>
      <w:r w:rsidR="008C6108" w:rsidRPr="00E74DA8">
        <w:rPr>
          <w:rFonts w:ascii="標楷體" w:eastAsia="標楷體" w:hAnsi="標楷體" w:hint="eastAsia"/>
          <w:color w:val="000000" w:themeColor="text1"/>
        </w:rPr>
        <w:t>經函請臺灣金融控股公司</w:t>
      </w:r>
      <w:r w:rsidR="00B50D1C" w:rsidRPr="00B50D1C">
        <w:rPr>
          <w:rFonts w:ascii="標楷體" w:eastAsia="標楷體" w:hAnsi="標楷體" w:hint="eastAsia"/>
          <w:color w:val="000000" w:themeColor="text1"/>
        </w:rPr>
        <w:t>督促</w:t>
      </w:r>
      <w:proofErr w:type="gramStart"/>
      <w:r w:rsidR="00B50D1C" w:rsidRPr="00B50D1C">
        <w:rPr>
          <w:rFonts w:ascii="標楷體" w:eastAsia="標楷體" w:hAnsi="標楷體" w:hint="eastAsia"/>
          <w:color w:val="000000" w:themeColor="text1"/>
        </w:rPr>
        <w:t>研</w:t>
      </w:r>
      <w:proofErr w:type="gramEnd"/>
      <w:r w:rsidR="00B50D1C" w:rsidRPr="00B50D1C">
        <w:rPr>
          <w:rFonts w:ascii="標楷體" w:eastAsia="標楷體" w:hAnsi="標楷體" w:hint="eastAsia"/>
          <w:color w:val="000000" w:themeColor="text1"/>
        </w:rPr>
        <w:t>謀檢討現行策略與市場趨勢之連動性，強化法人客戶開發，以增進交易活絡度與市占率，進而提升營運績效</w:t>
      </w:r>
      <w:r w:rsidR="008C6108" w:rsidRPr="00E74DA8">
        <w:rPr>
          <w:rFonts w:ascii="標楷體" w:eastAsia="標楷體" w:hAnsi="標楷體" w:hint="eastAsia"/>
          <w:color w:val="000000" w:themeColor="text1"/>
        </w:rPr>
        <w:t>。據復：</w:t>
      </w:r>
      <w:proofErr w:type="gramStart"/>
      <w:r w:rsidR="00B50D1C" w:rsidRPr="00B50D1C">
        <w:rPr>
          <w:rFonts w:ascii="標楷體" w:eastAsia="標楷體" w:hAnsi="標楷體" w:hint="eastAsia"/>
          <w:color w:val="000000" w:themeColor="text1"/>
        </w:rPr>
        <w:t>臺</w:t>
      </w:r>
      <w:proofErr w:type="gramEnd"/>
      <w:r w:rsidR="00B50D1C" w:rsidRPr="00B50D1C">
        <w:rPr>
          <w:rFonts w:ascii="標楷體" w:eastAsia="標楷體" w:hAnsi="標楷體" w:hint="eastAsia"/>
          <w:color w:val="000000" w:themeColor="text1"/>
        </w:rPr>
        <w:t>銀綜合證券公司因未</w:t>
      </w:r>
      <w:proofErr w:type="gramStart"/>
      <w:r w:rsidR="00B50D1C" w:rsidRPr="00B50D1C">
        <w:rPr>
          <w:rFonts w:ascii="標楷體" w:eastAsia="標楷體" w:hAnsi="標楷體" w:hint="eastAsia"/>
          <w:color w:val="000000" w:themeColor="text1"/>
        </w:rPr>
        <w:t>承作</w:t>
      </w:r>
      <w:proofErr w:type="gramEnd"/>
      <w:r w:rsidR="00B50D1C" w:rsidRPr="00B50D1C">
        <w:rPr>
          <w:rFonts w:ascii="標楷體" w:eastAsia="標楷體" w:hAnsi="標楷體" w:hint="eastAsia"/>
          <w:color w:val="000000" w:themeColor="text1"/>
        </w:rPr>
        <w:t>外資業務，且客戶多為穩健型自然人，致經紀業務市占率與排名受限，為彌補外資業務缺口，</w:t>
      </w:r>
      <w:r w:rsidR="00B50D1C" w:rsidRPr="00436981">
        <w:rPr>
          <w:rFonts w:ascii="標楷體" w:eastAsia="標楷體" w:hAnsi="標楷體" w:hint="eastAsia"/>
          <w:color w:val="000000" w:themeColor="text1"/>
        </w:rPr>
        <w:t>透過整合集團資源共同行銷及主動追蹤各大投信公司得標情況，爭取與得標投信公司建立合作關係，以拓展境內法人業務</w:t>
      </w:r>
      <w:r w:rsidR="00991716" w:rsidRPr="00436981">
        <w:rPr>
          <w:rFonts w:ascii="標楷體" w:eastAsia="標楷體" w:hAnsi="標楷體" w:hint="eastAsia"/>
          <w:color w:val="000000" w:themeColor="text1"/>
        </w:rPr>
        <w:t>，另</w:t>
      </w:r>
      <w:r w:rsidR="00B50D1C" w:rsidRPr="00436981">
        <w:rPr>
          <w:rFonts w:ascii="標楷體" w:eastAsia="標楷體" w:hAnsi="標楷體" w:hint="eastAsia"/>
          <w:color w:val="000000" w:themeColor="text1"/>
        </w:rPr>
        <w:t>臺灣金融控股公司持續於每月召開之業務營運委員會督導</w:t>
      </w:r>
      <w:proofErr w:type="gramStart"/>
      <w:r w:rsidR="00B50D1C" w:rsidRPr="00436981">
        <w:rPr>
          <w:rFonts w:ascii="標楷體" w:eastAsia="標楷體" w:hAnsi="標楷體" w:hint="eastAsia"/>
          <w:color w:val="000000" w:themeColor="text1"/>
        </w:rPr>
        <w:t>臺</w:t>
      </w:r>
      <w:proofErr w:type="gramEnd"/>
      <w:r w:rsidR="00B50D1C" w:rsidRPr="00436981">
        <w:rPr>
          <w:rFonts w:ascii="標楷體" w:eastAsia="標楷體" w:hAnsi="標楷體" w:hint="eastAsia"/>
          <w:color w:val="000000" w:themeColor="text1"/>
        </w:rPr>
        <w:t>銀綜合證券公司之經紀業務執</w:t>
      </w:r>
      <w:r w:rsidR="002A4A81" w:rsidRPr="00991716">
        <w:rPr>
          <w:noProof/>
          <w:spacing w:val="-2"/>
        </w:rPr>
        <mc:AlternateContent>
          <mc:Choice Requires="wps">
            <w:drawing>
              <wp:anchor distT="0" distB="0" distL="0" distR="0" simplePos="0" relativeHeight="251700224" behindDoc="0" locked="0" layoutInCell="1" allowOverlap="0" wp14:anchorId="2145C3CE" wp14:editId="3B6A8F7F">
                <wp:simplePos x="0" y="0"/>
                <wp:positionH relativeFrom="margin">
                  <wp:posOffset>-40005</wp:posOffset>
                </wp:positionH>
                <wp:positionV relativeFrom="margin">
                  <wp:posOffset>3345180</wp:posOffset>
                </wp:positionV>
                <wp:extent cx="6525895" cy="2130425"/>
                <wp:effectExtent l="0" t="0" r="8255" b="3175"/>
                <wp:wrapTopAndBottom/>
                <wp:docPr id="2110232806" name="文字方塊 1"/>
                <wp:cNvGraphicFramePr/>
                <a:graphic xmlns:a="http://schemas.openxmlformats.org/drawingml/2006/main">
                  <a:graphicData uri="http://schemas.microsoft.com/office/word/2010/wordprocessingShape">
                    <wps:wsp>
                      <wps:cNvSpPr txBox="1"/>
                      <wps:spPr>
                        <a:xfrm>
                          <a:off x="0" y="0"/>
                          <a:ext cx="6525895" cy="2130425"/>
                        </a:xfrm>
                        <a:prstGeom prst="rect">
                          <a:avLst/>
                        </a:prstGeom>
                        <a:solidFill>
                          <a:schemeClr val="lt1"/>
                        </a:solidFill>
                        <a:ln w="6350">
                          <a:noFill/>
                        </a:ln>
                      </wps:spPr>
                      <wps:txbx>
                        <w:txbxContent>
                          <w:p w14:paraId="66B8F030" w14:textId="77777777" w:rsidR="00436981" w:rsidRDefault="00436981" w:rsidP="00436981">
                            <w:pPr>
                              <w:pStyle w:val="-3"/>
                              <w:spacing w:line="240" w:lineRule="exact"/>
                              <w:ind w:left="721" w:hanging="721"/>
                            </w:pPr>
                            <w:r w:rsidRPr="00D973FC">
                              <w:rPr>
                                <w:rFonts w:hint="eastAsia"/>
                              </w:rPr>
                              <w:t>表</w:t>
                            </w:r>
                            <w:r>
                              <w:rPr>
                                <w:rFonts w:hint="eastAsia"/>
                              </w:rPr>
                              <w:t>5</w:t>
                            </w:r>
                            <w:r w:rsidRPr="00D973FC">
                              <w:rPr>
                                <w:rFonts w:hint="eastAsia"/>
                              </w:rPr>
                              <w:t xml:space="preserve">　</w:t>
                            </w:r>
                            <w:r>
                              <w:rPr>
                                <w:rFonts w:hint="eastAsia"/>
                              </w:rPr>
                              <w:t>臺銀綜合證券</w:t>
                            </w:r>
                            <w:r w:rsidRPr="00D973FC">
                              <w:rPr>
                                <w:rFonts w:hint="eastAsia"/>
                              </w:rPr>
                              <w:t>公司法人交易情形</w:t>
                            </w:r>
                          </w:p>
                          <w:p w14:paraId="5FE353B4" w14:textId="77777777" w:rsidR="00436981" w:rsidRPr="004B3142" w:rsidRDefault="00436981" w:rsidP="004102B2">
                            <w:pPr>
                              <w:spacing w:line="240" w:lineRule="exact"/>
                              <w:ind w:left="641" w:rightChars="-10" w:right="-24" w:firstLine="403"/>
                              <w:jc w:val="right"/>
                              <w:rPr>
                                <w:rFonts w:ascii="標楷體" w:eastAsia="標楷體" w:hAnsi="標楷體"/>
                                <w:sz w:val="20"/>
                              </w:rPr>
                            </w:pPr>
                            <w:r w:rsidRPr="004B3142">
                              <w:rPr>
                                <w:rFonts w:ascii="標楷體" w:eastAsia="標楷體" w:hAnsi="標楷體" w:hint="eastAsia"/>
                                <w:sz w:val="20"/>
                              </w:rPr>
                              <w:t>單位：新臺幣億元、％</w:t>
                            </w:r>
                          </w:p>
                          <w:tbl>
                            <w:tblPr>
                              <w:tblW w:w="5024" w:type="pct"/>
                              <w:tblLayout w:type="fixed"/>
                              <w:tblCellMar>
                                <w:left w:w="28" w:type="dxa"/>
                                <w:right w:w="28" w:type="dxa"/>
                              </w:tblCellMar>
                              <w:tblLook w:val="04A0" w:firstRow="1" w:lastRow="0" w:firstColumn="1" w:lastColumn="0" w:noHBand="0" w:noVBand="1"/>
                            </w:tblPr>
                            <w:tblGrid>
                              <w:gridCol w:w="721"/>
                              <w:gridCol w:w="1358"/>
                              <w:gridCol w:w="1392"/>
                              <w:gridCol w:w="1230"/>
                              <w:gridCol w:w="979"/>
                              <w:gridCol w:w="1031"/>
                              <w:gridCol w:w="1085"/>
                              <w:gridCol w:w="1126"/>
                              <w:gridCol w:w="1110"/>
                            </w:tblGrid>
                            <w:tr w:rsidR="00436981" w:rsidRPr="004B3142" w14:paraId="7AE3871A" w14:textId="77777777" w:rsidTr="006B1021">
                              <w:trPr>
                                <w:trHeight w:val="20"/>
                              </w:trPr>
                              <w:tc>
                                <w:tcPr>
                                  <w:tcW w:w="359" w:type="pct"/>
                                  <w:vMerge w:val="restart"/>
                                  <w:tcBorders>
                                    <w:top w:val="single" w:sz="4" w:space="0" w:color="auto"/>
                                    <w:left w:val="single" w:sz="4" w:space="0" w:color="auto"/>
                                    <w:bottom w:val="single" w:sz="4" w:space="0" w:color="auto"/>
                                    <w:right w:val="single" w:sz="4" w:space="0" w:color="auto"/>
                                  </w:tcBorders>
                                  <w:noWrap/>
                                  <w:vAlign w:val="center"/>
                                  <w:hideMark/>
                                </w:tcPr>
                                <w:p w14:paraId="2F0EFA4E" w14:textId="77777777" w:rsidR="00436981" w:rsidRPr="004B3142" w:rsidRDefault="00436981" w:rsidP="004B3142">
                                  <w:pPr>
                                    <w:pStyle w:val="affffe"/>
                                    <w:spacing w:line="240" w:lineRule="exact"/>
                                  </w:pPr>
                                  <w:r w:rsidRPr="004B3142">
                                    <w:rPr>
                                      <w:rFonts w:hint="eastAsia"/>
                                    </w:rPr>
                                    <w:t>年度</w:t>
                                  </w:r>
                                </w:p>
                              </w:tc>
                              <w:tc>
                                <w:tcPr>
                                  <w:tcW w:w="2472" w:type="pct"/>
                                  <w:gridSpan w:val="4"/>
                                  <w:tcBorders>
                                    <w:top w:val="single" w:sz="4" w:space="0" w:color="auto"/>
                                    <w:left w:val="nil"/>
                                    <w:bottom w:val="single" w:sz="4" w:space="0" w:color="auto"/>
                                    <w:right w:val="single" w:sz="4" w:space="0" w:color="000000"/>
                                  </w:tcBorders>
                                  <w:noWrap/>
                                  <w:vAlign w:val="center"/>
                                  <w:hideMark/>
                                </w:tcPr>
                                <w:p w14:paraId="6CA55AF9" w14:textId="77777777" w:rsidR="00436981" w:rsidRPr="004B3142" w:rsidRDefault="00436981" w:rsidP="004B3142">
                                  <w:pPr>
                                    <w:pStyle w:val="affffe"/>
                                    <w:spacing w:line="240" w:lineRule="exact"/>
                                  </w:pPr>
                                  <w:r w:rsidRPr="004B3142">
                                    <w:rPr>
                                      <w:rFonts w:hint="eastAsia"/>
                                    </w:rPr>
                                    <w:t>整體證券市場</w:t>
                                  </w:r>
                                </w:p>
                              </w:tc>
                              <w:tc>
                                <w:tcPr>
                                  <w:tcW w:w="2170" w:type="pct"/>
                                  <w:gridSpan w:val="4"/>
                                  <w:tcBorders>
                                    <w:top w:val="single" w:sz="4" w:space="0" w:color="auto"/>
                                    <w:left w:val="nil"/>
                                    <w:bottom w:val="single" w:sz="4" w:space="0" w:color="auto"/>
                                    <w:right w:val="single" w:sz="4" w:space="0" w:color="000000"/>
                                  </w:tcBorders>
                                  <w:noWrap/>
                                  <w:vAlign w:val="center"/>
                                  <w:hideMark/>
                                </w:tcPr>
                                <w:p w14:paraId="1E9FFE17" w14:textId="68F94AD1" w:rsidR="00436981" w:rsidRPr="004B3142" w:rsidRDefault="00436981" w:rsidP="004B3142">
                                  <w:pPr>
                                    <w:pStyle w:val="affffe"/>
                                    <w:spacing w:line="240" w:lineRule="exact"/>
                                  </w:pPr>
                                  <w:r w:rsidRPr="004B3142">
                                    <w:rPr>
                                      <w:rFonts w:hint="eastAsia"/>
                                    </w:rPr>
                                    <w:t>臺銀綜合證券</w:t>
                                  </w:r>
                                  <w:r w:rsidR="00194AD6">
                                    <w:rPr>
                                      <w:rFonts w:hint="eastAsia"/>
                                    </w:rPr>
                                    <w:t>公司</w:t>
                                  </w:r>
                                </w:p>
                              </w:tc>
                            </w:tr>
                            <w:tr w:rsidR="00436981" w:rsidRPr="004B3142" w14:paraId="4F3700E2" w14:textId="77777777" w:rsidTr="006B1021">
                              <w:trPr>
                                <w:trHeight w:val="20"/>
                              </w:trPr>
                              <w:tc>
                                <w:tcPr>
                                  <w:tcW w:w="359" w:type="pct"/>
                                  <w:vMerge/>
                                  <w:tcBorders>
                                    <w:top w:val="single" w:sz="4" w:space="0" w:color="auto"/>
                                    <w:left w:val="single" w:sz="4" w:space="0" w:color="auto"/>
                                    <w:bottom w:val="single" w:sz="4" w:space="0" w:color="auto"/>
                                    <w:right w:val="single" w:sz="4" w:space="0" w:color="auto"/>
                                  </w:tcBorders>
                                  <w:noWrap/>
                                  <w:vAlign w:val="center"/>
                                  <w:hideMark/>
                                </w:tcPr>
                                <w:p w14:paraId="05C2ECFB" w14:textId="77777777" w:rsidR="00436981" w:rsidRPr="004B3142" w:rsidRDefault="00436981" w:rsidP="004B3142">
                                  <w:pPr>
                                    <w:pStyle w:val="affffe"/>
                                    <w:spacing w:line="240" w:lineRule="exact"/>
                                  </w:pPr>
                                </w:p>
                              </w:tc>
                              <w:tc>
                                <w:tcPr>
                                  <w:tcW w:w="677" w:type="pct"/>
                                  <w:tcBorders>
                                    <w:top w:val="nil"/>
                                    <w:left w:val="nil"/>
                                    <w:bottom w:val="single" w:sz="4" w:space="0" w:color="auto"/>
                                    <w:right w:val="single" w:sz="4" w:space="0" w:color="auto"/>
                                  </w:tcBorders>
                                  <w:noWrap/>
                                  <w:vAlign w:val="center"/>
                                  <w:hideMark/>
                                </w:tcPr>
                                <w:p w14:paraId="220A0877" w14:textId="77777777" w:rsidR="00436981" w:rsidRPr="004B3142" w:rsidRDefault="00436981" w:rsidP="004B3142">
                                  <w:pPr>
                                    <w:pStyle w:val="affffe"/>
                                    <w:spacing w:line="240" w:lineRule="exact"/>
                                  </w:pPr>
                                  <w:r w:rsidRPr="004B3142">
                                    <w:rPr>
                                      <w:rFonts w:hint="eastAsia"/>
                                    </w:rPr>
                                    <w:t>交易量</w:t>
                                  </w:r>
                                </w:p>
                                <w:p w14:paraId="75F3884E" w14:textId="77777777" w:rsidR="00436981" w:rsidRPr="004B3142" w:rsidRDefault="00436981" w:rsidP="004B3142">
                                  <w:pPr>
                                    <w:pStyle w:val="affffe"/>
                                    <w:spacing w:line="240" w:lineRule="exact"/>
                                  </w:pPr>
                                  <w:r w:rsidRPr="004B3142">
                                    <w:rPr>
                                      <w:rFonts w:hint="eastAsia"/>
                                    </w:rPr>
                                    <w:t>（A）</w:t>
                                  </w:r>
                                </w:p>
                              </w:tc>
                              <w:tc>
                                <w:tcPr>
                                  <w:tcW w:w="694" w:type="pct"/>
                                  <w:tcBorders>
                                    <w:top w:val="nil"/>
                                    <w:left w:val="nil"/>
                                    <w:bottom w:val="single" w:sz="4" w:space="0" w:color="auto"/>
                                    <w:right w:val="single" w:sz="4" w:space="0" w:color="auto"/>
                                  </w:tcBorders>
                                  <w:noWrap/>
                                  <w:vAlign w:val="center"/>
                                  <w:hideMark/>
                                </w:tcPr>
                                <w:p w14:paraId="1AC118B1" w14:textId="77777777" w:rsidR="00436981" w:rsidRPr="004B3142" w:rsidRDefault="00436981" w:rsidP="004B3142">
                                  <w:pPr>
                                    <w:pStyle w:val="affffe"/>
                                    <w:spacing w:line="240" w:lineRule="exact"/>
                                  </w:pPr>
                                  <w:r w:rsidRPr="004B3142">
                                    <w:rPr>
                                      <w:rFonts w:hint="eastAsia"/>
                                    </w:rPr>
                                    <w:t>法人交易量</w:t>
                                  </w:r>
                                </w:p>
                                <w:p w14:paraId="7CDCF79E" w14:textId="77777777" w:rsidR="00436981" w:rsidRPr="004B3142" w:rsidRDefault="00436981" w:rsidP="004B3142">
                                  <w:pPr>
                                    <w:pStyle w:val="affffe"/>
                                    <w:spacing w:line="240" w:lineRule="exact"/>
                                  </w:pPr>
                                  <w:r w:rsidRPr="004B3142">
                                    <w:rPr>
                                      <w:rFonts w:hint="eastAsia"/>
                                    </w:rPr>
                                    <w:t>（</w:t>
                                  </w:r>
                                  <w:r w:rsidRPr="004B3142">
                                    <w:t>B</w:t>
                                  </w:r>
                                  <w:r w:rsidRPr="004B3142">
                                    <w:rPr>
                                      <w:rFonts w:hint="eastAsia"/>
                                    </w:rPr>
                                    <w:t>）</w:t>
                                  </w:r>
                                </w:p>
                              </w:tc>
                              <w:tc>
                                <w:tcPr>
                                  <w:tcW w:w="613" w:type="pct"/>
                                  <w:tcBorders>
                                    <w:top w:val="nil"/>
                                    <w:left w:val="nil"/>
                                    <w:bottom w:val="single" w:sz="4" w:space="0" w:color="auto"/>
                                    <w:right w:val="single" w:sz="4" w:space="0" w:color="auto"/>
                                  </w:tcBorders>
                                  <w:noWrap/>
                                  <w:vAlign w:val="center"/>
                                  <w:hideMark/>
                                </w:tcPr>
                                <w:p w14:paraId="441466E1" w14:textId="77777777" w:rsidR="00436981" w:rsidRPr="004B3142" w:rsidRDefault="00436981" w:rsidP="004B3142">
                                  <w:pPr>
                                    <w:pStyle w:val="affffe"/>
                                    <w:spacing w:line="240" w:lineRule="exact"/>
                                  </w:pPr>
                                  <w:r w:rsidRPr="004B3142">
                                    <w:rPr>
                                      <w:rFonts w:hint="eastAsia"/>
                                    </w:rPr>
                                    <w:t>法人占比</w:t>
                                  </w:r>
                                </w:p>
                                <w:p w14:paraId="5DBB9097" w14:textId="77777777" w:rsidR="00436981" w:rsidRPr="004B3142" w:rsidRDefault="00436981" w:rsidP="004B3142">
                                  <w:pPr>
                                    <w:pStyle w:val="affffe"/>
                                    <w:spacing w:line="240" w:lineRule="exact"/>
                                  </w:pPr>
                                  <w:r w:rsidRPr="004B3142">
                                    <w:rPr>
                                      <w:rFonts w:hint="eastAsia"/>
                                    </w:rPr>
                                    <w:t>（B</w:t>
                                  </w:r>
                                  <w:r w:rsidRPr="004B3142">
                                    <w:t>/</w:t>
                                  </w:r>
                                  <w:r w:rsidRPr="004B3142">
                                    <w:rPr>
                                      <w:rFonts w:hint="eastAsia"/>
                                    </w:rPr>
                                    <w:t>A</w:t>
                                  </w:r>
                                  <w:r w:rsidRPr="004B3142">
                                    <w:t>x100</w:t>
                                  </w:r>
                                  <w:r w:rsidRPr="004B3142">
                                    <w:rPr>
                                      <w:rFonts w:hint="eastAsia"/>
                                    </w:rPr>
                                    <w:t>）</w:t>
                                  </w:r>
                                </w:p>
                              </w:tc>
                              <w:tc>
                                <w:tcPr>
                                  <w:tcW w:w="487" w:type="pct"/>
                                  <w:tcBorders>
                                    <w:top w:val="nil"/>
                                    <w:left w:val="nil"/>
                                    <w:bottom w:val="single" w:sz="4" w:space="0" w:color="auto"/>
                                    <w:right w:val="single" w:sz="4" w:space="0" w:color="auto"/>
                                  </w:tcBorders>
                                  <w:noWrap/>
                                  <w:vAlign w:val="center"/>
                                  <w:hideMark/>
                                </w:tcPr>
                                <w:p w14:paraId="7FA6DC4D" w14:textId="77777777" w:rsidR="00436981" w:rsidRPr="004B3142" w:rsidRDefault="00436981" w:rsidP="004B3142">
                                  <w:pPr>
                                    <w:pStyle w:val="affffe"/>
                                    <w:spacing w:line="240" w:lineRule="exact"/>
                                  </w:pPr>
                                  <w:r w:rsidRPr="004B3142">
                                    <w:rPr>
                                      <w:rFonts w:hint="eastAsia"/>
                                    </w:rPr>
                                    <w:t>外資法人占比</w:t>
                                  </w:r>
                                </w:p>
                              </w:tc>
                              <w:tc>
                                <w:tcPr>
                                  <w:tcW w:w="514" w:type="pct"/>
                                  <w:tcBorders>
                                    <w:top w:val="nil"/>
                                    <w:left w:val="nil"/>
                                    <w:bottom w:val="single" w:sz="4" w:space="0" w:color="auto"/>
                                    <w:right w:val="single" w:sz="4" w:space="0" w:color="auto"/>
                                  </w:tcBorders>
                                  <w:noWrap/>
                                  <w:vAlign w:val="center"/>
                                  <w:hideMark/>
                                </w:tcPr>
                                <w:p w14:paraId="3F5E61F2" w14:textId="77777777" w:rsidR="00436981" w:rsidRPr="004B3142" w:rsidRDefault="00436981" w:rsidP="004B3142">
                                  <w:pPr>
                                    <w:pStyle w:val="affffe"/>
                                    <w:spacing w:line="240" w:lineRule="exact"/>
                                  </w:pPr>
                                  <w:r w:rsidRPr="004B3142">
                                    <w:rPr>
                                      <w:rFonts w:hint="eastAsia"/>
                                    </w:rPr>
                                    <w:t>交易量</w:t>
                                  </w:r>
                                </w:p>
                                <w:p w14:paraId="22E05104" w14:textId="77777777" w:rsidR="00436981" w:rsidRPr="004B3142" w:rsidRDefault="00436981" w:rsidP="004B3142">
                                  <w:pPr>
                                    <w:pStyle w:val="affffe"/>
                                    <w:spacing w:line="240" w:lineRule="exact"/>
                                  </w:pPr>
                                  <w:r w:rsidRPr="004B3142">
                                    <w:rPr>
                                      <w:rFonts w:hint="eastAsia"/>
                                    </w:rPr>
                                    <w:t>（</w:t>
                                  </w:r>
                                  <w:r w:rsidRPr="004B3142">
                                    <w:t>C</w:t>
                                  </w:r>
                                  <w:r w:rsidRPr="004B3142">
                                    <w:rPr>
                                      <w:rFonts w:hint="eastAsia"/>
                                    </w:rPr>
                                    <w:t>）</w:t>
                                  </w:r>
                                </w:p>
                              </w:tc>
                              <w:tc>
                                <w:tcPr>
                                  <w:tcW w:w="541" w:type="pct"/>
                                  <w:tcBorders>
                                    <w:top w:val="nil"/>
                                    <w:left w:val="nil"/>
                                    <w:bottom w:val="single" w:sz="4" w:space="0" w:color="auto"/>
                                    <w:right w:val="single" w:sz="4" w:space="0" w:color="auto"/>
                                  </w:tcBorders>
                                  <w:noWrap/>
                                  <w:vAlign w:val="center"/>
                                  <w:hideMark/>
                                </w:tcPr>
                                <w:p w14:paraId="1290C09A" w14:textId="77777777" w:rsidR="00436981" w:rsidRPr="004B3142" w:rsidRDefault="00436981" w:rsidP="004B3142">
                                  <w:pPr>
                                    <w:pStyle w:val="affffe"/>
                                    <w:spacing w:line="240" w:lineRule="exact"/>
                                  </w:pPr>
                                  <w:r w:rsidRPr="004B3142">
                                    <w:rPr>
                                      <w:rFonts w:hint="eastAsia"/>
                                    </w:rPr>
                                    <w:t>法人交易量（D）</w:t>
                                  </w:r>
                                </w:p>
                              </w:tc>
                              <w:tc>
                                <w:tcPr>
                                  <w:tcW w:w="561" w:type="pct"/>
                                  <w:tcBorders>
                                    <w:top w:val="nil"/>
                                    <w:left w:val="nil"/>
                                    <w:bottom w:val="single" w:sz="4" w:space="0" w:color="auto"/>
                                    <w:right w:val="single" w:sz="4" w:space="0" w:color="auto"/>
                                  </w:tcBorders>
                                  <w:noWrap/>
                                  <w:vAlign w:val="center"/>
                                  <w:hideMark/>
                                </w:tcPr>
                                <w:p w14:paraId="5639859F" w14:textId="77777777" w:rsidR="00436981" w:rsidRPr="004B3142" w:rsidRDefault="00436981" w:rsidP="004B3142">
                                  <w:pPr>
                                    <w:pStyle w:val="affffe"/>
                                    <w:spacing w:line="240" w:lineRule="exact"/>
                                  </w:pPr>
                                  <w:r w:rsidRPr="004B3142">
                                    <w:rPr>
                                      <w:rFonts w:hint="eastAsia"/>
                                    </w:rPr>
                                    <w:t>法人占比</w:t>
                                  </w:r>
                                </w:p>
                                <w:p w14:paraId="77C80F02" w14:textId="77777777" w:rsidR="00436981" w:rsidRPr="004B3142" w:rsidRDefault="00436981" w:rsidP="004B3142">
                                  <w:pPr>
                                    <w:pStyle w:val="affffe"/>
                                    <w:spacing w:line="240" w:lineRule="exact"/>
                                    <w:jc w:val="right"/>
                                  </w:pPr>
                                  <w:r w:rsidRPr="004B3142">
                                    <w:rPr>
                                      <w:rFonts w:hint="eastAsia"/>
                                    </w:rPr>
                                    <w:t>(</w:t>
                                  </w:r>
                                  <w:r w:rsidRPr="004B3142">
                                    <w:t>D/Cx100</w:t>
                                  </w:r>
                                  <w:r w:rsidRPr="004B3142">
                                    <w:rPr>
                                      <w:rFonts w:hint="eastAsia"/>
                                    </w:rPr>
                                    <w:t>）</w:t>
                                  </w:r>
                                </w:p>
                              </w:tc>
                              <w:tc>
                                <w:tcPr>
                                  <w:tcW w:w="554" w:type="pct"/>
                                  <w:tcBorders>
                                    <w:top w:val="nil"/>
                                    <w:left w:val="nil"/>
                                    <w:bottom w:val="single" w:sz="4" w:space="0" w:color="auto"/>
                                    <w:right w:val="single" w:sz="4" w:space="0" w:color="auto"/>
                                  </w:tcBorders>
                                  <w:noWrap/>
                                  <w:vAlign w:val="center"/>
                                  <w:hideMark/>
                                </w:tcPr>
                                <w:p w14:paraId="50F4AF4B" w14:textId="77777777" w:rsidR="00436981" w:rsidRPr="004B3142" w:rsidRDefault="00436981" w:rsidP="004B3142">
                                  <w:pPr>
                                    <w:pStyle w:val="affffe"/>
                                    <w:spacing w:line="240" w:lineRule="exact"/>
                                  </w:pPr>
                                  <w:r w:rsidRPr="004B3142">
                                    <w:rPr>
                                      <w:rFonts w:hint="eastAsia"/>
                                    </w:rPr>
                                    <w:t>法人市占率</w:t>
                                  </w:r>
                                </w:p>
                                <w:p w14:paraId="55F5BBEB" w14:textId="77777777" w:rsidR="00436981" w:rsidRPr="004B3142" w:rsidRDefault="00436981" w:rsidP="004B3142">
                                  <w:pPr>
                                    <w:pStyle w:val="affffe"/>
                                    <w:spacing w:line="240" w:lineRule="exact"/>
                                  </w:pPr>
                                  <w:r w:rsidRPr="004B3142">
                                    <w:rPr>
                                      <w:rFonts w:hint="eastAsia"/>
                                    </w:rPr>
                                    <w:t>(</w:t>
                                  </w:r>
                                  <w:r w:rsidRPr="004B3142">
                                    <w:t>D/Ax100</w:t>
                                  </w:r>
                                  <w:r w:rsidRPr="004B3142">
                                    <w:rPr>
                                      <w:rFonts w:hint="eastAsia"/>
                                    </w:rPr>
                                    <w:t>）</w:t>
                                  </w:r>
                                </w:p>
                              </w:tc>
                            </w:tr>
                            <w:tr w:rsidR="00436981" w:rsidRPr="004B3142" w14:paraId="30DC6472"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0C29C821" w14:textId="77777777" w:rsidR="00436981" w:rsidRPr="004B3142" w:rsidRDefault="00436981" w:rsidP="004B3142">
                                  <w:pPr>
                                    <w:pStyle w:val="affffe"/>
                                    <w:spacing w:line="240" w:lineRule="exact"/>
                                  </w:pPr>
                                  <w:r w:rsidRPr="004B3142">
                                    <w:rPr>
                                      <w:rFonts w:hint="eastAsia"/>
                                    </w:rPr>
                                    <w:t>109</w:t>
                                  </w:r>
                                </w:p>
                              </w:tc>
                              <w:tc>
                                <w:tcPr>
                                  <w:tcW w:w="677" w:type="pct"/>
                                  <w:tcBorders>
                                    <w:top w:val="nil"/>
                                    <w:left w:val="nil"/>
                                    <w:bottom w:val="single" w:sz="4" w:space="0" w:color="auto"/>
                                    <w:right w:val="single" w:sz="4" w:space="0" w:color="auto"/>
                                  </w:tcBorders>
                                  <w:noWrap/>
                                  <w:vAlign w:val="center"/>
                                  <w:hideMark/>
                                </w:tcPr>
                                <w:p w14:paraId="39EF4E4A" w14:textId="77777777" w:rsidR="00436981" w:rsidRPr="004B3142" w:rsidRDefault="00436981" w:rsidP="004B3142">
                                  <w:pPr>
                                    <w:pStyle w:val="affffe"/>
                                    <w:spacing w:line="240" w:lineRule="exact"/>
                                    <w:jc w:val="right"/>
                                  </w:pPr>
                                  <w:r w:rsidRPr="004B3142">
                                    <w:rPr>
                                      <w:rFonts w:hint="eastAsia"/>
                                    </w:rPr>
                                    <w:t xml:space="preserve">1,241,988 </w:t>
                                  </w:r>
                                </w:p>
                              </w:tc>
                              <w:tc>
                                <w:tcPr>
                                  <w:tcW w:w="694" w:type="pct"/>
                                  <w:tcBorders>
                                    <w:top w:val="nil"/>
                                    <w:left w:val="nil"/>
                                    <w:bottom w:val="single" w:sz="4" w:space="0" w:color="auto"/>
                                    <w:right w:val="single" w:sz="4" w:space="0" w:color="auto"/>
                                  </w:tcBorders>
                                  <w:noWrap/>
                                  <w:vAlign w:val="center"/>
                                  <w:hideMark/>
                                </w:tcPr>
                                <w:p w14:paraId="2C9B3E7B" w14:textId="77777777" w:rsidR="00436981" w:rsidRPr="004B3142" w:rsidRDefault="00436981" w:rsidP="004B3142">
                                  <w:pPr>
                                    <w:pStyle w:val="affffe"/>
                                    <w:spacing w:line="240" w:lineRule="exact"/>
                                    <w:jc w:val="right"/>
                                  </w:pPr>
                                  <w:r w:rsidRPr="004B3142">
                                    <w:rPr>
                                      <w:rFonts w:hint="eastAsia"/>
                                    </w:rPr>
                                    <w:t xml:space="preserve">470,433 </w:t>
                                  </w:r>
                                </w:p>
                              </w:tc>
                              <w:tc>
                                <w:tcPr>
                                  <w:tcW w:w="613" w:type="pct"/>
                                  <w:tcBorders>
                                    <w:top w:val="nil"/>
                                    <w:left w:val="nil"/>
                                    <w:bottom w:val="single" w:sz="4" w:space="0" w:color="auto"/>
                                    <w:right w:val="single" w:sz="4" w:space="0" w:color="auto"/>
                                  </w:tcBorders>
                                  <w:noWrap/>
                                  <w:vAlign w:val="center"/>
                                  <w:hideMark/>
                                </w:tcPr>
                                <w:p w14:paraId="5AB8C71A" w14:textId="77777777" w:rsidR="00436981" w:rsidRPr="004B3142" w:rsidRDefault="00436981" w:rsidP="004B3142">
                                  <w:pPr>
                                    <w:pStyle w:val="affffe"/>
                                    <w:spacing w:line="240" w:lineRule="exact"/>
                                    <w:jc w:val="right"/>
                                  </w:pPr>
                                  <w:r w:rsidRPr="004B3142">
                                    <w:rPr>
                                      <w:rFonts w:hint="eastAsia"/>
                                    </w:rPr>
                                    <w:t xml:space="preserve">37.88 </w:t>
                                  </w:r>
                                </w:p>
                              </w:tc>
                              <w:tc>
                                <w:tcPr>
                                  <w:tcW w:w="487" w:type="pct"/>
                                  <w:tcBorders>
                                    <w:top w:val="nil"/>
                                    <w:left w:val="nil"/>
                                    <w:bottom w:val="single" w:sz="4" w:space="0" w:color="auto"/>
                                    <w:right w:val="single" w:sz="4" w:space="0" w:color="auto"/>
                                  </w:tcBorders>
                                  <w:noWrap/>
                                  <w:vAlign w:val="center"/>
                                  <w:hideMark/>
                                </w:tcPr>
                                <w:p w14:paraId="7DBB2927" w14:textId="77777777" w:rsidR="00436981" w:rsidRPr="004B3142" w:rsidRDefault="00436981" w:rsidP="004B3142">
                                  <w:pPr>
                                    <w:pStyle w:val="affffe"/>
                                    <w:spacing w:line="240" w:lineRule="exact"/>
                                    <w:jc w:val="right"/>
                                  </w:pPr>
                                  <w:r w:rsidRPr="004B3142">
                                    <w:rPr>
                                      <w:rFonts w:hint="eastAsia"/>
                                    </w:rPr>
                                    <w:t xml:space="preserve">26.69 </w:t>
                                  </w:r>
                                </w:p>
                              </w:tc>
                              <w:tc>
                                <w:tcPr>
                                  <w:tcW w:w="514" w:type="pct"/>
                                  <w:tcBorders>
                                    <w:top w:val="nil"/>
                                    <w:left w:val="nil"/>
                                    <w:bottom w:val="single" w:sz="4" w:space="0" w:color="auto"/>
                                    <w:right w:val="single" w:sz="4" w:space="0" w:color="auto"/>
                                  </w:tcBorders>
                                  <w:noWrap/>
                                  <w:vAlign w:val="center"/>
                                  <w:hideMark/>
                                </w:tcPr>
                                <w:p w14:paraId="1026AEEA" w14:textId="77777777" w:rsidR="00436981" w:rsidRPr="004B3142" w:rsidRDefault="00436981" w:rsidP="004B3142">
                                  <w:pPr>
                                    <w:pStyle w:val="affffe"/>
                                    <w:spacing w:line="240" w:lineRule="exact"/>
                                    <w:jc w:val="right"/>
                                  </w:pPr>
                                  <w:r w:rsidRPr="004B3142">
                                    <w:rPr>
                                      <w:rFonts w:hint="eastAsia"/>
                                    </w:rPr>
                                    <w:t xml:space="preserve">13,138 </w:t>
                                  </w:r>
                                </w:p>
                              </w:tc>
                              <w:tc>
                                <w:tcPr>
                                  <w:tcW w:w="541" w:type="pct"/>
                                  <w:tcBorders>
                                    <w:top w:val="nil"/>
                                    <w:left w:val="nil"/>
                                    <w:bottom w:val="single" w:sz="4" w:space="0" w:color="auto"/>
                                    <w:right w:val="single" w:sz="4" w:space="0" w:color="auto"/>
                                  </w:tcBorders>
                                  <w:noWrap/>
                                  <w:vAlign w:val="center"/>
                                  <w:hideMark/>
                                </w:tcPr>
                                <w:p w14:paraId="3710F04B" w14:textId="77777777" w:rsidR="00436981" w:rsidRPr="004B3142" w:rsidRDefault="00436981" w:rsidP="004B3142">
                                  <w:pPr>
                                    <w:pStyle w:val="affffe"/>
                                    <w:spacing w:line="240" w:lineRule="exact"/>
                                    <w:jc w:val="right"/>
                                  </w:pPr>
                                  <w:r w:rsidRPr="004B3142">
                                    <w:rPr>
                                      <w:rFonts w:hint="eastAsia"/>
                                    </w:rPr>
                                    <w:t xml:space="preserve">1,415 </w:t>
                                  </w:r>
                                </w:p>
                              </w:tc>
                              <w:tc>
                                <w:tcPr>
                                  <w:tcW w:w="561" w:type="pct"/>
                                  <w:tcBorders>
                                    <w:top w:val="nil"/>
                                    <w:left w:val="nil"/>
                                    <w:bottom w:val="single" w:sz="4" w:space="0" w:color="auto"/>
                                    <w:right w:val="single" w:sz="4" w:space="0" w:color="auto"/>
                                  </w:tcBorders>
                                  <w:noWrap/>
                                  <w:vAlign w:val="center"/>
                                  <w:hideMark/>
                                </w:tcPr>
                                <w:p w14:paraId="1FDF4A4F" w14:textId="77777777" w:rsidR="00436981" w:rsidRPr="004B3142" w:rsidRDefault="00436981" w:rsidP="004B3142">
                                  <w:pPr>
                                    <w:pStyle w:val="affffe"/>
                                    <w:spacing w:line="240" w:lineRule="exact"/>
                                    <w:jc w:val="right"/>
                                  </w:pPr>
                                  <w:r w:rsidRPr="004B3142">
                                    <w:rPr>
                                      <w:rFonts w:hint="eastAsia"/>
                                    </w:rPr>
                                    <w:t xml:space="preserve">10.78 </w:t>
                                  </w:r>
                                </w:p>
                              </w:tc>
                              <w:tc>
                                <w:tcPr>
                                  <w:tcW w:w="554" w:type="pct"/>
                                  <w:tcBorders>
                                    <w:top w:val="nil"/>
                                    <w:left w:val="nil"/>
                                    <w:bottom w:val="single" w:sz="4" w:space="0" w:color="auto"/>
                                    <w:right w:val="single" w:sz="4" w:space="0" w:color="auto"/>
                                  </w:tcBorders>
                                  <w:noWrap/>
                                  <w:vAlign w:val="center"/>
                                  <w:hideMark/>
                                </w:tcPr>
                                <w:p w14:paraId="5432831A" w14:textId="77777777" w:rsidR="00436981" w:rsidRPr="004B3142" w:rsidRDefault="00436981" w:rsidP="004B3142">
                                  <w:pPr>
                                    <w:pStyle w:val="affffe"/>
                                    <w:spacing w:line="240" w:lineRule="exact"/>
                                    <w:jc w:val="right"/>
                                  </w:pPr>
                                  <w:r w:rsidRPr="004B3142">
                                    <w:rPr>
                                      <w:rFonts w:hint="eastAsia"/>
                                    </w:rPr>
                                    <w:t xml:space="preserve">0.11 </w:t>
                                  </w:r>
                                </w:p>
                              </w:tc>
                            </w:tr>
                            <w:tr w:rsidR="00436981" w:rsidRPr="004B3142" w14:paraId="682AAFF0"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120647C0" w14:textId="77777777" w:rsidR="00436981" w:rsidRPr="004B3142" w:rsidRDefault="00436981" w:rsidP="004B3142">
                                  <w:pPr>
                                    <w:pStyle w:val="affffe"/>
                                    <w:spacing w:line="240" w:lineRule="exact"/>
                                  </w:pPr>
                                  <w:r w:rsidRPr="004B3142">
                                    <w:rPr>
                                      <w:rFonts w:hint="eastAsia"/>
                                    </w:rPr>
                                    <w:t>110</w:t>
                                  </w:r>
                                </w:p>
                              </w:tc>
                              <w:tc>
                                <w:tcPr>
                                  <w:tcW w:w="677" w:type="pct"/>
                                  <w:tcBorders>
                                    <w:top w:val="nil"/>
                                    <w:left w:val="nil"/>
                                    <w:bottom w:val="single" w:sz="4" w:space="0" w:color="auto"/>
                                    <w:right w:val="single" w:sz="4" w:space="0" w:color="auto"/>
                                  </w:tcBorders>
                                  <w:noWrap/>
                                  <w:vAlign w:val="center"/>
                                  <w:hideMark/>
                                </w:tcPr>
                                <w:p w14:paraId="15FB5E87" w14:textId="77777777" w:rsidR="00436981" w:rsidRPr="004B3142" w:rsidRDefault="00436981" w:rsidP="004B3142">
                                  <w:pPr>
                                    <w:pStyle w:val="affffe"/>
                                    <w:spacing w:line="240" w:lineRule="exact"/>
                                    <w:jc w:val="right"/>
                                  </w:pPr>
                                  <w:r w:rsidRPr="004B3142">
                                    <w:rPr>
                                      <w:rFonts w:hint="eastAsia"/>
                                    </w:rPr>
                                    <w:t xml:space="preserve">2,331,714 </w:t>
                                  </w:r>
                                </w:p>
                              </w:tc>
                              <w:tc>
                                <w:tcPr>
                                  <w:tcW w:w="694" w:type="pct"/>
                                  <w:tcBorders>
                                    <w:top w:val="nil"/>
                                    <w:left w:val="nil"/>
                                    <w:bottom w:val="single" w:sz="4" w:space="0" w:color="auto"/>
                                    <w:right w:val="single" w:sz="4" w:space="0" w:color="auto"/>
                                  </w:tcBorders>
                                  <w:noWrap/>
                                  <w:vAlign w:val="center"/>
                                  <w:hideMark/>
                                </w:tcPr>
                                <w:p w14:paraId="67662959" w14:textId="77777777" w:rsidR="00436981" w:rsidRPr="004B3142" w:rsidRDefault="00436981" w:rsidP="004B3142">
                                  <w:pPr>
                                    <w:pStyle w:val="affffe"/>
                                    <w:spacing w:line="240" w:lineRule="exact"/>
                                    <w:jc w:val="right"/>
                                  </w:pPr>
                                  <w:r w:rsidRPr="004B3142">
                                    <w:rPr>
                                      <w:rFonts w:hint="eastAsia"/>
                                    </w:rPr>
                                    <w:t xml:space="preserve">745,215 </w:t>
                                  </w:r>
                                </w:p>
                              </w:tc>
                              <w:tc>
                                <w:tcPr>
                                  <w:tcW w:w="613" w:type="pct"/>
                                  <w:tcBorders>
                                    <w:top w:val="nil"/>
                                    <w:left w:val="nil"/>
                                    <w:bottom w:val="single" w:sz="4" w:space="0" w:color="auto"/>
                                    <w:right w:val="single" w:sz="4" w:space="0" w:color="auto"/>
                                  </w:tcBorders>
                                  <w:noWrap/>
                                  <w:vAlign w:val="center"/>
                                  <w:hideMark/>
                                </w:tcPr>
                                <w:p w14:paraId="554D2009" w14:textId="77777777" w:rsidR="00436981" w:rsidRPr="004B3142" w:rsidRDefault="00436981" w:rsidP="004B3142">
                                  <w:pPr>
                                    <w:pStyle w:val="affffe"/>
                                    <w:spacing w:line="240" w:lineRule="exact"/>
                                    <w:jc w:val="right"/>
                                  </w:pPr>
                                  <w:r w:rsidRPr="004B3142">
                                    <w:rPr>
                                      <w:rFonts w:hint="eastAsia"/>
                                    </w:rPr>
                                    <w:t xml:space="preserve">31.96 </w:t>
                                  </w:r>
                                </w:p>
                              </w:tc>
                              <w:tc>
                                <w:tcPr>
                                  <w:tcW w:w="487" w:type="pct"/>
                                  <w:tcBorders>
                                    <w:top w:val="nil"/>
                                    <w:left w:val="nil"/>
                                    <w:bottom w:val="single" w:sz="4" w:space="0" w:color="auto"/>
                                    <w:right w:val="single" w:sz="4" w:space="0" w:color="auto"/>
                                  </w:tcBorders>
                                  <w:noWrap/>
                                  <w:vAlign w:val="center"/>
                                  <w:hideMark/>
                                </w:tcPr>
                                <w:p w14:paraId="0AD2D7E8" w14:textId="77777777" w:rsidR="00436981" w:rsidRPr="004B3142" w:rsidRDefault="00436981" w:rsidP="004B3142">
                                  <w:pPr>
                                    <w:pStyle w:val="affffe"/>
                                    <w:spacing w:line="240" w:lineRule="exact"/>
                                    <w:jc w:val="right"/>
                                  </w:pPr>
                                  <w:r w:rsidRPr="004B3142">
                                    <w:rPr>
                                      <w:rFonts w:hint="eastAsia"/>
                                    </w:rPr>
                                    <w:t xml:space="preserve">23.86 </w:t>
                                  </w:r>
                                </w:p>
                              </w:tc>
                              <w:tc>
                                <w:tcPr>
                                  <w:tcW w:w="514" w:type="pct"/>
                                  <w:tcBorders>
                                    <w:top w:val="nil"/>
                                    <w:left w:val="nil"/>
                                    <w:bottom w:val="single" w:sz="4" w:space="0" w:color="auto"/>
                                    <w:right w:val="single" w:sz="4" w:space="0" w:color="auto"/>
                                  </w:tcBorders>
                                  <w:noWrap/>
                                  <w:vAlign w:val="center"/>
                                  <w:hideMark/>
                                </w:tcPr>
                                <w:p w14:paraId="55B1A291" w14:textId="77777777" w:rsidR="00436981" w:rsidRPr="004B3142" w:rsidRDefault="00436981" w:rsidP="004B3142">
                                  <w:pPr>
                                    <w:pStyle w:val="affffe"/>
                                    <w:spacing w:line="240" w:lineRule="exact"/>
                                    <w:jc w:val="right"/>
                                  </w:pPr>
                                  <w:r w:rsidRPr="004B3142">
                                    <w:rPr>
                                      <w:rFonts w:hint="eastAsia"/>
                                    </w:rPr>
                                    <w:t xml:space="preserve">22,180 </w:t>
                                  </w:r>
                                </w:p>
                              </w:tc>
                              <w:tc>
                                <w:tcPr>
                                  <w:tcW w:w="541" w:type="pct"/>
                                  <w:tcBorders>
                                    <w:top w:val="nil"/>
                                    <w:left w:val="nil"/>
                                    <w:bottom w:val="single" w:sz="4" w:space="0" w:color="auto"/>
                                    <w:right w:val="single" w:sz="4" w:space="0" w:color="auto"/>
                                  </w:tcBorders>
                                  <w:noWrap/>
                                  <w:vAlign w:val="center"/>
                                  <w:hideMark/>
                                </w:tcPr>
                                <w:p w14:paraId="1AB672DD" w14:textId="77777777" w:rsidR="00436981" w:rsidRPr="004B3142" w:rsidRDefault="00436981" w:rsidP="004B3142">
                                  <w:pPr>
                                    <w:pStyle w:val="affffe"/>
                                    <w:spacing w:line="240" w:lineRule="exact"/>
                                    <w:jc w:val="right"/>
                                  </w:pPr>
                                  <w:r w:rsidRPr="004B3142">
                                    <w:rPr>
                                      <w:rFonts w:hint="eastAsia"/>
                                    </w:rPr>
                                    <w:t xml:space="preserve">1,589 </w:t>
                                  </w:r>
                                </w:p>
                              </w:tc>
                              <w:tc>
                                <w:tcPr>
                                  <w:tcW w:w="561" w:type="pct"/>
                                  <w:tcBorders>
                                    <w:top w:val="nil"/>
                                    <w:left w:val="nil"/>
                                    <w:bottom w:val="single" w:sz="4" w:space="0" w:color="auto"/>
                                    <w:right w:val="single" w:sz="4" w:space="0" w:color="auto"/>
                                  </w:tcBorders>
                                  <w:noWrap/>
                                  <w:vAlign w:val="center"/>
                                  <w:hideMark/>
                                </w:tcPr>
                                <w:p w14:paraId="6461481F" w14:textId="77777777" w:rsidR="00436981" w:rsidRPr="004B3142" w:rsidRDefault="00436981" w:rsidP="004B3142">
                                  <w:pPr>
                                    <w:pStyle w:val="affffe"/>
                                    <w:spacing w:line="240" w:lineRule="exact"/>
                                    <w:jc w:val="right"/>
                                  </w:pPr>
                                  <w:r w:rsidRPr="004B3142">
                                    <w:rPr>
                                      <w:rFonts w:hint="eastAsia"/>
                                    </w:rPr>
                                    <w:t xml:space="preserve">7.16 </w:t>
                                  </w:r>
                                </w:p>
                              </w:tc>
                              <w:tc>
                                <w:tcPr>
                                  <w:tcW w:w="554" w:type="pct"/>
                                  <w:tcBorders>
                                    <w:top w:val="nil"/>
                                    <w:left w:val="nil"/>
                                    <w:bottom w:val="single" w:sz="4" w:space="0" w:color="auto"/>
                                    <w:right w:val="single" w:sz="4" w:space="0" w:color="auto"/>
                                  </w:tcBorders>
                                  <w:noWrap/>
                                  <w:vAlign w:val="center"/>
                                  <w:hideMark/>
                                </w:tcPr>
                                <w:p w14:paraId="0318C42D" w14:textId="77777777" w:rsidR="00436981" w:rsidRPr="004B3142" w:rsidRDefault="00436981" w:rsidP="004B3142">
                                  <w:pPr>
                                    <w:pStyle w:val="affffe"/>
                                    <w:spacing w:line="240" w:lineRule="exact"/>
                                    <w:jc w:val="right"/>
                                  </w:pPr>
                                  <w:r w:rsidRPr="004B3142">
                                    <w:rPr>
                                      <w:rFonts w:hint="eastAsia"/>
                                    </w:rPr>
                                    <w:t xml:space="preserve">0.07 </w:t>
                                  </w:r>
                                </w:p>
                              </w:tc>
                            </w:tr>
                            <w:tr w:rsidR="00436981" w:rsidRPr="004B3142" w14:paraId="38CF38CB"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48AC6FDE" w14:textId="77777777" w:rsidR="00436981" w:rsidRPr="004B3142" w:rsidRDefault="00436981" w:rsidP="004B3142">
                                  <w:pPr>
                                    <w:pStyle w:val="affffe"/>
                                    <w:spacing w:line="240" w:lineRule="exact"/>
                                  </w:pPr>
                                  <w:r w:rsidRPr="004B3142">
                                    <w:rPr>
                                      <w:rFonts w:hint="eastAsia"/>
                                    </w:rPr>
                                    <w:t>111</w:t>
                                  </w:r>
                                </w:p>
                              </w:tc>
                              <w:tc>
                                <w:tcPr>
                                  <w:tcW w:w="677" w:type="pct"/>
                                  <w:tcBorders>
                                    <w:top w:val="nil"/>
                                    <w:left w:val="nil"/>
                                    <w:bottom w:val="single" w:sz="4" w:space="0" w:color="auto"/>
                                    <w:right w:val="single" w:sz="4" w:space="0" w:color="auto"/>
                                  </w:tcBorders>
                                  <w:noWrap/>
                                  <w:vAlign w:val="center"/>
                                  <w:hideMark/>
                                </w:tcPr>
                                <w:p w14:paraId="1A4C74C9" w14:textId="77777777" w:rsidR="00436981" w:rsidRPr="004B3142" w:rsidRDefault="00436981" w:rsidP="004B3142">
                                  <w:pPr>
                                    <w:pStyle w:val="affffe"/>
                                    <w:spacing w:line="240" w:lineRule="exact"/>
                                    <w:jc w:val="right"/>
                                  </w:pPr>
                                  <w:r w:rsidRPr="004B3142">
                                    <w:rPr>
                                      <w:rFonts w:hint="eastAsia"/>
                                    </w:rPr>
                                    <w:t xml:space="preserve">1,501,449 </w:t>
                                  </w:r>
                                </w:p>
                              </w:tc>
                              <w:tc>
                                <w:tcPr>
                                  <w:tcW w:w="694" w:type="pct"/>
                                  <w:tcBorders>
                                    <w:top w:val="nil"/>
                                    <w:left w:val="nil"/>
                                    <w:bottom w:val="single" w:sz="4" w:space="0" w:color="auto"/>
                                    <w:right w:val="single" w:sz="4" w:space="0" w:color="auto"/>
                                  </w:tcBorders>
                                  <w:noWrap/>
                                  <w:vAlign w:val="center"/>
                                  <w:hideMark/>
                                </w:tcPr>
                                <w:p w14:paraId="02291465" w14:textId="77777777" w:rsidR="00436981" w:rsidRPr="004B3142" w:rsidRDefault="00436981" w:rsidP="004B3142">
                                  <w:pPr>
                                    <w:pStyle w:val="affffe"/>
                                    <w:spacing w:line="240" w:lineRule="exact"/>
                                    <w:jc w:val="right"/>
                                  </w:pPr>
                                  <w:r w:rsidRPr="004B3142">
                                    <w:rPr>
                                      <w:rFonts w:hint="eastAsia"/>
                                    </w:rPr>
                                    <w:t xml:space="preserve">625,503 </w:t>
                                  </w:r>
                                </w:p>
                              </w:tc>
                              <w:tc>
                                <w:tcPr>
                                  <w:tcW w:w="613" w:type="pct"/>
                                  <w:tcBorders>
                                    <w:top w:val="nil"/>
                                    <w:left w:val="nil"/>
                                    <w:bottom w:val="single" w:sz="4" w:space="0" w:color="auto"/>
                                    <w:right w:val="single" w:sz="4" w:space="0" w:color="auto"/>
                                  </w:tcBorders>
                                  <w:noWrap/>
                                  <w:vAlign w:val="center"/>
                                  <w:hideMark/>
                                </w:tcPr>
                                <w:p w14:paraId="7D002434" w14:textId="77777777" w:rsidR="00436981" w:rsidRPr="004B3142" w:rsidRDefault="00436981" w:rsidP="004B3142">
                                  <w:pPr>
                                    <w:pStyle w:val="affffe"/>
                                    <w:spacing w:line="240" w:lineRule="exact"/>
                                    <w:jc w:val="right"/>
                                  </w:pPr>
                                  <w:r w:rsidRPr="004B3142">
                                    <w:rPr>
                                      <w:rFonts w:hint="eastAsia"/>
                                    </w:rPr>
                                    <w:t xml:space="preserve">41.66 </w:t>
                                  </w:r>
                                </w:p>
                              </w:tc>
                              <w:tc>
                                <w:tcPr>
                                  <w:tcW w:w="487" w:type="pct"/>
                                  <w:tcBorders>
                                    <w:top w:val="nil"/>
                                    <w:left w:val="nil"/>
                                    <w:bottom w:val="single" w:sz="4" w:space="0" w:color="auto"/>
                                    <w:right w:val="single" w:sz="4" w:space="0" w:color="auto"/>
                                  </w:tcBorders>
                                  <w:noWrap/>
                                  <w:vAlign w:val="center"/>
                                  <w:hideMark/>
                                </w:tcPr>
                                <w:p w14:paraId="0979E3F8" w14:textId="77777777" w:rsidR="00436981" w:rsidRPr="004B3142" w:rsidRDefault="00436981" w:rsidP="004B3142">
                                  <w:pPr>
                                    <w:pStyle w:val="affffe"/>
                                    <w:spacing w:line="240" w:lineRule="exact"/>
                                    <w:jc w:val="right"/>
                                  </w:pPr>
                                  <w:r w:rsidRPr="004B3142">
                                    <w:rPr>
                                      <w:rFonts w:hint="eastAsia"/>
                                    </w:rPr>
                                    <w:t xml:space="preserve">31.27 </w:t>
                                  </w:r>
                                </w:p>
                              </w:tc>
                              <w:tc>
                                <w:tcPr>
                                  <w:tcW w:w="514" w:type="pct"/>
                                  <w:tcBorders>
                                    <w:top w:val="nil"/>
                                    <w:left w:val="nil"/>
                                    <w:bottom w:val="single" w:sz="4" w:space="0" w:color="auto"/>
                                    <w:right w:val="single" w:sz="4" w:space="0" w:color="auto"/>
                                  </w:tcBorders>
                                  <w:noWrap/>
                                  <w:vAlign w:val="center"/>
                                  <w:hideMark/>
                                </w:tcPr>
                                <w:p w14:paraId="242B5C10" w14:textId="77777777" w:rsidR="00436981" w:rsidRPr="004B3142" w:rsidRDefault="00436981" w:rsidP="004B3142">
                                  <w:pPr>
                                    <w:pStyle w:val="affffe"/>
                                    <w:spacing w:line="240" w:lineRule="exact"/>
                                    <w:jc w:val="right"/>
                                  </w:pPr>
                                  <w:r w:rsidRPr="004B3142">
                                    <w:rPr>
                                      <w:rFonts w:hint="eastAsia"/>
                                    </w:rPr>
                                    <w:t xml:space="preserve">13,009 </w:t>
                                  </w:r>
                                </w:p>
                              </w:tc>
                              <w:tc>
                                <w:tcPr>
                                  <w:tcW w:w="541" w:type="pct"/>
                                  <w:tcBorders>
                                    <w:top w:val="nil"/>
                                    <w:left w:val="nil"/>
                                    <w:bottom w:val="single" w:sz="4" w:space="0" w:color="auto"/>
                                    <w:right w:val="single" w:sz="4" w:space="0" w:color="auto"/>
                                  </w:tcBorders>
                                  <w:noWrap/>
                                  <w:vAlign w:val="center"/>
                                  <w:hideMark/>
                                </w:tcPr>
                                <w:p w14:paraId="2E77A9C8" w14:textId="77777777" w:rsidR="00436981" w:rsidRPr="004B3142" w:rsidRDefault="00436981" w:rsidP="004B3142">
                                  <w:pPr>
                                    <w:pStyle w:val="affffe"/>
                                    <w:spacing w:line="240" w:lineRule="exact"/>
                                    <w:jc w:val="right"/>
                                  </w:pPr>
                                  <w:r w:rsidRPr="004B3142">
                                    <w:rPr>
                                      <w:rFonts w:hint="eastAsia"/>
                                    </w:rPr>
                                    <w:t xml:space="preserve">1,657 </w:t>
                                  </w:r>
                                </w:p>
                              </w:tc>
                              <w:tc>
                                <w:tcPr>
                                  <w:tcW w:w="561" w:type="pct"/>
                                  <w:tcBorders>
                                    <w:top w:val="nil"/>
                                    <w:left w:val="nil"/>
                                    <w:bottom w:val="single" w:sz="4" w:space="0" w:color="auto"/>
                                    <w:right w:val="single" w:sz="4" w:space="0" w:color="auto"/>
                                  </w:tcBorders>
                                  <w:noWrap/>
                                  <w:vAlign w:val="center"/>
                                  <w:hideMark/>
                                </w:tcPr>
                                <w:p w14:paraId="3FB91A93" w14:textId="77777777" w:rsidR="00436981" w:rsidRPr="004B3142" w:rsidRDefault="00436981" w:rsidP="004B3142">
                                  <w:pPr>
                                    <w:pStyle w:val="affffe"/>
                                    <w:spacing w:line="240" w:lineRule="exact"/>
                                    <w:jc w:val="right"/>
                                  </w:pPr>
                                  <w:r w:rsidRPr="004B3142">
                                    <w:rPr>
                                      <w:rFonts w:hint="eastAsia"/>
                                    </w:rPr>
                                    <w:t xml:space="preserve">12.74 </w:t>
                                  </w:r>
                                </w:p>
                              </w:tc>
                              <w:tc>
                                <w:tcPr>
                                  <w:tcW w:w="554" w:type="pct"/>
                                  <w:tcBorders>
                                    <w:top w:val="nil"/>
                                    <w:left w:val="nil"/>
                                    <w:bottom w:val="single" w:sz="4" w:space="0" w:color="auto"/>
                                    <w:right w:val="single" w:sz="4" w:space="0" w:color="auto"/>
                                  </w:tcBorders>
                                  <w:noWrap/>
                                  <w:vAlign w:val="center"/>
                                  <w:hideMark/>
                                </w:tcPr>
                                <w:p w14:paraId="3B3D46BB" w14:textId="77777777" w:rsidR="00436981" w:rsidRPr="004B3142" w:rsidRDefault="00436981" w:rsidP="004B3142">
                                  <w:pPr>
                                    <w:pStyle w:val="affffe"/>
                                    <w:spacing w:line="240" w:lineRule="exact"/>
                                    <w:jc w:val="right"/>
                                  </w:pPr>
                                  <w:r w:rsidRPr="004B3142">
                                    <w:rPr>
                                      <w:rFonts w:hint="eastAsia"/>
                                    </w:rPr>
                                    <w:t xml:space="preserve">0.11 </w:t>
                                  </w:r>
                                </w:p>
                              </w:tc>
                            </w:tr>
                            <w:tr w:rsidR="00436981" w:rsidRPr="004B3142" w14:paraId="574AA0F5"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00C29AD1" w14:textId="77777777" w:rsidR="00436981" w:rsidRPr="004B3142" w:rsidRDefault="00436981" w:rsidP="004B3142">
                                  <w:pPr>
                                    <w:pStyle w:val="affffe"/>
                                    <w:spacing w:line="240" w:lineRule="exact"/>
                                  </w:pPr>
                                  <w:r w:rsidRPr="004B3142">
                                    <w:rPr>
                                      <w:rFonts w:hint="eastAsia"/>
                                    </w:rPr>
                                    <w:t>112</w:t>
                                  </w:r>
                                </w:p>
                              </w:tc>
                              <w:tc>
                                <w:tcPr>
                                  <w:tcW w:w="677" w:type="pct"/>
                                  <w:tcBorders>
                                    <w:top w:val="nil"/>
                                    <w:left w:val="nil"/>
                                    <w:bottom w:val="single" w:sz="4" w:space="0" w:color="auto"/>
                                    <w:right w:val="single" w:sz="4" w:space="0" w:color="auto"/>
                                  </w:tcBorders>
                                  <w:noWrap/>
                                  <w:vAlign w:val="center"/>
                                  <w:hideMark/>
                                </w:tcPr>
                                <w:p w14:paraId="44B9F9F3" w14:textId="77777777" w:rsidR="00436981" w:rsidRPr="004B3142" w:rsidRDefault="00436981" w:rsidP="004B3142">
                                  <w:pPr>
                                    <w:pStyle w:val="affffe"/>
                                    <w:spacing w:line="240" w:lineRule="exact"/>
                                    <w:jc w:val="right"/>
                                  </w:pPr>
                                  <w:r w:rsidRPr="004B3142">
                                    <w:rPr>
                                      <w:rFonts w:hint="eastAsia"/>
                                    </w:rPr>
                                    <w:t xml:space="preserve">1,716,218 </w:t>
                                  </w:r>
                                </w:p>
                              </w:tc>
                              <w:tc>
                                <w:tcPr>
                                  <w:tcW w:w="694" w:type="pct"/>
                                  <w:tcBorders>
                                    <w:top w:val="nil"/>
                                    <w:left w:val="nil"/>
                                    <w:bottom w:val="single" w:sz="4" w:space="0" w:color="auto"/>
                                    <w:right w:val="single" w:sz="4" w:space="0" w:color="auto"/>
                                  </w:tcBorders>
                                  <w:noWrap/>
                                  <w:vAlign w:val="center"/>
                                  <w:hideMark/>
                                </w:tcPr>
                                <w:p w14:paraId="2DB6B7B2" w14:textId="77777777" w:rsidR="00436981" w:rsidRPr="004B3142" w:rsidRDefault="00436981" w:rsidP="004B3142">
                                  <w:pPr>
                                    <w:pStyle w:val="affffe"/>
                                    <w:spacing w:line="240" w:lineRule="exact"/>
                                    <w:jc w:val="right"/>
                                  </w:pPr>
                                  <w:r w:rsidRPr="004B3142">
                                    <w:rPr>
                                      <w:rFonts w:hint="eastAsia"/>
                                    </w:rPr>
                                    <w:t xml:space="preserve">721,609 </w:t>
                                  </w:r>
                                </w:p>
                              </w:tc>
                              <w:tc>
                                <w:tcPr>
                                  <w:tcW w:w="613" w:type="pct"/>
                                  <w:tcBorders>
                                    <w:top w:val="nil"/>
                                    <w:left w:val="nil"/>
                                    <w:bottom w:val="single" w:sz="4" w:space="0" w:color="auto"/>
                                    <w:right w:val="single" w:sz="4" w:space="0" w:color="auto"/>
                                  </w:tcBorders>
                                  <w:noWrap/>
                                  <w:vAlign w:val="center"/>
                                  <w:hideMark/>
                                </w:tcPr>
                                <w:p w14:paraId="55B1F37E" w14:textId="77777777" w:rsidR="00436981" w:rsidRPr="004B3142" w:rsidRDefault="00436981" w:rsidP="004B3142">
                                  <w:pPr>
                                    <w:pStyle w:val="affffe"/>
                                    <w:spacing w:line="240" w:lineRule="exact"/>
                                    <w:jc w:val="right"/>
                                  </w:pPr>
                                  <w:r w:rsidRPr="004B3142">
                                    <w:rPr>
                                      <w:rFonts w:hint="eastAsia"/>
                                    </w:rPr>
                                    <w:t xml:space="preserve">42.05 </w:t>
                                  </w:r>
                                </w:p>
                              </w:tc>
                              <w:tc>
                                <w:tcPr>
                                  <w:tcW w:w="487" w:type="pct"/>
                                  <w:tcBorders>
                                    <w:top w:val="nil"/>
                                    <w:left w:val="nil"/>
                                    <w:bottom w:val="single" w:sz="4" w:space="0" w:color="auto"/>
                                    <w:right w:val="single" w:sz="4" w:space="0" w:color="auto"/>
                                  </w:tcBorders>
                                  <w:noWrap/>
                                  <w:vAlign w:val="center"/>
                                  <w:hideMark/>
                                </w:tcPr>
                                <w:p w14:paraId="26D6FBB9" w14:textId="77777777" w:rsidR="00436981" w:rsidRPr="004B3142" w:rsidRDefault="00436981" w:rsidP="004B3142">
                                  <w:pPr>
                                    <w:pStyle w:val="affffe"/>
                                    <w:spacing w:line="240" w:lineRule="exact"/>
                                    <w:jc w:val="right"/>
                                  </w:pPr>
                                  <w:r w:rsidRPr="004B3142">
                                    <w:rPr>
                                      <w:rFonts w:hint="eastAsia"/>
                                    </w:rPr>
                                    <w:t xml:space="preserve">31.37 </w:t>
                                  </w:r>
                                </w:p>
                              </w:tc>
                              <w:tc>
                                <w:tcPr>
                                  <w:tcW w:w="514" w:type="pct"/>
                                  <w:tcBorders>
                                    <w:top w:val="nil"/>
                                    <w:left w:val="nil"/>
                                    <w:bottom w:val="single" w:sz="4" w:space="0" w:color="auto"/>
                                    <w:right w:val="single" w:sz="4" w:space="0" w:color="auto"/>
                                  </w:tcBorders>
                                  <w:noWrap/>
                                  <w:vAlign w:val="center"/>
                                  <w:hideMark/>
                                </w:tcPr>
                                <w:p w14:paraId="20839E9B" w14:textId="77777777" w:rsidR="00436981" w:rsidRPr="004B3142" w:rsidRDefault="00436981" w:rsidP="004B3142">
                                  <w:pPr>
                                    <w:pStyle w:val="affffe"/>
                                    <w:spacing w:line="240" w:lineRule="exact"/>
                                    <w:jc w:val="right"/>
                                  </w:pPr>
                                  <w:r w:rsidRPr="004B3142">
                                    <w:rPr>
                                      <w:rFonts w:hint="eastAsia"/>
                                    </w:rPr>
                                    <w:t xml:space="preserve">14,339 </w:t>
                                  </w:r>
                                </w:p>
                              </w:tc>
                              <w:tc>
                                <w:tcPr>
                                  <w:tcW w:w="541" w:type="pct"/>
                                  <w:tcBorders>
                                    <w:top w:val="nil"/>
                                    <w:left w:val="nil"/>
                                    <w:bottom w:val="single" w:sz="4" w:space="0" w:color="auto"/>
                                    <w:right w:val="single" w:sz="4" w:space="0" w:color="auto"/>
                                  </w:tcBorders>
                                  <w:noWrap/>
                                  <w:vAlign w:val="center"/>
                                  <w:hideMark/>
                                </w:tcPr>
                                <w:p w14:paraId="74687533" w14:textId="77777777" w:rsidR="00436981" w:rsidRPr="004B3142" w:rsidRDefault="00436981" w:rsidP="004B3142">
                                  <w:pPr>
                                    <w:pStyle w:val="affffe"/>
                                    <w:spacing w:line="240" w:lineRule="exact"/>
                                    <w:jc w:val="right"/>
                                  </w:pPr>
                                  <w:r w:rsidRPr="004B3142">
                                    <w:rPr>
                                      <w:rFonts w:hint="eastAsia"/>
                                    </w:rPr>
                                    <w:t xml:space="preserve">1,578 </w:t>
                                  </w:r>
                                </w:p>
                              </w:tc>
                              <w:tc>
                                <w:tcPr>
                                  <w:tcW w:w="561" w:type="pct"/>
                                  <w:tcBorders>
                                    <w:top w:val="nil"/>
                                    <w:left w:val="nil"/>
                                    <w:bottom w:val="single" w:sz="4" w:space="0" w:color="auto"/>
                                    <w:right w:val="single" w:sz="4" w:space="0" w:color="auto"/>
                                  </w:tcBorders>
                                  <w:noWrap/>
                                  <w:vAlign w:val="center"/>
                                  <w:hideMark/>
                                </w:tcPr>
                                <w:p w14:paraId="66651E03" w14:textId="77777777" w:rsidR="00436981" w:rsidRPr="004B3142" w:rsidRDefault="00436981" w:rsidP="004B3142">
                                  <w:pPr>
                                    <w:pStyle w:val="affffe"/>
                                    <w:spacing w:line="240" w:lineRule="exact"/>
                                    <w:jc w:val="right"/>
                                  </w:pPr>
                                  <w:r w:rsidRPr="004B3142">
                                    <w:rPr>
                                      <w:rFonts w:hint="eastAsia"/>
                                    </w:rPr>
                                    <w:t xml:space="preserve">11.00 </w:t>
                                  </w:r>
                                </w:p>
                              </w:tc>
                              <w:tc>
                                <w:tcPr>
                                  <w:tcW w:w="554" w:type="pct"/>
                                  <w:tcBorders>
                                    <w:top w:val="nil"/>
                                    <w:left w:val="nil"/>
                                    <w:bottom w:val="single" w:sz="4" w:space="0" w:color="auto"/>
                                    <w:right w:val="single" w:sz="4" w:space="0" w:color="auto"/>
                                  </w:tcBorders>
                                  <w:noWrap/>
                                  <w:vAlign w:val="center"/>
                                  <w:hideMark/>
                                </w:tcPr>
                                <w:p w14:paraId="503D35ED" w14:textId="77777777" w:rsidR="00436981" w:rsidRPr="004B3142" w:rsidRDefault="00436981" w:rsidP="004B3142">
                                  <w:pPr>
                                    <w:pStyle w:val="affffe"/>
                                    <w:spacing w:line="240" w:lineRule="exact"/>
                                    <w:jc w:val="right"/>
                                  </w:pPr>
                                  <w:r w:rsidRPr="004B3142">
                                    <w:rPr>
                                      <w:rFonts w:hint="eastAsia"/>
                                    </w:rPr>
                                    <w:t xml:space="preserve">0.09 </w:t>
                                  </w:r>
                                </w:p>
                              </w:tc>
                            </w:tr>
                            <w:tr w:rsidR="00436981" w:rsidRPr="004B3142" w14:paraId="27740BA0"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650DCB5E" w14:textId="77777777" w:rsidR="00436981" w:rsidRPr="004B3142" w:rsidRDefault="00436981" w:rsidP="004B3142">
                                  <w:pPr>
                                    <w:pStyle w:val="affffe"/>
                                    <w:spacing w:line="240" w:lineRule="exact"/>
                                  </w:pPr>
                                  <w:r w:rsidRPr="004B3142">
                                    <w:rPr>
                                      <w:rFonts w:hint="eastAsia"/>
                                    </w:rPr>
                                    <w:t>113</w:t>
                                  </w:r>
                                </w:p>
                              </w:tc>
                              <w:tc>
                                <w:tcPr>
                                  <w:tcW w:w="677" w:type="pct"/>
                                  <w:tcBorders>
                                    <w:top w:val="nil"/>
                                    <w:left w:val="nil"/>
                                    <w:bottom w:val="single" w:sz="4" w:space="0" w:color="auto"/>
                                    <w:right w:val="single" w:sz="4" w:space="0" w:color="auto"/>
                                  </w:tcBorders>
                                  <w:noWrap/>
                                  <w:vAlign w:val="center"/>
                                  <w:hideMark/>
                                </w:tcPr>
                                <w:p w14:paraId="5D3FB25C" w14:textId="77777777" w:rsidR="00436981" w:rsidRPr="004B3142" w:rsidRDefault="00436981" w:rsidP="004B3142">
                                  <w:pPr>
                                    <w:pStyle w:val="affffe"/>
                                    <w:spacing w:line="240" w:lineRule="exact"/>
                                    <w:jc w:val="right"/>
                                  </w:pPr>
                                  <w:r w:rsidRPr="004B3142">
                                    <w:rPr>
                                      <w:rFonts w:hint="eastAsia"/>
                                    </w:rPr>
                                    <w:t xml:space="preserve">2,539,647 </w:t>
                                  </w:r>
                                </w:p>
                              </w:tc>
                              <w:tc>
                                <w:tcPr>
                                  <w:tcW w:w="694" w:type="pct"/>
                                  <w:tcBorders>
                                    <w:top w:val="nil"/>
                                    <w:left w:val="nil"/>
                                    <w:bottom w:val="single" w:sz="4" w:space="0" w:color="auto"/>
                                    <w:right w:val="single" w:sz="4" w:space="0" w:color="auto"/>
                                  </w:tcBorders>
                                  <w:noWrap/>
                                  <w:vAlign w:val="center"/>
                                  <w:hideMark/>
                                </w:tcPr>
                                <w:p w14:paraId="6FAA4BC2" w14:textId="77777777" w:rsidR="00436981" w:rsidRPr="004B3142" w:rsidRDefault="00436981" w:rsidP="004B3142">
                                  <w:pPr>
                                    <w:pStyle w:val="affffe"/>
                                    <w:spacing w:line="240" w:lineRule="exact"/>
                                    <w:jc w:val="right"/>
                                  </w:pPr>
                                  <w:r w:rsidRPr="004B3142">
                                    <w:rPr>
                                      <w:rFonts w:hint="eastAsia"/>
                                    </w:rPr>
                                    <w:t xml:space="preserve">1,165,500 </w:t>
                                  </w:r>
                                </w:p>
                              </w:tc>
                              <w:tc>
                                <w:tcPr>
                                  <w:tcW w:w="613" w:type="pct"/>
                                  <w:tcBorders>
                                    <w:top w:val="nil"/>
                                    <w:left w:val="nil"/>
                                    <w:bottom w:val="single" w:sz="4" w:space="0" w:color="auto"/>
                                    <w:right w:val="single" w:sz="4" w:space="0" w:color="auto"/>
                                  </w:tcBorders>
                                  <w:noWrap/>
                                  <w:vAlign w:val="center"/>
                                  <w:hideMark/>
                                </w:tcPr>
                                <w:p w14:paraId="73295798" w14:textId="77777777" w:rsidR="00436981" w:rsidRPr="004B3142" w:rsidRDefault="00436981" w:rsidP="004B3142">
                                  <w:pPr>
                                    <w:pStyle w:val="affffe"/>
                                    <w:spacing w:line="240" w:lineRule="exact"/>
                                    <w:jc w:val="right"/>
                                  </w:pPr>
                                  <w:r w:rsidRPr="004B3142">
                                    <w:rPr>
                                      <w:rFonts w:hint="eastAsia"/>
                                    </w:rPr>
                                    <w:t xml:space="preserve">45.89 </w:t>
                                  </w:r>
                                </w:p>
                              </w:tc>
                              <w:tc>
                                <w:tcPr>
                                  <w:tcW w:w="487" w:type="pct"/>
                                  <w:tcBorders>
                                    <w:top w:val="nil"/>
                                    <w:left w:val="nil"/>
                                    <w:bottom w:val="single" w:sz="4" w:space="0" w:color="auto"/>
                                    <w:right w:val="single" w:sz="4" w:space="0" w:color="auto"/>
                                  </w:tcBorders>
                                  <w:noWrap/>
                                  <w:vAlign w:val="center"/>
                                  <w:hideMark/>
                                </w:tcPr>
                                <w:p w14:paraId="141267D2" w14:textId="77777777" w:rsidR="00436981" w:rsidRPr="004B3142" w:rsidRDefault="00436981" w:rsidP="004B3142">
                                  <w:pPr>
                                    <w:pStyle w:val="affffe"/>
                                    <w:spacing w:line="240" w:lineRule="exact"/>
                                    <w:jc w:val="right"/>
                                  </w:pPr>
                                  <w:r w:rsidRPr="004B3142">
                                    <w:rPr>
                                      <w:rFonts w:hint="eastAsia"/>
                                    </w:rPr>
                                    <w:t xml:space="preserve">33.76 </w:t>
                                  </w:r>
                                </w:p>
                              </w:tc>
                              <w:tc>
                                <w:tcPr>
                                  <w:tcW w:w="514" w:type="pct"/>
                                  <w:tcBorders>
                                    <w:top w:val="nil"/>
                                    <w:left w:val="nil"/>
                                    <w:bottom w:val="single" w:sz="4" w:space="0" w:color="auto"/>
                                    <w:right w:val="single" w:sz="4" w:space="0" w:color="auto"/>
                                  </w:tcBorders>
                                  <w:noWrap/>
                                  <w:vAlign w:val="center"/>
                                  <w:hideMark/>
                                </w:tcPr>
                                <w:p w14:paraId="212591AC" w14:textId="77777777" w:rsidR="00436981" w:rsidRPr="004B3142" w:rsidRDefault="00436981" w:rsidP="004B3142">
                                  <w:pPr>
                                    <w:pStyle w:val="affffe"/>
                                    <w:spacing w:line="240" w:lineRule="exact"/>
                                    <w:jc w:val="right"/>
                                  </w:pPr>
                                  <w:r w:rsidRPr="004B3142">
                                    <w:rPr>
                                      <w:rFonts w:hint="eastAsia"/>
                                    </w:rPr>
                                    <w:t xml:space="preserve">18,976 </w:t>
                                  </w:r>
                                </w:p>
                              </w:tc>
                              <w:tc>
                                <w:tcPr>
                                  <w:tcW w:w="541" w:type="pct"/>
                                  <w:tcBorders>
                                    <w:top w:val="nil"/>
                                    <w:left w:val="nil"/>
                                    <w:bottom w:val="single" w:sz="4" w:space="0" w:color="auto"/>
                                    <w:right w:val="single" w:sz="4" w:space="0" w:color="auto"/>
                                  </w:tcBorders>
                                  <w:noWrap/>
                                  <w:vAlign w:val="center"/>
                                  <w:hideMark/>
                                </w:tcPr>
                                <w:p w14:paraId="395237AB" w14:textId="77777777" w:rsidR="00436981" w:rsidRPr="004B3142" w:rsidRDefault="00436981" w:rsidP="004B3142">
                                  <w:pPr>
                                    <w:pStyle w:val="affffe"/>
                                    <w:spacing w:line="240" w:lineRule="exact"/>
                                    <w:jc w:val="right"/>
                                  </w:pPr>
                                  <w:r w:rsidRPr="004B3142">
                                    <w:rPr>
                                      <w:rFonts w:hint="eastAsia"/>
                                    </w:rPr>
                                    <w:t xml:space="preserve">1,586 </w:t>
                                  </w:r>
                                </w:p>
                              </w:tc>
                              <w:tc>
                                <w:tcPr>
                                  <w:tcW w:w="561" w:type="pct"/>
                                  <w:tcBorders>
                                    <w:top w:val="nil"/>
                                    <w:left w:val="nil"/>
                                    <w:bottom w:val="single" w:sz="4" w:space="0" w:color="auto"/>
                                    <w:right w:val="single" w:sz="4" w:space="0" w:color="auto"/>
                                  </w:tcBorders>
                                  <w:noWrap/>
                                  <w:vAlign w:val="center"/>
                                  <w:hideMark/>
                                </w:tcPr>
                                <w:p w14:paraId="222E8034" w14:textId="77777777" w:rsidR="00436981" w:rsidRPr="004B3142" w:rsidRDefault="00436981" w:rsidP="004B3142">
                                  <w:pPr>
                                    <w:pStyle w:val="affffe"/>
                                    <w:spacing w:line="240" w:lineRule="exact"/>
                                    <w:jc w:val="right"/>
                                  </w:pPr>
                                  <w:r w:rsidRPr="004B3142">
                                    <w:rPr>
                                      <w:rFonts w:hint="eastAsia"/>
                                    </w:rPr>
                                    <w:t xml:space="preserve">8.36 </w:t>
                                  </w:r>
                                </w:p>
                              </w:tc>
                              <w:tc>
                                <w:tcPr>
                                  <w:tcW w:w="554" w:type="pct"/>
                                  <w:tcBorders>
                                    <w:top w:val="nil"/>
                                    <w:left w:val="nil"/>
                                    <w:bottom w:val="single" w:sz="4" w:space="0" w:color="auto"/>
                                    <w:right w:val="single" w:sz="4" w:space="0" w:color="auto"/>
                                  </w:tcBorders>
                                  <w:noWrap/>
                                  <w:vAlign w:val="center"/>
                                  <w:hideMark/>
                                </w:tcPr>
                                <w:p w14:paraId="6CF8FFA3" w14:textId="77777777" w:rsidR="00436981" w:rsidRPr="004B3142" w:rsidRDefault="00436981" w:rsidP="004B3142">
                                  <w:pPr>
                                    <w:pStyle w:val="affffe"/>
                                    <w:spacing w:line="240" w:lineRule="exact"/>
                                    <w:jc w:val="right"/>
                                  </w:pPr>
                                  <w:r w:rsidRPr="004B3142">
                                    <w:rPr>
                                      <w:rFonts w:hint="eastAsia"/>
                                    </w:rPr>
                                    <w:t xml:space="preserve">0.06 </w:t>
                                  </w:r>
                                </w:p>
                              </w:tc>
                            </w:tr>
                            <w:tr w:rsidR="00436981" w:rsidRPr="004B3142" w14:paraId="4A6123CE"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29EEB2E5" w14:textId="5EEA7AC2" w:rsidR="00436981" w:rsidRPr="00D874A6" w:rsidRDefault="00436981" w:rsidP="004B3142">
                                  <w:pPr>
                                    <w:pStyle w:val="affffe"/>
                                    <w:spacing w:line="240" w:lineRule="exact"/>
                                    <w:rPr>
                                      <w:spacing w:val="-38"/>
                                    </w:rPr>
                                  </w:pPr>
                                  <w:r w:rsidRPr="00D874A6">
                                    <w:rPr>
                                      <w:rFonts w:hint="eastAsia"/>
                                      <w:spacing w:val="-38"/>
                                    </w:rPr>
                                    <w:t>114</w:t>
                                  </w:r>
                                  <w:r w:rsidR="006B1021" w:rsidRPr="00D874A6">
                                    <w:rPr>
                                      <w:rFonts w:hint="eastAsia"/>
                                      <w:spacing w:val="-38"/>
                                    </w:rPr>
                                    <w:t>（註</w:t>
                                  </w:r>
                                  <w:r w:rsidR="008E1A17" w:rsidRPr="00D874A6">
                                    <w:rPr>
                                      <w:rFonts w:hint="eastAsia"/>
                                      <w:spacing w:val="-38"/>
                                    </w:rPr>
                                    <w:t>1</w:t>
                                  </w:r>
                                  <w:r w:rsidR="006B1021" w:rsidRPr="00D874A6">
                                    <w:rPr>
                                      <w:rFonts w:hint="eastAsia"/>
                                      <w:spacing w:val="-38"/>
                                    </w:rPr>
                                    <w:t>）</w:t>
                                  </w:r>
                                </w:p>
                              </w:tc>
                              <w:tc>
                                <w:tcPr>
                                  <w:tcW w:w="677" w:type="pct"/>
                                  <w:tcBorders>
                                    <w:top w:val="nil"/>
                                    <w:left w:val="nil"/>
                                    <w:bottom w:val="single" w:sz="4" w:space="0" w:color="auto"/>
                                    <w:right w:val="single" w:sz="4" w:space="0" w:color="auto"/>
                                  </w:tcBorders>
                                  <w:noWrap/>
                                  <w:vAlign w:val="center"/>
                                  <w:hideMark/>
                                </w:tcPr>
                                <w:p w14:paraId="4551D6C1" w14:textId="77777777" w:rsidR="00436981" w:rsidRPr="004B3142" w:rsidRDefault="00436981" w:rsidP="004B3142">
                                  <w:pPr>
                                    <w:pStyle w:val="affffe"/>
                                    <w:spacing w:line="240" w:lineRule="exact"/>
                                    <w:jc w:val="right"/>
                                  </w:pPr>
                                  <w:r w:rsidRPr="004B3142">
                                    <w:rPr>
                                      <w:rFonts w:hint="eastAsia"/>
                                    </w:rPr>
                                    <w:t xml:space="preserve">1,761,124 </w:t>
                                  </w:r>
                                </w:p>
                              </w:tc>
                              <w:tc>
                                <w:tcPr>
                                  <w:tcW w:w="694" w:type="pct"/>
                                  <w:tcBorders>
                                    <w:top w:val="nil"/>
                                    <w:left w:val="nil"/>
                                    <w:bottom w:val="single" w:sz="4" w:space="0" w:color="auto"/>
                                    <w:right w:val="single" w:sz="4" w:space="0" w:color="auto"/>
                                  </w:tcBorders>
                                  <w:noWrap/>
                                  <w:vAlign w:val="center"/>
                                  <w:hideMark/>
                                </w:tcPr>
                                <w:p w14:paraId="6FA8829A" w14:textId="77777777" w:rsidR="00436981" w:rsidRPr="004B3142" w:rsidRDefault="00436981" w:rsidP="004B3142">
                                  <w:pPr>
                                    <w:pStyle w:val="affffe"/>
                                    <w:spacing w:line="240" w:lineRule="exact"/>
                                    <w:jc w:val="right"/>
                                  </w:pPr>
                                  <w:r w:rsidRPr="004B3142">
                                    <w:rPr>
                                      <w:rFonts w:hint="eastAsia"/>
                                    </w:rPr>
                                    <w:t xml:space="preserve">851,856 </w:t>
                                  </w:r>
                                </w:p>
                              </w:tc>
                              <w:tc>
                                <w:tcPr>
                                  <w:tcW w:w="613" w:type="pct"/>
                                  <w:tcBorders>
                                    <w:top w:val="nil"/>
                                    <w:left w:val="nil"/>
                                    <w:bottom w:val="single" w:sz="4" w:space="0" w:color="auto"/>
                                    <w:right w:val="single" w:sz="4" w:space="0" w:color="auto"/>
                                  </w:tcBorders>
                                  <w:noWrap/>
                                  <w:vAlign w:val="center"/>
                                  <w:hideMark/>
                                </w:tcPr>
                                <w:p w14:paraId="2EA73BA4" w14:textId="77777777" w:rsidR="00436981" w:rsidRPr="004B3142" w:rsidRDefault="00436981" w:rsidP="004B3142">
                                  <w:pPr>
                                    <w:pStyle w:val="affffe"/>
                                    <w:spacing w:line="240" w:lineRule="exact"/>
                                    <w:jc w:val="right"/>
                                  </w:pPr>
                                  <w:r w:rsidRPr="004B3142">
                                    <w:rPr>
                                      <w:rFonts w:hint="eastAsia"/>
                                    </w:rPr>
                                    <w:t xml:space="preserve">48.37 </w:t>
                                  </w:r>
                                </w:p>
                              </w:tc>
                              <w:tc>
                                <w:tcPr>
                                  <w:tcW w:w="487" w:type="pct"/>
                                  <w:tcBorders>
                                    <w:top w:val="nil"/>
                                    <w:left w:val="nil"/>
                                    <w:bottom w:val="single" w:sz="4" w:space="0" w:color="auto"/>
                                    <w:right w:val="single" w:sz="4" w:space="0" w:color="auto"/>
                                  </w:tcBorders>
                                  <w:noWrap/>
                                  <w:vAlign w:val="center"/>
                                  <w:hideMark/>
                                </w:tcPr>
                                <w:p w14:paraId="60A7D96B" w14:textId="77777777" w:rsidR="00436981" w:rsidRPr="004B3142" w:rsidRDefault="00436981" w:rsidP="004B3142">
                                  <w:pPr>
                                    <w:pStyle w:val="affffe"/>
                                    <w:spacing w:line="240" w:lineRule="exact"/>
                                    <w:jc w:val="right"/>
                                  </w:pPr>
                                  <w:r w:rsidRPr="004B3142">
                                    <w:rPr>
                                      <w:rFonts w:hint="eastAsia"/>
                                    </w:rPr>
                                    <w:t xml:space="preserve">35.40 </w:t>
                                  </w:r>
                                </w:p>
                              </w:tc>
                              <w:tc>
                                <w:tcPr>
                                  <w:tcW w:w="514" w:type="pct"/>
                                  <w:tcBorders>
                                    <w:top w:val="nil"/>
                                    <w:left w:val="nil"/>
                                    <w:bottom w:val="single" w:sz="4" w:space="0" w:color="auto"/>
                                    <w:right w:val="single" w:sz="4" w:space="0" w:color="auto"/>
                                  </w:tcBorders>
                                  <w:noWrap/>
                                  <w:vAlign w:val="center"/>
                                  <w:hideMark/>
                                </w:tcPr>
                                <w:p w14:paraId="224CCBB8" w14:textId="77777777" w:rsidR="00436981" w:rsidRPr="004B3142" w:rsidRDefault="00436981" w:rsidP="004B3142">
                                  <w:pPr>
                                    <w:pStyle w:val="affffe"/>
                                    <w:spacing w:line="240" w:lineRule="exact"/>
                                    <w:jc w:val="right"/>
                                  </w:pPr>
                                  <w:r w:rsidRPr="004B3142">
                                    <w:rPr>
                                      <w:rFonts w:hint="eastAsia"/>
                                    </w:rPr>
                                    <w:t xml:space="preserve">12,411 </w:t>
                                  </w:r>
                                </w:p>
                              </w:tc>
                              <w:tc>
                                <w:tcPr>
                                  <w:tcW w:w="541" w:type="pct"/>
                                  <w:tcBorders>
                                    <w:top w:val="nil"/>
                                    <w:left w:val="nil"/>
                                    <w:bottom w:val="single" w:sz="4" w:space="0" w:color="auto"/>
                                    <w:right w:val="single" w:sz="4" w:space="0" w:color="auto"/>
                                  </w:tcBorders>
                                  <w:noWrap/>
                                  <w:vAlign w:val="center"/>
                                  <w:hideMark/>
                                </w:tcPr>
                                <w:p w14:paraId="77301042" w14:textId="77777777" w:rsidR="00436981" w:rsidRPr="004B3142" w:rsidRDefault="00436981" w:rsidP="004B3142">
                                  <w:pPr>
                                    <w:pStyle w:val="affffe"/>
                                    <w:spacing w:line="240" w:lineRule="exact"/>
                                    <w:jc w:val="right"/>
                                  </w:pPr>
                                  <w:r w:rsidRPr="004B3142">
                                    <w:rPr>
                                      <w:rFonts w:hint="eastAsia"/>
                                    </w:rPr>
                                    <w:t xml:space="preserve">1,320 </w:t>
                                  </w:r>
                                </w:p>
                              </w:tc>
                              <w:tc>
                                <w:tcPr>
                                  <w:tcW w:w="561" w:type="pct"/>
                                  <w:tcBorders>
                                    <w:top w:val="nil"/>
                                    <w:left w:val="nil"/>
                                    <w:bottom w:val="single" w:sz="4" w:space="0" w:color="auto"/>
                                    <w:right w:val="single" w:sz="4" w:space="0" w:color="auto"/>
                                  </w:tcBorders>
                                  <w:noWrap/>
                                  <w:vAlign w:val="center"/>
                                  <w:hideMark/>
                                </w:tcPr>
                                <w:p w14:paraId="09EC9995" w14:textId="77777777" w:rsidR="00436981" w:rsidRPr="004B3142" w:rsidRDefault="00436981" w:rsidP="004B3142">
                                  <w:pPr>
                                    <w:pStyle w:val="affffe"/>
                                    <w:spacing w:line="240" w:lineRule="exact"/>
                                    <w:jc w:val="right"/>
                                  </w:pPr>
                                  <w:r w:rsidRPr="004B3142">
                                    <w:rPr>
                                      <w:rFonts w:hint="eastAsia"/>
                                    </w:rPr>
                                    <w:t xml:space="preserve">10.64 </w:t>
                                  </w:r>
                                </w:p>
                              </w:tc>
                              <w:tc>
                                <w:tcPr>
                                  <w:tcW w:w="554" w:type="pct"/>
                                  <w:tcBorders>
                                    <w:top w:val="nil"/>
                                    <w:left w:val="nil"/>
                                    <w:bottom w:val="single" w:sz="4" w:space="0" w:color="auto"/>
                                    <w:right w:val="single" w:sz="4" w:space="0" w:color="auto"/>
                                  </w:tcBorders>
                                  <w:noWrap/>
                                  <w:vAlign w:val="center"/>
                                  <w:hideMark/>
                                </w:tcPr>
                                <w:p w14:paraId="54CCA84B" w14:textId="77777777" w:rsidR="00436981" w:rsidRPr="004B3142" w:rsidRDefault="00436981" w:rsidP="004B3142">
                                  <w:pPr>
                                    <w:pStyle w:val="affffe"/>
                                    <w:spacing w:line="240" w:lineRule="exact"/>
                                    <w:jc w:val="right"/>
                                  </w:pPr>
                                  <w:r w:rsidRPr="004B3142">
                                    <w:rPr>
                                      <w:rFonts w:hint="eastAsia"/>
                                    </w:rPr>
                                    <w:t xml:space="preserve">0.07 </w:t>
                                  </w:r>
                                </w:p>
                              </w:tc>
                            </w:tr>
                          </w:tbl>
                          <w:p w14:paraId="0BA77885" w14:textId="3AE3861B" w:rsidR="00436981" w:rsidRDefault="00826E9F" w:rsidP="00436981">
                            <w:pPr>
                              <w:pStyle w:val="affffd"/>
                              <w:spacing w:line="240" w:lineRule="exact"/>
                            </w:pPr>
                            <w:r>
                              <w:rPr>
                                <w:rFonts w:hint="eastAsia"/>
                              </w:rPr>
                              <w:t>註</w:t>
                            </w:r>
                            <w:r w:rsidR="00436981" w:rsidRPr="00D973FC">
                              <w:rPr>
                                <w:rFonts w:hint="eastAsia"/>
                              </w:rPr>
                              <w:t>：</w:t>
                            </w:r>
                            <w:r w:rsidR="006B1021">
                              <w:rPr>
                                <w:rFonts w:hint="eastAsia"/>
                              </w:rPr>
                              <w:t>1.資料期間為114年</w:t>
                            </w:r>
                            <w:r w:rsidR="00194AD6">
                              <w:rPr>
                                <w:rFonts w:hint="eastAsia"/>
                              </w:rPr>
                              <w:t>度</w:t>
                            </w:r>
                            <w:r w:rsidR="006B1021">
                              <w:rPr>
                                <w:rFonts w:hint="eastAsia"/>
                              </w:rPr>
                              <w:t>1至9月</w:t>
                            </w:r>
                            <w:r w:rsidR="00436981" w:rsidRPr="00D973FC">
                              <w:rPr>
                                <w:rFonts w:hint="eastAsia"/>
                              </w:rPr>
                              <w:t>。</w:t>
                            </w:r>
                          </w:p>
                          <w:p w14:paraId="72F70D5D" w14:textId="7041D9AD" w:rsidR="006B1021" w:rsidRPr="00D973FC" w:rsidRDefault="006B1021" w:rsidP="00436981">
                            <w:pPr>
                              <w:pStyle w:val="affffd"/>
                              <w:spacing w:line="240" w:lineRule="exact"/>
                            </w:pPr>
                            <w:r>
                              <w:rPr>
                                <w:rFonts w:hint="eastAsia"/>
                              </w:rPr>
                              <w:t xml:space="preserve">    2.</w:t>
                            </w:r>
                            <w:r w:rsidR="00826E9F" w:rsidRPr="00D973FC">
                              <w:rPr>
                                <w:rFonts w:hint="eastAsia"/>
                              </w:rPr>
                              <w:t>資料來源：</w:t>
                            </w:r>
                            <w:r w:rsidRPr="00D973FC">
                              <w:rPr>
                                <w:rFonts w:hint="eastAsia"/>
                              </w:rPr>
                              <w:t>整理自</w:t>
                            </w:r>
                            <w:r>
                              <w:rPr>
                                <w:rFonts w:hint="eastAsia"/>
                              </w:rPr>
                              <w:t>臺銀綜合證券</w:t>
                            </w:r>
                            <w:r w:rsidRPr="00D973FC">
                              <w:rPr>
                                <w:rFonts w:hint="eastAsia"/>
                              </w:rPr>
                              <w:t>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5C3CE" id="文字方塊 1" o:spid="_x0000_s1038" type="#_x0000_t202" style="position:absolute;left:0;text-align:left;margin-left:-3.15pt;margin-top:263.4pt;width:513.85pt;height:167.75pt;z-index:25170022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" o:allowoverlap="f" fillcolor="white [3201]" stroked="f" strokeweight=".5pt">
                <v:textbox>
                  <w:txbxContent>
                    <w:p w14:paraId="66B8F030" w14:textId="77777777" w:rsidR="00436981" w:rsidRDefault="00436981" w:rsidP="00436981">
                      <w:pPr>
                        <w:pStyle w:val="-3"/>
                        <w:spacing w:line="240" w:lineRule="exact"/>
                        <w:ind w:left="721" w:hanging="721"/>
                      </w:pPr>
                      <w:r w:rsidRPr="00D973FC">
                        <w:rPr>
                          <w:rFonts w:hint="eastAsia"/>
                        </w:rPr>
                        <w:t>表</w:t>
                      </w:r>
                      <w:r>
                        <w:rPr>
                          <w:rFonts w:hint="eastAsia"/>
                        </w:rPr>
                        <w:t>5</w:t>
                      </w:r>
                      <w:r w:rsidRPr="00D973FC">
                        <w:rPr>
                          <w:rFonts w:hint="eastAsia"/>
                        </w:rPr>
                        <w:t xml:space="preserve">　</w:t>
                      </w:r>
                      <w:r>
                        <w:rPr>
                          <w:rFonts w:hint="eastAsia"/>
                        </w:rPr>
                        <w:t>臺銀綜合證券</w:t>
                      </w:r>
                      <w:r w:rsidRPr="00D973FC">
                        <w:rPr>
                          <w:rFonts w:hint="eastAsia"/>
                        </w:rPr>
                        <w:t>公司法人交易情形</w:t>
                      </w:r>
                    </w:p>
                    <w:p w14:paraId="5FE353B4" w14:textId="77777777" w:rsidR="00436981" w:rsidRPr="004B3142" w:rsidRDefault="00436981" w:rsidP="004102B2">
                      <w:pPr>
                        <w:spacing w:line="240" w:lineRule="exact"/>
                        <w:ind w:left="641" w:rightChars="-10" w:right="-24" w:firstLine="403"/>
                        <w:jc w:val="right"/>
                        <w:rPr>
                          <w:rFonts w:ascii="標楷體" w:eastAsia="標楷體" w:hAnsi="標楷體"/>
                          <w:sz w:val="20"/>
                        </w:rPr>
                      </w:pPr>
                      <w:r w:rsidRPr="004B3142">
                        <w:rPr>
                          <w:rFonts w:ascii="標楷體" w:eastAsia="標楷體" w:hAnsi="標楷體" w:hint="eastAsia"/>
                          <w:sz w:val="20"/>
                        </w:rPr>
                        <w:t>單位：新臺幣億元、％</w:t>
                      </w:r>
                    </w:p>
                    <w:tbl>
                      <w:tblPr>
                        <w:tblW w:w="5024" w:type="pct"/>
                        <w:tblLayout w:type="fixed"/>
                        <w:tblCellMar>
                          <w:left w:w="28" w:type="dxa"/>
                          <w:right w:w="28" w:type="dxa"/>
                        </w:tblCellMar>
                        <w:tblLook w:val="04A0" w:firstRow="1" w:lastRow="0" w:firstColumn="1" w:lastColumn="0" w:noHBand="0" w:noVBand="1"/>
                      </w:tblPr>
                      <w:tblGrid>
                        <w:gridCol w:w="721"/>
                        <w:gridCol w:w="1358"/>
                        <w:gridCol w:w="1392"/>
                        <w:gridCol w:w="1230"/>
                        <w:gridCol w:w="979"/>
                        <w:gridCol w:w="1031"/>
                        <w:gridCol w:w="1085"/>
                        <w:gridCol w:w="1126"/>
                        <w:gridCol w:w="1110"/>
                      </w:tblGrid>
                      <w:tr w:rsidR="00436981" w:rsidRPr="004B3142" w14:paraId="7AE3871A" w14:textId="77777777" w:rsidTr="006B1021">
                        <w:trPr>
                          <w:trHeight w:val="20"/>
                        </w:trPr>
                        <w:tc>
                          <w:tcPr>
                            <w:tcW w:w="359" w:type="pct"/>
                            <w:vMerge w:val="restart"/>
                            <w:tcBorders>
                              <w:top w:val="single" w:sz="4" w:space="0" w:color="auto"/>
                              <w:left w:val="single" w:sz="4" w:space="0" w:color="auto"/>
                              <w:bottom w:val="single" w:sz="4" w:space="0" w:color="auto"/>
                              <w:right w:val="single" w:sz="4" w:space="0" w:color="auto"/>
                            </w:tcBorders>
                            <w:noWrap/>
                            <w:vAlign w:val="center"/>
                            <w:hideMark/>
                          </w:tcPr>
                          <w:p w14:paraId="2F0EFA4E" w14:textId="77777777" w:rsidR="00436981" w:rsidRPr="004B3142" w:rsidRDefault="00436981" w:rsidP="004B3142">
                            <w:pPr>
                              <w:pStyle w:val="affffe"/>
                              <w:spacing w:line="240" w:lineRule="exact"/>
                            </w:pPr>
                            <w:r w:rsidRPr="004B3142">
                              <w:rPr>
                                <w:rFonts w:hint="eastAsia"/>
                              </w:rPr>
                              <w:t>年度</w:t>
                            </w:r>
                          </w:p>
                        </w:tc>
                        <w:tc>
                          <w:tcPr>
                            <w:tcW w:w="2472" w:type="pct"/>
                            <w:gridSpan w:val="4"/>
                            <w:tcBorders>
                              <w:top w:val="single" w:sz="4" w:space="0" w:color="auto"/>
                              <w:left w:val="nil"/>
                              <w:bottom w:val="single" w:sz="4" w:space="0" w:color="auto"/>
                              <w:right w:val="single" w:sz="4" w:space="0" w:color="000000"/>
                            </w:tcBorders>
                            <w:noWrap/>
                            <w:vAlign w:val="center"/>
                            <w:hideMark/>
                          </w:tcPr>
                          <w:p w14:paraId="6CA55AF9" w14:textId="77777777" w:rsidR="00436981" w:rsidRPr="004B3142" w:rsidRDefault="00436981" w:rsidP="004B3142">
                            <w:pPr>
                              <w:pStyle w:val="affffe"/>
                              <w:spacing w:line="240" w:lineRule="exact"/>
                            </w:pPr>
                            <w:r w:rsidRPr="004B3142">
                              <w:rPr>
                                <w:rFonts w:hint="eastAsia"/>
                              </w:rPr>
                              <w:t>整體證券市場</w:t>
                            </w:r>
                          </w:p>
                        </w:tc>
                        <w:tc>
                          <w:tcPr>
                            <w:tcW w:w="2170" w:type="pct"/>
                            <w:gridSpan w:val="4"/>
                            <w:tcBorders>
                              <w:top w:val="single" w:sz="4" w:space="0" w:color="auto"/>
                              <w:left w:val="nil"/>
                              <w:bottom w:val="single" w:sz="4" w:space="0" w:color="auto"/>
                              <w:right w:val="single" w:sz="4" w:space="0" w:color="000000"/>
                            </w:tcBorders>
                            <w:noWrap/>
                            <w:vAlign w:val="center"/>
                            <w:hideMark/>
                          </w:tcPr>
                          <w:p w14:paraId="1E9FFE17" w14:textId="68F94AD1" w:rsidR="00436981" w:rsidRPr="004B3142" w:rsidRDefault="00436981" w:rsidP="004B3142">
                            <w:pPr>
                              <w:pStyle w:val="affffe"/>
                              <w:spacing w:line="240" w:lineRule="exact"/>
                            </w:pPr>
                            <w:r w:rsidRPr="004B3142">
                              <w:rPr>
                                <w:rFonts w:hint="eastAsia"/>
                              </w:rPr>
                              <w:t>臺銀綜合證券</w:t>
                            </w:r>
                            <w:r w:rsidR="00194AD6">
                              <w:rPr>
                                <w:rFonts w:hint="eastAsia"/>
                              </w:rPr>
                              <w:t>公司</w:t>
                            </w:r>
                          </w:p>
                        </w:tc>
                      </w:tr>
                      <w:tr w:rsidR="00436981" w:rsidRPr="004B3142" w14:paraId="4F3700E2" w14:textId="77777777" w:rsidTr="006B1021">
                        <w:trPr>
                          <w:trHeight w:val="20"/>
                        </w:trPr>
                        <w:tc>
                          <w:tcPr>
                            <w:tcW w:w="359" w:type="pct"/>
                            <w:vMerge/>
                            <w:tcBorders>
                              <w:top w:val="single" w:sz="4" w:space="0" w:color="auto"/>
                              <w:left w:val="single" w:sz="4" w:space="0" w:color="auto"/>
                              <w:bottom w:val="single" w:sz="4" w:space="0" w:color="auto"/>
                              <w:right w:val="single" w:sz="4" w:space="0" w:color="auto"/>
                            </w:tcBorders>
                            <w:noWrap/>
                            <w:vAlign w:val="center"/>
                            <w:hideMark/>
                          </w:tcPr>
                          <w:p w14:paraId="05C2ECFB" w14:textId="77777777" w:rsidR="00436981" w:rsidRPr="004B3142" w:rsidRDefault="00436981" w:rsidP="004B3142">
                            <w:pPr>
                              <w:pStyle w:val="affffe"/>
                              <w:spacing w:line="240" w:lineRule="exact"/>
                            </w:pPr>
                          </w:p>
                        </w:tc>
                        <w:tc>
                          <w:tcPr>
                            <w:tcW w:w="677" w:type="pct"/>
                            <w:tcBorders>
                              <w:top w:val="nil"/>
                              <w:left w:val="nil"/>
                              <w:bottom w:val="single" w:sz="4" w:space="0" w:color="auto"/>
                              <w:right w:val="single" w:sz="4" w:space="0" w:color="auto"/>
                            </w:tcBorders>
                            <w:noWrap/>
                            <w:vAlign w:val="center"/>
                            <w:hideMark/>
                          </w:tcPr>
                          <w:p w14:paraId="220A0877" w14:textId="77777777" w:rsidR="00436981" w:rsidRPr="004B3142" w:rsidRDefault="00436981" w:rsidP="004B3142">
                            <w:pPr>
                              <w:pStyle w:val="affffe"/>
                              <w:spacing w:line="240" w:lineRule="exact"/>
                            </w:pPr>
                            <w:r w:rsidRPr="004B3142">
                              <w:rPr>
                                <w:rFonts w:hint="eastAsia"/>
                              </w:rPr>
                              <w:t>交易量</w:t>
                            </w:r>
                          </w:p>
                          <w:p w14:paraId="75F3884E" w14:textId="77777777" w:rsidR="00436981" w:rsidRPr="004B3142" w:rsidRDefault="00436981" w:rsidP="004B3142">
                            <w:pPr>
                              <w:pStyle w:val="affffe"/>
                              <w:spacing w:line="240" w:lineRule="exact"/>
                            </w:pPr>
                            <w:r w:rsidRPr="004B3142">
                              <w:rPr>
                                <w:rFonts w:hint="eastAsia"/>
                              </w:rPr>
                              <w:t>（A）</w:t>
                            </w:r>
                          </w:p>
                        </w:tc>
                        <w:tc>
                          <w:tcPr>
                            <w:tcW w:w="694" w:type="pct"/>
                            <w:tcBorders>
                              <w:top w:val="nil"/>
                              <w:left w:val="nil"/>
                              <w:bottom w:val="single" w:sz="4" w:space="0" w:color="auto"/>
                              <w:right w:val="single" w:sz="4" w:space="0" w:color="auto"/>
                            </w:tcBorders>
                            <w:noWrap/>
                            <w:vAlign w:val="center"/>
                            <w:hideMark/>
                          </w:tcPr>
                          <w:p w14:paraId="1AC118B1" w14:textId="77777777" w:rsidR="00436981" w:rsidRPr="004B3142" w:rsidRDefault="00436981" w:rsidP="004B3142">
                            <w:pPr>
                              <w:pStyle w:val="affffe"/>
                              <w:spacing w:line="240" w:lineRule="exact"/>
                            </w:pPr>
                            <w:r w:rsidRPr="004B3142">
                              <w:rPr>
                                <w:rFonts w:hint="eastAsia"/>
                              </w:rPr>
                              <w:t>法人交易量</w:t>
                            </w:r>
                          </w:p>
                          <w:p w14:paraId="7CDCF79E" w14:textId="77777777" w:rsidR="00436981" w:rsidRPr="004B3142" w:rsidRDefault="00436981" w:rsidP="004B3142">
                            <w:pPr>
                              <w:pStyle w:val="affffe"/>
                              <w:spacing w:line="240" w:lineRule="exact"/>
                            </w:pPr>
                            <w:r w:rsidRPr="004B3142">
                              <w:rPr>
                                <w:rFonts w:hint="eastAsia"/>
                              </w:rPr>
                              <w:t>（</w:t>
                            </w:r>
                            <w:r w:rsidRPr="004B3142">
                              <w:t>B</w:t>
                            </w:r>
                            <w:r w:rsidRPr="004B3142">
                              <w:rPr>
                                <w:rFonts w:hint="eastAsia"/>
                              </w:rPr>
                              <w:t>）</w:t>
                            </w:r>
                          </w:p>
                        </w:tc>
                        <w:tc>
                          <w:tcPr>
                            <w:tcW w:w="613" w:type="pct"/>
                            <w:tcBorders>
                              <w:top w:val="nil"/>
                              <w:left w:val="nil"/>
                              <w:bottom w:val="single" w:sz="4" w:space="0" w:color="auto"/>
                              <w:right w:val="single" w:sz="4" w:space="0" w:color="auto"/>
                            </w:tcBorders>
                            <w:noWrap/>
                            <w:vAlign w:val="center"/>
                            <w:hideMark/>
                          </w:tcPr>
                          <w:p w14:paraId="441466E1" w14:textId="77777777" w:rsidR="00436981" w:rsidRPr="004B3142" w:rsidRDefault="00436981" w:rsidP="004B3142">
                            <w:pPr>
                              <w:pStyle w:val="affffe"/>
                              <w:spacing w:line="240" w:lineRule="exact"/>
                            </w:pPr>
                            <w:r w:rsidRPr="004B3142">
                              <w:rPr>
                                <w:rFonts w:hint="eastAsia"/>
                              </w:rPr>
                              <w:t>法人占比</w:t>
                            </w:r>
                          </w:p>
                          <w:p w14:paraId="5DBB9097" w14:textId="77777777" w:rsidR="00436981" w:rsidRPr="004B3142" w:rsidRDefault="00436981" w:rsidP="004B3142">
                            <w:pPr>
                              <w:pStyle w:val="affffe"/>
                              <w:spacing w:line="240" w:lineRule="exact"/>
                            </w:pPr>
                            <w:r w:rsidRPr="004B3142">
                              <w:rPr>
                                <w:rFonts w:hint="eastAsia"/>
                              </w:rPr>
                              <w:t>（B</w:t>
                            </w:r>
                            <w:r w:rsidRPr="004B3142">
                              <w:t>/</w:t>
                            </w:r>
                            <w:r w:rsidRPr="004B3142">
                              <w:rPr>
                                <w:rFonts w:hint="eastAsia"/>
                              </w:rPr>
                              <w:t>A</w:t>
                            </w:r>
                            <w:r w:rsidRPr="004B3142">
                              <w:t>x100</w:t>
                            </w:r>
                            <w:r w:rsidRPr="004B3142">
                              <w:rPr>
                                <w:rFonts w:hint="eastAsia"/>
                              </w:rPr>
                              <w:t>）</w:t>
                            </w:r>
                          </w:p>
                        </w:tc>
                        <w:tc>
                          <w:tcPr>
                            <w:tcW w:w="487" w:type="pct"/>
                            <w:tcBorders>
                              <w:top w:val="nil"/>
                              <w:left w:val="nil"/>
                              <w:bottom w:val="single" w:sz="4" w:space="0" w:color="auto"/>
                              <w:right w:val="single" w:sz="4" w:space="0" w:color="auto"/>
                            </w:tcBorders>
                            <w:noWrap/>
                            <w:vAlign w:val="center"/>
                            <w:hideMark/>
                          </w:tcPr>
                          <w:p w14:paraId="7FA6DC4D" w14:textId="77777777" w:rsidR="00436981" w:rsidRPr="004B3142" w:rsidRDefault="00436981" w:rsidP="004B3142">
                            <w:pPr>
                              <w:pStyle w:val="affffe"/>
                              <w:spacing w:line="240" w:lineRule="exact"/>
                            </w:pPr>
                            <w:r w:rsidRPr="004B3142">
                              <w:rPr>
                                <w:rFonts w:hint="eastAsia"/>
                              </w:rPr>
                              <w:t>外資法人占比</w:t>
                            </w:r>
                          </w:p>
                        </w:tc>
                        <w:tc>
                          <w:tcPr>
                            <w:tcW w:w="514" w:type="pct"/>
                            <w:tcBorders>
                              <w:top w:val="nil"/>
                              <w:left w:val="nil"/>
                              <w:bottom w:val="single" w:sz="4" w:space="0" w:color="auto"/>
                              <w:right w:val="single" w:sz="4" w:space="0" w:color="auto"/>
                            </w:tcBorders>
                            <w:noWrap/>
                            <w:vAlign w:val="center"/>
                            <w:hideMark/>
                          </w:tcPr>
                          <w:p w14:paraId="3F5E61F2" w14:textId="77777777" w:rsidR="00436981" w:rsidRPr="004B3142" w:rsidRDefault="00436981" w:rsidP="004B3142">
                            <w:pPr>
                              <w:pStyle w:val="affffe"/>
                              <w:spacing w:line="240" w:lineRule="exact"/>
                            </w:pPr>
                            <w:r w:rsidRPr="004B3142">
                              <w:rPr>
                                <w:rFonts w:hint="eastAsia"/>
                              </w:rPr>
                              <w:t>交易量</w:t>
                            </w:r>
                          </w:p>
                          <w:p w14:paraId="22E05104" w14:textId="77777777" w:rsidR="00436981" w:rsidRPr="004B3142" w:rsidRDefault="00436981" w:rsidP="004B3142">
                            <w:pPr>
                              <w:pStyle w:val="affffe"/>
                              <w:spacing w:line="240" w:lineRule="exact"/>
                            </w:pPr>
                            <w:r w:rsidRPr="004B3142">
                              <w:rPr>
                                <w:rFonts w:hint="eastAsia"/>
                              </w:rPr>
                              <w:t>（</w:t>
                            </w:r>
                            <w:r w:rsidRPr="004B3142">
                              <w:t>C</w:t>
                            </w:r>
                            <w:r w:rsidRPr="004B3142">
                              <w:rPr>
                                <w:rFonts w:hint="eastAsia"/>
                              </w:rPr>
                              <w:t>）</w:t>
                            </w:r>
                          </w:p>
                        </w:tc>
                        <w:tc>
                          <w:tcPr>
                            <w:tcW w:w="541" w:type="pct"/>
                            <w:tcBorders>
                              <w:top w:val="nil"/>
                              <w:left w:val="nil"/>
                              <w:bottom w:val="single" w:sz="4" w:space="0" w:color="auto"/>
                              <w:right w:val="single" w:sz="4" w:space="0" w:color="auto"/>
                            </w:tcBorders>
                            <w:noWrap/>
                            <w:vAlign w:val="center"/>
                            <w:hideMark/>
                          </w:tcPr>
                          <w:p w14:paraId="1290C09A" w14:textId="77777777" w:rsidR="00436981" w:rsidRPr="004B3142" w:rsidRDefault="00436981" w:rsidP="004B3142">
                            <w:pPr>
                              <w:pStyle w:val="affffe"/>
                              <w:spacing w:line="240" w:lineRule="exact"/>
                            </w:pPr>
                            <w:r w:rsidRPr="004B3142">
                              <w:rPr>
                                <w:rFonts w:hint="eastAsia"/>
                              </w:rPr>
                              <w:t>法人交易量（D）</w:t>
                            </w:r>
                          </w:p>
                        </w:tc>
                        <w:tc>
                          <w:tcPr>
                            <w:tcW w:w="561" w:type="pct"/>
                            <w:tcBorders>
                              <w:top w:val="nil"/>
                              <w:left w:val="nil"/>
                              <w:bottom w:val="single" w:sz="4" w:space="0" w:color="auto"/>
                              <w:right w:val="single" w:sz="4" w:space="0" w:color="auto"/>
                            </w:tcBorders>
                            <w:noWrap/>
                            <w:vAlign w:val="center"/>
                            <w:hideMark/>
                          </w:tcPr>
                          <w:p w14:paraId="5639859F" w14:textId="77777777" w:rsidR="00436981" w:rsidRPr="004B3142" w:rsidRDefault="00436981" w:rsidP="004B3142">
                            <w:pPr>
                              <w:pStyle w:val="affffe"/>
                              <w:spacing w:line="240" w:lineRule="exact"/>
                            </w:pPr>
                            <w:r w:rsidRPr="004B3142">
                              <w:rPr>
                                <w:rFonts w:hint="eastAsia"/>
                              </w:rPr>
                              <w:t>法人占比</w:t>
                            </w:r>
                          </w:p>
                          <w:p w14:paraId="77C80F02" w14:textId="77777777" w:rsidR="00436981" w:rsidRPr="004B3142" w:rsidRDefault="00436981" w:rsidP="004B3142">
                            <w:pPr>
                              <w:pStyle w:val="affffe"/>
                              <w:spacing w:line="240" w:lineRule="exact"/>
                              <w:jc w:val="right"/>
                            </w:pPr>
                            <w:r w:rsidRPr="004B3142">
                              <w:rPr>
                                <w:rFonts w:hint="eastAsia"/>
                              </w:rPr>
                              <w:t>(</w:t>
                            </w:r>
                            <w:r w:rsidRPr="004B3142">
                              <w:t>D/Cx100</w:t>
                            </w:r>
                            <w:r w:rsidRPr="004B3142">
                              <w:rPr>
                                <w:rFonts w:hint="eastAsia"/>
                              </w:rPr>
                              <w:t>）</w:t>
                            </w:r>
                          </w:p>
                        </w:tc>
                        <w:tc>
                          <w:tcPr>
                            <w:tcW w:w="554" w:type="pct"/>
                            <w:tcBorders>
                              <w:top w:val="nil"/>
                              <w:left w:val="nil"/>
                              <w:bottom w:val="single" w:sz="4" w:space="0" w:color="auto"/>
                              <w:right w:val="single" w:sz="4" w:space="0" w:color="auto"/>
                            </w:tcBorders>
                            <w:noWrap/>
                            <w:vAlign w:val="center"/>
                            <w:hideMark/>
                          </w:tcPr>
                          <w:p w14:paraId="50F4AF4B" w14:textId="77777777" w:rsidR="00436981" w:rsidRPr="004B3142" w:rsidRDefault="00436981" w:rsidP="004B3142">
                            <w:pPr>
                              <w:pStyle w:val="affffe"/>
                              <w:spacing w:line="240" w:lineRule="exact"/>
                            </w:pPr>
                            <w:r w:rsidRPr="004B3142">
                              <w:rPr>
                                <w:rFonts w:hint="eastAsia"/>
                              </w:rPr>
                              <w:t>法人市占率</w:t>
                            </w:r>
                          </w:p>
                          <w:p w14:paraId="55F5BBEB" w14:textId="77777777" w:rsidR="00436981" w:rsidRPr="004B3142" w:rsidRDefault="00436981" w:rsidP="004B3142">
                            <w:pPr>
                              <w:pStyle w:val="affffe"/>
                              <w:spacing w:line="240" w:lineRule="exact"/>
                            </w:pPr>
                            <w:r w:rsidRPr="004B3142">
                              <w:rPr>
                                <w:rFonts w:hint="eastAsia"/>
                              </w:rPr>
                              <w:t>(</w:t>
                            </w:r>
                            <w:r w:rsidRPr="004B3142">
                              <w:t>D/Ax100</w:t>
                            </w:r>
                            <w:r w:rsidRPr="004B3142">
                              <w:rPr>
                                <w:rFonts w:hint="eastAsia"/>
                              </w:rPr>
                              <w:t>）</w:t>
                            </w:r>
                          </w:p>
                        </w:tc>
                      </w:tr>
                      <w:tr w:rsidR="00436981" w:rsidRPr="004B3142" w14:paraId="30DC6472"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0C29C821" w14:textId="77777777" w:rsidR="00436981" w:rsidRPr="004B3142" w:rsidRDefault="00436981" w:rsidP="004B3142">
                            <w:pPr>
                              <w:pStyle w:val="affffe"/>
                              <w:spacing w:line="240" w:lineRule="exact"/>
                            </w:pPr>
                            <w:r w:rsidRPr="004B3142">
                              <w:rPr>
                                <w:rFonts w:hint="eastAsia"/>
                              </w:rPr>
                              <w:t>109</w:t>
                            </w:r>
                          </w:p>
                        </w:tc>
                        <w:tc>
                          <w:tcPr>
                            <w:tcW w:w="677" w:type="pct"/>
                            <w:tcBorders>
                              <w:top w:val="nil"/>
                              <w:left w:val="nil"/>
                              <w:bottom w:val="single" w:sz="4" w:space="0" w:color="auto"/>
                              <w:right w:val="single" w:sz="4" w:space="0" w:color="auto"/>
                            </w:tcBorders>
                            <w:noWrap/>
                            <w:vAlign w:val="center"/>
                            <w:hideMark/>
                          </w:tcPr>
                          <w:p w14:paraId="39EF4E4A" w14:textId="77777777" w:rsidR="00436981" w:rsidRPr="004B3142" w:rsidRDefault="00436981" w:rsidP="004B3142">
                            <w:pPr>
                              <w:pStyle w:val="affffe"/>
                              <w:spacing w:line="240" w:lineRule="exact"/>
                              <w:jc w:val="right"/>
                            </w:pPr>
                            <w:r w:rsidRPr="004B3142">
                              <w:rPr>
                                <w:rFonts w:hint="eastAsia"/>
                              </w:rPr>
                              <w:t xml:space="preserve">1,241,988 </w:t>
                            </w:r>
                          </w:p>
                        </w:tc>
                        <w:tc>
                          <w:tcPr>
                            <w:tcW w:w="694" w:type="pct"/>
                            <w:tcBorders>
                              <w:top w:val="nil"/>
                              <w:left w:val="nil"/>
                              <w:bottom w:val="single" w:sz="4" w:space="0" w:color="auto"/>
                              <w:right w:val="single" w:sz="4" w:space="0" w:color="auto"/>
                            </w:tcBorders>
                            <w:noWrap/>
                            <w:vAlign w:val="center"/>
                            <w:hideMark/>
                          </w:tcPr>
                          <w:p w14:paraId="2C9B3E7B" w14:textId="77777777" w:rsidR="00436981" w:rsidRPr="004B3142" w:rsidRDefault="00436981" w:rsidP="004B3142">
                            <w:pPr>
                              <w:pStyle w:val="affffe"/>
                              <w:spacing w:line="240" w:lineRule="exact"/>
                              <w:jc w:val="right"/>
                            </w:pPr>
                            <w:r w:rsidRPr="004B3142">
                              <w:rPr>
                                <w:rFonts w:hint="eastAsia"/>
                              </w:rPr>
                              <w:t xml:space="preserve">470,433 </w:t>
                            </w:r>
                          </w:p>
                        </w:tc>
                        <w:tc>
                          <w:tcPr>
                            <w:tcW w:w="613" w:type="pct"/>
                            <w:tcBorders>
                              <w:top w:val="nil"/>
                              <w:left w:val="nil"/>
                              <w:bottom w:val="single" w:sz="4" w:space="0" w:color="auto"/>
                              <w:right w:val="single" w:sz="4" w:space="0" w:color="auto"/>
                            </w:tcBorders>
                            <w:noWrap/>
                            <w:vAlign w:val="center"/>
                            <w:hideMark/>
                          </w:tcPr>
                          <w:p w14:paraId="5AB8C71A" w14:textId="77777777" w:rsidR="00436981" w:rsidRPr="004B3142" w:rsidRDefault="00436981" w:rsidP="004B3142">
                            <w:pPr>
                              <w:pStyle w:val="affffe"/>
                              <w:spacing w:line="240" w:lineRule="exact"/>
                              <w:jc w:val="right"/>
                            </w:pPr>
                            <w:r w:rsidRPr="004B3142">
                              <w:rPr>
                                <w:rFonts w:hint="eastAsia"/>
                              </w:rPr>
                              <w:t xml:space="preserve">37.88 </w:t>
                            </w:r>
                          </w:p>
                        </w:tc>
                        <w:tc>
                          <w:tcPr>
                            <w:tcW w:w="487" w:type="pct"/>
                            <w:tcBorders>
                              <w:top w:val="nil"/>
                              <w:left w:val="nil"/>
                              <w:bottom w:val="single" w:sz="4" w:space="0" w:color="auto"/>
                              <w:right w:val="single" w:sz="4" w:space="0" w:color="auto"/>
                            </w:tcBorders>
                            <w:noWrap/>
                            <w:vAlign w:val="center"/>
                            <w:hideMark/>
                          </w:tcPr>
                          <w:p w14:paraId="7DBB2927" w14:textId="77777777" w:rsidR="00436981" w:rsidRPr="004B3142" w:rsidRDefault="00436981" w:rsidP="004B3142">
                            <w:pPr>
                              <w:pStyle w:val="affffe"/>
                              <w:spacing w:line="240" w:lineRule="exact"/>
                              <w:jc w:val="right"/>
                            </w:pPr>
                            <w:r w:rsidRPr="004B3142">
                              <w:rPr>
                                <w:rFonts w:hint="eastAsia"/>
                              </w:rPr>
                              <w:t xml:space="preserve">26.69 </w:t>
                            </w:r>
                          </w:p>
                        </w:tc>
                        <w:tc>
                          <w:tcPr>
                            <w:tcW w:w="514" w:type="pct"/>
                            <w:tcBorders>
                              <w:top w:val="nil"/>
                              <w:left w:val="nil"/>
                              <w:bottom w:val="single" w:sz="4" w:space="0" w:color="auto"/>
                              <w:right w:val="single" w:sz="4" w:space="0" w:color="auto"/>
                            </w:tcBorders>
                            <w:noWrap/>
                            <w:vAlign w:val="center"/>
                            <w:hideMark/>
                          </w:tcPr>
                          <w:p w14:paraId="1026AEEA" w14:textId="77777777" w:rsidR="00436981" w:rsidRPr="004B3142" w:rsidRDefault="00436981" w:rsidP="004B3142">
                            <w:pPr>
                              <w:pStyle w:val="affffe"/>
                              <w:spacing w:line="240" w:lineRule="exact"/>
                              <w:jc w:val="right"/>
                            </w:pPr>
                            <w:r w:rsidRPr="004B3142">
                              <w:rPr>
                                <w:rFonts w:hint="eastAsia"/>
                              </w:rPr>
                              <w:t xml:space="preserve">13,138 </w:t>
                            </w:r>
                          </w:p>
                        </w:tc>
                        <w:tc>
                          <w:tcPr>
                            <w:tcW w:w="541" w:type="pct"/>
                            <w:tcBorders>
                              <w:top w:val="nil"/>
                              <w:left w:val="nil"/>
                              <w:bottom w:val="single" w:sz="4" w:space="0" w:color="auto"/>
                              <w:right w:val="single" w:sz="4" w:space="0" w:color="auto"/>
                            </w:tcBorders>
                            <w:noWrap/>
                            <w:vAlign w:val="center"/>
                            <w:hideMark/>
                          </w:tcPr>
                          <w:p w14:paraId="3710F04B" w14:textId="77777777" w:rsidR="00436981" w:rsidRPr="004B3142" w:rsidRDefault="00436981" w:rsidP="004B3142">
                            <w:pPr>
                              <w:pStyle w:val="affffe"/>
                              <w:spacing w:line="240" w:lineRule="exact"/>
                              <w:jc w:val="right"/>
                            </w:pPr>
                            <w:r w:rsidRPr="004B3142">
                              <w:rPr>
                                <w:rFonts w:hint="eastAsia"/>
                              </w:rPr>
                              <w:t xml:space="preserve">1,415 </w:t>
                            </w:r>
                          </w:p>
                        </w:tc>
                        <w:tc>
                          <w:tcPr>
                            <w:tcW w:w="561" w:type="pct"/>
                            <w:tcBorders>
                              <w:top w:val="nil"/>
                              <w:left w:val="nil"/>
                              <w:bottom w:val="single" w:sz="4" w:space="0" w:color="auto"/>
                              <w:right w:val="single" w:sz="4" w:space="0" w:color="auto"/>
                            </w:tcBorders>
                            <w:noWrap/>
                            <w:vAlign w:val="center"/>
                            <w:hideMark/>
                          </w:tcPr>
                          <w:p w14:paraId="1FDF4A4F" w14:textId="77777777" w:rsidR="00436981" w:rsidRPr="004B3142" w:rsidRDefault="00436981" w:rsidP="004B3142">
                            <w:pPr>
                              <w:pStyle w:val="affffe"/>
                              <w:spacing w:line="240" w:lineRule="exact"/>
                              <w:jc w:val="right"/>
                            </w:pPr>
                            <w:r w:rsidRPr="004B3142">
                              <w:rPr>
                                <w:rFonts w:hint="eastAsia"/>
                              </w:rPr>
                              <w:t xml:space="preserve">10.78 </w:t>
                            </w:r>
                          </w:p>
                        </w:tc>
                        <w:tc>
                          <w:tcPr>
                            <w:tcW w:w="554" w:type="pct"/>
                            <w:tcBorders>
                              <w:top w:val="nil"/>
                              <w:left w:val="nil"/>
                              <w:bottom w:val="single" w:sz="4" w:space="0" w:color="auto"/>
                              <w:right w:val="single" w:sz="4" w:space="0" w:color="auto"/>
                            </w:tcBorders>
                            <w:noWrap/>
                            <w:vAlign w:val="center"/>
                            <w:hideMark/>
                          </w:tcPr>
                          <w:p w14:paraId="5432831A" w14:textId="77777777" w:rsidR="00436981" w:rsidRPr="004B3142" w:rsidRDefault="00436981" w:rsidP="004B3142">
                            <w:pPr>
                              <w:pStyle w:val="affffe"/>
                              <w:spacing w:line="240" w:lineRule="exact"/>
                              <w:jc w:val="right"/>
                            </w:pPr>
                            <w:r w:rsidRPr="004B3142">
                              <w:rPr>
                                <w:rFonts w:hint="eastAsia"/>
                              </w:rPr>
                              <w:t xml:space="preserve">0.11 </w:t>
                            </w:r>
                          </w:p>
                        </w:tc>
                      </w:tr>
                      <w:tr w:rsidR="00436981" w:rsidRPr="004B3142" w14:paraId="682AAFF0"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120647C0" w14:textId="77777777" w:rsidR="00436981" w:rsidRPr="004B3142" w:rsidRDefault="00436981" w:rsidP="004B3142">
                            <w:pPr>
                              <w:pStyle w:val="affffe"/>
                              <w:spacing w:line="240" w:lineRule="exact"/>
                            </w:pPr>
                            <w:r w:rsidRPr="004B3142">
                              <w:rPr>
                                <w:rFonts w:hint="eastAsia"/>
                              </w:rPr>
                              <w:t>110</w:t>
                            </w:r>
                          </w:p>
                        </w:tc>
                        <w:tc>
                          <w:tcPr>
                            <w:tcW w:w="677" w:type="pct"/>
                            <w:tcBorders>
                              <w:top w:val="nil"/>
                              <w:left w:val="nil"/>
                              <w:bottom w:val="single" w:sz="4" w:space="0" w:color="auto"/>
                              <w:right w:val="single" w:sz="4" w:space="0" w:color="auto"/>
                            </w:tcBorders>
                            <w:noWrap/>
                            <w:vAlign w:val="center"/>
                            <w:hideMark/>
                          </w:tcPr>
                          <w:p w14:paraId="15FB5E87" w14:textId="77777777" w:rsidR="00436981" w:rsidRPr="004B3142" w:rsidRDefault="00436981" w:rsidP="004B3142">
                            <w:pPr>
                              <w:pStyle w:val="affffe"/>
                              <w:spacing w:line="240" w:lineRule="exact"/>
                              <w:jc w:val="right"/>
                            </w:pPr>
                            <w:r w:rsidRPr="004B3142">
                              <w:rPr>
                                <w:rFonts w:hint="eastAsia"/>
                              </w:rPr>
                              <w:t xml:space="preserve">2,331,714 </w:t>
                            </w:r>
                          </w:p>
                        </w:tc>
                        <w:tc>
                          <w:tcPr>
                            <w:tcW w:w="694" w:type="pct"/>
                            <w:tcBorders>
                              <w:top w:val="nil"/>
                              <w:left w:val="nil"/>
                              <w:bottom w:val="single" w:sz="4" w:space="0" w:color="auto"/>
                              <w:right w:val="single" w:sz="4" w:space="0" w:color="auto"/>
                            </w:tcBorders>
                            <w:noWrap/>
                            <w:vAlign w:val="center"/>
                            <w:hideMark/>
                          </w:tcPr>
                          <w:p w14:paraId="67662959" w14:textId="77777777" w:rsidR="00436981" w:rsidRPr="004B3142" w:rsidRDefault="00436981" w:rsidP="004B3142">
                            <w:pPr>
                              <w:pStyle w:val="affffe"/>
                              <w:spacing w:line="240" w:lineRule="exact"/>
                              <w:jc w:val="right"/>
                            </w:pPr>
                            <w:r w:rsidRPr="004B3142">
                              <w:rPr>
                                <w:rFonts w:hint="eastAsia"/>
                              </w:rPr>
                              <w:t xml:space="preserve">745,215 </w:t>
                            </w:r>
                          </w:p>
                        </w:tc>
                        <w:tc>
                          <w:tcPr>
                            <w:tcW w:w="613" w:type="pct"/>
                            <w:tcBorders>
                              <w:top w:val="nil"/>
                              <w:left w:val="nil"/>
                              <w:bottom w:val="single" w:sz="4" w:space="0" w:color="auto"/>
                              <w:right w:val="single" w:sz="4" w:space="0" w:color="auto"/>
                            </w:tcBorders>
                            <w:noWrap/>
                            <w:vAlign w:val="center"/>
                            <w:hideMark/>
                          </w:tcPr>
                          <w:p w14:paraId="554D2009" w14:textId="77777777" w:rsidR="00436981" w:rsidRPr="004B3142" w:rsidRDefault="00436981" w:rsidP="004B3142">
                            <w:pPr>
                              <w:pStyle w:val="affffe"/>
                              <w:spacing w:line="240" w:lineRule="exact"/>
                              <w:jc w:val="right"/>
                            </w:pPr>
                            <w:r w:rsidRPr="004B3142">
                              <w:rPr>
                                <w:rFonts w:hint="eastAsia"/>
                              </w:rPr>
                              <w:t xml:space="preserve">31.96 </w:t>
                            </w:r>
                          </w:p>
                        </w:tc>
                        <w:tc>
                          <w:tcPr>
                            <w:tcW w:w="487" w:type="pct"/>
                            <w:tcBorders>
                              <w:top w:val="nil"/>
                              <w:left w:val="nil"/>
                              <w:bottom w:val="single" w:sz="4" w:space="0" w:color="auto"/>
                              <w:right w:val="single" w:sz="4" w:space="0" w:color="auto"/>
                            </w:tcBorders>
                            <w:noWrap/>
                            <w:vAlign w:val="center"/>
                            <w:hideMark/>
                          </w:tcPr>
                          <w:p w14:paraId="0AD2D7E8" w14:textId="77777777" w:rsidR="00436981" w:rsidRPr="004B3142" w:rsidRDefault="00436981" w:rsidP="004B3142">
                            <w:pPr>
                              <w:pStyle w:val="affffe"/>
                              <w:spacing w:line="240" w:lineRule="exact"/>
                              <w:jc w:val="right"/>
                            </w:pPr>
                            <w:r w:rsidRPr="004B3142">
                              <w:rPr>
                                <w:rFonts w:hint="eastAsia"/>
                              </w:rPr>
                              <w:t xml:space="preserve">23.86 </w:t>
                            </w:r>
                          </w:p>
                        </w:tc>
                        <w:tc>
                          <w:tcPr>
                            <w:tcW w:w="514" w:type="pct"/>
                            <w:tcBorders>
                              <w:top w:val="nil"/>
                              <w:left w:val="nil"/>
                              <w:bottom w:val="single" w:sz="4" w:space="0" w:color="auto"/>
                              <w:right w:val="single" w:sz="4" w:space="0" w:color="auto"/>
                            </w:tcBorders>
                            <w:noWrap/>
                            <w:vAlign w:val="center"/>
                            <w:hideMark/>
                          </w:tcPr>
                          <w:p w14:paraId="55B1A291" w14:textId="77777777" w:rsidR="00436981" w:rsidRPr="004B3142" w:rsidRDefault="00436981" w:rsidP="004B3142">
                            <w:pPr>
                              <w:pStyle w:val="affffe"/>
                              <w:spacing w:line="240" w:lineRule="exact"/>
                              <w:jc w:val="right"/>
                            </w:pPr>
                            <w:r w:rsidRPr="004B3142">
                              <w:rPr>
                                <w:rFonts w:hint="eastAsia"/>
                              </w:rPr>
                              <w:t xml:space="preserve">22,180 </w:t>
                            </w:r>
                          </w:p>
                        </w:tc>
                        <w:tc>
                          <w:tcPr>
                            <w:tcW w:w="541" w:type="pct"/>
                            <w:tcBorders>
                              <w:top w:val="nil"/>
                              <w:left w:val="nil"/>
                              <w:bottom w:val="single" w:sz="4" w:space="0" w:color="auto"/>
                              <w:right w:val="single" w:sz="4" w:space="0" w:color="auto"/>
                            </w:tcBorders>
                            <w:noWrap/>
                            <w:vAlign w:val="center"/>
                            <w:hideMark/>
                          </w:tcPr>
                          <w:p w14:paraId="1AB672DD" w14:textId="77777777" w:rsidR="00436981" w:rsidRPr="004B3142" w:rsidRDefault="00436981" w:rsidP="004B3142">
                            <w:pPr>
                              <w:pStyle w:val="affffe"/>
                              <w:spacing w:line="240" w:lineRule="exact"/>
                              <w:jc w:val="right"/>
                            </w:pPr>
                            <w:r w:rsidRPr="004B3142">
                              <w:rPr>
                                <w:rFonts w:hint="eastAsia"/>
                              </w:rPr>
                              <w:t xml:space="preserve">1,589 </w:t>
                            </w:r>
                          </w:p>
                        </w:tc>
                        <w:tc>
                          <w:tcPr>
                            <w:tcW w:w="561" w:type="pct"/>
                            <w:tcBorders>
                              <w:top w:val="nil"/>
                              <w:left w:val="nil"/>
                              <w:bottom w:val="single" w:sz="4" w:space="0" w:color="auto"/>
                              <w:right w:val="single" w:sz="4" w:space="0" w:color="auto"/>
                            </w:tcBorders>
                            <w:noWrap/>
                            <w:vAlign w:val="center"/>
                            <w:hideMark/>
                          </w:tcPr>
                          <w:p w14:paraId="6461481F" w14:textId="77777777" w:rsidR="00436981" w:rsidRPr="004B3142" w:rsidRDefault="00436981" w:rsidP="004B3142">
                            <w:pPr>
                              <w:pStyle w:val="affffe"/>
                              <w:spacing w:line="240" w:lineRule="exact"/>
                              <w:jc w:val="right"/>
                            </w:pPr>
                            <w:r w:rsidRPr="004B3142">
                              <w:rPr>
                                <w:rFonts w:hint="eastAsia"/>
                              </w:rPr>
                              <w:t xml:space="preserve">7.16 </w:t>
                            </w:r>
                          </w:p>
                        </w:tc>
                        <w:tc>
                          <w:tcPr>
                            <w:tcW w:w="554" w:type="pct"/>
                            <w:tcBorders>
                              <w:top w:val="nil"/>
                              <w:left w:val="nil"/>
                              <w:bottom w:val="single" w:sz="4" w:space="0" w:color="auto"/>
                              <w:right w:val="single" w:sz="4" w:space="0" w:color="auto"/>
                            </w:tcBorders>
                            <w:noWrap/>
                            <w:vAlign w:val="center"/>
                            <w:hideMark/>
                          </w:tcPr>
                          <w:p w14:paraId="0318C42D" w14:textId="77777777" w:rsidR="00436981" w:rsidRPr="004B3142" w:rsidRDefault="00436981" w:rsidP="004B3142">
                            <w:pPr>
                              <w:pStyle w:val="affffe"/>
                              <w:spacing w:line="240" w:lineRule="exact"/>
                              <w:jc w:val="right"/>
                            </w:pPr>
                            <w:r w:rsidRPr="004B3142">
                              <w:rPr>
                                <w:rFonts w:hint="eastAsia"/>
                              </w:rPr>
                              <w:t xml:space="preserve">0.07 </w:t>
                            </w:r>
                          </w:p>
                        </w:tc>
                      </w:tr>
                      <w:tr w:rsidR="00436981" w:rsidRPr="004B3142" w14:paraId="38CF38CB"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48AC6FDE" w14:textId="77777777" w:rsidR="00436981" w:rsidRPr="004B3142" w:rsidRDefault="00436981" w:rsidP="004B3142">
                            <w:pPr>
                              <w:pStyle w:val="affffe"/>
                              <w:spacing w:line="240" w:lineRule="exact"/>
                            </w:pPr>
                            <w:r w:rsidRPr="004B3142">
                              <w:rPr>
                                <w:rFonts w:hint="eastAsia"/>
                              </w:rPr>
                              <w:t>111</w:t>
                            </w:r>
                          </w:p>
                        </w:tc>
                        <w:tc>
                          <w:tcPr>
                            <w:tcW w:w="677" w:type="pct"/>
                            <w:tcBorders>
                              <w:top w:val="nil"/>
                              <w:left w:val="nil"/>
                              <w:bottom w:val="single" w:sz="4" w:space="0" w:color="auto"/>
                              <w:right w:val="single" w:sz="4" w:space="0" w:color="auto"/>
                            </w:tcBorders>
                            <w:noWrap/>
                            <w:vAlign w:val="center"/>
                            <w:hideMark/>
                          </w:tcPr>
                          <w:p w14:paraId="1A4C74C9" w14:textId="77777777" w:rsidR="00436981" w:rsidRPr="004B3142" w:rsidRDefault="00436981" w:rsidP="004B3142">
                            <w:pPr>
                              <w:pStyle w:val="affffe"/>
                              <w:spacing w:line="240" w:lineRule="exact"/>
                              <w:jc w:val="right"/>
                            </w:pPr>
                            <w:r w:rsidRPr="004B3142">
                              <w:rPr>
                                <w:rFonts w:hint="eastAsia"/>
                              </w:rPr>
                              <w:t xml:space="preserve">1,501,449 </w:t>
                            </w:r>
                          </w:p>
                        </w:tc>
                        <w:tc>
                          <w:tcPr>
                            <w:tcW w:w="694" w:type="pct"/>
                            <w:tcBorders>
                              <w:top w:val="nil"/>
                              <w:left w:val="nil"/>
                              <w:bottom w:val="single" w:sz="4" w:space="0" w:color="auto"/>
                              <w:right w:val="single" w:sz="4" w:space="0" w:color="auto"/>
                            </w:tcBorders>
                            <w:noWrap/>
                            <w:vAlign w:val="center"/>
                            <w:hideMark/>
                          </w:tcPr>
                          <w:p w14:paraId="02291465" w14:textId="77777777" w:rsidR="00436981" w:rsidRPr="004B3142" w:rsidRDefault="00436981" w:rsidP="004B3142">
                            <w:pPr>
                              <w:pStyle w:val="affffe"/>
                              <w:spacing w:line="240" w:lineRule="exact"/>
                              <w:jc w:val="right"/>
                            </w:pPr>
                            <w:r w:rsidRPr="004B3142">
                              <w:rPr>
                                <w:rFonts w:hint="eastAsia"/>
                              </w:rPr>
                              <w:t xml:space="preserve">625,503 </w:t>
                            </w:r>
                          </w:p>
                        </w:tc>
                        <w:tc>
                          <w:tcPr>
                            <w:tcW w:w="613" w:type="pct"/>
                            <w:tcBorders>
                              <w:top w:val="nil"/>
                              <w:left w:val="nil"/>
                              <w:bottom w:val="single" w:sz="4" w:space="0" w:color="auto"/>
                              <w:right w:val="single" w:sz="4" w:space="0" w:color="auto"/>
                            </w:tcBorders>
                            <w:noWrap/>
                            <w:vAlign w:val="center"/>
                            <w:hideMark/>
                          </w:tcPr>
                          <w:p w14:paraId="7D002434" w14:textId="77777777" w:rsidR="00436981" w:rsidRPr="004B3142" w:rsidRDefault="00436981" w:rsidP="004B3142">
                            <w:pPr>
                              <w:pStyle w:val="affffe"/>
                              <w:spacing w:line="240" w:lineRule="exact"/>
                              <w:jc w:val="right"/>
                            </w:pPr>
                            <w:r w:rsidRPr="004B3142">
                              <w:rPr>
                                <w:rFonts w:hint="eastAsia"/>
                              </w:rPr>
                              <w:t xml:space="preserve">41.66 </w:t>
                            </w:r>
                          </w:p>
                        </w:tc>
                        <w:tc>
                          <w:tcPr>
                            <w:tcW w:w="487" w:type="pct"/>
                            <w:tcBorders>
                              <w:top w:val="nil"/>
                              <w:left w:val="nil"/>
                              <w:bottom w:val="single" w:sz="4" w:space="0" w:color="auto"/>
                              <w:right w:val="single" w:sz="4" w:space="0" w:color="auto"/>
                            </w:tcBorders>
                            <w:noWrap/>
                            <w:vAlign w:val="center"/>
                            <w:hideMark/>
                          </w:tcPr>
                          <w:p w14:paraId="0979E3F8" w14:textId="77777777" w:rsidR="00436981" w:rsidRPr="004B3142" w:rsidRDefault="00436981" w:rsidP="004B3142">
                            <w:pPr>
                              <w:pStyle w:val="affffe"/>
                              <w:spacing w:line="240" w:lineRule="exact"/>
                              <w:jc w:val="right"/>
                            </w:pPr>
                            <w:r w:rsidRPr="004B3142">
                              <w:rPr>
                                <w:rFonts w:hint="eastAsia"/>
                              </w:rPr>
                              <w:t xml:space="preserve">31.27 </w:t>
                            </w:r>
                          </w:p>
                        </w:tc>
                        <w:tc>
                          <w:tcPr>
                            <w:tcW w:w="514" w:type="pct"/>
                            <w:tcBorders>
                              <w:top w:val="nil"/>
                              <w:left w:val="nil"/>
                              <w:bottom w:val="single" w:sz="4" w:space="0" w:color="auto"/>
                              <w:right w:val="single" w:sz="4" w:space="0" w:color="auto"/>
                            </w:tcBorders>
                            <w:noWrap/>
                            <w:vAlign w:val="center"/>
                            <w:hideMark/>
                          </w:tcPr>
                          <w:p w14:paraId="242B5C10" w14:textId="77777777" w:rsidR="00436981" w:rsidRPr="004B3142" w:rsidRDefault="00436981" w:rsidP="004B3142">
                            <w:pPr>
                              <w:pStyle w:val="affffe"/>
                              <w:spacing w:line="240" w:lineRule="exact"/>
                              <w:jc w:val="right"/>
                            </w:pPr>
                            <w:r w:rsidRPr="004B3142">
                              <w:rPr>
                                <w:rFonts w:hint="eastAsia"/>
                              </w:rPr>
                              <w:t xml:space="preserve">13,009 </w:t>
                            </w:r>
                          </w:p>
                        </w:tc>
                        <w:tc>
                          <w:tcPr>
                            <w:tcW w:w="541" w:type="pct"/>
                            <w:tcBorders>
                              <w:top w:val="nil"/>
                              <w:left w:val="nil"/>
                              <w:bottom w:val="single" w:sz="4" w:space="0" w:color="auto"/>
                              <w:right w:val="single" w:sz="4" w:space="0" w:color="auto"/>
                            </w:tcBorders>
                            <w:noWrap/>
                            <w:vAlign w:val="center"/>
                            <w:hideMark/>
                          </w:tcPr>
                          <w:p w14:paraId="2E77A9C8" w14:textId="77777777" w:rsidR="00436981" w:rsidRPr="004B3142" w:rsidRDefault="00436981" w:rsidP="004B3142">
                            <w:pPr>
                              <w:pStyle w:val="affffe"/>
                              <w:spacing w:line="240" w:lineRule="exact"/>
                              <w:jc w:val="right"/>
                            </w:pPr>
                            <w:r w:rsidRPr="004B3142">
                              <w:rPr>
                                <w:rFonts w:hint="eastAsia"/>
                              </w:rPr>
                              <w:t xml:space="preserve">1,657 </w:t>
                            </w:r>
                          </w:p>
                        </w:tc>
                        <w:tc>
                          <w:tcPr>
                            <w:tcW w:w="561" w:type="pct"/>
                            <w:tcBorders>
                              <w:top w:val="nil"/>
                              <w:left w:val="nil"/>
                              <w:bottom w:val="single" w:sz="4" w:space="0" w:color="auto"/>
                              <w:right w:val="single" w:sz="4" w:space="0" w:color="auto"/>
                            </w:tcBorders>
                            <w:noWrap/>
                            <w:vAlign w:val="center"/>
                            <w:hideMark/>
                          </w:tcPr>
                          <w:p w14:paraId="3FB91A93" w14:textId="77777777" w:rsidR="00436981" w:rsidRPr="004B3142" w:rsidRDefault="00436981" w:rsidP="004B3142">
                            <w:pPr>
                              <w:pStyle w:val="affffe"/>
                              <w:spacing w:line="240" w:lineRule="exact"/>
                              <w:jc w:val="right"/>
                            </w:pPr>
                            <w:r w:rsidRPr="004B3142">
                              <w:rPr>
                                <w:rFonts w:hint="eastAsia"/>
                              </w:rPr>
                              <w:t xml:space="preserve">12.74 </w:t>
                            </w:r>
                          </w:p>
                        </w:tc>
                        <w:tc>
                          <w:tcPr>
                            <w:tcW w:w="554" w:type="pct"/>
                            <w:tcBorders>
                              <w:top w:val="nil"/>
                              <w:left w:val="nil"/>
                              <w:bottom w:val="single" w:sz="4" w:space="0" w:color="auto"/>
                              <w:right w:val="single" w:sz="4" w:space="0" w:color="auto"/>
                            </w:tcBorders>
                            <w:noWrap/>
                            <w:vAlign w:val="center"/>
                            <w:hideMark/>
                          </w:tcPr>
                          <w:p w14:paraId="3B3D46BB" w14:textId="77777777" w:rsidR="00436981" w:rsidRPr="004B3142" w:rsidRDefault="00436981" w:rsidP="004B3142">
                            <w:pPr>
                              <w:pStyle w:val="affffe"/>
                              <w:spacing w:line="240" w:lineRule="exact"/>
                              <w:jc w:val="right"/>
                            </w:pPr>
                            <w:r w:rsidRPr="004B3142">
                              <w:rPr>
                                <w:rFonts w:hint="eastAsia"/>
                              </w:rPr>
                              <w:t xml:space="preserve">0.11 </w:t>
                            </w:r>
                          </w:p>
                        </w:tc>
                      </w:tr>
                      <w:tr w:rsidR="00436981" w:rsidRPr="004B3142" w14:paraId="574AA0F5"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00C29AD1" w14:textId="77777777" w:rsidR="00436981" w:rsidRPr="004B3142" w:rsidRDefault="00436981" w:rsidP="004B3142">
                            <w:pPr>
                              <w:pStyle w:val="affffe"/>
                              <w:spacing w:line="240" w:lineRule="exact"/>
                            </w:pPr>
                            <w:r w:rsidRPr="004B3142">
                              <w:rPr>
                                <w:rFonts w:hint="eastAsia"/>
                              </w:rPr>
                              <w:t>112</w:t>
                            </w:r>
                          </w:p>
                        </w:tc>
                        <w:tc>
                          <w:tcPr>
                            <w:tcW w:w="677" w:type="pct"/>
                            <w:tcBorders>
                              <w:top w:val="nil"/>
                              <w:left w:val="nil"/>
                              <w:bottom w:val="single" w:sz="4" w:space="0" w:color="auto"/>
                              <w:right w:val="single" w:sz="4" w:space="0" w:color="auto"/>
                            </w:tcBorders>
                            <w:noWrap/>
                            <w:vAlign w:val="center"/>
                            <w:hideMark/>
                          </w:tcPr>
                          <w:p w14:paraId="44B9F9F3" w14:textId="77777777" w:rsidR="00436981" w:rsidRPr="004B3142" w:rsidRDefault="00436981" w:rsidP="004B3142">
                            <w:pPr>
                              <w:pStyle w:val="affffe"/>
                              <w:spacing w:line="240" w:lineRule="exact"/>
                              <w:jc w:val="right"/>
                            </w:pPr>
                            <w:r w:rsidRPr="004B3142">
                              <w:rPr>
                                <w:rFonts w:hint="eastAsia"/>
                              </w:rPr>
                              <w:t xml:space="preserve">1,716,218 </w:t>
                            </w:r>
                          </w:p>
                        </w:tc>
                        <w:tc>
                          <w:tcPr>
                            <w:tcW w:w="694" w:type="pct"/>
                            <w:tcBorders>
                              <w:top w:val="nil"/>
                              <w:left w:val="nil"/>
                              <w:bottom w:val="single" w:sz="4" w:space="0" w:color="auto"/>
                              <w:right w:val="single" w:sz="4" w:space="0" w:color="auto"/>
                            </w:tcBorders>
                            <w:noWrap/>
                            <w:vAlign w:val="center"/>
                            <w:hideMark/>
                          </w:tcPr>
                          <w:p w14:paraId="2DB6B7B2" w14:textId="77777777" w:rsidR="00436981" w:rsidRPr="004B3142" w:rsidRDefault="00436981" w:rsidP="004B3142">
                            <w:pPr>
                              <w:pStyle w:val="affffe"/>
                              <w:spacing w:line="240" w:lineRule="exact"/>
                              <w:jc w:val="right"/>
                            </w:pPr>
                            <w:r w:rsidRPr="004B3142">
                              <w:rPr>
                                <w:rFonts w:hint="eastAsia"/>
                              </w:rPr>
                              <w:t xml:space="preserve">721,609 </w:t>
                            </w:r>
                          </w:p>
                        </w:tc>
                        <w:tc>
                          <w:tcPr>
                            <w:tcW w:w="613" w:type="pct"/>
                            <w:tcBorders>
                              <w:top w:val="nil"/>
                              <w:left w:val="nil"/>
                              <w:bottom w:val="single" w:sz="4" w:space="0" w:color="auto"/>
                              <w:right w:val="single" w:sz="4" w:space="0" w:color="auto"/>
                            </w:tcBorders>
                            <w:noWrap/>
                            <w:vAlign w:val="center"/>
                            <w:hideMark/>
                          </w:tcPr>
                          <w:p w14:paraId="55B1F37E" w14:textId="77777777" w:rsidR="00436981" w:rsidRPr="004B3142" w:rsidRDefault="00436981" w:rsidP="004B3142">
                            <w:pPr>
                              <w:pStyle w:val="affffe"/>
                              <w:spacing w:line="240" w:lineRule="exact"/>
                              <w:jc w:val="right"/>
                            </w:pPr>
                            <w:r w:rsidRPr="004B3142">
                              <w:rPr>
                                <w:rFonts w:hint="eastAsia"/>
                              </w:rPr>
                              <w:t xml:space="preserve">42.05 </w:t>
                            </w:r>
                          </w:p>
                        </w:tc>
                        <w:tc>
                          <w:tcPr>
                            <w:tcW w:w="487" w:type="pct"/>
                            <w:tcBorders>
                              <w:top w:val="nil"/>
                              <w:left w:val="nil"/>
                              <w:bottom w:val="single" w:sz="4" w:space="0" w:color="auto"/>
                              <w:right w:val="single" w:sz="4" w:space="0" w:color="auto"/>
                            </w:tcBorders>
                            <w:noWrap/>
                            <w:vAlign w:val="center"/>
                            <w:hideMark/>
                          </w:tcPr>
                          <w:p w14:paraId="26D6FBB9" w14:textId="77777777" w:rsidR="00436981" w:rsidRPr="004B3142" w:rsidRDefault="00436981" w:rsidP="004B3142">
                            <w:pPr>
                              <w:pStyle w:val="affffe"/>
                              <w:spacing w:line="240" w:lineRule="exact"/>
                              <w:jc w:val="right"/>
                            </w:pPr>
                            <w:r w:rsidRPr="004B3142">
                              <w:rPr>
                                <w:rFonts w:hint="eastAsia"/>
                              </w:rPr>
                              <w:t xml:space="preserve">31.37 </w:t>
                            </w:r>
                          </w:p>
                        </w:tc>
                        <w:tc>
                          <w:tcPr>
                            <w:tcW w:w="514" w:type="pct"/>
                            <w:tcBorders>
                              <w:top w:val="nil"/>
                              <w:left w:val="nil"/>
                              <w:bottom w:val="single" w:sz="4" w:space="0" w:color="auto"/>
                              <w:right w:val="single" w:sz="4" w:space="0" w:color="auto"/>
                            </w:tcBorders>
                            <w:noWrap/>
                            <w:vAlign w:val="center"/>
                            <w:hideMark/>
                          </w:tcPr>
                          <w:p w14:paraId="20839E9B" w14:textId="77777777" w:rsidR="00436981" w:rsidRPr="004B3142" w:rsidRDefault="00436981" w:rsidP="004B3142">
                            <w:pPr>
                              <w:pStyle w:val="affffe"/>
                              <w:spacing w:line="240" w:lineRule="exact"/>
                              <w:jc w:val="right"/>
                            </w:pPr>
                            <w:r w:rsidRPr="004B3142">
                              <w:rPr>
                                <w:rFonts w:hint="eastAsia"/>
                              </w:rPr>
                              <w:t xml:space="preserve">14,339 </w:t>
                            </w:r>
                          </w:p>
                        </w:tc>
                        <w:tc>
                          <w:tcPr>
                            <w:tcW w:w="541" w:type="pct"/>
                            <w:tcBorders>
                              <w:top w:val="nil"/>
                              <w:left w:val="nil"/>
                              <w:bottom w:val="single" w:sz="4" w:space="0" w:color="auto"/>
                              <w:right w:val="single" w:sz="4" w:space="0" w:color="auto"/>
                            </w:tcBorders>
                            <w:noWrap/>
                            <w:vAlign w:val="center"/>
                            <w:hideMark/>
                          </w:tcPr>
                          <w:p w14:paraId="74687533" w14:textId="77777777" w:rsidR="00436981" w:rsidRPr="004B3142" w:rsidRDefault="00436981" w:rsidP="004B3142">
                            <w:pPr>
                              <w:pStyle w:val="affffe"/>
                              <w:spacing w:line="240" w:lineRule="exact"/>
                              <w:jc w:val="right"/>
                            </w:pPr>
                            <w:r w:rsidRPr="004B3142">
                              <w:rPr>
                                <w:rFonts w:hint="eastAsia"/>
                              </w:rPr>
                              <w:t xml:space="preserve">1,578 </w:t>
                            </w:r>
                          </w:p>
                        </w:tc>
                        <w:tc>
                          <w:tcPr>
                            <w:tcW w:w="561" w:type="pct"/>
                            <w:tcBorders>
                              <w:top w:val="nil"/>
                              <w:left w:val="nil"/>
                              <w:bottom w:val="single" w:sz="4" w:space="0" w:color="auto"/>
                              <w:right w:val="single" w:sz="4" w:space="0" w:color="auto"/>
                            </w:tcBorders>
                            <w:noWrap/>
                            <w:vAlign w:val="center"/>
                            <w:hideMark/>
                          </w:tcPr>
                          <w:p w14:paraId="66651E03" w14:textId="77777777" w:rsidR="00436981" w:rsidRPr="004B3142" w:rsidRDefault="00436981" w:rsidP="004B3142">
                            <w:pPr>
                              <w:pStyle w:val="affffe"/>
                              <w:spacing w:line="240" w:lineRule="exact"/>
                              <w:jc w:val="right"/>
                            </w:pPr>
                            <w:r w:rsidRPr="004B3142">
                              <w:rPr>
                                <w:rFonts w:hint="eastAsia"/>
                              </w:rPr>
                              <w:t xml:space="preserve">11.00 </w:t>
                            </w:r>
                          </w:p>
                        </w:tc>
                        <w:tc>
                          <w:tcPr>
                            <w:tcW w:w="554" w:type="pct"/>
                            <w:tcBorders>
                              <w:top w:val="nil"/>
                              <w:left w:val="nil"/>
                              <w:bottom w:val="single" w:sz="4" w:space="0" w:color="auto"/>
                              <w:right w:val="single" w:sz="4" w:space="0" w:color="auto"/>
                            </w:tcBorders>
                            <w:noWrap/>
                            <w:vAlign w:val="center"/>
                            <w:hideMark/>
                          </w:tcPr>
                          <w:p w14:paraId="503D35ED" w14:textId="77777777" w:rsidR="00436981" w:rsidRPr="004B3142" w:rsidRDefault="00436981" w:rsidP="004B3142">
                            <w:pPr>
                              <w:pStyle w:val="affffe"/>
                              <w:spacing w:line="240" w:lineRule="exact"/>
                              <w:jc w:val="right"/>
                            </w:pPr>
                            <w:r w:rsidRPr="004B3142">
                              <w:rPr>
                                <w:rFonts w:hint="eastAsia"/>
                              </w:rPr>
                              <w:t xml:space="preserve">0.09 </w:t>
                            </w:r>
                          </w:p>
                        </w:tc>
                      </w:tr>
                      <w:tr w:rsidR="00436981" w:rsidRPr="004B3142" w14:paraId="27740BA0"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650DCB5E" w14:textId="77777777" w:rsidR="00436981" w:rsidRPr="004B3142" w:rsidRDefault="00436981" w:rsidP="004B3142">
                            <w:pPr>
                              <w:pStyle w:val="affffe"/>
                              <w:spacing w:line="240" w:lineRule="exact"/>
                            </w:pPr>
                            <w:r w:rsidRPr="004B3142">
                              <w:rPr>
                                <w:rFonts w:hint="eastAsia"/>
                              </w:rPr>
                              <w:t>113</w:t>
                            </w:r>
                          </w:p>
                        </w:tc>
                        <w:tc>
                          <w:tcPr>
                            <w:tcW w:w="677" w:type="pct"/>
                            <w:tcBorders>
                              <w:top w:val="nil"/>
                              <w:left w:val="nil"/>
                              <w:bottom w:val="single" w:sz="4" w:space="0" w:color="auto"/>
                              <w:right w:val="single" w:sz="4" w:space="0" w:color="auto"/>
                            </w:tcBorders>
                            <w:noWrap/>
                            <w:vAlign w:val="center"/>
                            <w:hideMark/>
                          </w:tcPr>
                          <w:p w14:paraId="5D3FB25C" w14:textId="77777777" w:rsidR="00436981" w:rsidRPr="004B3142" w:rsidRDefault="00436981" w:rsidP="004B3142">
                            <w:pPr>
                              <w:pStyle w:val="affffe"/>
                              <w:spacing w:line="240" w:lineRule="exact"/>
                              <w:jc w:val="right"/>
                            </w:pPr>
                            <w:r w:rsidRPr="004B3142">
                              <w:rPr>
                                <w:rFonts w:hint="eastAsia"/>
                              </w:rPr>
                              <w:t xml:space="preserve">2,539,647 </w:t>
                            </w:r>
                          </w:p>
                        </w:tc>
                        <w:tc>
                          <w:tcPr>
                            <w:tcW w:w="694" w:type="pct"/>
                            <w:tcBorders>
                              <w:top w:val="nil"/>
                              <w:left w:val="nil"/>
                              <w:bottom w:val="single" w:sz="4" w:space="0" w:color="auto"/>
                              <w:right w:val="single" w:sz="4" w:space="0" w:color="auto"/>
                            </w:tcBorders>
                            <w:noWrap/>
                            <w:vAlign w:val="center"/>
                            <w:hideMark/>
                          </w:tcPr>
                          <w:p w14:paraId="6FAA4BC2" w14:textId="77777777" w:rsidR="00436981" w:rsidRPr="004B3142" w:rsidRDefault="00436981" w:rsidP="004B3142">
                            <w:pPr>
                              <w:pStyle w:val="affffe"/>
                              <w:spacing w:line="240" w:lineRule="exact"/>
                              <w:jc w:val="right"/>
                            </w:pPr>
                            <w:r w:rsidRPr="004B3142">
                              <w:rPr>
                                <w:rFonts w:hint="eastAsia"/>
                              </w:rPr>
                              <w:t xml:space="preserve">1,165,500 </w:t>
                            </w:r>
                          </w:p>
                        </w:tc>
                        <w:tc>
                          <w:tcPr>
                            <w:tcW w:w="613" w:type="pct"/>
                            <w:tcBorders>
                              <w:top w:val="nil"/>
                              <w:left w:val="nil"/>
                              <w:bottom w:val="single" w:sz="4" w:space="0" w:color="auto"/>
                              <w:right w:val="single" w:sz="4" w:space="0" w:color="auto"/>
                            </w:tcBorders>
                            <w:noWrap/>
                            <w:vAlign w:val="center"/>
                            <w:hideMark/>
                          </w:tcPr>
                          <w:p w14:paraId="73295798" w14:textId="77777777" w:rsidR="00436981" w:rsidRPr="004B3142" w:rsidRDefault="00436981" w:rsidP="004B3142">
                            <w:pPr>
                              <w:pStyle w:val="affffe"/>
                              <w:spacing w:line="240" w:lineRule="exact"/>
                              <w:jc w:val="right"/>
                            </w:pPr>
                            <w:r w:rsidRPr="004B3142">
                              <w:rPr>
                                <w:rFonts w:hint="eastAsia"/>
                              </w:rPr>
                              <w:t xml:space="preserve">45.89 </w:t>
                            </w:r>
                          </w:p>
                        </w:tc>
                        <w:tc>
                          <w:tcPr>
                            <w:tcW w:w="487" w:type="pct"/>
                            <w:tcBorders>
                              <w:top w:val="nil"/>
                              <w:left w:val="nil"/>
                              <w:bottom w:val="single" w:sz="4" w:space="0" w:color="auto"/>
                              <w:right w:val="single" w:sz="4" w:space="0" w:color="auto"/>
                            </w:tcBorders>
                            <w:noWrap/>
                            <w:vAlign w:val="center"/>
                            <w:hideMark/>
                          </w:tcPr>
                          <w:p w14:paraId="141267D2" w14:textId="77777777" w:rsidR="00436981" w:rsidRPr="004B3142" w:rsidRDefault="00436981" w:rsidP="004B3142">
                            <w:pPr>
                              <w:pStyle w:val="affffe"/>
                              <w:spacing w:line="240" w:lineRule="exact"/>
                              <w:jc w:val="right"/>
                            </w:pPr>
                            <w:r w:rsidRPr="004B3142">
                              <w:rPr>
                                <w:rFonts w:hint="eastAsia"/>
                              </w:rPr>
                              <w:t xml:space="preserve">33.76 </w:t>
                            </w:r>
                          </w:p>
                        </w:tc>
                        <w:tc>
                          <w:tcPr>
                            <w:tcW w:w="514" w:type="pct"/>
                            <w:tcBorders>
                              <w:top w:val="nil"/>
                              <w:left w:val="nil"/>
                              <w:bottom w:val="single" w:sz="4" w:space="0" w:color="auto"/>
                              <w:right w:val="single" w:sz="4" w:space="0" w:color="auto"/>
                            </w:tcBorders>
                            <w:noWrap/>
                            <w:vAlign w:val="center"/>
                            <w:hideMark/>
                          </w:tcPr>
                          <w:p w14:paraId="212591AC" w14:textId="77777777" w:rsidR="00436981" w:rsidRPr="004B3142" w:rsidRDefault="00436981" w:rsidP="004B3142">
                            <w:pPr>
                              <w:pStyle w:val="affffe"/>
                              <w:spacing w:line="240" w:lineRule="exact"/>
                              <w:jc w:val="right"/>
                            </w:pPr>
                            <w:r w:rsidRPr="004B3142">
                              <w:rPr>
                                <w:rFonts w:hint="eastAsia"/>
                              </w:rPr>
                              <w:t xml:space="preserve">18,976 </w:t>
                            </w:r>
                          </w:p>
                        </w:tc>
                        <w:tc>
                          <w:tcPr>
                            <w:tcW w:w="541" w:type="pct"/>
                            <w:tcBorders>
                              <w:top w:val="nil"/>
                              <w:left w:val="nil"/>
                              <w:bottom w:val="single" w:sz="4" w:space="0" w:color="auto"/>
                              <w:right w:val="single" w:sz="4" w:space="0" w:color="auto"/>
                            </w:tcBorders>
                            <w:noWrap/>
                            <w:vAlign w:val="center"/>
                            <w:hideMark/>
                          </w:tcPr>
                          <w:p w14:paraId="395237AB" w14:textId="77777777" w:rsidR="00436981" w:rsidRPr="004B3142" w:rsidRDefault="00436981" w:rsidP="004B3142">
                            <w:pPr>
                              <w:pStyle w:val="affffe"/>
                              <w:spacing w:line="240" w:lineRule="exact"/>
                              <w:jc w:val="right"/>
                            </w:pPr>
                            <w:r w:rsidRPr="004B3142">
                              <w:rPr>
                                <w:rFonts w:hint="eastAsia"/>
                              </w:rPr>
                              <w:t xml:space="preserve">1,586 </w:t>
                            </w:r>
                          </w:p>
                        </w:tc>
                        <w:tc>
                          <w:tcPr>
                            <w:tcW w:w="561" w:type="pct"/>
                            <w:tcBorders>
                              <w:top w:val="nil"/>
                              <w:left w:val="nil"/>
                              <w:bottom w:val="single" w:sz="4" w:space="0" w:color="auto"/>
                              <w:right w:val="single" w:sz="4" w:space="0" w:color="auto"/>
                            </w:tcBorders>
                            <w:noWrap/>
                            <w:vAlign w:val="center"/>
                            <w:hideMark/>
                          </w:tcPr>
                          <w:p w14:paraId="222E8034" w14:textId="77777777" w:rsidR="00436981" w:rsidRPr="004B3142" w:rsidRDefault="00436981" w:rsidP="004B3142">
                            <w:pPr>
                              <w:pStyle w:val="affffe"/>
                              <w:spacing w:line="240" w:lineRule="exact"/>
                              <w:jc w:val="right"/>
                            </w:pPr>
                            <w:r w:rsidRPr="004B3142">
                              <w:rPr>
                                <w:rFonts w:hint="eastAsia"/>
                              </w:rPr>
                              <w:t xml:space="preserve">8.36 </w:t>
                            </w:r>
                          </w:p>
                        </w:tc>
                        <w:tc>
                          <w:tcPr>
                            <w:tcW w:w="554" w:type="pct"/>
                            <w:tcBorders>
                              <w:top w:val="nil"/>
                              <w:left w:val="nil"/>
                              <w:bottom w:val="single" w:sz="4" w:space="0" w:color="auto"/>
                              <w:right w:val="single" w:sz="4" w:space="0" w:color="auto"/>
                            </w:tcBorders>
                            <w:noWrap/>
                            <w:vAlign w:val="center"/>
                            <w:hideMark/>
                          </w:tcPr>
                          <w:p w14:paraId="6CF8FFA3" w14:textId="77777777" w:rsidR="00436981" w:rsidRPr="004B3142" w:rsidRDefault="00436981" w:rsidP="004B3142">
                            <w:pPr>
                              <w:pStyle w:val="affffe"/>
                              <w:spacing w:line="240" w:lineRule="exact"/>
                              <w:jc w:val="right"/>
                            </w:pPr>
                            <w:r w:rsidRPr="004B3142">
                              <w:rPr>
                                <w:rFonts w:hint="eastAsia"/>
                              </w:rPr>
                              <w:t xml:space="preserve">0.06 </w:t>
                            </w:r>
                          </w:p>
                        </w:tc>
                      </w:tr>
                      <w:tr w:rsidR="00436981" w:rsidRPr="004B3142" w14:paraId="4A6123CE" w14:textId="77777777" w:rsidTr="006B1021">
                        <w:trPr>
                          <w:trHeight w:val="20"/>
                        </w:trPr>
                        <w:tc>
                          <w:tcPr>
                            <w:tcW w:w="359" w:type="pct"/>
                            <w:tcBorders>
                              <w:top w:val="nil"/>
                              <w:left w:val="single" w:sz="4" w:space="0" w:color="auto"/>
                              <w:bottom w:val="single" w:sz="4" w:space="0" w:color="auto"/>
                              <w:right w:val="single" w:sz="4" w:space="0" w:color="auto"/>
                            </w:tcBorders>
                            <w:noWrap/>
                            <w:vAlign w:val="center"/>
                            <w:hideMark/>
                          </w:tcPr>
                          <w:p w14:paraId="29EEB2E5" w14:textId="5EEA7AC2" w:rsidR="00436981" w:rsidRPr="00D874A6" w:rsidRDefault="00436981" w:rsidP="004B3142">
                            <w:pPr>
                              <w:pStyle w:val="affffe"/>
                              <w:spacing w:line="240" w:lineRule="exact"/>
                              <w:rPr>
                                <w:spacing w:val="-38"/>
                              </w:rPr>
                            </w:pPr>
                            <w:r w:rsidRPr="00D874A6">
                              <w:rPr>
                                <w:rFonts w:hint="eastAsia"/>
                                <w:spacing w:val="-38"/>
                              </w:rPr>
                              <w:t>114</w:t>
                            </w:r>
                            <w:r w:rsidR="006B1021" w:rsidRPr="00D874A6">
                              <w:rPr>
                                <w:rFonts w:hint="eastAsia"/>
                                <w:spacing w:val="-38"/>
                              </w:rPr>
                              <w:t>（註</w:t>
                            </w:r>
                            <w:r w:rsidR="008E1A17" w:rsidRPr="00D874A6">
                              <w:rPr>
                                <w:rFonts w:hint="eastAsia"/>
                                <w:spacing w:val="-38"/>
                              </w:rPr>
                              <w:t>1</w:t>
                            </w:r>
                            <w:r w:rsidR="006B1021" w:rsidRPr="00D874A6">
                              <w:rPr>
                                <w:rFonts w:hint="eastAsia"/>
                                <w:spacing w:val="-38"/>
                              </w:rPr>
                              <w:t>）</w:t>
                            </w:r>
                          </w:p>
                        </w:tc>
                        <w:tc>
                          <w:tcPr>
                            <w:tcW w:w="677" w:type="pct"/>
                            <w:tcBorders>
                              <w:top w:val="nil"/>
                              <w:left w:val="nil"/>
                              <w:bottom w:val="single" w:sz="4" w:space="0" w:color="auto"/>
                              <w:right w:val="single" w:sz="4" w:space="0" w:color="auto"/>
                            </w:tcBorders>
                            <w:noWrap/>
                            <w:vAlign w:val="center"/>
                            <w:hideMark/>
                          </w:tcPr>
                          <w:p w14:paraId="4551D6C1" w14:textId="77777777" w:rsidR="00436981" w:rsidRPr="004B3142" w:rsidRDefault="00436981" w:rsidP="004B3142">
                            <w:pPr>
                              <w:pStyle w:val="affffe"/>
                              <w:spacing w:line="240" w:lineRule="exact"/>
                              <w:jc w:val="right"/>
                            </w:pPr>
                            <w:r w:rsidRPr="004B3142">
                              <w:rPr>
                                <w:rFonts w:hint="eastAsia"/>
                              </w:rPr>
                              <w:t xml:space="preserve">1,761,124 </w:t>
                            </w:r>
                          </w:p>
                        </w:tc>
                        <w:tc>
                          <w:tcPr>
                            <w:tcW w:w="694" w:type="pct"/>
                            <w:tcBorders>
                              <w:top w:val="nil"/>
                              <w:left w:val="nil"/>
                              <w:bottom w:val="single" w:sz="4" w:space="0" w:color="auto"/>
                              <w:right w:val="single" w:sz="4" w:space="0" w:color="auto"/>
                            </w:tcBorders>
                            <w:noWrap/>
                            <w:vAlign w:val="center"/>
                            <w:hideMark/>
                          </w:tcPr>
                          <w:p w14:paraId="6FA8829A" w14:textId="77777777" w:rsidR="00436981" w:rsidRPr="004B3142" w:rsidRDefault="00436981" w:rsidP="004B3142">
                            <w:pPr>
                              <w:pStyle w:val="affffe"/>
                              <w:spacing w:line="240" w:lineRule="exact"/>
                              <w:jc w:val="right"/>
                            </w:pPr>
                            <w:r w:rsidRPr="004B3142">
                              <w:rPr>
                                <w:rFonts w:hint="eastAsia"/>
                              </w:rPr>
                              <w:t xml:space="preserve">851,856 </w:t>
                            </w:r>
                          </w:p>
                        </w:tc>
                        <w:tc>
                          <w:tcPr>
                            <w:tcW w:w="613" w:type="pct"/>
                            <w:tcBorders>
                              <w:top w:val="nil"/>
                              <w:left w:val="nil"/>
                              <w:bottom w:val="single" w:sz="4" w:space="0" w:color="auto"/>
                              <w:right w:val="single" w:sz="4" w:space="0" w:color="auto"/>
                            </w:tcBorders>
                            <w:noWrap/>
                            <w:vAlign w:val="center"/>
                            <w:hideMark/>
                          </w:tcPr>
                          <w:p w14:paraId="2EA73BA4" w14:textId="77777777" w:rsidR="00436981" w:rsidRPr="004B3142" w:rsidRDefault="00436981" w:rsidP="004B3142">
                            <w:pPr>
                              <w:pStyle w:val="affffe"/>
                              <w:spacing w:line="240" w:lineRule="exact"/>
                              <w:jc w:val="right"/>
                            </w:pPr>
                            <w:r w:rsidRPr="004B3142">
                              <w:rPr>
                                <w:rFonts w:hint="eastAsia"/>
                              </w:rPr>
                              <w:t xml:space="preserve">48.37 </w:t>
                            </w:r>
                          </w:p>
                        </w:tc>
                        <w:tc>
                          <w:tcPr>
                            <w:tcW w:w="487" w:type="pct"/>
                            <w:tcBorders>
                              <w:top w:val="nil"/>
                              <w:left w:val="nil"/>
                              <w:bottom w:val="single" w:sz="4" w:space="0" w:color="auto"/>
                              <w:right w:val="single" w:sz="4" w:space="0" w:color="auto"/>
                            </w:tcBorders>
                            <w:noWrap/>
                            <w:vAlign w:val="center"/>
                            <w:hideMark/>
                          </w:tcPr>
                          <w:p w14:paraId="60A7D96B" w14:textId="77777777" w:rsidR="00436981" w:rsidRPr="004B3142" w:rsidRDefault="00436981" w:rsidP="004B3142">
                            <w:pPr>
                              <w:pStyle w:val="affffe"/>
                              <w:spacing w:line="240" w:lineRule="exact"/>
                              <w:jc w:val="right"/>
                            </w:pPr>
                            <w:r w:rsidRPr="004B3142">
                              <w:rPr>
                                <w:rFonts w:hint="eastAsia"/>
                              </w:rPr>
                              <w:t xml:space="preserve">35.40 </w:t>
                            </w:r>
                          </w:p>
                        </w:tc>
                        <w:tc>
                          <w:tcPr>
                            <w:tcW w:w="514" w:type="pct"/>
                            <w:tcBorders>
                              <w:top w:val="nil"/>
                              <w:left w:val="nil"/>
                              <w:bottom w:val="single" w:sz="4" w:space="0" w:color="auto"/>
                              <w:right w:val="single" w:sz="4" w:space="0" w:color="auto"/>
                            </w:tcBorders>
                            <w:noWrap/>
                            <w:vAlign w:val="center"/>
                            <w:hideMark/>
                          </w:tcPr>
                          <w:p w14:paraId="224CCBB8" w14:textId="77777777" w:rsidR="00436981" w:rsidRPr="004B3142" w:rsidRDefault="00436981" w:rsidP="004B3142">
                            <w:pPr>
                              <w:pStyle w:val="affffe"/>
                              <w:spacing w:line="240" w:lineRule="exact"/>
                              <w:jc w:val="right"/>
                            </w:pPr>
                            <w:r w:rsidRPr="004B3142">
                              <w:rPr>
                                <w:rFonts w:hint="eastAsia"/>
                              </w:rPr>
                              <w:t xml:space="preserve">12,411 </w:t>
                            </w:r>
                          </w:p>
                        </w:tc>
                        <w:tc>
                          <w:tcPr>
                            <w:tcW w:w="541" w:type="pct"/>
                            <w:tcBorders>
                              <w:top w:val="nil"/>
                              <w:left w:val="nil"/>
                              <w:bottom w:val="single" w:sz="4" w:space="0" w:color="auto"/>
                              <w:right w:val="single" w:sz="4" w:space="0" w:color="auto"/>
                            </w:tcBorders>
                            <w:noWrap/>
                            <w:vAlign w:val="center"/>
                            <w:hideMark/>
                          </w:tcPr>
                          <w:p w14:paraId="77301042" w14:textId="77777777" w:rsidR="00436981" w:rsidRPr="004B3142" w:rsidRDefault="00436981" w:rsidP="004B3142">
                            <w:pPr>
                              <w:pStyle w:val="affffe"/>
                              <w:spacing w:line="240" w:lineRule="exact"/>
                              <w:jc w:val="right"/>
                            </w:pPr>
                            <w:r w:rsidRPr="004B3142">
                              <w:rPr>
                                <w:rFonts w:hint="eastAsia"/>
                              </w:rPr>
                              <w:t xml:space="preserve">1,320 </w:t>
                            </w:r>
                          </w:p>
                        </w:tc>
                        <w:tc>
                          <w:tcPr>
                            <w:tcW w:w="561" w:type="pct"/>
                            <w:tcBorders>
                              <w:top w:val="nil"/>
                              <w:left w:val="nil"/>
                              <w:bottom w:val="single" w:sz="4" w:space="0" w:color="auto"/>
                              <w:right w:val="single" w:sz="4" w:space="0" w:color="auto"/>
                            </w:tcBorders>
                            <w:noWrap/>
                            <w:vAlign w:val="center"/>
                            <w:hideMark/>
                          </w:tcPr>
                          <w:p w14:paraId="09EC9995" w14:textId="77777777" w:rsidR="00436981" w:rsidRPr="004B3142" w:rsidRDefault="00436981" w:rsidP="004B3142">
                            <w:pPr>
                              <w:pStyle w:val="affffe"/>
                              <w:spacing w:line="240" w:lineRule="exact"/>
                              <w:jc w:val="right"/>
                            </w:pPr>
                            <w:r w:rsidRPr="004B3142">
                              <w:rPr>
                                <w:rFonts w:hint="eastAsia"/>
                              </w:rPr>
                              <w:t xml:space="preserve">10.64 </w:t>
                            </w:r>
                          </w:p>
                        </w:tc>
                        <w:tc>
                          <w:tcPr>
                            <w:tcW w:w="554" w:type="pct"/>
                            <w:tcBorders>
                              <w:top w:val="nil"/>
                              <w:left w:val="nil"/>
                              <w:bottom w:val="single" w:sz="4" w:space="0" w:color="auto"/>
                              <w:right w:val="single" w:sz="4" w:space="0" w:color="auto"/>
                            </w:tcBorders>
                            <w:noWrap/>
                            <w:vAlign w:val="center"/>
                            <w:hideMark/>
                          </w:tcPr>
                          <w:p w14:paraId="54CCA84B" w14:textId="77777777" w:rsidR="00436981" w:rsidRPr="004B3142" w:rsidRDefault="00436981" w:rsidP="004B3142">
                            <w:pPr>
                              <w:pStyle w:val="affffe"/>
                              <w:spacing w:line="240" w:lineRule="exact"/>
                              <w:jc w:val="right"/>
                            </w:pPr>
                            <w:r w:rsidRPr="004B3142">
                              <w:rPr>
                                <w:rFonts w:hint="eastAsia"/>
                              </w:rPr>
                              <w:t xml:space="preserve">0.07 </w:t>
                            </w:r>
                          </w:p>
                        </w:tc>
                      </w:tr>
                    </w:tbl>
                    <w:p w14:paraId="0BA77885" w14:textId="3AE3861B" w:rsidR="00436981" w:rsidRDefault="00826E9F" w:rsidP="00436981">
                      <w:pPr>
                        <w:pStyle w:val="affffd"/>
                        <w:spacing w:line="240" w:lineRule="exact"/>
                      </w:pPr>
                      <w:r>
                        <w:rPr>
                          <w:rFonts w:hint="eastAsia"/>
                        </w:rPr>
                        <w:t>註</w:t>
                      </w:r>
                      <w:r w:rsidR="00436981" w:rsidRPr="00D973FC">
                        <w:rPr>
                          <w:rFonts w:hint="eastAsia"/>
                        </w:rPr>
                        <w:t>：</w:t>
                      </w:r>
                      <w:r w:rsidR="006B1021">
                        <w:rPr>
                          <w:rFonts w:hint="eastAsia"/>
                        </w:rPr>
                        <w:t>1.資料期間為114年</w:t>
                      </w:r>
                      <w:r w:rsidR="00194AD6">
                        <w:rPr>
                          <w:rFonts w:hint="eastAsia"/>
                        </w:rPr>
                        <w:t>度</w:t>
                      </w:r>
                      <w:r w:rsidR="006B1021">
                        <w:rPr>
                          <w:rFonts w:hint="eastAsia"/>
                        </w:rPr>
                        <w:t>1至9月</w:t>
                      </w:r>
                      <w:r w:rsidR="00436981" w:rsidRPr="00D973FC">
                        <w:rPr>
                          <w:rFonts w:hint="eastAsia"/>
                        </w:rPr>
                        <w:t>。</w:t>
                      </w:r>
                    </w:p>
                    <w:p w14:paraId="72F70D5D" w14:textId="7041D9AD" w:rsidR="006B1021" w:rsidRPr="00D973FC" w:rsidRDefault="006B1021" w:rsidP="00436981">
                      <w:pPr>
                        <w:pStyle w:val="affffd"/>
                        <w:spacing w:line="240" w:lineRule="exact"/>
                      </w:pPr>
                      <w:r>
                        <w:rPr>
                          <w:rFonts w:hint="eastAsia"/>
                        </w:rPr>
                        <w:t xml:space="preserve">    2.</w:t>
                      </w:r>
                      <w:r w:rsidR="00826E9F" w:rsidRPr="00D973FC">
                        <w:rPr>
                          <w:rFonts w:hint="eastAsia"/>
                        </w:rPr>
                        <w:t>資料來源：</w:t>
                      </w:r>
                      <w:r w:rsidRPr="00D973FC">
                        <w:rPr>
                          <w:rFonts w:hint="eastAsia"/>
                        </w:rPr>
                        <w:t>整理自</w:t>
                      </w:r>
                      <w:r>
                        <w:rPr>
                          <w:rFonts w:hint="eastAsia"/>
                        </w:rPr>
                        <w:t>臺銀綜合證券</w:t>
                      </w:r>
                      <w:r w:rsidRPr="00D973FC">
                        <w:rPr>
                          <w:rFonts w:hint="eastAsia"/>
                        </w:rPr>
                        <w:t>公司提供資料。</w:t>
                      </w:r>
                    </w:p>
                  </w:txbxContent>
                </v:textbox>
                <w10:wrap type="topAndBottom" anchorx="margin" anchory="margin"/>
              </v:shape>
            </w:pict>
          </mc:Fallback>
        </mc:AlternateContent>
      </w:r>
      <w:r w:rsidR="00B50D1C" w:rsidRPr="00436981">
        <w:rPr>
          <w:rFonts w:ascii="標楷體" w:eastAsia="標楷體" w:hAnsi="標楷體" w:hint="eastAsia"/>
          <w:color w:val="000000" w:themeColor="text1"/>
        </w:rPr>
        <w:t>行情形，並就其所提出經紀業務市占率改善措施予以列管追蹤，以提升其營運績效。</w:t>
      </w:r>
    </w:p>
    <w:p w14:paraId="361BAC81" w14:textId="65F5D6F9" w:rsidR="008C6108" w:rsidRPr="00DA0BE1" w:rsidRDefault="008C6108" w:rsidP="002A4A81">
      <w:pPr>
        <w:overflowPunct w:val="0"/>
        <w:adjustRightInd w:val="0"/>
        <w:snapToGrid w:val="0"/>
        <w:spacing w:line="444" w:lineRule="exact"/>
        <w:ind w:firstLineChars="450" w:firstLine="1261"/>
        <w:jc w:val="both"/>
        <w:rPr>
          <w:rFonts w:ascii="標楷體" w:eastAsia="標楷體" w:hAnsi="標楷體"/>
          <w:b/>
          <w:bCs/>
          <w:color w:val="000000" w:themeColor="text1"/>
          <w:sz w:val="28"/>
          <w:szCs w:val="28"/>
        </w:rPr>
      </w:pPr>
      <w:r w:rsidRPr="00DA0BE1">
        <w:rPr>
          <w:rFonts w:ascii="標楷體" w:eastAsia="標楷體" w:hAnsi="標楷體" w:hint="eastAsia"/>
          <w:b/>
          <w:bCs/>
          <w:color w:val="000000" w:themeColor="text1"/>
          <w:sz w:val="28"/>
          <w:szCs w:val="28"/>
        </w:rPr>
        <w:t>8</w:t>
      </w:r>
      <w:r w:rsidRPr="00DA0BE1">
        <w:rPr>
          <w:rFonts w:ascii="標楷體" w:eastAsia="標楷體" w:hAnsi="標楷體"/>
          <w:b/>
          <w:bCs/>
          <w:color w:val="000000" w:themeColor="text1"/>
          <w:sz w:val="28"/>
          <w:szCs w:val="28"/>
        </w:rPr>
        <w:t>.</w:t>
      </w:r>
      <w:r w:rsidRPr="00DA0BE1">
        <w:rPr>
          <w:rFonts w:ascii="標楷體" w:eastAsia="標楷體" w:hAnsi="標楷體" w:hint="eastAsia"/>
          <w:b/>
          <w:bCs/>
          <w:color w:val="000000" w:themeColor="text1"/>
          <w:sz w:val="28"/>
          <w:szCs w:val="28"/>
        </w:rPr>
        <w:t xml:space="preserve">　</w:t>
      </w:r>
      <w:proofErr w:type="gramStart"/>
      <w:r w:rsidR="00DA0BE1" w:rsidRPr="00DA0BE1">
        <w:rPr>
          <w:rFonts w:ascii="標楷體" w:eastAsia="標楷體" w:hAnsi="標楷體" w:hint="eastAsia"/>
          <w:b/>
          <w:bCs/>
          <w:color w:val="000000" w:themeColor="text1"/>
          <w:sz w:val="28"/>
          <w:szCs w:val="28"/>
        </w:rPr>
        <w:t>臺</w:t>
      </w:r>
      <w:proofErr w:type="gramEnd"/>
      <w:r w:rsidR="00DA0BE1" w:rsidRPr="00DA0BE1">
        <w:rPr>
          <w:rFonts w:ascii="標楷體" w:eastAsia="標楷體" w:hAnsi="標楷體" w:hint="eastAsia"/>
          <w:b/>
          <w:bCs/>
          <w:color w:val="000000" w:themeColor="text1"/>
          <w:sz w:val="28"/>
          <w:szCs w:val="28"/>
        </w:rPr>
        <w:t>銀人壽保險公司因應壽險理賠系統需求與發展規劃，辦理「理賠新系統作業平台」採購，惟未妥為定義跨系統項目與功能需求，亦未訂定投標廠商特定資格並審慎檢視其實績之妥適性，又於履約期間未切實要求廠商異動開發</w:t>
      </w:r>
      <w:proofErr w:type="gramStart"/>
      <w:r w:rsidR="00DA0BE1" w:rsidRPr="00DA0BE1">
        <w:rPr>
          <w:rFonts w:ascii="標楷體" w:eastAsia="標楷體" w:hAnsi="標楷體" w:hint="eastAsia"/>
          <w:b/>
          <w:bCs/>
          <w:color w:val="000000" w:themeColor="text1"/>
          <w:sz w:val="28"/>
          <w:szCs w:val="28"/>
        </w:rPr>
        <w:t>團隊須無縫</w:t>
      </w:r>
      <w:proofErr w:type="gramEnd"/>
      <w:r w:rsidR="00DA0BE1" w:rsidRPr="00DA0BE1">
        <w:rPr>
          <w:rFonts w:ascii="標楷體" w:eastAsia="標楷體" w:hAnsi="標楷體" w:hint="eastAsia"/>
          <w:b/>
          <w:bCs/>
          <w:color w:val="000000" w:themeColor="text1"/>
          <w:sz w:val="28"/>
          <w:szCs w:val="28"/>
        </w:rPr>
        <w:t>銜接，且未能及時辨認系統設計偏差，復未對廠商履約進度大幅落後情形，及時掌握</w:t>
      </w:r>
      <w:proofErr w:type="gramStart"/>
      <w:r w:rsidR="00DA0BE1" w:rsidRPr="00DA0BE1">
        <w:rPr>
          <w:rFonts w:ascii="標楷體" w:eastAsia="標楷體" w:hAnsi="標楷體" w:hint="eastAsia"/>
          <w:b/>
          <w:bCs/>
          <w:color w:val="000000" w:themeColor="text1"/>
          <w:sz w:val="28"/>
          <w:szCs w:val="28"/>
        </w:rPr>
        <w:t>研</w:t>
      </w:r>
      <w:proofErr w:type="gramEnd"/>
      <w:r w:rsidR="00DA0BE1" w:rsidRPr="00DA0BE1">
        <w:rPr>
          <w:rFonts w:ascii="標楷體" w:eastAsia="標楷體" w:hAnsi="標楷體" w:hint="eastAsia"/>
          <w:b/>
          <w:bCs/>
          <w:color w:val="000000" w:themeColor="text1"/>
          <w:sz w:val="28"/>
          <w:szCs w:val="28"/>
        </w:rPr>
        <w:t>訂因應措施，致履約期程大幅延宕，並因終止合約衍生履約爭議與不經濟支出</w:t>
      </w:r>
      <w:r w:rsidRPr="00DA0BE1">
        <w:rPr>
          <w:rFonts w:ascii="標楷體" w:eastAsia="標楷體" w:hAnsi="標楷體" w:hint="eastAsia"/>
          <w:b/>
          <w:bCs/>
          <w:color w:val="000000" w:themeColor="text1"/>
          <w:sz w:val="28"/>
          <w:szCs w:val="28"/>
        </w:rPr>
        <w:t>。</w:t>
      </w:r>
    </w:p>
    <w:p w14:paraId="69CE790B" w14:textId="4D8A6120" w:rsidR="008C6108" w:rsidRPr="00E74DA8" w:rsidRDefault="00DA0BE1" w:rsidP="001C45AA">
      <w:pPr>
        <w:overflowPunct w:val="0"/>
        <w:adjustRightInd w:val="0"/>
        <w:snapToGrid w:val="0"/>
        <w:spacing w:line="440" w:lineRule="exact"/>
        <w:ind w:firstLineChars="200" w:firstLine="480"/>
        <w:jc w:val="both"/>
        <w:rPr>
          <w:rFonts w:ascii="標楷體" w:eastAsia="標楷體" w:hAnsi="Arial"/>
          <w:b/>
          <w:bCs/>
          <w:color w:val="000000" w:themeColor="text1"/>
          <w:kern w:val="0"/>
          <w:sz w:val="28"/>
          <w:szCs w:val="28"/>
        </w:rPr>
      </w:pP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銀人壽保險公司為提升作業效能及減少人工計算降低錯誤風險，規劃導入商業流程管理平</w:t>
      </w: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及建置理賠給付引擎，以替代現行理賠系統，經以公開評選方式辦理限制招標、</w:t>
      </w:r>
      <w:proofErr w:type="gramStart"/>
      <w:r w:rsidRPr="00DA0BE1">
        <w:rPr>
          <w:rFonts w:ascii="標楷體" w:eastAsia="標楷體" w:hAnsi="標楷體" w:hint="eastAsia"/>
          <w:szCs w:val="24"/>
        </w:rPr>
        <w:t>準</w:t>
      </w:r>
      <w:proofErr w:type="gramEnd"/>
      <w:r w:rsidRPr="00DA0BE1">
        <w:rPr>
          <w:rFonts w:ascii="標楷體" w:eastAsia="標楷體" w:hAnsi="標楷體" w:hint="eastAsia"/>
          <w:szCs w:val="24"/>
        </w:rPr>
        <w:t>用最有利標決標辦理「理賠新系統作業平台」勞務採購案，合約金額3,950萬元。經查執行情形，核有：（</w:t>
      </w:r>
      <w:r w:rsidRPr="00DA0BE1">
        <w:rPr>
          <w:rFonts w:ascii="標楷體" w:eastAsia="標楷體" w:hAnsi="標楷體"/>
          <w:szCs w:val="24"/>
        </w:rPr>
        <w:t>1</w:t>
      </w:r>
      <w:r w:rsidRPr="00DA0BE1">
        <w:rPr>
          <w:rFonts w:ascii="標楷體" w:eastAsia="標楷體" w:hAnsi="標楷體" w:hint="eastAsia"/>
          <w:szCs w:val="24"/>
        </w:rPr>
        <w:t>）未具體評估使用情形及其效益之分析指標，且未於需求說明書明確定義跨系統項目與功能，亦未參照行政院公共工程委員會公布之資訊服務採購契約範本，訂定基本作業服務水準項目、評斷方式、要求基準及服務績效違約金計算方式，致難以事前確保廠商提供之資訊服務能滿足實際</w:t>
      </w:r>
      <w:r w:rsidRPr="00DA0BE1">
        <w:rPr>
          <w:rFonts w:ascii="標楷體" w:eastAsia="標楷體" w:hAnsi="標楷體" w:hint="eastAsia"/>
          <w:szCs w:val="24"/>
        </w:rPr>
        <w:lastRenderedPageBreak/>
        <w:t>操作需求，復未訂定履約廠商特定資格並事前審慎評估得標廠商於異質系統</w:t>
      </w:r>
      <w:proofErr w:type="gramStart"/>
      <w:r w:rsidRPr="00DA0BE1">
        <w:rPr>
          <w:rFonts w:ascii="標楷體" w:eastAsia="標楷體" w:hAnsi="標楷體" w:hint="eastAsia"/>
          <w:szCs w:val="24"/>
        </w:rPr>
        <w:t>介</w:t>
      </w:r>
      <w:proofErr w:type="gramEnd"/>
      <w:r w:rsidRPr="00DA0BE1">
        <w:rPr>
          <w:rFonts w:ascii="標楷體" w:eastAsia="標楷體" w:hAnsi="標楷體" w:hint="eastAsia"/>
          <w:szCs w:val="24"/>
        </w:rPr>
        <w:t>接及複雜邏輯規則引擎建置能力，履約後始發現廠商履約能力不足，影響資訊系統建置時程及履約品質；（2）已按專案性質及進度規劃辦理「理賠規則」及「理賠系統」等2階段驗收作業，惟因未建立完整之系統測試策略，衍生未能確認各險種理賠給付規則及理賠作業流程是否已正確建置於理賠規則資料庫，導致第一階段驗收作業</w:t>
      </w:r>
      <w:proofErr w:type="gramStart"/>
      <w:r w:rsidRPr="00DA0BE1">
        <w:rPr>
          <w:rFonts w:ascii="標楷體" w:eastAsia="標楷體" w:hAnsi="標楷體" w:hint="eastAsia"/>
          <w:szCs w:val="24"/>
        </w:rPr>
        <w:t>迨</w:t>
      </w:r>
      <w:proofErr w:type="gramEnd"/>
      <w:r w:rsidRPr="00DA0BE1">
        <w:rPr>
          <w:rFonts w:ascii="標楷體" w:eastAsia="標楷體" w:hAnsi="標楷體" w:hint="eastAsia"/>
          <w:szCs w:val="24"/>
        </w:rPr>
        <w:t>至廠商交付履約文件近2年後始辦理驗收；又未能於廠商提出開發團隊人員異動時，切實要求廠商確保新舊開發團隊</w:t>
      </w:r>
      <w:proofErr w:type="gramStart"/>
      <w:r w:rsidRPr="00DA0BE1">
        <w:rPr>
          <w:rFonts w:ascii="標楷體" w:eastAsia="標楷體" w:hAnsi="標楷體" w:hint="eastAsia"/>
          <w:szCs w:val="24"/>
        </w:rPr>
        <w:t>無縫接軌</w:t>
      </w:r>
      <w:proofErr w:type="gramEnd"/>
      <w:r w:rsidRPr="00DA0BE1">
        <w:rPr>
          <w:rFonts w:ascii="標楷體" w:eastAsia="標楷體" w:hAnsi="標楷體" w:hint="eastAsia"/>
          <w:szCs w:val="24"/>
        </w:rPr>
        <w:t>，加以無法及時辨識系統設計偏差、技術或開發進度延遲風險，影響專案進度監督力道，復未</w:t>
      </w:r>
      <w:r w:rsidR="003506F8">
        <w:rPr>
          <w:rFonts w:ascii="標楷體" w:eastAsia="標楷體" w:hAnsi="標楷體" w:hint="eastAsia"/>
          <w:szCs w:val="24"/>
        </w:rPr>
        <w:t>及</w:t>
      </w:r>
      <w:r w:rsidRPr="00DA0BE1">
        <w:rPr>
          <w:rFonts w:ascii="標楷體" w:eastAsia="標楷體" w:hAnsi="標楷體" w:hint="eastAsia"/>
          <w:szCs w:val="24"/>
        </w:rPr>
        <w:t>時掌握廠商具體工作情況，而未於開發過程及時調整，致開發完成之系統與</w:t>
      </w: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銀人壽保險公司之預期產生落差，並因系統測試案件正確率屢次無法達標而申請展延，終於114年8月29日終止契約，第一階段驗收給付之價金8</w:t>
      </w:r>
      <w:r w:rsidRPr="00DA0BE1">
        <w:rPr>
          <w:rFonts w:ascii="標楷體" w:eastAsia="標楷體" w:hAnsi="標楷體"/>
          <w:szCs w:val="24"/>
        </w:rPr>
        <w:t>64</w:t>
      </w:r>
      <w:r w:rsidRPr="00DA0BE1">
        <w:rPr>
          <w:rFonts w:ascii="標楷體" w:eastAsia="標楷體" w:hAnsi="標楷體" w:hint="eastAsia"/>
          <w:szCs w:val="24"/>
        </w:rPr>
        <w:t>萬餘元亦因理賠新系統作業平</w:t>
      </w: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未能上線形同不經濟支出，並因雙方對檢測結果、價金給付及損害賠償之請求等事項存有異議，而需進行履約調解等情事，經函請財政部督促</w:t>
      </w: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銀人壽保險公司查明妥適處理。據復：已於1</w:t>
      </w:r>
      <w:r w:rsidRPr="00DA0BE1">
        <w:rPr>
          <w:rFonts w:ascii="標楷體" w:eastAsia="標楷體" w:hAnsi="標楷體"/>
          <w:szCs w:val="24"/>
        </w:rPr>
        <w:t>15</w:t>
      </w:r>
      <w:r w:rsidRPr="00DA0BE1">
        <w:rPr>
          <w:rFonts w:ascii="標楷體" w:eastAsia="標楷體" w:hAnsi="標楷體" w:hint="eastAsia"/>
          <w:szCs w:val="24"/>
        </w:rPr>
        <w:t>年5月2</w:t>
      </w:r>
      <w:r w:rsidRPr="00DA0BE1">
        <w:rPr>
          <w:rFonts w:ascii="標楷體" w:eastAsia="標楷體" w:hAnsi="標楷體"/>
          <w:szCs w:val="24"/>
        </w:rPr>
        <w:t>7</w:t>
      </w:r>
      <w:r w:rsidRPr="00DA0BE1">
        <w:rPr>
          <w:rFonts w:ascii="標楷體" w:eastAsia="標楷體" w:hAnsi="標楷體" w:hint="eastAsia"/>
          <w:szCs w:val="24"/>
        </w:rPr>
        <w:t>日函請臺灣金融控股公司督促</w:t>
      </w:r>
      <w:proofErr w:type="gramStart"/>
      <w:r w:rsidRPr="00DA0BE1">
        <w:rPr>
          <w:rFonts w:ascii="標楷體" w:eastAsia="標楷體" w:hAnsi="標楷體" w:hint="eastAsia"/>
          <w:szCs w:val="24"/>
        </w:rPr>
        <w:t>臺</w:t>
      </w:r>
      <w:proofErr w:type="gramEnd"/>
      <w:r w:rsidRPr="00DA0BE1">
        <w:rPr>
          <w:rFonts w:ascii="標楷體" w:eastAsia="標楷體" w:hAnsi="標楷體" w:hint="eastAsia"/>
          <w:szCs w:val="24"/>
        </w:rPr>
        <w:t>銀人壽保險公司逐項確實檢討改進。</w:t>
      </w:r>
    </w:p>
    <w:p w14:paraId="053F99B3" w14:textId="6D86CE37" w:rsidR="009551E1" w:rsidRPr="00E74DA8" w:rsidRDefault="009551E1" w:rsidP="00375A89">
      <w:pPr>
        <w:overflowPunct w:val="0"/>
        <w:spacing w:beforeLines="20" w:before="72" w:afterLines="20" w:after="72" w:line="54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（六）</w:t>
      </w:r>
      <w:r w:rsidR="009627D3" w:rsidRPr="00E74DA8">
        <w:rPr>
          <w:rFonts w:ascii="標楷體" w:eastAsia="標楷體" w:hAnsi="Arial" w:hint="eastAsia"/>
          <w:b/>
          <w:bCs/>
          <w:color w:val="000000" w:themeColor="text1"/>
          <w:kern w:val="0"/>
          <w:sz w:val="28"/>
          <w:szCs w:val="28"/>
        </w:rPr>
        <w:t xml:space="preserve">　</w:t>
      </w:r>
      <w:proofErr w:type="gramStart"/>
      <w:r w:rsidRPr="00E74DA8">
        <w:rPr>
          <w:rFonts w:ascii="標楷體" w:eastAsia="標楷體" w:hAnsi="Arial" w:hint="eastAsia"/>
          <w:b/>
          <w:bCs/>
          <w:color w:val="000000" w:themeColor="text1"/>
          <w:kern w:val="0"/>
          <w:sz w:val="28"/>
          <w:szCs w:val="28"/>
        </w:rPr>
        <w:t>1</w:t>
      </w:r>
      <w:r w:rsidR="00345983" w:rsidRPr="00E74DA8">
        <w:rPr>
          <w:rFonts w:ascii="標楷體" w:eastAsia="標楷體" w:hAnsi="Arial" w:hint="eastAsia"/>
          <w:b/>
          <w:bCs/>
          <w:color w:val="000000" w:themeColor="text1"/>
          <w:kern w:val="0"/>
          <w:sz w:val="28"/>
          <w:szCs w:val="28"/>
        </w:rPr>
        <w:t>1</w:t>
      </w:r>
      <w:r w:rsidR="002B3C7B">
        <w:rPr>
          <w:rFonts w:ascii="標楷體" w:eastAsia="標楷體" w:hAnsi="Arial"/>
          <w:b/>
          <w:bCs/>
          <w:color w:val="000000" w:themeColor="text1"/>
          <w:kern w:val="0"/>
          <w:sz w:val="28"/>
          <w:szCs w:val="28"/>
        </w:rPr>
        <w:t>3</w:t>
      </w:r>
      <w:proofErr w:type="gramEnd"/>
      <w:r w:rsidRPr="00E74DA8">
        <w:rPr>
          <w:rFonts w:ascii="標楷體" w:eastAsia="標楷體" w:hAnsi="Arial" w:hint="eastAsia"/>
          <w:b/>
          <w:bCs/>
          <w:color w:val="000000" w:themeColor="text1"/>
          <w:kern w:val="0"/>
          <w:sz w:val="28"/>
          <w:szCs w:val="28"/>
        </w:rPr>
        <w:t>年度重要審核意見追蹤查核情形</w:t>
      </w:r>
    </w:p>
    <w:p w14:paraId="1014DF9C" w14:textId="461C30B3" w:rsidR="00BC3D13" w:rsidRPr="00E74DA8" w:rsidRDefault="009551E1" w:rsidP="00375A89">
      <w:pPr>
        <w:overflowPunct w:val="0"/>
        <w:spacing w:afterLines="50" w:after="180" w:line="540" w:lineRule="exact"/>
        <w:ind w:firstLineChars="200" w:firstLine="480"/>
        <w:jc w:val="both"/>
        <w:rPr>
          <w:rFonts w:ascii="標楷體" w:eastAsia="標楷體" w:hAnsi="標楷體"/>
          <w:color w:val="000000" w:themeColor="text1"/>
          <w:szCs w:val="24"/>
        </w:rPr>
      </w:pPr>
      <w:r w:rsidRPr="00E74DA8">
        <w:rPr>
          <w:rFonts w:ascii="標楷體" w:eastAsia="標楷體" w:hAnsi="標楷體" w:hint="eastAsia"/>
          <w:color w:val="000000" w:themeColor="text1"/>
          <w:szCs w:val="24"/>
        </w:rPr>
        <w:t>本部於</w:t>
      </w:r>
      <w:proofErr w:type="gramStart"/>
      <w:r w:rsidRPr="00E74DA8">
        <w:rPr>
          <w:rFonts w:ascii="標楷體" w:eastAsia="標楷體" w:hAnsi="標楷體"/>
          <w:color w:val="000000" w:themeColor="text1"/>
          <w:szCs w:val="24"/>
        </w:rPr>
        <w:t>1</w:t>
      </w:r>
      <w:r w:rsidR="00345983" w:rsidRPr="00E74DA8">
        <w:rPr>
          <w:rFonts w:ascii="標楷體" w:eastAsia="標楷體" w:hAnsi="標楷體"/>
          <w:color w:val="000000" w:themeColor="text1"/>
          <w:szCs w:val="24"/>
        </w:rPr>
        <w:t>1</w:t>
      </w:r>
      <w:r w:rsidR="002B3C7B">
        <w:rPr>
          <w:rFonts w:ascii="標楷體" w:eastAsia="標楷體" w:hAnsi="標楷體"/>
          <w:color w:val="000000" w:themeColor="text1"/>
          <w:szCs w:val="24"/>
        </w:rPr>
        <w:t>3</w:t>
      </w:r>
      <w:proofErr w:type="gramEnd"/>
      <w:r w:rsidRPr="00E74DA8">
        <w:rPr>
          <w:rFonts w:ascii="標楷體" w:eastAsia="標楷體" w:hAnsi="標楷體" w:hint="eastAsia"/>
          <w:color w:val="000000" w:themeColor="text1"/>
          <w:szCs w:val="24"/>
        </w:rPr>
        <w:t>年度審核報告營業部分內列重要審核意見8項，經</w:t>
      </w:r>
      <w:proofErr w:type="gramStart"/>
      <w:r w:rsidRPr="00E74DA8">
        <w:rPr>
          <w:rFonts w:ascii="標楷體" w:eastAsia="標楷體" w:hAnsi="標楷體" w:hint="eastAsia"/>
          <w:color w:val="000000" w:themeColor="text1"/>
          <w:szCs w:val="24"/>
        </w:rPr>
        <w:t>賡</w:t>
      </w:r>
      <w:proofErr w:type="gramEnd"/>
      <w:r w:rsidRPr="00E74DA8">
        <w:rPr>
          <w:rFonts w:ascii="標楷體" w:eastAsia="標楷體" w:hAnsi="標楷體" w:hint="eastAsia"/>
          <w:color w:val="000000" w:themeColor="text1"/>
          <w:szCs w:val="24"/>
        </w:rPr>
        <w:t>續追蹤查核實際辦理結果，仍待繼續改善者</w:t>
      </w:r>
      <w:r w:rsidR="00693DA0">
        <w:rPr>
          <w:rFonts w:ascii="標楷體" w:eastAsia="標楷體" w:hAnsi="標楷體"/>
          <w:color w:val="000000" w:themeColor="text1"/>
          <w:szCs w:val="24"/>
        </w:rPr>
        <w:t>1</w:t>
      </w:r>
      <w:r w:rsidRPr="00E74DA8">
        <w:rPr>
          <w:rFonts w:ascii="標楷體" w:eastAsia="標楷體" w:hAnsi="標楷體" w:hint="eastAsia"/>
          <w:color w:val="000000" w:themeColor="text1"/>
          <w:szCs w:val="24"/>
        </w:rPr>
        <w:t>項、已</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謀改善或依改善措施持續辦理者</w:t>
      </w:r>
      <w:r w:rsidR="00693DA0">
        <w:rPr>
          <w:rFonts w:ascii="標楷體" w:eastAsia="標楷體" w:hAnsi="標楷體"/>
          <w:color w:val="000000" w:themeColor="text1"/>
          <w:szCs w:val="24"/>
        </w:rPr>
        <w:t>7</w:t>
      </w:r>
      <w:r w:rsidRPr="00E74DA8">
        <w:rPr>
          <w:rFonts w:ascii="標楷體" w:eastAsia="標楷體" w:hAnsi="標楷體" w:hint="eastAsia"/>
          <w:color w:val="000000" w:themeColor="text1"/>
          <w:szCs w:val="24"/>
        </w:rPr>
        <w:t>項（表</w:t>
      </w:r>
      <w:r w:rsidR="003F758A">
        <w:rPr>
          <w:rFonts w:ascii="標楷體" w:eastAsia="標楷體" w:hAnsi="標楷體"/>
          <w:color w:val="000000" w:themeColor="text1"/>
          <w:szCs w:val="24"/>
        </w:rPr>
        <w:t>6</w:t>
      </w:r>
      <w:r w:rsidR="00F55DA1" w:rsidRPr="00E74DA8">
        <w:rPr>
          <w:rFonts w:ascii="標楷體" w:eastAsia="標楷體" w:hAnsi="標楷體" w:hint="eastAsia"/>
          <w:color w:val="000000" w:themeColor="text1"/>
          <w:szCs w:val="24"/>
        </w:rPr>
        <w:t>）</w:t>
      </w:r>
      <w:r w:rsidRPr="00E74DA8">
        <w:rPr>
          <w:rFonts w:ascii="標楷體" w:eastAsia="標楷體" w:hAnsi="標楷體" w:hint="eastAsia"/>
          <w:color w:val="000000" w:themeColor="text1"/>
          <w:szCs w:val="24"/>
        </w:rPr>
        <w:t>，其中仍待繼續改善者，經再</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提審核意見</w:t>
      </w:r>
      <w:r w:rsidR="00693DA0">
        <w:rPr>
          <w:rFonts w:ascii="標楷體" w:eastAsia="標楷體" w:hAnsi="標楷體"/>
          <w:color w:val="000000" w:themeColor="text1"/>
          <w:szCs w:val="24"/>
        </w:rPr>
        <w:t>1</w:t>
      </w:r>
      <w:r w:rsidRPr="00E74DA8">
        <w:rPr>
          <w:rFonts w:ascii="標楷體" w:eastAsia="標楷體" w:hAnsi="標楷體" w:hint="eastAsia"/>
          <w:color w:val="000000" w:themeColor="text1"/>
          <w:szCs w:val="24"/>
        </w:rPr>
        <w:t>項通知檢討改善。</w:t>
      </w:r>
    </w:p>
    <w:tbl>
      <w:tblPr>
        <w:tblpPr w:leftFromText="180" w:rightFromText="180" w:vertAnchor="text" w:tblpY="1"/>
        <w:tblOverlap w:val="neve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530"/>
        <w:gridCol w:w="4647"/>
      </w:tblGrid>
      <w:tr w:rsidR="00E74DA8" w:rsidRPr="00E74DA8" w14:paraId="0AB8B35A" w14:textId="77777777" w:rsidTr="00FD3A24">
        <w:trPr>
          <w:trHeight w:val="20"/>
        </w:trPr>
        <w:tc>
          <w:tcPr>
            <w:tcW w:w="5000" w:type="pct"/>
            <w:gridSpan w:val="2"/>
            <w:tcBorders>
              <w:top w:val="nil"/>
              <w:left w:val="nil"/>
              <w:bottom w:val="single" w:sz="4" w:space="0" w:color="auto"/>
              <w:right w:val="nil"/>
            </w:tcBorders>
            <w:vAlign w:val="bottom"/>
          </w:tcPr>
          <w:p w14:paraId="39C6625F" w14:textId="20D43D3F" w:rsidR="00475E88" w:rsidRPr="00E74DA8" w:rsidRDefault="00475E88" w:rsidP="00FD3A24">
            <w:pPr>
              <w:widowControl/>
              <w:overflowPunct w:val="0"/>
              <w:adjustRightInd w:val="0"/>
              <w:jc w:val="center"/>
              <w:rPr>
                <w:rFonts w:ascii="標楷體" w:eastAsia="標楷體" w:hAnsi="標楷體"/>
                <w:bCs/>
                <w:color w:val="000000" w:themeColor="text1"/>
                <w:spacing w:val="-10"/>
                <w:kern w:val="52"/>
                <w:szCs w:val="24"/>
              </w:rPr>
            </w:pPr>
            <w:r w:rsidRPr="00E74DA8">
              <w:rPr>
                <w:rFonts w:ascii="標楷體" w:eastAsia="標楷體" w:hAnsi="標楷體" w:hint="eastAsia"/>
                <w:b/>
                <w:color w:val="000000" w:themeColor="text1"/>
                <w:spacing w:val="-10"/>
              </w:rPr>
              <w:t>表</w:t>
            </w:r>
            <w:r w:rsidR="003F758A">
              <w:rPr>
                <w:rFonts w:ascii="標楷體" w:eastAsia="標楷體" w:hAnsi="標楷體"/>
                <w:b/>
                <w:color w:val="000000" w:themeColor="text1"/>
                <w:spacing w:val="-10"/>
              </w:rPr>
              <w:t>6</w:t>
            </w:r>
            <w:r w:rsidRPr="00E74DA8">
              <w:rPr>
                <w:rFonts w:ascii="標楷體" w:eastAsia="標楷體" w:hAnsi="標楷體" w:hint="eastAsia"/>
                <w:b/>
                <w:color w:val="000000" w:themeColor="text1"/>
                <w:spacing w:val="-10"/>
                <w:szCs w:val="24"/>
              </w:rPr>
              <w:t xml:space="preserve">　</w:t>
            </w:r>
            <w:proofErr w:type="gramStart"/>
            <w:r w:rsidRPr="00E74DA8">
              <w:rPr>
                <w:rFonts w:ascii="標楷體" w:eastAsia="標楷體" w:hAnsi="標楷體"/>
                <w:b/>
                <w:color w:val="000000" w:themeColor="text1"/>
                <w:spacing w:val="-8"/>
              </w:rPr>
              <w:t>11</w:t>
            </w:r>
            <w:r w:rsidR="002B3C7B">
              <w:rPr>
                <w:rFonts w:ascii="標楷體" w:eastAsia="標楷體" w:hAnsi="標楷體"/>
                <w:b/>
                <w:color w:val="000000" w:themeColor="text1"/>
                <w:spacing w:val="-8"/>
              </w:rPr>
              <w:t>3</w:t>
            </w:r>
            <w:proofErr w:type="gramEnd"/>
            <w:r w:rsidRPr="00E74DA8">
              <w:rPr>
                <w:rFonts w:ascii="標楷體" w:eastAsia="標楷體" w:hAnsi="標楷體" w:hint="eastAsia"/>
                <w:b/>
                <w:color w:val="000000" w:themeColor="text1"/>
                <w:spacing w:val="-8"/>
              </w:rPr>
              <w:t>年度審核報告營業部分所列臺灣金融控股公司重要審核意見覆核辦理情形</w:t>
            </w:r>
          </w:p>
        </w:tc>
      </w:tr>
      <w:tr w:rsidR="00567494" w:rsidRPr="00E74DA8" w14:paraId="6BA9858B" w14:textId="77777777" w:rsidTr="001C45AA">
        <w:trPr>
          <w:trHeight w:hRule="exact" w:val="284"/>
        </w:trPr>
        <w:tc>
          <w:tcPr>
            <w:tcW w:w="2717" w:type="pct"/>
            <w:tcBorders>
              <w:top w:val="single" w:sz="4" w:space="0" w:color="auto"/>
            </w:tcBorders>
            <w:vAlign w:val="center"/>
          </w:tcPr>
          <w:p w14:paraId="560F97C3" w14:textId="77777777" w:rsidR="00567494" w:rsidRPr="00E74DA8" w:rsidRDefault="00567494" w:rsidP="00FD3A24">
            <w:pPr>
              <w:widowControl/>
              <w:overflowPunct w:val="0"/>
              <w:adjustRightInd w:val="0"/>
              <w:spacing w:line="240" w:lineRule="exact"/>
              <w:jc w:val="center"/>
              <w:rPr>
                <w:rFonts w:ascii="標楷體" w:eastAsia="標楷體" w:hAnsi="標楷體"/>
                <w:bCs/>
                <w:color w:val="000000" w:themeColor="text1"/>
                <w:kern w:val="52"/>
                <w:sz w:val="20"/>
              </w:rPr>
            </w:pPr>
            <w:r w:rsidRPr="00E74DA8">
              <w:rPr>
                <w:rFonts w:ascii="標楷體" w:eastAsia="標楷體" w:hAnsi="標楷體" w:hint="eastAsia"/>
                <w:bCs/>
                <w:color w:val="000000" w:themeColor="text1"/>
                <w:kern w:val="52"/>
                <w:sz w:val="20"/>
              </w:rPr>
              <w:t>重要審核意見標題</w:t>
            </w:r>
          </w:p>
        </w:tc>
        <w:tc>
          <w:tcPr>
            <w:tcW w:w="2283" w:type="pct"/>
            <w:tcBorders>
              <w:top w:val="single" w:sz="4" w:space="0" w:color="auto"/>
            </w:tcBorders>
            <w:vAlign w:val="center"/>
          </w:tcPr>
          <w:p w14:paraId="2B30012B" w14:textId="2B9D8BF9" w:rsidR="00567494" w:rsidRPr="00E74DA8" w:rsidRDefault="00567494" w:rsidP="00FD3A24">
            <w:pPr>
              <w:widowControl/>
              <w:overflowPunct w:val="0"/>
              <w:adjustRightInd w:val="0"/>
              <w:spacing w:line="240" w:lineRule="exact"/>
              <w:jc w:val="center"/>
              <w:rPr>
                <w:rFonts w:ascii="標楷體" w:eastAsia="標楷體" w:hAnsi="標楷體"/>
                <w:bCs/>
                <w:color w:val="000000" w:themeColor="text1"/>
                <w:kern w:val="52"/>
                <w:sz w:val="20"/>
              </w:rPr>
            </w:pPr>
            <w:r w:rsidRPr="00E74DA8">
              <w:rPr>
                <w:rFonts w:ascii="標楷體" w:eastAsia="標楷體" w:hAnsi="標楷體" w:hint="eastAsia"/>
                <w:bCs/>
                <w:color w:val="000000" w:themeColor="text1"/>
                <w:kern w:val="52"/>
                <w:sz w:val="20"/>
              </w:rPr>
              <w:t>說明</w:t>
            </w:r>
          </w:p>
        </w:tc>
      </w:tr>
      <w:tr w:rsidR="00E74DA8" w:rsidRPr="00E74DA8" w14:paraId="61462E79" w14:textId="77777777" w:rsidTr="001C45AA">
        <w:trPr>
          <w:trHeight w:hRule="exact" w:val="284"/>
        </w:trPr>
        <w:tc>
          <w:tcPr>
            <w:tcW w:w="5000" w:type="pct"/>
            <w:gridSpan w:val="2"/>
            <w:vAlign w:val="center"/>
          </w:tcPr>
          <w:p w14:paraId="617504CE" w14:textId="4E05F1FA" w:rsidR="00475E88" w:rsidRPr="00E74DA8" w:rsidRDefault="00475E88" w:rsidP="00BE2615">
            <w:pPr>
              <w:widowControl/>
              <w:overflowPunct w:val="0"/>
              <w:adjustRightInd w:val="0"/>
              <w:spacing w:line="270" w:lineRule="exact"/>
              <w:jc w:val="both"/>
              <w:rPr>
                <w:rFonts w:ascii="標楷體" w:eastAsia="標楷體" w:hAnsi="標楷體"/>
                <w:b/>
                <w:bCs/>
                <w:color w:val="000000" w:themeColor="text1"/>
                <w:kern w:val="52"/>
                <w:sz w:val="20"/>
              </w:rPr>
            </w:pPr>
            <w:r w:rsidRPr="00E74DA8">
              <w:rPr>
                <w:rFonts w:ascii="標楷體" w:eastAsia="標楷體" w:hAnsi="標楷體" w:hint="eastAsia"/>
                <w:b/>
                <w:bCs/>
                <w:color w:val="000000" w:themeColor="text1"/>
                <w:kern w:val="52"/>
                <w:sz w:val="20"/>
              </w:rPr>
              <w:t>仍待繼續改善</w:t>
            </w:r>
          </w:p>
        </w:tc>
      </w:tr>
      <w:tr w:rsidR="00F42ADC" w:rsidRPr="00E74DA8" w14:paraId="0133C1A5" w14:textId="77777777" w:rsidTr="00FD3A24">
        <w:trPr>
          <w:trHeight w:val="20"/>
        </w:trPr>
        <w:tc>
          <w:tcPr>
            <w:tcW w:w="2717" w:type="pct"/>
            <w:vAlign w:val="center"/>
          </w:tcPr>
          <w:p w14:paraId="1C28A5B0" w14:textId="23939387" w:rsidR="00F42ADC" w:rsidRPr="00F42ADC" w:rsidRDefault="00F42ADC" w:rsidP="001C45AA">
            <w:pPr>
              <w:widowControl/>
              <w:overflowPunct w:val="0"/>
              <w:adjustRightInd w:val="0"/>
              <w:spacing w:line="260" w:lineRule="exact"/>
              <w:ind w:rightChars="12" w:right="29"/>
              <w:jc w:val="both"/>
              <w:rPr>
                <w:rFonts w:ascii="標楷體" w:eastAsia="標楷體" w:hAnsi="標楷體"/>
                <w:color w:val="000000" w:themeColor="text1"/>
                <w:sz w:val="20"/>
              </w:rPr>
            </w:pPr>
            <w:r w:rsidRPr="00F42ADC">
              <w:rPr>
                <w:rFonts w:ascii="標楷體" w:eastAsia="標楷體" w:hAnsi="標楷體" w:hint="eastAsia"/>
                <w:color w:val="000000" w:themeColor="text1"/>
                <w:sz w:val="20"/>
              </w:rPr>
              <w:t>臺灣銀行公司存放款利差持續下降並落後同業水準，且外幣及對民營企業放款之競爭力欠佳，允宜審慎訂定利率政策並拓展政府機構以外之業務</w:t>
            </w:r>
            <w:proofErr w:type="gramStart"/>
            <w:r w:rsidRPr="00F42ADC">
              <w:rPr>
                <w:rFonts w:ascii="標楷體" w:eastAsia="標楷體" w:hAnsi="標楷體" w:hint="eastAsia"/>
                <w:color w:val="000000" w:themeColor="text1"/>
                <w:sz w:val="20"/>
              </w:rPr>
              <w:t>承作</w:t>
            </w:r>
            <w:proofErr w:type="gramEnd"/>
            <w:r w:rsidRPr="00F42ADC">
              <w:rPr>
                <w:rFonts w:ascii="標楷體" w:eastAsia="標楷體" w:hAnsi="標楷體" w:hint="eastAsia"/>
                <w:color w:val="000000" w:themeColor="text1"/>
                <w:sz w:val="20"/>
              </w:rPr>
              <w:t>，以提升整體獲利。</w:t>
            </w:r>
          </w:p>
        </w:tc>
        <w:tc>
          <w:tcPr>
            <w:tcW w:w="2283" w:type="pct"/>
          </w:tcPr>
          <w:p w14:paraId="5E691ABE" w14:textId="2869D69D" w:rsidR="00F42ADC" w:rsidRPr="00E74DA8" w:rsidRDefault="00335687" w:rsidP="00BE2615">
            <w:pPr>
              <w:widowControl/>
              <w:overflowPunct w:val="0"/>
              <w:adjustRightInd w:val="0"/>
              <w:spacing w:line="260" w:lineRule="exact"/>
              <w:ind w:leftChars="-32" w:left="-77" w:rightChars="12" w:right="29"/>
              <w:jc w:val="both"/>
              <w:rPr>
                <w:rFonts w:ascii="標楷體" w:eastAsia="標楷體" w:hAnsi="標楷體"/>
                <w:color w:val="000000" w:themeColor="text1"/>
                <w:sz w:val="20"/>
              </w:rPr>
            </w:pPr>
            <w:r w:rsidRPr="00335687">
              <w:rPr>
                <w:rFonts w:ascii="標楷體" w:eastAsia="標楷體" w:hAnsi="標楷體"/>
                <w:color w:val="000000" w:themeColor="text1"/>
                <w:sz w:val="20"/>
              </w:rPr>
              <w:t>因</w:t>
            </w:r>
            <w:r w:rsidRPr="00335687">
              <w:rPr>
                <w:rFonts w:ascii="標楷體" w:eastAsia="標楷體" w:hAnsi="標楷體" w:hint="eastAsia"/>
                <w:color w:val="000000" w:themeColor="text1"/>
                <w:sz w:val="20"/>
              </w:rPr>
              <w:t>臺灣銀行公司對中小企業放款規模</w:t>
            </w:r>
            <w:r w:rsidR="000F4732">
              <w:rPr>
                <w:rFonts w:ascii="標楷體" w:eastAsia="標楷體" w:hAnsi="標楷體" w:hint="eastAsia"/>
                <w:color w:val="000000" w:themeColor="text1"/>
                <w:sz w:val="20"/>
              </w:rPr>
              <w:t>未顯著增加</w:t>
            </w:r>
            <w:r w:rsidRPr="00335687">
              <w:rPr>
                <w:rFonts w:ascii="標楷體" w:eastAsia="標楷體" w:hAnsi="標楷體" w:hint="eastAsia"/>
                <w:color w:val="000000" w:themeColor="text1"/>
                <w:sz w:val="20"/>
              </w:rPr>
              <w:t>，</w:t>
            </w:r>
            <w:r w:rsidRPr="00335687">
              <w:rPr>
                <w:rFonts w:ascii="標楷體" w:eastAsia="標楷體" w:hAnsi="標楷體"/>
                <w:color w:val="000000" w:themeColor="text1"/>
                <w:sz w:val="20"/>
              </w:rPr>
              <w:t>業再</w:t>
            </w:r>
            <w:proofErr w:type="gramStart"/>
            <w:r w:rsidRPr="00335687">
              <w:rPr>
                <w:rFonts w:ascii="標楷體" w:eastAsia="標楷體" w:hAnsi="標楷體"/>
                <w:color w:val="000000" w:themeColor="text1"/>
                <w:sz w:val="20"/>
              </w:rPr>
              <w:t>研</w:t>
            </w:r>
            <w:proofErr w:type="gramEnd"/>
            <w:r w:rsidRPr="00335687">
              <w:rPr>
                <w:rFonts w:ascii="標楷體" w:eastAsia="標楷體" w:hAnsi="標楷體"/>
                <w:color w:val="000000" w:themeColor="text1"/>
                <w:sz w:val="20"/>
              </w:rPr>
              <w:t>提審核意見</w:t>
            </w:r>
            <w:r w:rsidRPr="00335687">
              <w:rPr>
                <w:rFonts w:ascii="標楷體" w:eastAsia="標楷體" w:hAnsi="標楷體" w:hint="eastAsia"/>
                <w:color w:val="000000" w:themeColor="text1"/>
                <w:sz w:val="20"/>
              </w:rPr>
              <w:t>詳「（五）重要審核意見</w:t>
            </w:r>
            <w:r>
              <w:rPr>
                <w:rFonts w:ascii="標楷體" w:eastAsia="標楷體" w:hAnsi="標楷體" w:hint="eastAsia"/>
                <w:color w:val="000000" w:themeColor="text1"/>
                <w:sz w:val="20"/>
              </w:rPr>
              <w:t>5</w:t>
            </w:r>
            <w:r w:rsidRPr="00335687">
              <w:rPr>
                <w:rFonts w:ascii="標楷體" w:eastAsia="標楷體" w:hAnsi="標楷體" w:hint="eastAsia"/>
                <w:color w:val="000000" w:themeColor="text1"/>
                <w:sz w:val="20"/>
              </w:rPr>
              <w:t>.」。</w:t>
            </w:r>
          </w:p>
        </w:tc>
      </w:tr>
      <w:tr w:rsidR="00E74DA8" w:rsidRPr="00E74DA8" w14:paraId="1434EEF9" w14:textId="77777777" w:rsidTr="001C45AA">
        <w:trPr>
          <w:trHeight w:hRule="exact" w:val="284"/>
        </w:trPr>
        <w:tc>
          <w:tcPr>
            <w:tcW w:w="5000" w:type="pct"/>
            <w:gridSpan w:val="2"/>
            <w:vAlign w:val="center"/>
          </w:tcPr>
          <w:p w14:paraId="3D5C2CF1" w14:textId="77777777" w:rsidR="00475E88" w:rsidRPr="00E74DA8" w:rsidRDefault="00475E88" w:rsidP="00BE2615">
            <w:pPr>
              <w:widowControl/>
              <w:overflowPunct w:val="0"/>
              <w:adjustRightInd w:val="0"/>
              <w:spacing w:line="270" w:lineRule="exact"/>
              <w:jc w:val="both"/>
              <w:rPr>
                <w:rFonts w:ascii="標楷體" w:eastAsia="標楷體" w:hAnsi="標楷體"/>
                <w:b/>
                <w:bCs/>
                <w:color w:val="000000" w:themeColor="text1"/>
                <w:kern w:val="52"/>
                <w:sz w:val="20"/>
              </w:rPr>
            </w:pPr>
            <w:r w:rsidRPr="00E74DA8">
              <w:rPr>
                <w:rFonts w:ascii="標楷體" w:eastAsia="標楷體" w:hAnsi="標楷體" w:hint="eastAsia"/>
                <w:b/>
                <w:bCs/>
                <w:color w:val="000000" w:themeColor="text1"/>
                <w:kern w:val="52"/>
                <w:sz w:val="20"/>
              </w:rPr>
              <w:t>已</w:t>
            </w:r>
            <w:proofErr w:type="gramStart"/>
            <w:r w:rsidRPr="00E74DA8">
              <w:rPr>
                <w:rFonts w:ascii="標楷體" w:eastAsia="標楷體" w:hAnsi="標楷體" w:hint="eastAsia"/>
                <w:b/>
                <w:bCs/>
                <w:color w:val="000000" w:themeColor="text1"/>
                <w:kern w:val="52"/>
                <w:sz w:val="20"/>
              </w:rPr>
              <w:t>研</w:t>
            </w:r>
            <w:proofErr w:type="gramEnd"/>
            <w:r w:rsidRPr="00E74DA8">
              <w:rPr>
                <w:rFonts w:ascii="標楷體" w:eastAsia="標楷體" w:hAnsi="標楷體" w:hint="eastAsia"/>
                <w:b/>
                <w:bCs/>
                <w:color w:val="000000" w:themeColor="text1"/>
                <w:kern w:val="52"/>
                <w:sz w:val="20"/>
              </w:rPr>
              <w:t>謀改善或依改善措施持續辦理</w:t>
            </w:r>
          </w:p>
        </w:tc>
      </w:tr>
      <w:tr w:rsidR="00E74DA8" w:rsidRPr="00E74DA8" w14:paraId="7BB4B6C3" w14:textId="77777777" w:rsidTr="00FD3A24">
        <w:trPr>
          <w:trHeight w:val="20"/>
        </w:trPr>
        <w:tc>
          <w:tcPr>
            <w:tcW w:w="2717" w:type="pct"/>
            <w:vAlign w:val="center"/>
          </w:tcPr>
          <w:p w14:paraId="6FC8239B" w14:textId="0FFC0CFF" w:rsidR="008924FD" w:rsidRPr="00E74DA8" w:rsidRDefault="008924FD" w:rsidP="001C45AA">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1</w:t>
            </w:r>
            <w:r w:rsidRPr="00E74DA8">
              <w:rPr>
                <w:rFonts w:ascii="標楷體" w:eastAsia="標楷體" w:hAnsi="標楷體"/>
                <w:color w:val="000000" w:themeColor="text1"/>
                <w:sz w:val="20"/>
              </w:rPr>
              <w:t>.</w:t>
            </w:r>
            <w:r w:rsidR="00F42ADC" w:rsidRPr="00F42ADC">
              <w:rPr>
                <w:rFonts w:ascii="標楷體" w:eastAsia="標楷體" w:hAnsi="標楷體" w:hint="eastAsia"/>
                <w:color w:val="000000" w:themeColor="text1"/>
                <w:sz w:val="20"/>
              </w:rPr>
              <w:t>臺灣銀行公司為</w:t>
            </w:r>
            <w:proofErr w:type="gramStart"/>
            <w:r w:rsidR="00F42ADC" w:rsidRPr="00F42ADC">
              <w:rPr>
                <w:rFonts w:ascii="標楷體" w:eastAsia="標楷體" w:hAnsi="標楷體" w:hint="eastAsia"/>
                <w:color w:val="000000" w:themeColor="text1"/>
                <w:sz w:val="20"/>
              </w:rPr>
              <w:t>增裕營收</w:t>
            </w:r>
            <w:proofErr w:type="gramEnd"/>
            <w:r w:rsidR="00F42ADC" w:rsidRPr="00F42ADC">
              <w:rPr>
                <w:rFonts w:ascii="標楷體" w:eastAsia="標楷體" w:hAnsi="標楷體" w:hint="eastAsia"/>
                <w:color w:val="000000" w:themeColor="text1"/>
                <w:sz w:val="20"/>
              </w:rPr>
              <w:t>，推動多元理財服務，並積極強化信用卡品牌競爭力，惟手續費淨收益占比下降，且尚未開辦高資產客戶財富管理業務，又信用卡業務尚有精進發展空間，允宜</w:t>
            </w:r>
            <w:proofErr w:type="gramStart"/>
            <w:r w:rsidR="00F42ADC" w:rsidRPr="00F42ADC">
              <w:rPr>
                <w:rFonts w:ascii="標楷體" w:eastAsia="標楷體" w:hAnsi="標楷體" w:hint="eastAsia"/>
                <w:color w:val="000000" w:themeColor="text1"/>
                <w:sz w:val="20"/>
              </w:rPr>
              <w:t>研</w:t>
            </w:r>
            <w:proofErr w:type="gramEnd"/>
            <w:r w:rsidR="00F42ADC" w:rsidRPr="00F42ADC">
              <w:rPr>
                <w:rFonts w:ascii="標楷體" w:eastAsia="標楷體" w:hAnsi="標楷體" w:hint="eastAsia"/>
                <w:color w:val="000000" w:themeColor="text1"/>
                <w:sz w:val="20"/>
              </w:rPr>
              <w:t>謀強化高資產客戶理財服務及提升</w:t>
            </w:r>
            <w:proofErr w:type="gramStart"/>
            <w:r w:rsidR="00F42ADC" w:rsidRPr="00F42ADC">
              <w:rPr>
                <w:rFonts w:ascii="標楷體" w:eastAsia="標楷體" w:hAnsi="標楷體" w:hint="eastAsia"/>
                <w:color w:val="000000" w:themeColor="text1"/>
                <w:sz w:val="20"/>
              </w:rPr>
              <w:t>信用卡動卡率</w:t>
            </w:r>
            <w:proofErr w:type="gramEnd"/>
            <w:r w:rsidR="00F42ADC" w:rsidRPr="00F42ADC">
              <w:rPr>
                <w:rFonts w:ascii="標楷體" w:eastAsia="標楷體" w:hAnsi="標楷體" w:hint="eastAsia"/>
                <w:color w:val="000000" w:themeColor="text1"/>
                <w:sz w:val="20"/>
              </w:rPr>
              <w:t>，以增加銀行競爭力</w:t>
            </w:r>
            <w:r w:rsidRPr="00E74DA8">
              <w:rPr>
                <w:rFonts w:ascii="標楷體" w:eastAsia="標楷體" w:hAnsi="標楷體" w:hint="eastAsia"/>
                <w:color w:val="000000" w:themeColor="text1"/>
                <w:sz w:val="20"/>
              </w:rPr>
              <w:t>。</w:t>
            </w:r>
          </w:p>
        </w:tc>
        <w:tc>
          <w:tcPr>
            <w:tcW w:w="2283" w:type="pct"/>
            <w:vMerge w:val="restart"/>
            <w:tcBorders>
              <w:tl2br w:val="single" w:sz="4" w:space="0" w:color="auto"/>
            </w:tcBorders>
          </w:tcPr>
          <w:p w14:paraId="6C0AF70E" w14:textId="77777777" w:rsidR="008924FD" w:rsidRPr="00E74DA8" w:rsidRDefault="008924FD" w:rsidP="00FD3A24">
            <w:pPr>
              <w:widowControl/>
              <w:overflowPunct w:val="0"/>
              <w:adjustRightInd w:val="0"/>
              <w:ind w:rightChars="12" w:right="29"/>
              <w:jc w:val="both"/>
              <w:rPr>
                <w:rFonts w:ascii="標楷體" w:eastAsia="標楷體" w:hAnsi="標楷體"/>
                <w:color w:val="000000" w:themeColor="text1"/>
                <w:sz w:val="20"/>
              </w:rPr>
            </w:pPr>
          </w:p>
        </w:tc>
      </w:tr>
      <w:tr w:rsidR="000F4732" w:rsidRPr="00E74DA8" w14:paraId="3095AECD" w14:textId="77777777" w:rsidTr="00FD3A24">
        <w:trPr>
          <w:trHeight w:val="20"/>
        </w:trPr>
        <w:tc>
          <w:tcPr>
            <w:tcW w:w="2717" w:type="pct"/>
            <w:vAlign w:val="center"/>
          </w:tcPr>
          <w:p w14:paraId="0BA169A6" w14:textId="7594B320" w:rsidR="000F4732" w:rsidRPr="00E74DA8" w:rsidRDefault="000F4732" w:rsidP="001C45AA">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hint="eastAsia"/>
                <w:color w:val="000000" w:themeColor="text1"/>
                <w:sz w:val="20"/>
              </w:rPr>
              <w:t>2</w:t>
            </w:r>
            <w:r>
              <w:rPr>
                <w:rFonts w:ascii="標楷體" w:eastAsia="標楷體" w:hAnsi="標楷體"/>
                <w:color w:val="000000" w:themeColor="text1"/>
                <w:sz w:val="20"/>
              </w:rPr>
              <w:t>.</w:t>
            </w:r>
            <w:r w:rsidRPr="00F42ADC">
              <w:rPr>
                <w:rFonts w:ascii="標楷體" w:eastAsia="標楷體" w:hAnsi="標楷體" w:hint="eastAsia"/>
                <w:color w:val="000000" w:themeColor="text1"/>
                <w:sz w:val="20"/>
              </w:rPr>
              <w:t>配合金管會「打造數位化金融環境3</w:t>
            </w:r>
            <w:r w:rsidRPr="00F42ADC">
              <w:rPr>
                <w:rFonts w:ascii="標楷體" w:eastAsia="標楷體" w:hAnsi="標楷體"/>
                <w:color w:val="000000" w:themeColor="text1"/>
                <w:sz w:val="20"/>
              </w:rPr>
              <w:t>.0</w:t>
            </w:r>
            <w:r w:rsidRPr="00F42ADC">
              <w:rPr>
                <w:rFonts w:ascii="標楷體" w:eastAsia="標楷體" w:hAnsi="標楷體" w:hint="eastAsia"/>
                <w:color w:val="000000" w:themeColor="text1"/>
                <w:sz w:val="20"/>
              </w:rPr>
              <w:t>」</w:t>
            </w:r>
            <w:r w:rsidRPr="00F42ADC">
              <w:rPr>
                <w:rFonts w:ascii="標楷體" w:eastAsia="標楷體" w:hAnsi="標楷體"/>
                <w:color w:val="000000" w:themeColor="text1"/>
                <w:sz w:val="20"/>
              </w:rPr>
              <w:t>計畫</w:t>
            </w:r>
            <w:r w:rsidRPr="00F42ADC">
              <w:rPr>
                <w:rFonts w:ascii="標楷體" w:eastAsia="標楷體" w:hAnsi="標楷體" w:hint="eastAsia"/>
                <w:color w:val="000000" w:themeColor="text1"/>
                <w:sz w:val="20"/>
              </w:rPr>
              <w:t>，開辦數位存款</w:t>
            </w:r>
            <w:proofErr w:type="gramStart"/>
            <w:r w:rsidRPr="00F42ADC">
              <w:rPr>
                <w:rFonts w:ascii="標楷體" w:eastAsia="標楷體" w:hAnsi="標楷體" w:hint="eastAsia"/>
                <w:color w:val="000000" w:themeColor="text1"/>
                <w:sz w:val="20"/>
              </w:rPr>
              <w:t>帳戶線上開戶</w:t>
            </w:r>
            <w:proofErr w:type="gramEnd"/>
            <w:r w:rsidRPr="00F42ADC">
              <w:rPr>
                <w:rFonts w:ascii="標楷體" w:eastAsia="標楷體" w:hAnsi="標楷體" w:hint="eastAsia"/>
                <w:color w:val="000000" w:themeColor="text1"/>
                <w:sz w:val="20"/>
              </w:rPr>
              <w:t>等服務項目，有助提供便利之數位化金融環境及服務，惟數位存款帳戶數占比偏低，又尚未如其他泛公股銀行積極推動Fast-ID</w:t>
            </w:r>
            <w:r w:rsidRPr="00F42ADC">
              <w:rPr>
                <w:rFonts w:ascii="標楷體" w:eastAsia="標楷體" w:hAnsi="標楷體"/>
                <w:color w:val="000000" w:themeColor="text1"/>
                <w:sz w:val="20"/>
              </w:rPr>
              <w:t>應用服務</w:t>
            </w:r>
            <w:r w:rsidRPr="00F42ADC">
              <w:rPr>
                <w:rFonts w:ascii="標楷體" w:eastAsia="標楷體" w:hAnsi="標楷體" w:hint="eastAsia"/>
                <w:color w:val="000000" w:themeColor="text1"/>
                <w:sz w:val="20"/>
              </w:rPr>
              <w:t>，允宜</w:t>
            </w:r>
            <w:proofErr w:type="gramStart"/>
            <w:r w:rsidRPr="00F42ADC">
              <w:rPr>
                <w:rFonts w:ascii="標楷體" w:eastAsia="標楷體" w:hAnsi="標楷體" w:hint="eastAsia"/>
                <w:color w:val="000000" w:themeColor="text1"/>
                <w:sz w:val="20"/>
              </w:rPr>
              <w:t>研</w:t>
            </w:r>
            <w:proofErr w:type="gramEnd"/>
            <w:r w:rsidRPr="00F42ADC">
              <w:rPr>
                <w:rFonts w:ascii="標楷體" w:eastAsia="標楷體" w:hAnsi="標楷體" w:hint="eastAsia"/>
                <w:color w:val="000000" w:themeColor="text1"/>
                <w:sz w:val="20"/>
              </w:rPr>
              <w:t>謀改善，</w:t>
            </w:r>
            <w:proofErr w:type="gramStart"/>
            <w:r w:rsidRPr="00F42ADC">
              <w:rPr>
                <w:rFonts w:ascii="標楷體" w:eastAsia="標楷體" w:hAnsi="標楷體" w:hint="eastAsia"/>
                <w:color w:val="000000" w:themeColor="text1"/>
                <w:sz w:val="20"/>
              </w:rPr>
              <w:t>俾</w:t>
            </w:r>
            <w:proofErr w:type="gramEnd"/>
            <w:r w:rsidRPr="00F42ADC">
              <w:rPr>
                <w:rFonts w:ascii="標楷體" w:eastAsia="標楷體" w:hAnsi="標楷體" w:hint="eastAsia"/>
                <w:color w:val="000000" w:themeColor="text1"/>
                <w:sz w:val="20"/>
              </w:rPr>
              <w:t>提升數位化金融服務效益</w:t>
            </w:r>
            <w:r w:rsidRPr="00E74DA8">
              <w:rPr>
                <w:rFonts w:ascii="標楷體" w:eastAsia="標楷體" w:hAnsi="標楷體" w:hint="eastAsia"/>
                <w:color w:val="000000" w:themeColor="text1"/>
                <w:sz w:val="20"/>
              </w:rPr>
              <w:t>。</w:t>
            </w:r>
          </w:p>
        </w:tc>
        <w:tc>
          <w:tcPr>
            <w:tcW w:w="2283" w:type="pct"/>
            <w:vMerge/>
            <w:tcBorders>
              <w:tl2br w:val="single" w:sz="4" w:space="0" w:color="auto"/>
            </w:tcBorders>
          </w:tcPr>
          <w:p w14:paraId="4A5EC418" w14:textId="77777777" w:rsidR="000F4732" w:rsidRPr="00E74DA8" w:rsidRDefault="000F4732" w:rsidP="00FD3A24">
            <w:pPr>
              <w:widowControl/>
              <w:overflowPunct w:val="0"/>
              <w:adjustRightInd w:val="0"/>
              <w:ind w:rightChars="12" w:right="29"/>
              <w:jc w:val="both"/>
              <w:rPr>
                <w:rFonts w:ascii="標楷體" w:eastAsia="標楷體" w:hAnsi="標楷體"/>
                <w:color w:val="000000" w:themeColor="text1"/>
                <w:sz w:val="20"/>
              </w:rPr>
            </w:pPr>
          </w:p>
        </w:tc>
      </w:tr>
      <w:tr w:rsidR="00F42ADC" w:rsidRPr="00E74DA8" w14:paraId="1EB6EEEB" w14:textId="77777777" w:rsidTr="00FD3A24">
        <w:trPr>
          <w:trHeight w:val="20"/>
        </w:trPr>
        <w:tc>
          <w:tcPr>
            <w:tcW w:w="2717" w:type="pct"/>
            <w:vAlign w:val="center"/>
          </w:tcPr>
          <w:p w14:paraId="0DC81826" w14:textId="6E5CA119" w:rsidR="00F42ADC" w:rsidRPr="00E74DA8" w:rsidRDefault="000F4732" w:rsidP="00BE2615">
            <w:pPr>
              <w:widowControl/>
              <w:overflowPunct w:val="0"/>
              <w:adjustRightInd w:val="0"/>
              <w:spacing w:line="27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bCs/>
                <w:color w:val="000000" w:themeColor="text1"/>
                <w:sz w:val="20"/>
              </w:rPr>
              <w:t>3</w:t>
            </w:r>
            <w:r w:rsidR="00F42ADC" w:rsidRPr="00F42ADC">
              <w:rPr>
                <w:rFonts w:ascii="標楷體" w:eastAsia="標楷體" w:hAnsi="標楷體"/>
                <w:bCs/>
                <w:color w:val="000000" w:themeColor="text1"/>
                <w:sz w:val="20"/>
              </w:rPr>
              <w:t>.</w:t>
            </w:r>
            <w:proofErr w:type="gramStart"/>
            <w:r w:rsidR="00F42ADC" w:rsidRPr="00F42ADC">
              <w:rPr>
                <w:rFonts w:ascii="標楷體" w:eastAsia="標楷體" w:hAnsi="標楷體" w:hint="eastAsia"/>
                <w:bCs/>
                <w:color w:val="000000" w:themeColor="text1"/>
                <w:sz w:val="20"/>
              </w:rPr>
              <w:t>臺</w:t>
            </w:r>
            <w:proofErr w:type="gramEnd"/>
            <w:r w:rsidR="00F42ADC" w:rsidRPr="00F42ADC">
              <w:rPr>
                <w:rFonts w:ascii="標楷體" w:eastAsia="標楷體" w:hAnsi="標楷體" w:hint="eastAsia"/>
                <w:bCs/>
                <w:color w:val="000000" w:themeColor="text1"/>
                <w:sz w:val="20"/>
              </w:rPr>
              <w:t>銀人壽保險公司</w:t>
            </w:r>
            <w:proofErr w:type="gramStart"/>
            <w:r w:rsidR="00F42ADC" w:rsidRPr="00F42ADC">
              <w:rPr>
                <w:rFonts w:ascii="標楷體" w:eastAsia="標楷體" w:hAnsi="標楷體" w:hint="eastAsia"/>
                <w:bCs/>
                <w:color w:val="000000" w:themeColor="text1"/>
                <w:sz w:val="20"/>
              </w:rPr>
              <w:t>1</w:t>
            </w:r>
            <w:r w:rsidR="00F42ADC" w:rsidRPr="00F42ADC">
              <w:rPr>
                <w:rFonts w:ascii="標楷體" w:eastAsia="標楷體" w:hAnsi="標楷體"/>
                <w:bCs/>
                <w:color w:val="000000" w:themeColor="text1"/>
                <w:sz w:val="20"/>
              </w:rPr>
              <w:t>13</w:t>
            </w:r>
            <w:proofErr w:type="gramEnd"/>
            <w:r w:rsidR="00F42ADC" w:rsidRPr="00F42ADC">
              <w:rPr>
                <w:rFonts w:ascii="標楷體" w:eastAsia="標楷體" w:hAnsi="標楷體"/>
                <w:bCs/>
                <w:color w:val="000000" w:themeColor="text1"/>
                <w:sz w:val="20"/>
              </w:rPr>
              <w:t>年度</w:t>
            </w:r>
            <w:r w:rsidR="00F42ADC" w:rsidRPr="00F42ADC">
              <w:rPr>
                <w:rFonts w:ascii="標楷體" w:eastAsia="標楷體" w:hAnsi="標楷體" w:hint="eastAsia"/>
                <w:bCs/>
                <w:color w:val="000000" w:themeColor="text1"/>
                <w:sz w:val="20"/>
              </w:rPr>
              <w:t>經營成果已獲有盈餘，惟保險商品解約金額占賠款與給付比率居高不下，又可運用資金因準備金提存金額下降而減少，致投資國際板債券總額超逾限額，允宜</w:t>
            </w:r>
            <w:proofErr w:type="gramStart"/>
            <w:r w:rsidR="00F42ADC" w:rsidRPr="00F42ADC">
              <w:rPr>
                <w:rFonts w:ascii="標楷體" w:eastAsia="標楷體" w:hAnsi="標楷體" w:hint="eastAsia"/>
                <w:bCs/>
                <w:color w:val="000000" w:themeColor="text1"/>
                <w:sz w:val="20"/>
              </w:rPr>
              <w:t>研</w:t>
            </w:r>
            <w:proofErr w:type="gramEnd"/>
            <w:r w:rsidR="00F42ADC" w:rsidRPr="00F42ADC">
              <w:rPr>
                <w:rFonts w:ascii="標楷體" w:eastAsia="標楷體" w:hAnsi="標楷體" w:hint="eastAsia"/>
                <w:bCs/>
                <w:color w:val="000000" w:themeColor="text1"/>
                <w:sz w:val="20"/>
              </w:rPr>
              <w:t>謀</w:t>
            </w:r>
            <w:proofErr w:type="gramStart"/>
            <w:r w:rsidR="00F42ADC" w:rsidRPr="00F42ADC">
              <w:rPr>
                <w:rFonts w:ascii="標楷體" w:eastAsia="標楷體" w:hAnsi="標楷體" w:hint="eastAsia"/>
                <w:bCs/>
                <w:color w:val="000000" w:themeColor="text1"/>
                <w:sz w:val="20"/>
              </w:rPr>
              <w:t>因應妥處</w:t>
            </w:r>
            <w:proofErr w:type="gramEnd"/>
            <w:r w:rsidR="00F42ADC" w:rsidRPr="00F42ADC">
              <w:rPr>
                <w:rFonts w:ascii="標楷體" w:eastAsia="標楷體" w:hAnsi="標楷體" w:hint="eastAsia"/>
                <w:bCs/>
                <w:color w:val="000000" w:themeColor="text1"/>
                <w:sz w:val="20"/>
              </w:rPr>
              <w:t>，以改善公司財務狀況</w:t>
            </w:r>
            <w:r w:rsidR="00F42ADC" w:rsidRPr="00F42ADC">
              <w:rPr>
                <w:rFonts w:ascii="標楷體" w:eastAsia="標楷體" w:hAnsi="標楷體" w:hint="eastAsia"/>
                <w:color w:val="000000" w:themeColor="text1"/>
                <w:sz w:val="20"/>
              </w:rPr>
              <w:t>。</w:t>
            </w:r>
          </w:p>
        </w:tc>
        <w:tc>
          <w:tcPr>
            <w:tcW w:w="2283" w:type="pct"/>
            <w:vMerge/>
            <w:tcBorders>
              <w:tl2br w:val="single" w:sz="4" w:space="0" w:color="auto"/>
            </w:tcBorders>
          </w:tcPr>
          <w:p w14:paraId="5053176F" w14:textId="77777777" w:rsidR="00F42ADC" w:rsidRPr="00E74DA8" w:rsidRDefault="00F42ADC" w:rsidP="00FD3A24">
            <w:pPr>
              <w:widowControl/>
              <w:overflowPunct w:val="0"/>
              <w:adjustRightInd w:val="0"/>
              <w:ind w:rightChars="12" w:right="29"/>
              <w:jc w:val="both"/>
              <w:rPr>
                <w:rFonts w:ascii="標楷體" w:eastAsia="標楷體" w:hAnsi="標楷體"/>
                <w:color w:val="000000" w:themeColor="text1"/>
                <w:sz w:val="20"/>
              </w:rPr>
            </w:pPr>
          </w:p>
        </w:tc>
      </w:tr>
      <w:tr w:rsidR="00B571F0" w:rsidRPr="00E74DA8" w14:paraId="609E9C68" w14:textId="77777777" w:rsidTr="00FD3A24">
        <w:trPr>
          <w:trHeight w:hRule="exact" w:val="340"/>
        </w:trPr>
        <w:tc>
          <w:tcPr>
            <w:tcW w:w="5000" w:type="pct"/>
            <w:gridSpan w:val="2"/>
            <w:tcBorders>
              <w:top w:val="nil"/>
              <w:left w:val="nil"/>
              <w:bottom w:val="single" w:sz="4" w:space="0" w:color="auto"/>
              <w:right w:val="nil"/>
            </w:tcBorders>
            <w:vAlign w:val="center"/>
          </w:tcPr>
          <w:p w14:paraId="47C16077" w14:textId="44E2645C" w:rsidR="00B571F0" w:rsidRPr="00E74DA8" w:rsidRDefault="00B571F0" w:rsidP="00FD3A24">
            <w:pPr>
              <w:widowControl/>
              <w:overflowPunct w:val="0"/>
              <w:adjustRightInd w:val="0"/>
              <w:ind w:rightChars="12" w:right="29"/>
              <w:jc w:val="center"/>
              <w:rPr>
                <w:rFonts w:ascii="標楷體" w:eastAsia="標楷體" w:hAnsi="標楷體"/>
                <w:color w:val="000000" w:themeColor="text1"/>
                <w:sz w:val="20"/>
              </w:rPr>
            </w:pPr>
            <w:r w:rsidRPr="00E74DA8">
              <w:rPr>
                <w:rFonts w:ascii="標楷體" w:eastAsia="標楷體" w:hAnsi="標楷體" w:hint="eastAsia"/>
                <w:b/>
                <w:color w:val="000000" w:themeColor="text1"/>
                <w:spacing w:val="-10"/>
              </w:rPr>
              <w:lastRenderedPageBreak/>
              <w:t>表</w:t>
            </w:r>
            <w:r w:rsidR="00F129CA">
              <w:rPr>
                <w:rFonts w:ascii="標楷體" w:eastAsia="標楷體" w:hAnsi="標楷體"/>
                <w:b/>
                <w:color w:val="000000" w:themeColor="text1"/>
                <w:spacing w:val="-10"/>
              </w:rPr>
              <w:t>6</w:t>
            </w:r>
            <w:r w:rsidRPr="00E74DA8">
              <w:rPr>
                <w:rFonts w:ascii="標楷體" w:eastAsia="標楷體" w:hAnsi="標楷體" w:hint="eastAsia"/>
                <w:b/>
                <w:color w:val="000000" w:themeColor="text1"/>
                <w:spacing w:val="-10"/>
                <w:szCs w:val="24"/>
              </w:rPr>
              <w:t xml:space="preserve">　</w:t>
            </w:r>
            <w:proofErr w:type="gramStart"/>
            <w:r w:rsidRPr="00E74DA8">
              <w:rPr>
                <w:rFonts w:ascii="標楷體" w:eastAsia="標楷體" w:hAnsi="標楷體"/>
                <w:b/>
                <w:color w:val="000000" w:themeColor="text1"/>
                <w:spacing w:val="-8"/>
              </w:rPr>
              <w:t>11</w:t>
            </w:r>
            <w:r w:rsidR="002B3C7B">
              <w:rPr>
                <w:rFonts w:ascii="標楷體" w:eastAsia="標楷體" w:hAnsi="標楷體"/>
                <w:b/>
                <w:color w:val="000000" w:themeColor="text1"/>
                <w:spacing w:val="-8"/>
              </w:rPr>
              <w:t>3</w:t>
            </w:r>
            <w:proofErr w:type="gramEnd"/>
            <w:r w:rsidRPr="00E74DA8">
              <w:rPr>
                <w:rFonts w:ascii="標楷體" w:eastAsia="標楷體" w:hAnsi="標楷體" w:hint="eastAsia"/>
                <w:b/>
                <w:color w:val="000000" w:themeColor="text1"/>
                <w:spacing w:val="-8"/>
              </w:rPr>
              <w:t>年度審核報告營業部分所列臺灣金融控股公司重要審核意見覆核辦理情形</w:t>
            </w:r>
            <w:r>
              <w:rPr>
                <w:rFonts w:ascii="標楷體" w:eastAsia="標楷體" w:hAnsi="標楷體" w:hint="eastAsia"/>
                <w:b/>
                <w:color w:val="000000" w:themeColor="text1"/>
                <w:spacing w:val="-8"/>
              </w:rPr>
              <w:t>（續）</w:t>
            </w:r>
          </w:p>
        </w:tc>
      </w:tr>
      <w:tr w:rsidR="001E7ADD" w:rsidRPr="00E74DA8" w14:paraId="61620ADF" w14:textId="77777777" w:rsidTr="00034A97">
        <w:trPr>
          <w:trHeight w:hRule="exact" w:val="284"/>
        </w:trPr>
        <w:tc>
          <w:tcPr>
            <w:tcW w:w="2717" w:type="pct"/>
            <w:tcBorders>
              <w:top w:val="single" w:sz="4" w:space="0" w:color="auto"/>
            </w:tcBorders>
            <w:vAlign w:val="center"/>
          </w:tcPr>
          <w:p w14:paraId="5124C2F3" w14:textId="7E55B507" w:rsidR="001E7ADD" w:rsidRPr="00E74DA8" w:rsidRDefault="001E7ADD" w:rsidP="00FD3A24">
            <w:pPr>
              <w:widowControl/>
              <w:overflowPunct w:val="0"/>
              <w:adjustRightInd w:val="0"/>
              <w:spacing w:line="240" w:lineRule="exact"/>
              <w:ind w:left="204" w:rightChars="12" w:right="29" w:hangingChars="102" w:hanging="204"/>
              <w:jc w:val="center"/>
              <w:rPr>
                <w:rFonts w:ascii="標楷體" w:eastAsia="標楷體" w:hAnsi="標楷體"/>
                <w:color w:val="000000" w:themeColor="text1"/>
                <w:sz w:val="20"/>
              </w:rPr>
            </w:pPr>
            <w:r w:rsidRPr="00E74DA8">
              <w:rPr>
                <w:rFonts w:ascii="標楷體" w:eastAsia="標楷體" w:hAnsi="標楷體" w:hint="eastAsia"/>
                <w:bCs/>
                <w:color w:val="000000" w:themeColor="text1"/>
                <w:kern w:val="52"/>
                <w:sz w:val="20"/>
              </w:rPr>
              <w:t>重要審核意見標題</w:t>
            </w:r>
          </w:p>
        </w:tc>
        <w:tc>
          <w:tcPr>
            <w:tcW w:w="2283" w:type="pct"/>
            <w:tcBorders>
              <w:top w:val="single" w:sz="4" w:space="0" w:color="auto"/>
              <w:tl2br w:val="nil"/>
            </w:tcBorders>
            <w:vAlign w:val="center"/>
          </w:tcPr>
          <w:p w14:paraId="0A57B25B" w14:textId="390ED0F8" w:rsidR="001E7ADD" w:rsidRPr="00E74DA8" w:rsidRDefault="001E7ADD" w:rsidP="00FD3A24">
            <w:pPr>
              <w:widowControl/>
              <w:overflowPunct w:val="0"/>
              <w:adjustRightInd w:val="0"/>
              <w:spacing w:line="240" w:lineRule="exact"/>
              <w:ind w:rightChars="12" w:right="29"/>
              <w:jc w:val="center"/>
              <w:rPr>
                <w:rFonts w:ascii="標楷體" w:eastAsia="標楷體" w:hAnsi="標楷體"/>
                <w:color w:val="000000" w:themeColor="text1"/>
                <w:sz w:val="20"/>
              </w:rPr>
            </w:pPr>
            <w:r w:rsidRPr="00E74DA8">
              <w:rPr>
                <w:rFonts w:ascii="標楷體" w:eastAsia="標楷體" w:hAnsi="標楷體" w:hint="eastAsia"/>
                <w:bCs/>
                <w:color w:val="000000" w:themeColor="text1"/>
                <w:kern w:val="52"/>
                <w:sz w:val="20"/>
              </w:rPr>
              <w:t>說明</w:t>
            </w:r>
          </w:p>
        </w:tc>
      </w:tr>
      <w:tr w:rsidR="00404E7F" w:rsidRPr="00E74DA8" w14:paraId="5F1F3527" w14:textId="77777777" w:rsidTr="00FD3A24">
        <w:trPr>
          <w:trHeight w:val="20"/>
        </w:trPr>
        <w:tc>
          <w:tcPr>
            <w:tcW w:w="2717" w:type="pct"/>
            <w:vAlign w:val="center"/>
          </w:tcPr>
          <w:p w14:paraId="0E91BCD4" w14:textId="14AB9371" w:rsidR="00404E7F" w:rsidRPr="00E74DA8" w:rsidRDefault="000F4732" w:rsidP="00FD3A24">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bCs/>
                <w:color w:val="000000" w:themeColor="text1"/>
                <w:sz w:val="20"/>
              </w:rPr>
              <w:t>4</w:t>
            </w:r>
            <w:r w:rsidR="00404E7F" w:rsidRPr="00404E7F">
              <w:rPr>
                <w:rFonts w:ascii="標楷體" w:eastAsia="標楷體" w:hAnsi="標楷體"/>
                <w:bCs/>
                <w:color w:val="000000" w:themeColor="text1"/>
                <w:sz w:val="20"/>
              </w:rPr>
              <w:t>.</w:t>
            </w:r>
            <w:proofErr w:type="gramStart"/>
            <w:r w:rsidR="00404E7F" w:rsidRPr="00404E7F">
              <w:rPr>
                <w:rFonts w:ascii="標楷體" w:eastAsia="標楷體" w:hAnsi="標楷體" w:hint="eastAsia"/>
                <w:bCs/>
                <w:color w:val="000000" w:themeColor="text1"/>
                <w:sz w:val="20"/>
              </w:rPr>
              <w:t>臺</w:t>
            </w:r>
            <w:proofErr w:type="gramEnd"/>
            <w:r w:rsidR="00404E7F" w:rsidRPr="00404E7F">
              <w:rPr>
                <w:rFonts w:ascii="標楷體" w:eastAsia="標楷體" w:hAnsi="標楷體" w:hint="eastAsia"/>
                <w:bCs/>
                <w:color w:val="000000" w:themeColor="text1"/>
                <w:sz w:val="20"/>
              </w:rPr>
              <w:t>銀綜合證券公司已就證券自營業務訂有風險管理辦法，惟自營業務量及整體投資績效尚有提升空間，且未依公司內部規定、原始持有目的及填息週期操作，又未適時設定</w:t>
            </w:r>
            <w:proofErr w:type="gramStart"/>
            <w:r w:rsidR="00404E7F" w:rsidRPr="00404E7F">
              <w:rPr>
                <w:rFonts w:ascii="標楷體" w:eastAsia="標楷體" w:hAnsi="標楷體" w:hint="eastAsia"/>
                <w:bCs/>
                <w:color w:val="000000" w:themeColor="text1"/>
                <w:sz w:val="20"/>
              </w:rPr>
              <w:t>停利點</w:t>
            </w:r>
            <w:proofErr w:type="gramEnd"/>
            <w:r w:rsidR="00404E7F" w:rsidRPr="00404E7F">
              <w:rPr>
                <w:rFonts w:ascii="標楷體" w:eastAsia="標楷體" w:hAnsi="標楷體" w:hint="eastAsia"/>
                <w:bCs/>
                <w:color w:val="000000" w:themeColor="text1"/>
                <w:sz w:val="20"/>
              </w:rPr>
              <w:t>，影響股票投資績效，允宜</w:t>
            </w:r>
            <w:proofErr w:type="gramStart"/>
            <w:r w:rsidR="00404E7F" w:rsidRPr="00404E7F">
              <w:rPr>
                <w:rFonts w:ascii="標楷體" w:eastAsia="標楷體" w:hAnsi="標楷體" w:hint="eastAsia"/>
                <w:bCs/>
                <w:color w:val="000000" w:themeColor="text1"/>
                <w:sz w:val="20"/>
              </w:rPr>
              <w:t>研</w:t>
            </w:r>
            <w:proofErr w:type="gramEnd"/>
            <w:r w:rsidR="00404E7F" w:rsidRPr="00404E7F">
              <w:rPr>
                <w:rFonts w:ascii="標楷體" w:eastAsia="標楷體" w:hAnsi="標楷體" w:hint="eastAsia"/>
                <w:bCs/>
                <w:color w:val="000000" w:themeColor="text1"/>
                <w:sz w:val="20"/>
              </w:rPr>
              <w:t>謀提升獲利能力。</w:t>
            </w:r>
          </w:p>
        </w:tc>
        <w:tc>
          <w:tcPr>
            <w:tcW w:w="2283" w:type="pct"/>
            <w:vMerge w:val="restart"/>
            <w:tcBorders>
              <w:tl2br w:val="single" w:sz="4" w:space="0" w:color="auto"/>
            </w:tcBorders>
          </w:tcPr>
          <w:p w14:paraId="0805BC8D" w14:textId="77777777" w:rsidR="00404E7F" w:rsidRPr="00E74DA8" w:rsidRDefault="00404E7F" w:rsidP="00FD3A24">
            <w:pPr>
              <w:widowControl/>
              <w:overflowPunct w:val="0"/>
              <w:adjustRightInd w:val="0"/>
              <w:ind w:rightChars="12" w:right="29"/>
              <w:jc w:val="both"/>
              <w:rPr>
                <w:rFonts w:ascii="標楷體" w:eastAsia="標楷體" w:hAnsi="標楷體"/>
                <w:color w:val="000000" w:themeColor="text1"/>
                <w:sz w:val="20"/>
              </w:rPr>
            </w:pPr>
          </w:p>
        </w:tc>
      </w:tr>
      <w:tr w:rsidR="00404E7F" w:rsidRPr="00E74DA8" w14:paraId="7EC3CBC7" w14:textId="77777777" w:rsidTr="00FD3A24">
        <w:trPr>
          <w:trHeight w:val="20"/>
        </w:trPr>
        <w:tc>
          <w:tcPr>
            <w:tcW w:w="2717" w:type="pct"/>
            <w:vAlign w:val="center"/>
          </w:tcPr>
          <w:p w14:paraId="4921E2E3" w14:textId="70E032AD" w:rsidR="00404E7F" w:rsidRPr="00E74DA8" w:rsidRDefault="000F4732" w:rsidP="00FD3A24">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color w:val="000000" w:themeColor="text1"/>
                <w:sz w:val="20"/>
              </w:rPr>
              <w:t>5</w:t>
            </w:r>
            <w:r w:rsidR="00404E7F" w:rsidRPr="00404E7F">
              <w:rPr>
                <w:rFonts w:ascii="標楷體" w:eastAsia="標楷體" w:hAnsi="標楷體"/>
                <w:color w:val="000000" w:themeColor="text1"/>
                <w:sz w:val="20"/>
              </w:rPr>
              <w:t>.</w:t>
            </w:r>
            <w:r w:rsidR="00404E7F" w:rsidRPr="00404E7F">
              <w:rPr>
                <w:rFonts w:ascii="標楷體" w:eastAsia="標楷體" w:hAnsi="標楷體" w:hint="eastAsia"/>
                <w:bCs/>
                <w:color w:val="000000" w:themeColor="text1"/>
                <w:sz w:val="20"/>
              </w:rPr>
              <w:t>臺灣銀行公司為順應國際永續金融發展趨勢，辦理永續績效連結貸款並編製T</w:t>
            </w:r>
            <w:r w:rsidR="00404E7F" w:rsidRPr="00404E7F">
              <w:rPr>
                <w:rFonts w:ascii="標楷體" w:eastAsia="標楷體" w:hAnsi="標楷體"/>
                <w:bCs/>
                <w:color w:val="000000" w:themeColor="text1"/>
                <w:sz w:val="20"/>
              </w:rPr>
              <w:t>CFD報告書</w:t>
            </w:r>
            <w:r w:rsidR="00404E7F" w:rsidRPr="00404E7F">
              <w:rPr>
                <w:rFonts w:ascii="標楷體" w:eastAsia="標楷體" w:hAnsi="標楷體" w:hint="eastAsia"/>
                <w:bCs/>
                <w:color w:val="000000" w:themeColor="text1"/>
                <w:sz w:val="20"/>
              </w:rPr>
              <w:t>，有助發揮金融影響力及強化對氣候風險之管理，惟部分授信案件績效指標合理性有待商榷，又逾</w:t>
            </w:r>
            <w:proofErr w:type="gramStart"/>
            <w:r w:rsidR="00404E7F" w:rsidRPr="00404E7F">
              <w:rPr>
                <w:rFonts w:ascii="標楷體" w:eastAsia="標楷體" w:hAnsi="標楷體" w:hint="eastAsia"/>
                <w:bCs/>
                <w:color w:val="000000" w:themeColor="text1"/>
                <w:sz w:val="20"/>
              </w:rPr>
              <w:t>6</w:t>
            </w:r>
            <w:r w:rsidR="00404E7F" w:rsidRPr="00404E7F">
              <w:rPr>
                <w:rFonts w:ascii="標楷體" w:eastAsia="標楷體" w:hAnsi="標楷體"/>
                <w:bCs/>
                <w:color w:val="000000" w:themeColor="text1"/>
                <w:sz w:val="20"/>
              </w:rPr>
              <w:t>成</w:t>
            </w:r>
            <w:proofErr w:type="gramEnd"/>
            <w:r w:rsidR="00404E7F" w:rsidRPr="00404E7F">
              <w:rPr>
                <w:rFonts w:ascii="標楷體" w:eastAsia="標楷體" w:hAnsi="標楷體"/>
                <w:bCs/>
                <w:color w:val="000000" w:themeColor="text1"/>
                <w:sz w:val="20"/>
              </w:rPr>
              <w:t>受環境管制之授</w:t>
            </w:r>
            <w:proofErr w:type="gramStart"/>
            <w:r w:rsidR="00404E7F" w:rsidRPr="00404E7F">
              <w:rPr>
                <w:rFonts w:ascii="標楷體" w:eastAsia="標楷體" w:hAnsi="標楷體"/>
                <w:bCs/>
                <w:color w:val="000000" w:themeColor="text1"/>
                <w:sz w:val="20"/>
              </w:rPr>
              <w:t>信戶非屬</w:t>
            </w:r>
            <w:proofErr w:type="gramEnd"/>
            <w:r w:rsidR="00404E7F" w:rsidRPr="00404E7F">
              <w:rPr>
                <w:rFonts w:ascii="標楷體" w:eastAsia="標楷體" w:hAnsi="標楷體"/>
                <w:bCs/>
                <w:color w:val="000000" w:themeColor="text1"/>
                <w:sz w:val="20"/>
              </w:rPr>
              <w:t>永續連結貸款之授信對象</w:t>
            </w:r>
            <w:r w:rsidR="00404E7F" w:rsidRPr="00404E7F">
              <w:rPr>
                <w:rFonts w:ascii="標楷體" w:eastAsia="標楷體" w:hAnsi="標楷體" w:hint="eastAsia"/>
                <w:bCs/>
                <w:color w:val="000000" w:themeColor="text1"/>
                <w:sz w:val="20"/>
              </w:rPr>
              <w:t>，且T</w:t>
            </w:r>
            <w:r w:rsidR="00404E7F" w:rsidRPr="00404E7F">
              <w:rPr>
                <w:rFonts w:ascii="標楷體" w:eastAsia="標楷體" w:hAnsi="標楷體"/>
                <w:bCs/>
                <w:color w:val="000000" w:themeColor="text1"/>
                <w:sz w:val="20"/>
              </w:rPr>
              <w:t>CFD報告書揭露資訊有待強化</w:t>
            </w:r>
            <w:r w:rsidR="00404E7F" w:rsidRPr="00404E7F">
              <w:rPr>
                <w:rFonts w:ascii="標楷體" w:eastAsia="標楷體" w:hAnsi="標楷體" w:hint="eastAsia"/>
                <w:bCs/>
                <w:color w:val="000000" w:themeColor="text1"/>
                <w:sz w:val="20"/>
              </w:rPr>
              <w:t>，允宜</w:t>
            </w:r>
            <w:proofErr w:type="gramStart"/>
            <w:r w:rsidR="00404E7F" w:rsidRPr="00404E7F">
              <w:rPr>
                <w:rFonts w:ascii="標楷體" w:eastAsia="標楷體" w:hAnsi="標楷體" w:hint="eastAsia"/>
                <w:bCs/>
                <w:color w:val="000000" w:themeColor="text1"/>
                <w:sz w:val="20"/>
              </w:rPr>
              <w:t>研</w:t>
            </w:r>
            <w:proofErr w:type="gramEnd"/>
            <w:r w:rsidR="00404E7F" w:rsidRPr="00404E7F">
              <w:rPr>
                <w:rFonts w:ascii="標楷體" w:eastAsia="標楷體" w:hAnsi="標楷體" w:hint="eastAsia"/>
                <w:bCs/>
                <w:color w:val="000000" w:themeColor="text1"/>
                <w:sz w:val="20"/>
              </w:rPr>
              <w:t>謀改善，以協助企業積極</w:t>
            </w:r>
            <w:proofErr w:type="gramStart"/>
            <w:r w:rsidR="00404E7F" w:rsidRPr="00404E7F">
              <w:rPr>
                <w:rFonts w:ascii="標楷體" w:eastAsia="標楷體" w:hAnsi="標楷體" w:hint="eastAsia"/>
                <w:bCs/>
                <w:color w:val="000000" w:themeColor="text1"/>
                <w:sz w:val="20"/>
              </w:rPr>
              <w:t>減碳，</w:t>
            </w:r>
            <w:proofErr w:type="gramEnd"/>
            <w:r w:rsidR="00404E7F" w:rsidRPr="00404E7F">
              <w:rPr>
                <w:rFonts w:ascii="標楷體" w:eastAsia="標楷體" w:hAnsi="標楷體" w:hint="eastAsia"/>
                <w:bCs/>
                <w:color w:val="000000" w:themeColor="text1"/>
                <w:sz w:val="20"/>
              </w:rPr>
              <w:t>及提升氣候風險管理與資訊揭露之透明度。</w:t>
            </w:r>
          </w:p>
        </w:tc>
        <w:tc>
          <w:tcPr>
            <w:tcW w:w="2283" w:type="pct"/>
            <w:vMerge/>
            <w:tcBorders>
              <w:tl2br w:val="single" w:sz="4" w:space="0" w:color="auto"/>
            </w:tcBorders>
          </w:tcPr>
          <w:p w14:paraId="340A008C" w14:textId="77777777" w:rsidR="00404E7F" w:rsidRPr="00E74DA8" w:rsidRDefault="00404E7F" w:rsidP="00FD3A24">
            <w:pPr>
              <w:widowControl/>
              <w:overflowPunct w:val="0"/>
              <w:adjustRightInd w:val="0"/>
              <w:ind w:rightChars="12" w:right="29"/>
              <w:jc w:val="both"/>
              <w:rPr>
                <w:rFonts w:ascii="標楷體" w:eastAsia="標楷體" w:hAnsi="標楷體"/>
                <w:color w:val="000000" w:themeColor="text1"/>
                <w:sz w:val="20"/>
              </w:rPr>
            </w:pPr>
          </w:p>
        </w:tc>
      </w:tr>
      <w:tr w:rsidR="00404E7F" w:rsidRPr="00E74DA8" w14:paraId="6AA0D1F2" w14:textId="77777777" w:rsidTr="00FD3A24">
        <w:trPr>
          <w:trHeight w:val="20"/>
        </w:trPr>
        <w:tc>
          <w:tcPr>
            <w:tcW w:w="2717" w:type="pct"/>
            <w:vAlign w:val="center"/>
          </w:tcPr>
          <w:p w14:paraId="789A3890" w14:textId="2DC313FA" w:rsidR="00404E7F" w:rsidRPr="00404E7F" w:rsidRDefault="000F4732" w:rsidP="00FD3A24">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color w:val="000000" w:themeColor="text1"/>
                <w:sz w:val="20"/>
              </w:rPr>
              <w:t>6</w:t>
            </w:r>
            <w:r w:rsidR="00404E7F" w:rsidRPr="00404E7F">
              <w:rPr>
                <w:rFonts w:ascii="標楷體" w:eastAsia="標楷體" w:hAnsi="標楷體"/>
                <w:color w:val="000000" w:themeColor="text1"/>
                <w:sz w:val="20"/>
              </w:rPr>
              <w:t>.</w:t>
            </w:r>
            <w:proofErr w:type="gramStart"/>
            <w:r w:rsidR="00404E7F" w:rsidRPr="00404E7F">
              <w:rPr>
                <w:rFonts w:ascii="標楷體" w:eastAsia="標楷體" w:hAnsi="標楷體" w:hint="eastAsia"/>
                <w:color w:val="000000" w:themeColor="text1"/>
                <w:sz w:val="20"/>
              </w:rPr>
              <w:t>臺</w:t>
            </w:r>
            <w:proofErr w:type="gramEnd"/>
            <w:r w:rsidR="00404E7F" w:rsidRPr="00404E7F">
              <w:rPr>
                <w:rFonts w:ascii="標楷體" w:eastAsia="標楷體" w:hAnsi="標楷體" w:hint="eastAsia"/>
                <w:color w:val="000000" w:themeColor="text1"/>
                <w:sz w:val="20"/>
              </w:rPr>
              <w:t>銀人壽保險公司</w:t>
            </w:r>
            <w:proofErr w:type="gramStart"/>
            <w:r w:rsidR="00404E7F" w:rsidRPr="00404E7F">
              <w:rPr>
                <w:rFonts w:ascii="標楷體" w:eastAsia="標楷體" w:hAnsi="標楷體" w:hint="eastAsia"/>
                <w:color w:val="000000" w:themeColor="text1"/>
                <w:sz w:val="20"/>
              </w:rPr>
              <w:t>113</w:t>
            </w:r>
            <w:proofErr w:type="gramEnd"/>
            <w:r w:rsidR="00404E7F" w:rsidRPr="00404E7F">
              <w:rPr>
                <w:rFonts w:ascii="標楷體" w:eastAsia="標楷體" w:hAnsi="標楷體"/>
                <w:color w:val="000000" w:themeColor="text1"/>
                <w:sz w:val="20"/>
              </w:rPr>
              <w:t>年度初年度保費已達預計目標</w:t>
            </w:r>
            <w:r w:rsidR="00404E7F" w:rsidRPr="00404E7F">
              <w:rPr>
                <w:rFonts w:ascii="標楷體" w:eastAsia="標楷體" w:hAnsi="標楷體" w:hint="eastAsia"/>
                <w:color w:val="000000" w:themeColor="text1"/>
                <w:sz w:val="20"/>
              </w:rPr>
              <w:t>，</w:t>
            </w:r>
            <w:r w:rsidR="00404E7F" w:rsidRPr="00404E7F">
              <w:rPr>
                <w:rFonts w:ascii="標楷體" w:eastAsia="標楷體" w:hAnsi="標楷體"/>
                <w:color w:val="000000" w:themeColor="text1"/>
                <w:sz w:val="20"/>
              </w:rPr>
              <w:t>惟</w:t>
            </w:r>
            <w:r w:rsidR="00404E7F" w:rsidRPr="00404E7F">
              <w:rPr>
                <w:rFonts w:ascii="標楷體" w:eastAsia="標楷體" w:hAnsi="標楷體" w:hint="eastAsia"/>
                <w:color w:val="000000" w:themeColor="text1"/>
                <w:sz w:val="20"/>
              </w:rPr>
              <w:t>投資型商品銷售情形未如預期，又尚未因應IFRS 17收入認列方式優先銷售C</w:t>
            </w:r>
            <w:r w:rsidR="00404E7F" w:rsidRPr="00404E7F">
              <w:rPr>
                <w:rFonts w:ascii="標楷體" w:eastAsia="標楷體" w:hAnsi="標楷體"/>
                <w:color w:val="000000" w:themeColor="text1"/>
                <w:sz w:val="20"/>
              </w:rPr>
              <w:t>SM係數較高之保險商品</w:t>
            </w:r>
            <w:r w:rsidR="00404E7F" w:rsidRPr="00404E7F">
              <w:rPr>
                <w:rFonts w:ascii="標楷體" w:eastAsia="標楷體" w:hAnsi="標楷體" w:hint="eastAsia"/>
                <w:color w:val="000000" w:themeColor="text1"/>
                <w:sz w:val="20"/>
              </w:rPr>
              <w:t>，允宜</w:t>
            </w:r>
            <w:proofErr w:type="gramStart"/>
            <w:r w:rsidR="00404E7F" w:rsidRPr="00404E7F">
              <w:rPr>
                <w:rFonts w:ascii="標楷體" w:eastAsia="標楷體" w:hAnsi="標楷體" w:hint="eastAsia"/>
                <w:color w:val="000000" w:themeColor="text1"/>
                <w:sz w:val="20"/>
              </w:rPr>
              <w:t>研</w:t>
            </w:r>
            <w:proofErr w:type="gramEnd"/>
            <w:r w:rsidR="00404E7F" w:rsidRPr="00404E7F">
              <w:rPr>
                <w:rFonts w:ascii="標楷體" w:eastAsia="標楷體" w:hAnsi="標楷體" w:hint="eastAsia"/>
                <w:color w:val="000000" w:themeColor="text1"/>
                <w:sz w:val="20"/>
              </w:rPr>
              <w:t>謀改善，</w:t>
            </w:r>
            <w:proofErr w:type="gramStart"/>
            <w:r w:rsidR="00404E7F" w:rsidRPr="00404E7F">
              <w:rPr>
                <w:rFonts w:ascii="標楷體" w:eastAsia="標楷體" w:hAnsi="標楷體" w:hint="eastAsia"/>
                <w:color w:val="000000" w:themeColor="text1"/>
                <w:sz w:val="20"/>
              </w:rPr>
              <w:t>俾</w:t>
            </w:r>
            <w:proofErr w:type="gramEnd"/>
            <w:r w:rsidR="00404E7F" w:rsidRPr="00404E7F">
              <w:rPr>
                <w:rFonts w:ascii="標楷體" w:eastAsia="標楷體" w:hAnsi="標楷體" w:hint="eastAsia"/>
                <w:color w:val="000000" w:themeColor="text1"/>
                <w:sz w:val="20"/>
              </w:rPr>
              <w:t>提升經營效能。</w:t>
            </w:r>
          </w:p>
        </w:tc>
        <w:tc>
          <w:tcPr>
            <w:tcW w:w="2283" w:type="pct"/>
            <w:vMerge/>
            <w:tcBorders>
              <w:tl2br w:val="single" w:sz="4" w:space="0" w:color="auto"/>
            </w:tcBorders>
          </w:tcPr>
          <w:p w14:paraId="4F78DC1B" w14:textId="77777777" w:rsidR="00404E7F" w:rsidRPr="00E74DA8" w:rsidRDefault="00404E7F" w:rsidP="00FD3A24">
            <w:pPr>
              <w:widowControl/>
              <w:overflowPunct w:val="0"/>
              <w:adjustRightInd w:val="0"/>
              <w:ind w:rightChars="12" w:right="29"/>
              <w:jc w:val="both"/>
              <w:rPr>
                <w:rFonts w:ascii="標楷體" w:eastAsia="標楷體" w:hAnsi="標楷體"/>
                <w:color w:val="000000" w:themeColor="text1"/>
                <w:sz w:val="20"/>
              </w:rPr>
            </w:pPr>
          </w:p>
        </w:tc>
      </w:tr>
      <w:tr w:rsidR="00404E7F" w:rsidRPr="00E74DA8" w14:paraId="41D4B260" w14:textId="77777777" w:rsidTr="00FD3A24">
        <w:trPr>
          <w:trHeight w:val="20"/>
        </w:trPr>
        <w:tc>
          <w:tcPr>
            <w:tcW w:w="2717" w:type="pct"/>
            <w:vAlign w:val="center"/>
          </w:tcPr>
          <w:p w14:paraId="0C9478C5" w14:textId="133F0E6D" w:rsidR="00404E7F" w:rsidRPr="00404E7F" w:rsidRDefault="000F4732" w:rsidP="00FD3A24">
            <w:pPr>
              <w:widowControl/>
              <w:overflowPunct w:val="0"/>
              <w:adjustRightInd w:val="0"/>
              <w:spacing w:line="260" w:lineRule="exact"/>
              <w:ind w:left="204" w:rightChars="12" w:right="29" w:hangingChars="102" w:hanging="204"/>
              <w:jc w:val="both"/>
              <w:rPr>
                <w:rFonts w:ascii="標楷體" w:eastAsia="標楷體" w:hAnsi="標楷體"/>
                <w:color w:val="000000" w:themeColor="text1"/>
                <w:sz w:val="20"/>
              </w:rPr>
            </w:pPr>
            <w:r>
              <w:rPr>
                <w:rFonts w:ascii="標楷體" w:eastAsia="標楷體" w:hAnsi="標楷體"/>
                <w:color w:val="000000" w:themeColor="text1"/>
                <w:sz w:val="20"/>
              </w:rPr>
              <w:t>7</w:t>
            </w:r>
            <w:r w:rsidR="00404E7F" w:rsidRPr="00404E7F">
              <w:rPr>
                <w:rFonts w:ascii="標楷體" w:eastAsia="標楷體" w:hAnsi="標楷體"/>
                <w:color w:val="000000" w:themeColor="text1"/>
                <w:sz w:val="20"/>
              </w:rPr>
              <w:t>.臺灣銀行公司已依選擇性信用管制規定修正不動產貸款內部規範</w:t>
            </w:r>
            <w:r w:rsidR="00404E7F" w:rsidRPr="00404E7F">
              <w:rPr>
                <w:rFonts w:ascii="標楷體" w:eastAsia="標楷體" w:hAnsi="標楷體" w:hint="eastAsia"/>
                <w:color w:val="000000" w:themeColor="text1"/>
                <w:sz w:val="20"/>
              </w:rPr>
              <w:t>，</w:t>
            </w:r>
            <w:r w:rsidR="00404E7F" w:rsidRPr="00404E7F">
              <w:rPr>
                <w:rFonts w:ascii="標楷體" w:eastAsia="標楷體" w:hAnsi="標楷體"/>
                <w:color w:val="000000" w:themeColor="text1"/>
                <w:sz w:val="20"/>
              </w:rPr>
              <w:t>惟部分分行未確實遵循相關規定</w:t>
            </w:r>
            <w:r w:rsidR="00404E7F" w:rsidRPr="00404E7F">
              <w:rPr>
                <w:rFonts w:ascii="標楷體" w:eastAsia="標楷體" w:hAnsi="標楷體" w:hint="eastAsia"/>
                <w:color w:val="000000" w:themeColor="text1"/>
                <w:sz w:val="20"/>
              </w:rPr>
              <w:t>，或逾期放款比率</w:t>
            </w:r>
            <w:proofErr w:type="gramStart"/>
            <w:r w:rsidR="00404E7F" w:rsidRPr="00404E7F">
              <w:rPr>
                <w:rFonts w:ascii="標楷體" w:eastAsia="標楷體" w:hAnsi="標楷體" w:hint="eastAsia"/>
                <w:color w:val="000000" w:themeColor="text1"/>
                <w:sz w:val="20"/>
              </w:rPr>
              <w:t>多次達警示</w:t>
            </w:r>
            <w:proofErr w:type="gramEnd"/>
            <w:r w:rsidR="00404E7F" w:rsidRPr="00404E7F">
              <w:rPr>
                <w:rFonts w:ascii="標楷體" w:eastAsia="標楷體" w:hAnsi="標楷體" w:hint="eastAsia"/>
                <w:color w:val="000000" w:themeColor="text1"/>
                <w:sz w:val="20"/>
              </w:rPr>
              <w:t>標準，且尚未於徵授信管理系統整合建置貸款成數管控措施，允宜</w:t>
            </w:r>
            <w:proofErr w:type="gramStart"/>
            <w:r w:rsidR="00404E7F" w:rsidRPr="00404E7F">
              <w:rPr>
                <w:rFonts w:ascii="標楷體" w:eastAsia="標楷體" w:hAnsi="標楷體" w:hint="eastAsia"/>
                <w:color w:val="000000" w:themeColor="text1"/>
                <w:sz w:val="20"/>
              </w:rPr>
              <w:t>研</w:t>
            </w:r>
            <w:proofErr w:type="gramEnd"/>
            <w:r w:rsidR="00404E7F" w:rsidRPr="00404E7F">
              <w:rPr>
                <w:rFonts w:ascii="標楷體" w:eastAsia="標楷體" w:hAnsi="標楷體" w:hint="eastAsia"/>
                <w:color w:val="000000" w:themeColor="text1"/>
                <w:sz w:val="20"/>
              </w:rPr>
              <w:t>謀改善，</w:t>
            </w:r>
            <w:proofErr w:type="gramStart"/>
            <w:r w:rsidR="00404E7F" w:rsidRPr="00404E7F">
              <w:rPr>
                <w:rFonts w:ascii="標楷體" w:eastAsia="標楷體" w:hAnsi="標楷體" w:hint="eastAsia"/>
                <w:color w:val="000000" w:themeColor="text1"/>
                <w:sz w:val="20"/>
              </w:rPr>
              <w:t>俾</w:t>
            </w:r>
            <w:proofErr w:type="gramEnd"/>
            <w:r w:rsidR="00404E7F" w:rsidRPr="00404E7F">
              <w:rPr>
                <w:rFonts w:ascii="標楷體" w:eastAsia="標楷體" w:hAnsi="標楷體" w:hint="eastAsia"/>
                <w:color w:val="000000" w:themeColor="text1"/>
                <w:sz w:val="20"/>
              </w:rPr>
              <w:t>提升法令遵循程度。</w:t>
            </w:r>
          </w:p>
        </w:tc>
        <w:tc>
          <w:tcPr>
            <w:tcW w:w="2283" w:type="pct"/>
            <w:vMerge/>
            <w:tcBorders>
              <w:tl2br w:val="single" w:sz="4" w:space="0" w:color="auto"/>
            </w:tcBorders>
          </w:tcPr>
          <w:p w14:paraId="36E9C91A" w14:textId="77777777" w:rsidR="00404E7F" w:rsidRPr="00E74DA8" w:rsidRDefault="00404E7F" w:rsidP="00FD3A24">
            <w:pPr>
              <w:widowControl/>
              <w:overflowPunct w:val="0"/>
              <w:adjustRightInd w:val="0"/>
              <w:ind w:rightChars="12" w:right="29"/>
              <w:jc w:val="both"/>
              <w:rPr>
                <w:rFonts w:ascii="標楷體" w:eastAsia="標楷體" w:hAnsi="標楷體"/>
                <w:color w:val="000000" w:themeColor="text1"/>
                <w:sz w:val="20"/>
              </w:rPr>
            </w:pPr>
          </w:p>
        </w:tc>
      </w:tr>
    </w:tbl>
    <w:p w14:paraId="475AF2A6" w14:textId="42670FC8" w:rsidR="00E326C1" w:rsidRPr="00E74DA8" w:rsidRDefault="00E326C1" w:rsidP="000659C6">
      <w:pPr>
        <w:overflowPunct w:val="0"/>
        <w:snapToGrid w:val="0"/>
        <w:spacing w:line="40" w:lineRule="exact"/>
        <w:jc w:val="both"/>
        <w:rPr>
          <w:rFonts w:ascii="標楷體" w:eastAsia="標楷體" w:hAnsi="Arial"/>
          <w:b/>
          <w:bCs/>
          <w:color w:val="000000" w:themeColor="text1"/>
          <w:kern w:val="0"/>
          <w:sz w:val="16"/>
          <w:szCs w:val="16"/>
        </w:rPr>
      </w:pPr>
    </w:p>
    <w:p w14:paraId="4A47CAA9" w14:textId="0F2CF180" w:rsidR="00567494" w:rsidRPr="00E74DA8" w:rsidRDefault="00567494" w:rsidP="00D56133">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Pr="00E74DA8">
        <w:rPr>
          <w:rFonts w:ascii="標楷體" w:eastAsia="標楷體" w:hAnsi="Arial"/>
          <w:b/>
          <w:bCs/>
          <w:color w:val="000000" w:themeColor="text1"/>
          <w:kern w:val="0"/>
          <w:sz w:val="28"/>
          <w:szCs w:val="28"/>
        </w:rPr>
        <w:t>七</w:t>
      </w:r>
      <w:r w:rsidRPr="00E74DA8">
        <w:rPr>
          <w:rFonts w:ascii="標楷體" w:eastAsia="標楷體" w:hAnsi="Arial" w:hint="eastAsia"/>
          <w:b/>
          <w:bCs/>
          <w:color w:val="000000" w:themeColor="text1"/>
          <w:kern w:val="0"/>
          <w:sz w:val="28"/>
          <w:szCs w:val="28"/>
        </w:rPr>
        <w:t xml:space="preserve">）　</w:t>
      </w:r>
      <w:r w:rsidRPr="00E74DA8">
        <w:rPr>
          <w:rFonts w:ascii="標楷體" w:eastAsia="標楷體" w:hAnsi="Arial"/>
          <w:b/>
          <w:bCs/>
          <w:color w:val="000000" w:themeColor="text1"/>
          <w:kern w:val="0"/>
          <w:sz w:val="28"/>
          <w:szCs w:val="28"/>
        </w:rPr>
        <w:t>其他事項</w:t>
      </w:r>
    </w:p>
    <w:p w14:paraId="3F36A2A4" w14:textId="0BCB7182" w:rsidR="00567494" w:rsidRPr="00E74DA8" w:rsidRDefault="00567494" w:rsidP="00FD3A24">
      <w:pPr>
        <w:overflowPunct w:val="0"/>
        <w:spacing w:line="460" w:lineRule="exact"/>
        <w:ind w:firstLineChars="450" w:firstLine="1080"/>
        <w:jc w:val="both"/>
        <w:rPr>
          <w:rFonts w:ascii="標楷體" w:eastAsia="標楷體" w:hAnsi="Arial"/>
          <w:color w:val="000000" w:themeColor="text1"/>
          <w:kern w:val="0"/>
          <w:szCs w:val="24"/>
        </w:rPr>
      </w:pPr>
      <w:r w:rsidRPr="00E74DA8">
        <w:rPr>
          <w:rFonts w:ascii="標楷體" w:eastAsia="標楷體" w:hAnsi="Arial"/>
          <w:color w:val="000000" w:themeColor="text1"/>
          <w:kern w:val="0"/>
          <w:szCs w:val="24"/>
        </w:rPr>
        <w:t>1.</w:t>
      </w:r>
      <w:r w:rsidRPr="00E74DA8">
        <w:rPr>
          <w:rFonts w:ascii="標楷體" w:eastAsia="標楷體" w:hAnsi="Arial" w:hint="eastAsia"/>
          <w:color w:val="000000" w:themeColor="text1"/>
          <w:kern w:val="0"/>
          <w:szCs w:val="24"/>
        </w:rPr>
        <w:t xml:space="preserve">　</w:t>
      </w:r>
      <w:r w:rsidRPr="00E74DA8">
        <w:rPr>
          <w:rFonts w:ascii="標楷體" w:eastAsia="標楷體" w:hAnsi="Arial"/>
          <w:color w:val="000000" w:themeColor="text1"/>
          <w:kern w:val="0"/>
          <w:szCs w:val="24"/>
        </w:rPr>
        <w:t>臺灣</w:t>
      </w:r>
      <w:r w:rsidR="00A46F55">
        <w:rPr>
          <w:rFonts w:ascii="標楷體" w:eastAsia="標楷體" w:hAnsi="Arial" w:hint="eastAsia"/>
          <w:color w:val="000000" w:themeColor="text1"/>
          <w:kern w:val="0"/>
          <w:szCs w:val="24"/>
        </w:rPr>
        <w:t>金融控股公司及臺灣</w:t>
      </w:r>
      <w:r w:rsidRPr="00E74DA8">
        <w:rPr>
          <w:rFonts w:ascii="標楷體" w:eastAsia="標楷體" w:hAnsi="Arial"/>
          <w:color w:val="000000" w:themeColor="text1"/>
          <w:kern w:val="0"/>
          <w:szCs w:val="24"/>
        </w:rPr>
        <w:t>銀行公司</w:t>
      </w:r>
      <w:r w:rsidR="00FD3A24">
        <w:rPr>
          <w:rFonts w:ascii="標楷體" w:eastAsia="標楷體" w:hAnsi="Arial"/>
          <w:color w:val="000000" w:themeColor="text1"/>
          <w:kern w:val="0"/>
          <w:szCs w:val="24"/>
        </w:rPr>
        <w:t>轉投資事業</w:t>
      </w:r>
      <w:r w:rsidR="00BE2615">
        <w:rPr>
          <w:rFonts w:ascii="標楷體" w:eastAsia="標楷體" w:hAnsi="Arial" w:hint="eastAsia"/>
          <w:color w:val="000000" w:themeColor="text1"/>
          <w:kern w:val="0"/>
          <w:szCs w:val="24"/>
        </w:rPr>
        <w:t>臺</w:t>
      </w:r>
      <w:r w:rsidR="00FD3A24">
        <w:rPr>
          <w:rFonts w:ascii="標楷體" w:eastAsia="標楷體" w:hAnsi="Arial"/>
          <w:color w:val="000000" w:themeColor="text1"/>
          <w:kern w:val="0"/>
          <w:szCs w:val="24"/>
        </w:rPr>
        <w:t>灣金融聯合都市更新公司由</w:t>
      </w:r>
      <w:r w:rsidR="00BE2615">
        <w:rPr>
          <w:rFonts w:ascii="標楷體" w:eastAsia="標楷體" w:hAnsi="Arial"/>
          <w:color w:val="000000" w:themeColor="text1"/>
          <w:kern w:val="0"/>
          <w:szCs w:val="24"/>
        </w:rPr>
        <w:t>台</w:t>
      </w:r>
      <w:r w:rsidR="00FD3A24">
        <w:rPr>
          <w:rFonts w:ascii="標楷體" w:eastAsia="標楷體" w:hAnsi="Arial"/>
          <w:color w:val="000000" w:themeColor="text1"/>
          <w:kern w:val="0"/>
          <w:szCs w:val="24"/>
        </w:rPr>
        <w:t>灣金聯資產管理公司以現金對價吸收合併</w:t>
      </w:r>
      <w:r w:rsidRPr="00E74DA8">
        <w:rPr>
          <w:rFonts w:ascii="標楷體" w:eastAsia="標楷體" w:hAnsi="Arial" w:hint="eastAsia"/>
          <w:color w:val="000000" w:themeColor="text1"/>
          <w:kern w:val="0"/>
          <w:szCs w:val="24"/>
        </w:rPr>
        <w:t>，未及編列</w:t>
      </w:r>
      <w:r w:rsidR="00C7223F">
        <w:rPr>
          <w:rFonts w:ascii="標楷體" w:eastAsia="標楷體" w:hAnsi="Arial" w:hint="eastAsia"/>
          <w:color w:val="000000" w:themeColor="text1"/>
          <w:kern w:val="0"/>
          <w:szCs w:val="24"/>
        </w:rPr>
        <w:t>處分轉投資</w:t>
      </w:r>
      <w:r w:rsidRPr="00E74DA8">
        <w:rPr>
          <w:rFonts w:ascii="標楷體" w:eastAsia="標楷體" w:hAnsi="Arial" w:hint="eastAsia"/>
          <w:color w:val="000000" w:themeColor="text1"/>
          <w:kern w:val="0"/>
          <w:szCs w:val="24"/>
        </w:rPr>
        <w:t>預算</w:t>
      </w:r>
      <w:r w:rsidR="00C7223F">
        <w:rPr>
          <w:rFonts w:ascii="標楷體" w:eastAsia="標楷體" w:hAnsi="Arial" w:hint="eastAsia"/>
          <w:color w:val="000000" w:themeColor="text1"/>
          <w:kern w:val="0"/>
          <w:szCs w:val="24"/>
        </w:rPr>
        <w:t>5,</w:t>
      </w:r>
      <w:r w:rsidR="00C7223F">
        <w:rPr>
          <w:rFonts w:ascii="標楷體" w:eastAsia="標楷體" w:hAnsi="Arial"/>
          <w:color w:val="000000" w:themeColor="text1"/>
          <w:kern w:val="0"/>
          <w:szCs w:val="24"/>
        </w:rPr>
        <w:t>000萬元</w:t>
      </w:r>
      <w:r w:rsidRPr="00E74DA8">
        <w:rPr>
          <w:rFonts w:ascii="標楷體" w:eastAsia="標楷體" w:hAnsi="Arial" w:hint="eastAsia"/>
          <w:color w:val="000000" w:themeColor="text1"/>
          <w:kern w:val="0"/>
          <w:szCs w:val="24"/>
        </w:rPr>
        <w:t>，</w:t>
      </w:r>
      <w:r w:rsidRPr="00E74DA8">
        <w:rPr>
          <w:rFonts w:ascii="標楷體" w:eastAsia="標楷體" w:hAnsi="Arial"/>
          <w:color w:val="000000" w:themeColor="text1"/>
          <w:kern w:val="0"/>
          <w:szCs w:val="24"/>
        </w:rPr>
        <w:t>報准先行於</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w:t>
      </w:r>
      <w:r w:rsidR="00FD3A24">
        <w:rPr>
          <w:rFonts w:ascii="標楷體" w:eastAsia="標楷體" w:hAnsi="Arial"/>
          <w:color w:val="000000" w:themeColor="text1"/>
          <w:kern w:val="0"/>
          <w:szCs w:val="24"/>
        </w:rPr>
        <w:t>4</w:t>
      </w:r>
      <w:proofErr w:type="gramEnd"/>
      <w:r w:rsidRPr="00E74DA8">
        <w:rPr>
          <w:rFonts w:ascii="標楷體" w:eastAsia="標楷體" w:hAnsi="Arial"/>
          <w:color w:val="000000" w:themeColor="text1"/>
          <w:kern w:val="0"/>
          <w:szCs w:val="24"/>
        </w:rPr>
        <w:t>年度辦理</w:t>
      </w:r>
      <w:r w:rsidRPr="00E74DA8">
        <w:rPr>
          <w:rFonts w:ascii="標楷體" w:eastAsia="標楷體" w:hAnsi="Arial" w:hint="eastAsia"/>
          <w:color w:val="000000" w:themeColor="text1"/>
          <w:kern w:val="0"/>
          <w:szCs w:val="24"/>
        </w:rPr>
        <w:t>，並補辦</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w:t>
      </w:r>
      <w:r w:rsidR="00FD3A24">
        <w:rPr>
          <w:rFonts w:ascii="標楷體" w:eastAsia="標楷體" w:hAnsi="Arial"/>
          <w:color w:val="000000" w:themeColor="text1"/>
          <w:kern w:val="0"/>
          <w:szCs w:val="24"/>
        </w:rPr>
        <w:t>5</w:t>
      </w:r>
      <w:proofErr w:type="gramEnd"/>
      <w:r w:rsidRPr="00E74DA8">
        <w:rPr>
          <w:rFonts w:ascii="標楷體" w:eastAsia="標楷體" w:hAnsi="Arial"/>
          <w:color w:val="000000" w:themeColor="text1"/>
          <w:kern w:val="0"/>
          <w:szCs w:val="24"/>
        </w:rPr>
        <w:t>年度預算</w:t>
      </w:r>
      <w:r w:rsidRPr="00E74DA8">
        <w:rPr>
          <w:rFonts w:ascii="標楷體" w:eastAsia="標楷體" w:hAnsi="Arial" w:hint="eastAsia"/>
          <w:color w:val="000000" w:themeColor="text1"/>
          <w:kern w:val="0"/>
          <w:szCs w:val="24"/>
        </w:rPr>
        <w:t>。</w:t>
      </w:r>
    </w:p>
    <w:p w14:paraId="2E0A40FA" w14:textId="5755B524" w:rsidR="00567494" w:rsidRPr="00E74DA8" w:rsidRDefault="00567494" w:rsidP="00FD3A24">
      <w:pPr>
        <w:overflowPunct w:val="0"/>
        <w:spacing w:line="460" w:lineRule="exact"/>
        <w:ind w:firstLineChars="450" w:firstLine="1080"/>
        <w:jc w:val="both"/>
        <w:rPr>
          <w:rFonts w:ascii="標楷體" w:eastAsia="標楷體" w:hAnsi="Arial"/>
          <w:color w:val="000000" w:themeColor="text1"/>
          <w:kern w:val="0"/>
          <w:szCs w:val="24"/>
        </w:rPr>
      </w:pPr>
      <w:r w:rsidRPr="00E74DA8">
        <w:rPr>
          <w:rFonts w:ascii="標楷體" w:eastAsia="標楷體" w:hAnsi="Arial" w:hint="eastAsia"/>
          <w:color w:val="000000" w:themeColor="text1"/>
          <w:kern w:val="0"/>
          <w:szCs w:val="24"/>
        </w:rPr>
        <w:t>2</w:t>
      </w:r>
      <w:r w:rsidRPr="00E74DA8">
        <w:rPr>
          <w:rFonts w:ascii="標楷體" w:eastAsia="標楷體" w:hAnsi="Arial"/>
          <w:color w:val="000000" w:themeColor="text1"/>
          <w:kern w:val="0"/>
          <w:szCs w:val="24"/>
        </w:rPr>
        <w:t>.</w:t>
      </w:r>
      <w:r w:rsidRPr="00E74DA8">
        <w:rPr>
          <w:rFonts w:ascii="標楷體" w:eastAsia="標楷體" w:hAnsi="Arial" w:hint="eastAsia"/>
          <w:color w:val="000000" w:themeColor="text1"/>
          <w:kern w:val="0"/>
          <w:szCs w:val="24"/>
        </w:rPr>
        <w:t xml:space="preserve">　臺灣銀行公司</w:t>
      </w:r>
      <w:r w:rsidR="00FD3A24" w:rsidRPr="00FD3A24">
        <w:rPr>
          <w:rFonts w:ascii="標楷體" w:eastAsia="標楷體" w:hAnsi="Arial"/>
          <w:color w:val="000000" w:themeColor="text1"/>
          <w:kern w:val="0"/>
          <w:szCs w:val="24"/>
        </w:rPr>
        <w:t>轉投資事業</w:t>
      </w:r>
      <w:r w:rsidR="00FD3A24">
        <w:rPr>
          <w:rFonts w:ascii="標楷體" w:eastAsia="標楷體" w:hAnsi="Arial"/>
          <w:color w:val="000000" w:themeColor="text1"/>
          <w:kern w:val="0"/>
          <w:szCs w:val="24"/>
        </w:rPr>
        <w:t>臺灣產物保險公司辦理現金減資</w:t>
      </w:r>
      <w:r w:rsidR="00FD3A24">
        <w:rPr>
          <w:rFonts w:ascii="標楷體" w:eastAsia="標楷體" w:hAnsi="Arial" w:hint="eastAsia"/>
          <w:color w:val="000000" w:themeColor="text1"/>
          <w:kern w:val="0"/>
          <w:szCs w:val="24"/>
        </w:rPr>
        <w:t>，</w:t>
      </w:r>
      <w:r w:rsidR="00FD3A24">
        <w:rPr>
          <w:rFonts w:ascii="標楷體" w:eastAsia="標楷體" w:hAnsi="Arial"/>
          <w:color w:val="000000" w:themeColor="text1"/>
          <w:kern w:val="0"/>
          <w:szCs w:val="24"/>
        </w:rPr>
        <w:t>以強化資金運用效益</w:t>
      </w:r>
      <w:r w:rsidRPr="00E74DA8">
        <w:rPr>
          <w:rFonts w:ascii="標楷體" w:eastAsia="標楷體" w:hAnsi="Arial" w:hint="eastAsia"/>
          <w:color w:val="000000" w:themeColor="text1"/>
          <w:kern w:val="0"/>
          <w:szCs w:val="24"/>
        </w:rPr>
        <w:t>，未及編列</w:t>
      </w:r>
      <w:r w:rsidR="00C7223F" w:rsidRPr="00C7223F">
        <w:rPr>
          <w:rFonts w:ascii="標楷體" w:eastAsia="標楷體" w:hAnsi="Arial" w:hint="eastAsia"/>
          <w:color w:val="000000" w:themeColor="text1"/>
          <w:kern w:val="0"/>
          <w:szCs w:val="24"/>
        </w:rPr>
        <w:t>處分轉投資</w:t>
      </w:r>
      <w:r w:rsidR="00FD3A24" w:rsidRPr="00E74DA8">
        <w:rPr>
          <w:rFonts w:ascii="標楷體" w:eastAsia="標楷體" w:hAnsi="Arial" w:hint="eastAsia"/>
          <w:color w:val="000000" w:themeColor="text1"/>
          <w:kern w:val="0"/>
          <w:szCs w:val="24"/>
        </w:rPr>
        <w:t>預算</w:t>
      </w:r>
      <w:r w:rsidR="00C7223F">
        <w:rPr>
          <w:rFonts w:ascii="標楷體" w:eastAsia="標楷體" w:hAnsi="Arial" w:hint="eastAsia"/>
          <w:color w:val="000000" w:themeColor="text1"/>
          <w:kern w:val="0"/>
          <w:szCs w:val="24"/>
        </w:rPr>
        <w:t>1</w:t>
      </w:r>
      <w:r w:rsidR="00C7223F">
        <w:rPr>
          <w:rFonts w:ascii="標楷體" w:eastAsia="標楷體" w:hAnsi="Arial"/>
          <w:color w:val="000000" w:themeColor="text1"/>
          <w:kern w:val="0"/>
          <w:szCs w:val="24"/>
        </w:rPr>
        <w:t>億</w:t>
      </w:r>
      <w:r w:rsidR="00C7223F">
        <w:rPr>
          <w:rFonts w:ascii="標楷體" w:eastAsia="標楷體" w:hAnsi="Arial" w:hint="eastAsia"/>
          <w:color w:val="000000" w:themeColor="text1"/>
          <w:kern w:val="0"/>
          <w:szCs w:val="24"/>
        </w:rPr>
        <w:t>9</w:t>
      </w:r>
      <w:r w:rsidR="00C7223F">
        <w:rPr>
          <w:rFonts w:ascii="標楷體" w:eastAsia="標楷體" w:hAnsi="Arial"/>
          <w:color w:val="000000" w:themeColor="text1"/>
          <w:kern w:val="0"/>
          <w:szCs w:val="24"/>
        </w:rPr>
        <w:t>,382萬</w:t>
      </w:r>
      <w:r w:rsidR="00C7223F">
        <w:rPr>
          <w:rFonts w:ascii="標楷體" w:eastAsia="標楷體" w:hAnsi="Arial" w:hint="eastAsia"/>
          <w:color w:val="000000" w:themeColor="text1"/>
          <w:kern w:val="0"/>
          <w:szCs w:val="24"/>
        </w:rPr>
        <w:t>餘</w:t>
      </w:r>
      <w:r w:rsidR="00C7223F">
        <w:rPr>
          <w:rFonts w:ascii="標楷體" w:eastAsia="標楷體" w:hAnsi="Arial"/>
          <w:color w:val="000000" w:themeColor="text1"/>
          <w:kern w:val="0"/>
          <w:szCs w:val="24"/>
        </w:rPr>
        <w:t>元</w:t>
      </w:r>
      <w:r w:rsidRPr="00E74DA8">
        <w:rPr>
          <w:rFonts w:ascii="標楷體" w:eastAsia="標楷體" w:hAnsi="Arial" w:hint="eastAsia"/>
          <w:color w:val="000000" w:themeColor="text1"/>
          <w:kern w:val="0"/>
          <w:szCs w:val="24"/>
        </w:rPr>
        <w:t>，報准先行於</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w:t>
      </w:r>
      <w:r w:rsidR="00FD3A24">
        <w:rPr>
          <w:rFonts w:ascii="標楷體" w:eastAsia="標楷體" w:hAnsi="Arial"/>
          <w:color w:val="000000" w:themeColor="text1"/>
          <w:kern w:val="0"/>
          <w:szCs w:val="24"/>
        </w:rPr>
        <w:t>4</w:t>
      </w:r>
      <w:proofErr w:type="gramEnd"/>
      <w:r w:rsidRPr="00E74DA8">
        <w:rPr>
          <w:rFonts w:ascii="標楷體" w:eastAsia="標楷體" w:hAnsi="Arial"/>
          <w:color w:val="000000" w:themeColor="text1"/>
          <w:kern w:val="0"/>
          <w:szCs w:val="24"/>
        </w:rPr>
        <w:t>年度</w:t>
      </w:r>
      <w:r w:rsidRPr="00E74DA8">
        <w:rPr>
          <w:rFonts w:ascii="標楷體" w:eastAsia="標楷體" w:hAnsi="Arial" w:hint="eastAsia"/>
          <w:color w:val="000000" w:themeColor="text1"/>
          <w:kern w:val="0"/>
          <w:szCs w:val="24"/>
        </w:rPr>
        <w:t>辦理，並補辦</w:t>
      </w:r>
      <w:proofErr w:type="gramStart"/>
      <w:r w:rsidRPr="00E74DA8">
        <w:rPr>
          <w:rFonts w:ascii="標楷體" w:eastAsia="標楷體" w:hAnsi="Arial" w:hint="eastAsia"/>
          <w:color w:val="000000" w:themeColor="text1"/>
          <w:kern w:val="0"/>
          <w:szCs w:val="24"/>
        </w:rPr>
        <w:t>11</w:t>
      </w:r>
      <w:r w:rsidR="00FD3A24">
        <w:rPr>
          <w:rFonts w:ascii="標楷體" w:eastAsia="標楷體" w:hAnsi="Arial"/>
          <w:color w:val="000000" w:themeColor="text1"/>
          <w:kern w:val="0"/>
          <w:szCs w:val="24"/>
        </w:rPr>
        <w:t>6</w:t>
      </w:r>
      <w:proofErr w:type="gramEnd"/>
      <w:r w:rsidRPr="00E74DA8">
        <w:rPr>
          <w:rFonts w:ascii="標楷體" w:eastAsia="標楷體" w:hAnsi="Arial" w:hint="eastAsia"/>
          <w:color w:val="000000" w:themeColor="text1"/>
          <w:kern w:val="0"/>
          <w:szCs w:val="24"/>
        </w:rPr>
        <w:t>年度預算。</w:t>
      </w:r>
    </w:p>
    <w:p w14:paraId="5A6B70AA" w14:textId="71D94020" w:rsidR="00567494" w:rsidRPr="00E74DA8" w:rsidRDefault="00567494" w:rsidP="00FD3A24">
      <w:pPr>
        <w:overflowPunct w:val="0"/>
        <w:spacing w:line="480" w:lineRule="exact"/>
        <w:ind w:firstLineChars="200" w:firstLine="480"/>
        <w:jc w:val="both"/>
        <w:rPr>
          <w:color w:val="000000" w:themeColor="text1"/>
        </w:rPr>
      </w:pPr>
      <w:r w:rsidRPr="00E74DA8">
        <w:rPr>
          <w:rFonts w:ascii="標楷體" w:eastAsia="標楷體" w:hAnsi="標楷體"/>
          <w:color w:val="000000" w:themeColor="text1"/>
          <w:szCs w:val="24"/>
        </w:rPr>
        <w:t>茲將</w:t>
      </w:r>
      <w:r w:rsidRPr="00E74DA8">
        <w:rPr>
          <w:rFonts w:ascii="標楷體" w:eastAsia="標楷體" w:hAnsi="標楷體" w:hint="eastAsia"/>
          <w:color w:val="000000" w:themeColor="text1"/>
          <w:szCs w:val="24"/>
        </w:rPr>
        <w:t>臺灣金融控股</w:t>
      </w:r>
      <w:r w:rsidRPr="00E74DA8">
        <w:rPr>
          <w:rFonts w:ascii="標楷體" w:eastAsia="標楷體" w:hAnsi="標楷體"/>
          <w:color w:val="000000" w:themeColor="text1"/>
          <w:szCs w:val="24"/>
        </w:rPr>
        <w:t>公司</w:t>
      </w:r>
      <w:proofErr w:type="gramStart"/>
      <w:r w:rsidRPr="00E74DA8">
        <w:rPr>
          <w:rFonts w:ascii="標楷體" w:eastAsia="標楷體" w:hAnsi="標楷體" w:hint="eastAsia"/>
          <w:color w:val="000000" w:themeColor="text1"/>
          <w:szCs w:val="24"/>
        </w:rPr>
        <w:t>11</w:t>
      </w:r>
      <w:r w:rsidR="002B3C7B">
        <w:rPr>
          <w:rFonts w:ascii="標楷體" w:eastAsia="標楷體" w:hAnsi="標楷體"/>
          <w:color w:val="000000" w:themeColor="text1"/>
          <w:szCs w:val="24"/>
        </w:rPr>
        <w:t>4</w:t>
      </w:r>
      <w:proofErr w:type="gramEnd"/>
      <w:r w:rsidRPr="00E74DA8">
        <w:rPr>
          <w:rFonts w:ascii="標楷體" w:eastAsia="標楷體" w:hAnsi="標楷體"/>
          <w:color w:val="000000" w:themeColor="text1"/>
          <w:szCs w:val="24"/>
        </w:rPr>
        <w:t>年度損益計算、盈虧撥補審定數額、盈虧審定後現金流量與資產負債情形，暨所屬分預算營業收支概況，分別列表如次：</w:t>
      </w:r>
    </w:p>
    <w:tbl>
      <w:tblPr>
        <w:tblW w:w="94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01"/>
      </w:tblGrid>
      <w:tr w:rsidR="00567494" w:rsidRPr="00E74DA8" w14:paraId="09BA4741" w14:textId="77777777" w:rsidTr="00CE2DDD">
        <w:trPr>
          <w:cantSplit/>
          <w:trHeight w:val="315"/>
          <w:jc w:val="center"/>
        </w:trPr>
        <w:tc>
          <w:tcPr>
            <w:tcW w:w="9401" w:type="dxa"/>
            <w:tcBorders>
              <w:top w:val="nil"/>
              <w:left w:val="nil"/>
              <w:bottom w:val="nil"/>
              <w:right w:val="nil"/>
            </w:tcBorders>
          </w:tcPr>
          <w:p w14:paraId="66CE0C49" w14:textId="7878D022" w:rsidR="00567494" w:rsidRPr="00E74DA8" w:rsidRDefault="00F6203D" w:rsidP="00CE2DDD">
            <w:pPr>
              <w:pStyle w:val="516P"/>
              <w:overflowPunct w:val="0"/>
              <w:spacing w:line="620" w:lineRule="exact"/>
              <w:rPr>
                <w:color w:val="000000" w:themeColor="text1"/>
                <w:spacing w:val="16"/>
              </w:rPr>
            </w:pPr>
            <w:r>
              <w:rPr>
                <w:rFonts w:hint="eastAsia"/>
                <w:color w:val="000000" w:themeColor="text1"/>
                <w:spacing w:val="16"/>
              </w:rPr>
              <w:t xml:space="preserve">　</w:t>
            </w:r>
            <w:r w:rsidR="00567494" w:rsidRPr="00E74DA8">
              <w:rPr>
                <w:color w:val="000000" w:themeColor="text1"/>
                <w:spacing w:val="16"/>
              </w:rPr>
              <w:t>臺灣金融控股股份有限公司</w:t>
            </w:r>
            <w:r w:rsidR="00567494" w:rsidRPr="00E74DA8">
              <w:rPr>
                <w:rFonts w:hint="eastAsia"/>
                <w:color w:val="000000" w:themeColor="text1"/>
                <w:spacing w:val="16"/>
              </w:rPr>
              <w:t>所屬分預算營業收支概況表</w:t>
            </w:r>
            <w:r>
              <w:rPr>
                <w:rFonts w:hint="eastAsia"/>
                <w:color w:val="000000" w:themeColor="text1"/>
                <w:spacing w:val="16"/>
              </w:rPr>
              <w:t xml:space="preserve">　</w:t>
            </w:r>
          </w:p>
        </w:tc>
      </w:tr>
    </w:tbl>
    <w:p w14:paraId="4A4C5052" w14:textId="18FAFF68" w:rsidR="00567494" w:rsidRPr="00E74DA8" w:rsidRDefault="00567494" w:rsidP="00ED2217">
      <w:pPr>
        <w:pStyle w:val="af0"/>
        <w:overflowPunct w:val="0"/>
        <w:rPr>
          <w:color w:val="000000" w:themeColor="text1"/>
        </w:rPr>
      </w:pPr>
      <w:r w:rsidRPr="00E74DA8">
        <w:rPr>
          <w:rFonts w:hint="eastAsia"/>
          <w:color w:val="000000" w:themeColor="text1"/>
        </w:rPr>
        <w:t>中華民國</w:t>
      </w:r>
      <w:proofErr w:type="gramStart"/>
      <w:r w:rsidRPr="00E74DA8">
        <w:rPr>
          <w:rFonts w:hint="eastAsia"/>
          <w:color w:val="000000" w:themeColor="text1"/>
        </w:rPr>
        <w:t>11</w:t>
      </w:r>
      <w:r w:rsidR="002B3C7B">
        <w:rPr>
          <w:color w:val="000000" w:themeColor="text1"/>
        </w:rPr>
        <w:t>4</w:t>
      </w:r>
      <w:proofErr w:type="gramEnd"/>
      <w:r w:rsidRPr="00E74DA8">
        <w:rPr>
          <w:rFonts w:hint="eastAsia"/>
          <w:color w:val="000000" w:themeColor="text1"/>
        </w:rPr>
        <w:t>年</w:t>
      </w:r>
      <w:r w:rsidRPr="00ED2217">
        <w:rPr>
          <w:rFonts w:hint="eastAsia"/>
          <w:color w:val="000000" w:themeColor="text1"/>
          <w:spacing w:val="0"/>
        </w:rPr>
        <w:t>度</w:t>
      </w:r>
    </w:p>
    <w:p w14:paraId="6CB22D1B" w14:textId="77777777" w:rsidR="00567494" w:rsidRPr="00E74DA8" w:rsidRDefault="00567494" w:rsidP="00D86657">
      <w:pPr>
        <w:pStyle w:val="11P01"/>
        <w:overflowPunct w:val="0"/>
        <w:spacing w:after="36"/>
        <w:ind w:rightChars="-2" w:right="-5"/>
        <w:jc w:val="right"/>
        <w:rPr>
          <w:color w:val="000000" w:themeColor="text1"/>
          <w:szCs w:val="22"/>
        </w:rPr>
      </w:pPr>
      <w:r w:rsidRPr="00E74DA8">
        <w:rPr>
          <w:rFonts w:hint="eastAsia"/>
          <w:color w:val="000000" w:themeColor="text1"/>
          <w:szCs w:val="22"/>
        </w:rPr>
        <w:t>單位：新臺幣千元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57"/>
        <w:gridCol w:w="1342"/>
        <w:gridCol w:w="1316"/>
        <w:gridCol w:w="1166"/>
        <w:gridCol w:w="1152"/>
        <w:gridCol w:w="1212"/>
        <w:gridCol w:w="861"/>
      </w:tblGrid>
      <w:tr w:rsidR="00567494" w:rsidRPr="00E74DA8" w14:paraId="3D3F5024" w14:textId="77777777" w:rsidTr="00FD3A24">
        <w:trPr>
          <w:cantSplit/>
          <w:trHeight w:val="397"/>
          <w:jc w:val="center"/>
        </w:trPr>
        <w:tc>
          <w:tcPr>
            <w:tcW w:w="3157" w:type="dxa"/>
            <w:vMerge w:val="restart"/>
            <w:tcBorders>
              <w:top w:val="single" w:sz="8" w:space="0" w:color="auto"/>
              <w:left w:val="nil"/>
              <w:bottom w:val="single" w:sz="12" w:space="0" w:color="auto"/>
            </w:tcBorders>
            <w:vAlign w:val="center"/>
          </w:tcPr>
          <w:p w14:paraId="0A79646A"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r w:rsidRPr="00E74DA8">
              <w:rPr>
                <w:rFonts w:ascii="標楷體" w:eastAsia="標楷體" w:hAnsi="標楷體" w:hint="eastAsia"/>
                <w:color w:val="000000" w:themeColor="text1"/>
                <w:sz w:val="24"/>
                <w:szCs w:val="24"/>
              </w:rPr>
              <w:t>分預算名稱</w:t>
            </w:r>
          </w:p>
        </w:tc>
        <w:tc>
          <w:tcPr>
            <w:tcW w:w="1342" w:type="dxa"/>
            <w:vMerge w:val="restart"/>
            <w:tcBorders>
              <w:top w:val="single" w:sz="8" w:space="0" w:color="auto"/>
            </w:tcBorders>
            <w:vAlign w:val="center"/>
          </w:tcPr>
          <w:p w14:paraId="6E0DF6DE"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r w:rsidRPr="00E74DA8">
              <w:rPr>
                <w:rFonts w:ascii="標楷體" w:eastAsia="標楷體" w:hAnsi="標楷體" w:hint="eastAsia"/>
                <w:color w:val="000000" w:themeColor="text1"/>
                <w:spacing w:val="-10"/>
                <w:sz w:val="24"/>
                <w:szCs w:val="24"/>
              </w:rPr>
              <w:t>營業總收入</w:t>
            </w:r>
          </w:p>
        </w:tc>
        <w:tc>
          <w:tcPr>
            <w:tcW w:w="1316" w:type="dxa"/>
            <w:vMerge w:val="restart"/>
            <w:tcBorders>
              <w:top w:val="single" w:sz="8" w:space="0" w:color="auto"/>
            </w:tcBorders>
            <w:vAlign w:val="center"/>
          </w:tcPr>
          <w:p w14:paraId="28C4A3FA"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10"/>
                <w:sz w:val="24"/>
                <w:szCs w:val="24"/>
              </w:rPr>
              <w:t>營業總支出</w:t>
            </w:r>
          </w:p>
        </w:tc>
        <w:tc>
          <w:tcPr>
            <w:tcW w:w="4391" w:type="dxa"/>
            <w:gridSpan w:val="4"/>
            <w:tcBorders>
              <w:top w:val="single" w:sz="8" w:space="0" w:color="auto"/>
              <w:bottom w:val="single" w:sz="4" w:space="0" w:color="auto"/>
              <w:right w:val="nil"/>
            </w:tcBorders>
            <w:vAlign w:val="center"/>
          </w:tcPr>
          <w:p w14:paraId="1AD37514"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本期淨利</w:t>
            </w:r>
            <w:r w:rsidRPr="00E74DA8">
              <w:rPr>
                <w:rFonts w:ascii="標楷體" w:eastAsia="標楷體" w:hAnsi="標楷體" w:hint="eastAsia"/>
                <w:color w:val="000000" w:themeColor="text1"/>
                <w:sz w:val="24"/>
                <w:szCs w:val="24"/>
              </w:rPr>
              <w:t>（淨損）</w:t>
            </w:r>
          </w:p>
        </w:tc>
      </w:tr>
      <w:tr w:rsidR="00567494" w:rsidRPr="00E74DA8" w14:paraId="4E4C0FD9" w14:textId="77777777" w:rsidTr="00FD3A24">
        <w:trPr>
          <w:cantSplit/>
          <w:trHeight w:val="397"/>
          <w:jc w:val="center"/>
        </w:trPr>
        <w:tc>
          <w:tcPr>
            <w:tcW w:w="3157" w:type="dxa"/>
            <w:vMerge/>
            <w:tcBorders>
              <w:top w:val="single" w:sz="4" w:space="0" w:color="auto"/>
              <w:left w:val="nil"/>
              <w:bottom w:val="single" w:sz="8" w:space="0" w:color="auto"/>
            </w:tcBorders>
            <w:vAlign w:val="center"/>
          </w:tcPr>
          <w:p w14:paraId="40F240AE"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p>
        </w:tc>
        <w:tc>
          <w:tcPr>
            <w:tcW w:w="1342" w:type="dxa"/>
            <w:vMerge/>
            <w:vAlign w:val="center"/>
          </w:tcPr>
          <w:p w14:paraId="28A8379E"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p>
        </w:tc>
        <w:tc>
          <w:tcPr>
            <w:tcW w:w="1316" w:type="dxa"/>
            <w:vMerge/>
            <w:vAlign w:val="center"/>
          </w:tcPr>
          <w:p w14:paraId="586A6B29"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p>
        </w:tc>
        <w:tc>
          <w:tcPr>
            <w:tcW w:w="1166" w:type="dxa"/>
            <w:vMerge w:val="restart"/>
            <w:tcBorders>
              <w:top w:val="single" w:sz="4" w:space="0" w:color="auto"/>
            </w:tcBorders>
            <w:vAlign w:val="center"/>
          </w:tcPr>
          <w:p w14:paraId="059DD7AB"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預算數</w:t>
            </w:r>
          </w:p>
        </w:tc>
        <w:tc>
          <w:tcPr>
            <w:tcW w:w="1152" w:type="dxa"/>
            <w:vMerge w:val="restart"/>
            <w:tcBorders>
              <w:top w:val="single" w:sz="4" w:space="0" w:color="auto"/>
              <w:right w:val="single" w:sz="4" w:space="0" w:color="auto"/>
            </w:tcBorders>
            <w:vAlign w:val="center"/>
          </w:tcPr>
          <w:p w14:paraId="13677172"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審定數</w:t>
            </w:r>
          </w:p>
        </w:tc>
        <w:tc>
          <w:tcPr>
            <w:tcW w:w="2073" w:type="dxa"/>
            <w:gridSpan w:val="2"/>
            <w:tcBorders>
              <w:top w:val="single" w:sz="4" w:space="0" w:color="auto"/>
              <w:left w:val="single" w:sz="4" w:space="0" w:color="auto"/>
              <w:bottom w:val="single" w:sz="4" w:space="0" w:color="auto"/>
              <w:right w:val="nil"/>
            </w:tcBorders>
            <w:vAlign w:val="center"/>
          </w:tcPr>
          <w:p w14:paraId="0277F058"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比較增減</w:t>
            </w:r>
          </w:p>
        </w:tc>
      </w:tr>
      <w:tr w:rsidR="00567494" w:rsidRPr="00E74DA8" w14:paraId="63AAF222" w14:textId="77777777" w:rsidTr="00FD3A24">
        <w:trPr>
          <w:cantSplit/>
          <w:trHeight w:val="397"/>
          <w:jc w:val="center"/>
        </w:trPr>
        <w:tc>
          <w:tcPr>
            <w:tcW w:w="3157" w:type="dxa"/>
            <w:vMerge/>
            <w:tcBorders>
              <w:top w:val="single" w:sz="4" w:space="0" w:color="auto"/>
              <w:left w:val="nil"/>
              <w:bottom w:val="single" w:sz="8" w:space="0" w:color="auto"/>
            </w:tcBorders>
            <w:vAlign w:val="center"/>
          </w:tcPr>
          <w:p w14:paraId="5708D44B" w14:textId="77777777" w:rsidR="00567494" w:rsidRPr="00E74DA8" w:rsidRDefault="00567494" w:rsidP="00CE2DDD">
            <w:pPr>
              <w:pStyle w:val="9P"/>
              <w:overflowPunct w:val="0"/>
              <w:ind w:left="24" w:right="24"/>
              <w:jc w:val="both"/>
              <w:rPr>
                <w:rFonts w:ascii="標楷體" w:eastAsia="標楷體" w:hAnsi="標楷體"/>
                <w:color w:val="000000" w:themeColor="text1"/>
                <w:sz w:val="24"/>
                <w:szCs w:val="24"/>
              </w:rPr>
            </w:pPr>
          </w:p>
        </w:tc>
        <w:tc>
          <w:tcPr>
            <w:tcW w:w="1342" w:type="dxa"/>
            <w:vMerge/>
            <w:tcBorders>
              <w:top w:val="single" w:sz="4" w:space="0" w:color="auto"/>
              <w:bottom w:val="single" w:sz="8" w:space="0" w:color="auto"/>
            </w:tcBorders>
            <w:vAlign w:val="center"/>
          </w:tcPr>
          <w:p w14:paraId="08C537A3"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316" w:type="dxa"/>
            <w:vMerge/>
            <w:tcBorders>
              <w:top w:val="single" w:sz="4" w:space="0" w:color="auto"/>
              <w:bottom w:val="single" w:sz="8" w:space="0" w:color="auto"/>
            </w:tcBorders>
            <w:vAlign w:val="center"/>
          </w:tcPr>
          <w:p w14:paraId="10F41B65"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166" w:type="dxa"/>
            <w:vMerge/>
            <w:tcBorders>
              <w:top w:val="single" w:sz="4" w:space="0" w:color="auto"/>
              <w:bottom w:val="single" w:sz="8" w:space="0" w:color="auto"/>
            </w:tcBorders>
            <w:vAlign w:val="center"/>
          </w:tcPr>
          <w:p w14:paraId="7FCBA77D"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152" w:type="dxa"/>
            <w:vMerge/>
            <w:tcBorders>
              <w:top w:val="single" w:sz="4" w:space="0" w:color="auto"/>
              <w:bottom w:val="single" w:sz="8" w:space="0" w:color="auto"/>
            </w:tcBorders>
            <w:vAlign w:val="center"/>
          </w:tcPr>
          <w:p w14:paraId="42E55049" w14:textId="77777777" w:rsidR="00567494" w:rsidRPr="00E74DA8" w:rsidRDefault="00567494" w:rsidP="00CE2DDD">
            <w:pPr>
              <w:pStyle w:val="9P"/>
              <w:overflowPunct w:val="0"/>
              <w:ind w:left="24" w:right="24"/>
              <w:jc w:val="center"/>
              <w:rPr>
                <w:rFonts w:ascii="標楷體" w:eastAsia="標楷體" w:hAnsi="標楷體"/>
                <w:color w:val="000000" w:themeColor="text1"/>
                <w:spacing w:val="-20"/>
                <w:sz w:val="24"/>
                <w:szCs w:val="24"/>
              </w:rPr>
            </w:pPr>
          </w:p>
        </w:tc>
        <w:tc>
          <w:tcPr>
            <w:tcW w:w="1212" w:type="dxa"/>
            <w:tcBorders>
              <w:top w:val="single" w:sz="4" w:space="0" w:color="auto"/>
              <w:bottom w:val="single" w:sz="8" w:space="0" w:color="auto"/>
            </w:tcBorders>
            <w:vAlign w:val="center"/>
          </w:tcPr>
          <w:p w14:paraId="7245CD51"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金額</w:t>
            </w:r>
          </w:p>
        </w:tc>
        <w:tc>
          <w:tcPr>
            <w:tcW w:w="861" w:type="dxa"/>
            <w:tcBorders>
              <w:top w:val="single" w:sz="4" w:space="0" w:color="auto"/>
              <w:bottom w:val="single" w:sz="8" w:space="0" w:color="auto"/>
              <w:right w:val="nil"/>
            </w:tcBorders>
            <w:vAlign w:val="center"/>
          </w:tcPr>
          <w:p w14:paraId="7AE2A398" w14:textId="77777777" w:rsidR="00567494" w:rsidRPr="00E74DA8" w:rsidRDefault="00567494" w:rsidP="00CE2DDD">
            <w:pPr>
              <w:pStyle w:val="9P"/>
              <w:overflowPunct w:val="0"/>
              <w:ind w:left="24" w:right="24"/>
              <w:jc w:val="center"/>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w:t>
            </w:r>
          </w:p>
        </w:tc>
      </w:tr>
      <w:tr w:rsidR="00567494" w:rsidRPr="00E74DA8" w14:paraId="1A585C6E" w14:textId="77777777" w:rsidTr="00FD3A24">
        <w:trPr>
          <w:cantSplit/>
          <w:trHeight w:hRule="exact" w:val="510"/>
          <w:jc w:val="center"/>
        </w:trPr>
        <w:tc>
          <w:tcPr>
            <w:tcW w:w="3157" w:type="dxa"/>
            <w:tcBorders>
              <w:top w:val="single" w:sz="8" w:space="0" w:color="auto"/>
              <w:left w:val="nil"/>
              <w:bottom w:val="nil"/>
            </w:tcBorders>
            <w:vAlign w:val="center"/>
          </w:tcPr>
          <w:p w14:paraId="3017DC31"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r w:rsidRPr="00E74DA8">
              <w:rPr>
                <w:rFonts w:ascii="標楷體" w:eastAsia="標楷體" w:hAnsi="標楷體" w:hint="eastAsia"/>
                <w:color w:val="000000" w:themeColor="text1"/>
                <w:sz w:val="22"/>
              </w:rPr>
              <w:t>臺灣銀行股份有限公司</w:t>
            </w:r>
          </w:p>
        </w:tc>
        <w:tc>
          <w:tcPr>
            <w:tcW w:w="1342" w:type="dxa"/>
            <w:tcBorders>
              <w:top w:val="single" w:sz="8" w:space="0" w:color="auto"/>
              <w:bottom w:val="nil"/>
            </w:tcBorders>
            <w:vAlign w:val="center"/>
          </w:tcPr>
          <w:p w14:paraId="1E67157A" w14:textId="7D91B052" w:rsidR="00567494" w:rsidRPr="00E74DA8" w:rsidRDefault="005517D9" w:rsidP="00CE2DDD">
            <w:pPr>
              <w:overflowPunct w:val="0"/>
              <w:spacing w:line="240" w:lineRule="exact"/>
              <w:jc w:val="right"/>
              <w:rPr>
                <w:rFonts w:ascii="細明體" w:eastAsia="細明體" w:hAnsi="細明體"/>
                <w:color w:val="000000" w:themeColor="text1"/>
                <w:sz w:val="18"/>
                <w:highlight w:val="yellow"/>
              </w:rPr>
            </w:pPr>
            <w:r>
              <w:rPr>
                <w:rFonts w:ascii="細明體" w:eastAsia="細明體" w:hAnsi="細明體"/>
                <w:color w:val="000000" w:themeColor="text1"/>
                <w:sz w:val="18"/>
              </w:rPr>
              <w:t>608</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987</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234</w:t>
            </w:r>
          </w:p>
        </w:tc>
        <w:tc>
          <w:tcPr>
            <w:tcW w:w="1316" w:type="dxa"/>
            <w:tcBorders>
              <w:top w:val="single" w:sz="8" w:space="0" w:color="auto"/>
              <w:bottom w:val="nil"/>
            </w:tcBorders>
            <w:vAlign w:val="center"/>
          </w:tcPr>
          <w:p w14:paraId="73AF9C58" w14:textId="0AC0D59E" w:rsidR="00567494" w:rsidRPr="00E74DA8" w:rsidRDefault="005517D9" w:rsidP="00CE2DDD">
            <w:pPr>
              <w:overflowPunct w:val="0"/>
              <w:spacing w:line="240" w:lineRule="exact"/>
              <w:jc w:val="right"/>
              <w:rPr>
                <w:rFonts w:ascii="細明體" w:eastAsia="細明體" w:hAnsi="細明體"/>
                <w:color w:val="000000" w:themeColor="text1"/>
                <w:sz w:val="18"/>
                <w:highlight w:val="yellow"/>
              </w:rPr>
            </w:pPr>
            <w:r>
              <w:rPr>
                <w:rFonts w:ascii="細明體" w:eastAsia="細明體" w:hAnsi="細明體"/>
                <w:color w:val="000000" w:themeColor="text1"/>
                <w:sz w:val="18"/>
              </w:rPr>
              <w:t>580</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764</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55</w:t>
            </w:r>
            <w:r w:rsidR="00567494" w:rsidRPr="00E74DA8">
              <w:rPr>
                <w:rFonts w:ascii="細明體" w:eastAsia="細明體" w:hAnsi="細明體"/>
                <w:color w:val="000000" w:themeColor="text1"/>
                <w:sz w:val="18"/>
              </w:rPr>
              <w:t>5</w:t>
            </w:r>
          </w:p>
        </w:tc>
        <w:tc>
          <w:tcPr>
            <w:tcW w:w="1166" w:type="dxa"/>
            <w:tcBorders>
              <w:top w:val="single" w:sz="8" w:space="0" w:color="auto"/>
              <w:bottom w:val="nil"/>
            </w:tcBorders>
            <w:vAlign w:val="center"/>
          </w:tcPr>
          <w:p w14:paraId="330DD08F" w14:textId="48730F3B"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1</w:t>
            </w:r>
            <w:r w:rsidR="005517D9">
              <w:rPr>
                <w:rFonts w:ascii="細明體" w:eastAsia="細明體" w:hAnsi="細明體"/>
                <w:color w:val="000000" w:themeColor="text1"/>
                <w:sz w:val="18"/>
              </w:rPr>
              <w:t>2</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976</w:t>
            </w:r>
            <w:r w:rsidRPr="00E74DA8">
              <w:rPr>
                <w:rFonts w:ascii="細明體" w:eastAsia="細明體" w:hAnsi="細明體"/>
                <w:color w:val="000000" w:themeColor="text1"/>
                <w:sz w:val="18"/>
              </w:rPr>
              <w:t>,4</w:t>
            </w:r>
            <w:r w:rsidR="005517D9">
              <w:rPr>
                <w:rFonts w:ascii="細明體" w:eastAsia="細明體" w:hAnsi="細明體"/>
                <w:color w:val="000000" w:themeColor="text1"/>
                <w:sz w:val="18"/>
              </w:rPr>
              <w:t>26</w:t>
            </w:r>
          </w:p>
        </w:tc>
        <w:tc>
          <w:tcPr>
            <w:tcW w:w="1152" w:type="dxa"/>
            <w:tcBorders>
              <w:top w:val="single" w:sz="8" w:space="0" w:color="auto"/>
              <w:bottom w:val="nil"/>
            </w:tcBorders>
            <w:vAlign w:val="center"/>
          </w:tcPr>
          <w:p w14:paraId="3406C9B4" w14:textId="41EA78F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28,</w:t>
            </w:r>
            <w:r w:rsidR="005517D9">
              <w:rPr>
                <w:rFonts w:ascii="細明體" w:eastAsia="細明體" w:hAnsi="細明體"/>
                <w:color w:val="000000" w:themeColor="text1"/>
                <w:sz w:val="18"/>
              </w:rPr>
              <w:t>222</w:t>
            </w:r>
            <w:r w:rsidRPr="00E74DA8">
              <w:rPr>
                <w:rFonts w:ascii="細明體" w:eastAsia="細明體" w:hAnsi="細明體"/>
                <w:color w:val="000000" w:themeColor="text1"/>
                <w:sz w:val="18"/>
              </w:rPr>
              <w:t>,6</w:t>
            </w:r>
            <w:r w:rsidR="005517D9">
              <w:rPr>
                <w:rFonts w:ascii="細明體" w:eastAsia="細明體" w:hAnsi="細明體"/>
                <w:color w:val="000000" w:themeColor="text1"/>
                <w:sz w:val="18"/>
              </w:rPr>
              <w:t>78</w:t>
            </w:r>
          </w:p>
        </w:tc>
        <w:tc>
          <w:tcPr>
            <w:tcW w:w="1212" w:type="dxa"/>
            <w:tcBorders>
              <w:top w:val="single" w:sz="8" w:space="0" w:color="auto"/>
              <w:bottom w:val="nil"/>
            </w:tcBorders>
            <w:vAlign w:val="center"/>
          </w:tcPr>
          <w:p w14:paraId="0374CA5F" w14:textId="0C2125E0"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1</w:t>
            </w:r>
            <w:r w:rsidR="005517D9">
              <w:rPr>
                <w:rFonts w:ascii="細明體" w:eastAsia="細明體" w:hAnsi="細明體"/>
                <w:color w:val="000000" w:themeColor="text1"/>
                <w:sz w:val="18"/>
              </w:rPr>
              <w:t>5</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246</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292</w:t>
            </w:r>
          </w:p>
        </w:tc>
        <w:tc>
          <w:tcPr>
            <w:tcW w:w="861" w:type="dxa"/>
            <w:tcBorders>
              <w:top w:val="single" w:sz="8" w:space="0" w:color="auto"/>
              <w:bottom w:val="nil"/>
              <w:right w:val="nil"/>
            </w:tcBorders>
            <w:vAlign w:val="center"/>
          </w:tcPr>
          <w:p w14:paraId="32845908" w14:textId="0F4DEA2D"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1</w:t>
            </w:r>
            <w:r w:rsidR="005517D9">
              <w:rPr>
                <w:rFonts w:ascii="細明體" w:eastAsia="細明體" w:hAnsi="細明體"/>
                <w:color w:val="000000" w:themeColor="text1"/>
                <w:sz w:val="18"/>
              </w:rPr>
              <w:t>17</w:t>
            </w:r>
            <w:r w:rsidRPr="00E74DA8">
              <w:rPr>
                <w:rFonts w:ascii="細明體" w:eastAsia="細明體" w:hAnsi="細明體"/>
                <w:color w:val="000000" w:themeColor="text1"/>
                <w:sz w:val="18"/>
              </w:rPr>
              <w:t>.4</w:t>
            </w:r>
            <w:r w:rsidR="005517D9">
              <w:rPr>
                <w:rFonts w:ascii="細明體" w:eastAsia="細明體" w:hAnsi="細明體"/>
                <w:color w:val="000000" w:themeColor="text1"/>
                <w:sz w:val="18"/>
              </w:rPr>
              <w:t>9</w:t>
            </w:r>
          </w:p>
        </w:tc>
      </w:tr>
      <w:tr w:rsidR="00567494" w:rsidRPr="00E74DA8" w14:paraId="54D1F32C" w14:textId="77777777" w:rsidTr="00FD3A24">
        <w:trPr>
          <w:cantSplit/>
          <w:trHeight w:hRule="exact" w:val="510"/>
          <w:jc w:val="center"/>
        </w:trPr>
        <w:tc>
          <w:tcPr>
            <w:tcW w:w="3157" w:type="dxa"/>
            <w:tcBorders>
              <w:top w:val="nil"/>
              <w:left w:val="nil"/>
              <w:bottom w:val="nil"/>
            </w:tcBorders>
            <w:vAlign w:val="center"/>
          </w:tcPr>
          <w:p w14:paraId="4ADE973E"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proofErr w:type="gramStart"/>
            <w:r w:rsidRPr="00E74DA8">
              <w:rPr>
                <w:rFonts w:ascii="標楷體" w:eastAsia="標楷體" w:hAnsi="標楷體" w:hint="eastAsia"/>
                <w:color w:val="000000" w:themeColor="text1"/>
                <w:sz w:val="22"/>
              </w:rPr>
              <w:t>臺</w:t>
            </w:r>
            <w:proofErr w:type="gramEnd"/>
            <w:r w:rsidRPr="00E74DA8">
              <w:rPr>
                <w:rFonts w:ascii="標楷體" w:eastAsia="標楷體" w:hAnsi="標楷體" w:hint="eastAsia"/>
                <w:color w:val="000000" w:themeColor="text1"/>
                <w:sz w:val="22"/>
              </w:rPr>
              <w:t>銀人壽保險股份有限公司</w:t>
            </w:r>
          </w:p>
        </w:tc>
        <w:tc>
          <w:tcPr>
            <w:tcW w:w="1342" w:type="dxa"/>
            <w:tcBorders>
              <w:top w:val="nil"/>
              <w:bottom w:val="nil"/>
            </w:tcBorders>
            <w:vAlign w:val="center"/>
          </w:tcPr>
          <w:p w14:paraId="585CF09A" w14:textId="2085E7A2" w:rsidR="00567494" w:rsidRPr="00E74DA8" w:rsidRDefault="005517D9" w:rsidP="00CE2DDD">
            <w:pPr>
              <w:overflowPunct w:val="0"/>
              <w:spacing w:line="240" w:lineRule="exact"/>
              <w:jc w:val="right"/>
              <w:rPr>
                <w:rFonts w:ascii="細明體" w:eastAsia="細明體" w:hAnsi="細明體"/>
                <w:color w:val="000000" w:themeColor="text1"/>
                <w:sz w:val="18"/>
                <w:highlight w:val="yellow"/>
              </w:rPr>
            </w:pPr>
            <w:r>
              <w:rPr>
                <w:rFonts w:ascii="細明體" w:eastAsia="細明體" w:hAnsi="細明體"/>
                <w:color w:val="000000" w:themeColor="text1"/>
                <w:sz w:val="18"/>
              </w:rPr>
              <w:t>45</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806</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428</w:t>
            </w:r>
          </w:p>
        </w:tc>
        <w:tc>
          <w:tcPr>
            <w:tcW w:w="1316" w:type="dxa"/>
            <w:tcBorders>
              <w:top w:val="nil"/>
              <w:bottom w:val="nil"/>
            </w:tcBorders>
            <w:vAlign w:val="center"/>
          </w:tcPr>
          <w:p w14:paraId="00871DF0" w14:textId="29248312"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50,</w:t>
            </w:r>
            <w:r w:rsidR="005517D9">
              <w:rPr>
                <w:rFonts w:ascii="細明體" w:eastAsia="細明體" w:hAnsi="細明體"/>
                <w:color w:val="000000" w:themeColor="text1"/>
                <w:sz w:val="18"/>
              </w:rPr>
              <w:t>410</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427</w:t>
            </w:r>
          </w:p>
        </w:tc>
        <w:tc>
          <w:tcPr>
            <w:tcW w:w="1166" w:type="dxa"/>
            <w:tcBorders>
              <w:top w:val="nil"/>
              <w:bottom w:val="nil"/>
            </w:tcBorders>
            <w:vAlign w:val="center"/>
          </w:tcPr>
          <w:p w14:paraId="5A94396E" w14:textId="2B644962"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w:t>
            </w:r>
            <w:r w:rsidRPr="00E74DA8">
              <w:rPr>
                <w:rFonts w:ascii="細明體" w:eastAsia="細明體" w:hAnsi="細明體"/>
                <w:color w:val="000000" w:themeColor="text1"/>
                <w:sz w:val="18"/>
              </w:rPr>
              <w:t xml:space="preserve"> </w:t>
            </w:r>
            <w:r w:rsidR="005517D9">
              <w:rPr>
                <w:rFonts w:ascii="細明體" w:eastAsia="細明體" w:hAnsi="細明體"/>
                <w:color w:val="000000" w:themeColor="text1"/>
                <w:sz w:val="18"/>
              </w:rPr>
              <w:t>507</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274</w:t>
            </w:r>
          </w:p>
        </w:tc>
        <w:tc>
          <w:tcPr>
            <w:tcW w:w="1152" w:type="dxa"/>
            <w:tcBorders>
              <w:top w:val="nil"/>
              <w:bottom w:val="nil"/>
            </w:tcBorders>
            <w:vAlign w:val="center"/>
          </w:tcPr>
          <w:p w14:paraId="036C287A" w14:textId="639448A6" w:rsidR="00567494" w:rsidRPr="00E74DA8" w:rsidRDefault="005517D9" w:rsidP="00CE2DDD">
            <w:pPr>
              <w:overflowPunct w:val="0"/>
              <w:spacing w:line="240" w:lineRule="exact"/>
              <w:jc w:val="right"/>
              <w:rPr>
                <w:rFonts w:ascii="細明體" w:eastAsia="細明體" w:hAnsi="細明體"/>
                <w:color w:val="000000" w:themeColor="text1"/>
                <w:sz w:val="18"/>
              </w:rPr>
            </w:pPr>
            <w:r w:rsidRPr="005517D9">
              <w:rPr>
                <w:rFonts w:ascii="細明體" w:eastAsia="細明體" w:hAnsi="細明體" w:hint="eastAsia"/>
                <w:color w:val="000000" w:themeColor="text1"/>
                <w:sz w:val="18"/>
              </w:rPr>
              <w:t>-</w:t>
            </w:r>
            <w:r w:rsidRPr="005517D9">
              <w:rPr>
                <w:rFonts w:ascii="細明體" w:eastAsia="細明體" w:hAnsi="細明體"/>
                <w:color w:val="000000" w:themeColor="text1"/>
                <w:sz w:val="18"/>
              </w:rPr>
              <w:t xml:space="preserve"> </w:t>
            </w:r>
            <w:r>
              <w:rPr>
                <w:rFonts w:ascii="細明體" w:eastAsia="細明體" w:hAnsi="細明體"/>
                <w:color w:val="000000" w:themeColor="text1"/>
                <w:sz w:val="18"/>
              </w:rPr>
              <w:t>4</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603</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999</w:t>
            </w:r>
          </w:p>
        </w:tc>
        <w:tc>
          <w:tcPr>
            <w:tcW w:w="1212" w:type="dxa"/>
            <w:tcBorders>
              <w:top w:val="nil"/>
              <w:bottom w:val="nil"/>
            </w:tcBorders>
            <w:vAlign w:val="center"/>
          </w:tcPr>
          <w:p w14:paraId="67598465" w14:textId="01BAF170" w:rsidR="00567494" w:rsidRPr="00E74DA8" w:rsidRDefault="005517D9" w:rsidP="00CE2DDD">
            <w:pPr>
              <w:overflowPunct w:val="0"/>
              <w:spacing w:line="240" w:lineRule="exact"/>
              <w:jc w:val="right"/>
              <w:rPr>
                <w:rFonts w:ascii="細明體" w:eastAsia="細明體" w:hAnsi="細明體"/>
                <w:color w:val="000000" w:themeColor="text1"/>
                <w:sz w:val="18"/>
              </w:rPr>
            </w:pPr>
            <w:r w:rsidRPr="005517D9">
              <w:rPr>
                <w:rFonts w:ascii="細明體" w:eastAsia="細明體" w:hAnsi="細明體" w:hint="eastAsia"/>
                <w:color w:val="000000" w:themeColor="text1"/>
                <w:sz w:val="18"/>
              </w:rPr>
              <w:t>-</w:t>
            </w:r>
            <w:r w:rsidRPr="005517D9">
              <w:rPr>
                <w:rFonts w:ascii="細明體" w:eastAsia="細明體" w:hAnsi="細明體"/>
                <w:color w:val="000000" w:themeColor="text1"/>
                <w:sz w:val="18"/>
              </w:rPr>
              <w:t xml:space="preserve"> </w:t>
            </w:r>
            <w:r>
              <w:rPr>
                <w:rFonts w:ascii="細明體" w:eastAsia="細明體" w:hAnsi="細明體"/>
                <w:color w:val="000000" w:themeColor="text1"/>
                <w:sz w:val="18"/>
              </w:rPr>
              <w:t>4</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096</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725</w:t>
            </w:r>
          </w:p>
        </w:tc>
        <w:tc>
          <w:tcPr>
            <w:tcW w:w="861" w:type="dxa"/>
            <w:tcBorders>
              <w:top w:val="nil"/>
              <w:bottom w:val="nil"/>
              <w:right w:val="nil"/>
            </w:tcBorders>
            <w:vAlign w:val="center"/>
          </w:tcPr>
          <w:p w14:paraId="7038F9BE" w14:textId="1B7298EA" w:rsidR="00567494" w:rsidRPr="00E74DA8" w:rsidRDefault="005517D9" w:rsidP="00CE2DDD">
            <w:pPr>
              <w:overflowPunct w:val="0"/>
              <w:spacing w:line="240" w:lineRule="exact"/>
              <w:jc w:val="right"/>
              <w:rPr>
                <w:rFonts w:ascii="細明體" w:eastAsia="細明體" w:hAnsi="細明體"/>
                <w:color w:val="000000" w:themeColor="text1"/>
                <w:sz w:val="18"/>
              </w:rPr>
            </w:pPr>
            <w:r w:rsidRPr="005517D9">
              <w:rPr>
                <w:rFonts w:ascii="細明體" w:eastAsia="細明體" w:hAnsi="細明體"/>
                <w:color w:val="000000" w:themeColor="text1"/>
                <w:sz w:val="18"/>
              </w:rPr>
              <w:t>807.60</w:t>
            </w:r>
          </w:p>
        </w:tc>
      </w:tr>
      <w:tr w:rsidR="00567494" w:rsidRPr="00E74DA8" w14:paraId="523F727B" w14:textId="77777777" w:rsidTr="00FD3A24">
        <w:trPr>
          <w:cantSplit/>
          <w:trHeight w:hRule="exact" w:val="510"/>
          <w:jc w:val="center"/>
        </w:trPr>
        <w:tc>
          <w:tcPr>
            <w:tcW w:w="3157" w:type="dxa"/>
            <w:tcBorders>
              <w:top w:val="nil"/>
              <w:left w:val="nil"/>
              <w:bottom w:val="single" w:sz="8" w:space="0" w:color="auto"/>
            </w:tcBorders>
            <w:vAlign w:val="center"/>
          </w:tcPr>
          <w:p w14:paraId="156AB049"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proofErr w:type="gramStart"/>
            <w:r w:rsidRPr="00E74DA8">
              <w:rPr>
                <w:rFonts w:ascii="標楷體" w:eastAsia="標楷體" w:hAnsi="標楷體" w:hint="eastAsia"/>
                <w:color w:val="000000" w:themeColor="text1"/>
                <w:sz w:val="22"/>
              </w:rPr>
              <w:t>臺</w:t>
            </w:r>
            <w:proofErr w:type="gramEnd"/>
            <w:r w:rsidRPr="00E74DA8">
              <w:rPr>
                <w:rFonts w:ascii="標楷體" w:eastAsia="標楷體" w:hAnsi="標楷體" w:hint="eastAsia"/>
                <w:color w:val="000000" w:themeColor="text1"/>
                <w:sz w:val="22"/>
              </w:rPr>
              <w:t>銀綜合證券股份有限公司</w:t>
            </w:r>
          </w:p>
        </w:tc>
        <w:tc>
          <w:tcPr>
            <w:tcW w:w="1342" w:type="dxa"/>
            <w:tcBorders>
              <w:top w:val="nil"/>
              <w:bottom w:val="single" w:sz="8" w:space="0" w:color="auto"/>
            </w:tcBorders>
            <w:vAlign w:val="center"/>
          </w:tcPr>
          <w:p w14:paraId="38F99711" w14:textId="7F7B9221"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1,</w:t>
            </w:r>
            <w:r w:rsidR="005517D9">
              <w:rPr>
                <w:rFonts w:ascii="細明體" w:eastAsia="細明體" w:hAnsi="細明體"/>
                <w:color w:val="000000" w:themeColor="text1"/>
                <w:sz w:val="18"/>
              </w:rPr>
              <w:t>301</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040</w:t>
            </w:r>
          </w:p>
        </w:tc>
        <w:tc>
          <w:tcPr>
            <w:tcW w:w="1316" w:type="dxa"/>
            <w:tcBorders>
              <w:top w:val="nil"/>
              <w:bottom w:val="single" w:sz="8" w:space="0" w:color="auto"/>
            </w:tcBorders>
            <w:vAlign w:val="center"/>
          </w:tcPr>
          <w:p w14:paraId="5A254A01" w14:textId="48EE9D3B"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9</w:t>
            </w:r>
            <w:r w:rsidR="005517D9">
              <w:rPr>
                <w:rFonts w:ascii="細明體" w:eastAsia="細明體" w:hAnsi="細明體"/>
                <w:color w:val="000000" w:themeColor="text1"/>
                <w:sz w:val="18"/>
              </w:rPr>
              <w:t>33</w:t>
            </w:r>
            <w:r w:rsidRPr="00E74DA8">
              <w:rPr>
                <w:rFonts w:ascii="細明體" w:eastAsia="細明體" w:hAnsi="細明體"/>
                <w:color w:val="000000" w:themeColor="text1"/>
                <w:sz w:val="18"/>
              </w:rPr>
              <w:t>,</w:t>
            </w:r>
            <w:r w:rsidR="005517D9">
              <w:rPr>
                <w:rFonts w:ascii="細明體" w:eastAsia="細明體" w:hAnsi="細明體"/>
                <w:color w:val="000000" w:themeColor="text1"/>
                <w:sz w:val="18"/>
              </w:rPr>
              <w:t>233</w:t>
            </w:r>
          </w:p>
        </w:tc>
        <w:tc>
          <w:tcPr>
            <w:tcW w:w="1166" w:type="dxa"/>
            <w:tcBorders>
              <w:top w:val="nil"/>
              <w:bottom w:val="single" w:sz="8" w:space="0" w:color="auto"/>
            </w:tcBorders>
            <w:vAlign w:val="center"/>
          </w:tcPr>
          <w:p w14:paraId="6394F89B" w14:textId="660A5EAA"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2</w:t>
            </w:r>
            <w:r w:rsidR="005517D9">
              <w:rPr>
                <w:rFonts w:ascii="細明體" w:eastAsia="細明體" w:hAnsi="細明體"/>
                <w:color w:val="000000" w:themeColor="text1"/>
                <w:sz w:val="18"/>
              </w:rPr>
              <w:t>59</w:t>
            </w:r>
            <w:r w:rsidRPr="00E74DA8">
              <w:rPr>
                <w:rFonts w:ascii="細明體" w:eastAsia="細明體" w:hAnsi="細明體"/>
                <w:color w:val="000000" w:themeColor="text1"/>
                <w:sz w:val="18"/>
              </w:rPr>
              <w:t>,5</w:t>
            </w:r>
            <w:r w:rsidR="005517D9">
              <w:rPr>
                <w:rFonts w:ascii="細明體" w:eastAsia="細明體" w:hAnsi="細明體"/>
                <w:color w:val="000000" w:themeColor="text1"/>
                <w:sz w:val="18"/>
              </w:rPr>
              <w:t>43</w:t>
            </w:r>
          </w:p>
        </w:tc>
        <w:tc>
          <w:tcPr>
            <w:tcW w:w="1152" w:type="dxa"/>
            <w:tcBorders>
              <w:top w:val="nil"/>
              <w:bottom w:val="single" w:sz="8" w:space="0" w:color="auto"/>
            </w:tcBorders>
            <w:vAlign w:val="center"/>
          </w:tcPr>
          <w:p w14:paraId="65122FE4" w14:textId="7D266C72" w:rsidR="00567494" w:rsidRPr="00E74DA8" w:rsidRDefault="005517D9" w:rsidP="00CE2DDD">
            <w:pPr>
              <w:overflowPunct w:val="0"/>
              <w:spacing w:line="240" w:lineRule="exact"/>
              <w:jc w:val="right"/>
              <w:rPr>
                <w:rFonts w:ascii="細明體" w:eastAsia="細明體" w:hAnsi="細明體"/>
                <w:color w:val="000000" w:themeColor="text1"/>
                <w:sz w:val="18"/>
              </w:rPr>
            </w:pPr>
            <w:r>
              <w:rPr>
                <w:rFonts w:ascii="細明體" w:eastAsia="細明體" w:hAnsi="細明體"/>
                <w:color w:val="000000" w:themeColor="text1"/>
                <w:sz w:val="18"/>
              </w:rPr>
              <w:t>367</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806</w:t>
            </w:r>
          </w:p>
        </w:tc>
        <w:tc>
          <w:tcPr>
            <w:tcW w:w="1212" w:type="dxa"/>
            <w:tcBorders>
              <w:top w:val="nil"/>
              <w:bottom w:val="single" w:sz="8" w:space="0" w:color="auto"/>
            </w:tcBorders>
            <w:vAlign w:val="center"/>
          </w:tcPr>
          <w:p w14:paraId="05C43904" w14:textId="0EB88173" w:rsidR="00567494" w:rsidRPr="00E74DA8" w:rsidRDefault="005517D9" w:rsidP="00CE2DDD">
            <w:pPr>
              <w:overflowPunct w:val="0"/>
              <w:spacing w:line="240" w:lineRule="exact"/>
              <w:jc w:val="right"/>
              <w:rPr>
                <w:rFonts w:ascii="細明體" w:eastAsia="細明體" w:hAnsi="細明體"/>
                <w:color w:val="000000" w:themeColor="text1"/>
                <w:sz w:val="18"/>
              </w:rPr>
            </w:pPr>
            <w:r>
              <w:rPr>
                <w:rFonts w:ascii="細明體" w:eastAsia="細明體" w:hAnsi="細明體"/>
                <w:color w:val="000000" w:themeColor="text1"/>
                <w:sz w:val="18"/>
              </w:rPr>
              <w:t>108</w:t>
            </w:r>
            <w:r w:rsidR="00567494" w:rsidRPr="00E74DA8">
              <w:rPr>
                <w:rFonts w:ascii="細明體" w:eastAsia="細明體" w:hAnsi="細明體"/>
                <w:color w:val="000000" w:themeColor="text1"/>
                <w:sz w:val="18"/>
              </w:rPr>
              <w:t>,26</w:t>
            </w:r>
            <w:r>
              <w:rPr>
                <w:rFonts w:ascii="細明體" w:eastAsia="細明體" w:hAnsi="細明體"/>
                <w:color w:val="000000" w:themeColor="text1"/>
                <w:sz w:val="18"/>
              </w:rPr>
              <w:t>3</w:t>
            </w:r>
          </w:p>
        </w:tc>
        <w:tc>
          <w:tcPr>
            <w:tcW w:w="861" w:type="dxa"/>
            <w:tcBorders>
              <w:top w:val="nil"/>
              <w:bottom w:val="single" w:sz="8" w:space="0" w:color="auto"/>
              <w:right w:val="nil"/>
            </w:tcBorders>
            <w:vAlign w:val="center"/>
          </w:tcPr>
          <w:p w14:paraId="53CBF33E" w14:textId="6E6218C2" w:rsidR="00567494" w:rsidRPr="00E74DA8" w:rsidRDefault="005517D9" w:rsidP="00CE2DDD">
            <w:pPr>
              <w:overflowPunct w:val="0"/>
              <w:spacing w:line="240" w:lineRule="exact"/>
              <w:jc w:val="right"/>
              <w:rPr>
                <w:rFonts w:ascii="細明體" w:eastAsia="細明體" w:hAnsi="細明體"/>
                <w:color w:val="000000" w:themeColor="text1"/>
                <w:sz w:val="18"/>
              </w:rPr>
            </w:pPr>
            <w:r>
              <w:rPr>
                <w:rFonts w:ascii="細明體" w:eastAsia="細明體" w:hAnsi="細明體"/>
                <w:color w:val="000000" w:themeColor="text1"/>
                <w:sz w:val="18"/>
              </w:rPr>
              <w:t>41</w:t>
            </w:r>
            <w:r w:rsidR="00567494" w:rsidRPr="00E74DA8">
              <w:rPr>
                <w:rFonts w:ascii="細明體" w:eastAsia="細明體" w:hAnsi="細明體"/>
                <w:color w:val="000000" w:themeColor="text1"/>
                <w:sz w:val="18"/>
              </w:rPr>
              <w:t>.</w:t>
            </w:r>
            <w:r>
              <w:rPr>
                <w:rFonts w:ascii="細明體" w:eastAsia="細明體" w:hAnsi="細明體"/>
                <w:color w:val="000000" w:themeColor="text1"/>
                <w:sz w:val="18"/>
              </w:rPr>
              <w:t>71</w:t>
            </w:r>
          </w:p>
        </w:tc>
      </w:tr>
    </w:tbl>
    <w:p w14:paraId="6717B42B" w14:textId="77777777" w:rsidR="00567494" w:rsidRPr="00E74DA8" w:rsidRDefault="00567494" w:rsidP="001E7ADD">
      <w:pPr>
        <w:pStyle w:val="10P04"/>
        <w:overflowPunct w:val="0"/>
        <w:ind w:left="0"/>
        <w:jc w:val="both"/>
        <w:rPr>
          <w:color w:val="000000" w:themeColor="text1"/>
          <w:sz w:val="18"/>
          <w:szCs w:val="18"/>
        </w:rPr>
      </w:pPr>
      <w:proofErr w:type="gramStart"/>
      <w:r w:rsidRPr="00E74DA8">
        <w:rPr>
          <w:color w:val="000000" w:themeColor="text1"/>
          <w:sz w:val="18"/>
          <w:szCs w:val="18"/>
        </w:rPr>
        <w:t>註</w:t>
      </w:r>
      <w:proofErr w:type="gramEnd"/>
      <w:r w:rsidRPr="00E74DA8">
        <w:rPr>
          <w:color w:val="000000" w:themeColor="text1"/>
          <w:sz w:val="18"/>
          <w:szCs w:val="18"/>
        </w:rPr>
        <w:t>：本表係依各該分預算審定後決算數額編列，尚未沖銷內部損益。</w:t>
      </w:r>
    </w:p>
    <w:p w14:paraId="568ED3AD" w14:textId="77777777" w:rsidR="00567494" w:rsidRPr="00E74DA8" w:rsidRDefault="00567494" w:rsidP="00BC3D13">
      <w:pPr>
        <w:overflowPunct w:val="0"/>
        <w:spacing w:beforeLines="20" w:before="72" w:afterLines="20" w:after="72" w:line="560" w:lineRule="exact"/>
        <w:ind w:firstLineChars="200" w:firstLine="561"/>
        <w:jc w:val="both"/>
        <w:rPr>
          <w:rFonts w:ascii="標楷體" w:eastAsia="標楷體" w:hAnsi="Arial"/>
          <w:b/>
          <w:bCs/>
          <w:color w:val="000000" w:themeColor="text1"/>
          <w:kern w:val="0"/>
          <w:sz w:val="28"/>
          <w:szCs w:val="28"/>
        </w:rPr>
        <w:sectPr w:rsidR="00567494" w:rsidRPr="00E74DA8" w:rsidSect="00231B91">
          <w:footerReference w:type="even" r:id="rId13"/>
          <w:footerReference w:type="default" r:id="rId14"/>
          <w:pgSz w:w="11906" w:h="16838" w:code="9"/>
          <w:pgMar w:top="1418" w:right="851" w:bottom="1418" w:left="851" w:header="1021" w:footer="737" w:gutter="0"/>
          <w:pgNumType w:start="177"/>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3"/>
        <w:gridCol w:w="1627"/>
        <w:gridCol w:w="1627"/>
        <w:gridCol w:w="1627"/>
        <w:gridCol w:w="618"/>
        <w:gridCol w:w="949"/>
        <w:gridCol w:w="1135"/>
      </w:tblGrid>
      <w:tr w:rsidR="00567494" w:rsidRPr="00E74DA8" w14:paraId="0F3128A7" w14:textId="77777777" w:rsidTr="00AE304E">
        <w:trPr>
          <w:trHeight w:hRule="exact" w:val="624"/>
        </w:trPr>
        <w:tc>
          <w:tcPr>
            <w:tcW w:w="5000" w:type="pct"/>
            <w:gridSpan w:val="7"/>
            <w:tcBorders>
              <w:top w:val="nil"/>
              <w:left w:val="nil"/>
              <w:bottom w:val="nil"/>
              <w:right w:val="nil"/>
            </w:tcBorders>
            <w:vAlign w:val="center"/>
          </w:tcPr>
          <w:p w14:paraId="71F99760" w14:textId="77777777" w:rsidR="00567494" w:rsidRPr="00E74DA8" w:rsidRDefault="00567494" w:rsidP="000071C1">
            <w:pPr>
              <w:overflowPunct w:val="0"/>
              <w:spacing w:line="400" w:lineRule="exact"/>
              <w:jc w:val="center"/>
              <w:rPr>
                <w:rFonts w:ascii="標楷體" w:eastAsia="標楷體"/>
                <w:color w:val="000000" w:themeColor="text1"/>
                <w:spacing w:val="20"/>
                <w:sz w:val="32"/>
                <w:u w:val="single"/>
              </w:rPr>
            </w:pPr>
            <w:r w:rsidRPr="00E74DA8">
              <w:rPr>
                <w:rFonts w:ascii="標楷體" w:eastAsia="標楷體" w:hint="eastAsia"/>
                <w:color w:val="000000" w:themeColor="text1"/>
                <w:spacing w:val="-20"/>
                <w:sz w:val="32"/>
                <w:u w:val="single"/>
              </w:rPr>
              <w:lastRenderedPageBreak/>
              <w:t xml:space="preserve">　</w:t>
            </w:r>
            <w:r w:rsidRPr="00E74DA8">
              <w:rPr>
                <w:rFonts w:ascii="標楷體" w:eastAsia="標楷體"/>
                <w:color w:val="000000" w:themeColor="text1"/>
                <w:spacing w:val="20"/>
                <w:sz w:val="32"/>
                <w:u w:val="single"/>
              </w:rPr>
              <w:t>臺灣金融控股股份有限公司</w:t>
            </w:r>
            <w:r w:rsidRPr="00E74DA8">
              <w:rPr>
                <w:rFonts w:ascii="標楷體" w:eastAsia="標楷體" w:hint="eastAsia"/>
                <w:color w:val="000000" w:themeColor="text1"/>
                <w:spacing w:val="20"/>
                <w:sz w:val="32"/>
                <w:u w:val="single"/>
              </w:rPr>
              <w:t>損益計算審定表</w:t>
            </w:r>
            <w:r w:rsidRPr="00E74DA8">
              <w:rPr>
                <w:rFonts w:ascii="標楷體" w:eastAsia="標楷體" w:hint="eastAsia"/>
                <w:color w:val="000000" w:themeColor="text1"/>
                <w:spacing w:val="-20"/>
                <w:sz w:val="32"/>
                <w:u w:val="single"/>
              </w:rPr>
              <w:t xml:space="preserve">　</w:t>
            </w:r>
          </w:p>
        </w:tc>
      </w:tr>
      <w:tr w:rsidR="00D96C17" w:rsidRPr="00E74DA8" w14:paraId="1F9DBDB3" w14:textId="77777777" w:rsidTr="00AE304E">
        <w:trPr>
          <w:trHeight w:hRule="exact" w:val="510"/>
        </w:trPr>
        <w:tc>
          <w:tcPr>
            <w:tcW w:w="3979" w:type="pct"/>
            <w:gridSpan w:val="5"/>
            <w:tcBorders>
              <w:top w:val="nil"/>
              <w:left w:val="nil"/>
              <w:bottom w:val="single" w:sz="8" w:space="0" w:color="auto"/>
              <w:right w:val="nil"/>
            </w:tcBorders>
          </w:tcPr>
          <w:p w14:paraId="2097A1B8" w14:textId="1F271720" w:rsidR="00D96C17" w:rsidRPr="00E74DA8" w:rsidRDefault="00D96C17" w:rsidP="00230410">
            <w:pPr>
              <w:overflowPunct w:val="0"/>
              <w:ind w:leftChars="80" w:left="192"/>
              <w:jc w:val="both"/>
              <w:rPr>
                <w:rFonts w:ascii="標楷體" w:eastAsia="標楷體"/>
                <w:color w:val="000000" w:themeColor="text1"/>
                <w:spacing w:val="100"/>
                <w:szCs w:val="24"/>
              </w:rPr>
            </w:pPr>
            <w:r>
              <w:rPr>
                <w:rFonts w:ascii="標楷體" w:eastAsia="標楷體" w:hint="eastAsia"/>
                <w:color w:val="000000" w:themeColor="text1"/>
                <w:spacing w:val="100"/>
                <w:szCs w:val="24"/>
              </w:rPr>
              <w:t xml:space="preserve">         　</w:t>
            </w:r>
            <w:r w:rsidRPr="00E74DA8">
              <w:rPr>
                <w:rFonts w:ascii="標楷體" w:eastAsia="標楷體" w:hint="eastAsia"/>
                <w:color w:val="000000" w:themeColor="text1"/>
                <w:spacing w:val="100"/>
                <w:szCs w:val="24"/>
              </w:rPr>
              <w:t>中華民國</w:t>
            </w:r>
            <w:proofErr w:type="gramStart"/>
            <w:r w:rsidRPr="00E74DA8">
              <w:rPr>
                <w:rFonts w:ascii="標楷體" w:eastAsia="標楷體" w:hint="eastAsia"/>
                <w:color w:val="000000" w:themeColor="text1"/>
                <w:spacing w:val="100"/>
                <w:szCs w:val="24"/>
              </w:rPr>
              <w:t>11</w:t>
            </w:r>
            <w:r w:rsidR="004979B2">
              <w:rPr>
                <w:rFonts w:ascii="標楷體" w:eastAsia="標楷體"/>
                <w:color w:val="000000" w:themeColor="text1"/>
                <w:spacing w:val="100"/>
                <w:szCs w:val="24"/>
              </w:rPr>
              <w:t>4</w:t>
            </w:r>
            <w:proofErr w:type="gramEnd"/>
            <w:r w:rsidRPr="00E74DA8">
              <w:rPr>
                <w:rFonts w:ascii="標楷體" w:eastAsia="標楷體" w:hint="eastAsia"/>
                <w:color w:val="000000" w:themeColor="text1"/>
                <w:spacing w:val="100"/>
                <w:szCs w:val="24"/>
              </w:rPr>
              <w:t>年</w:t>
            </w:r>
            <w:r w:rsidRPr="00C12B26">
              <w:rPr>
                <w:rFonts w:ascii="標楷體" w:eastAsia="標楷體" w:hint="eastAsia"/>
                <w:color w:val="000000" w:themeColor="text1"/>
                <w:szCs w:val="24"/>
              </w:rPr>
              <w:t>度</w:t>
            </w:r>
          </w:p>
        </w:tc>
        <w:tc>
          <w:tcPr>
            <w:tcW w:w="1021" w:type="pct"/>
            <w:gridSpan w:val="2"/>
            <w:tcBorders>
              <w:top w:val="nil"/>
              <w:left w:val="nil"/>
              <w:bottom w:val="single" w:sz="8" w:space="0" w:color="auto"/>
              <w:right w:val="nil"/>
            </w:tcBorders>
            <w:vAlign w:val="bottom"/>
          </w:tcPr>
          <w:p w14:paraId="7423E1E3" w14:textId="77777777" w:rsidR="00D96C17" w:rsidRPr="00E74DA8" w:rsidRDefault="00D96C17" w:rsidP="00CE2DDD">
            <w:pPr>
              <w:overflowPunct w:val="0"/>
              <w:ind w:left="57" w:right="57"/>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567494" w:rsidRPr="00E74DA8" w14:paraId="06261DCB" w14:textId="77777777" w:rsidTr="00AE304E">
        <w:trPr>
          <w:trHeight w:hRule="exact" w:val="357"/>
        </w:trPr>
        <w:tc>
          <w:tcPr>
            <w:tcW w:w="1285" w:type="pct"/>
            <w:vMerge w:val="restart"/>
            <w:tcBorders>
              <w:top w:val="single" w:sz="8" w:space="0" w:color="auto"/>
              <w:left w:val="nil"/>
              <w:bottom w:val="single" w:sz="8" w:space="0" w:color="auto"/>
              <w:right w:val="single" w:sz="4" w:space="0" w:color="auto"/>
            </w:tcBorders>
            <w:vAlign w:val="center"/>
          </w:tcPr>
          <w:p w14:paraId="018335CD" w14:textId="77777777" w:rsidR="00567494" w:rsidRPr="00E74DA8" w:rsidRDefault="00567494" w:rsidP="004965BF">
            <w:pPr>
              <w:overflowPunct w:val="0"/>
              <w:ind w:leftChars="30" w:left="72" w:rightChars="30" w:right="72"/>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797" w:type="pct"/>
            <w:vMerge w:val="restart"/>
            <w:tcBorders>
              <w:top w:val="single" w:sz="8" w:space="0" w:color="auto"/>
              <w:left w:val="nil"/>
              <w:bottom w:val="single" w:sz="8" w:space="0" w:color="auto"/>
              <w:right w:val="single" w:sz="4" w:space="0" w:color="auto"/>
            </w:tcBorders>
            <w:vAlign w:val="center"/>
          </w:tcPr>
          <w:p w14:paraId="21B3AEAD" w14:textId="77777777" w:rsidR="00567494" w:rsidRPr="000A28BD" w:rsidRDefault="00567494" w:rsidP="000A28B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預算數</w:t>
            </w:r>
          </w:p>
        </w:tc>
        <w:tc>
          <w:tcPr>
            <w:tcW w:w="797" w:type="pct"/>
            <w:vMerge w:val="restart"/>
            <w:tcBorders>
              <w:top w:val="single" w:sz="8" w:space="0" w:color="auto"/>
              <w:left w:val="nil"/>
              <w:bottom w:val="single" w:sz="8" w:space="0" w:color="auto"/>
            </w:tcBorders>
            <w:vAlign w:val="center"/>
          </w:tcPr>
          <w:p w14:paraId="0540D4FB" w14:textId="77777777" w:rsidR="00567494" w:rsidRPr="000A28BD" w:rsidRDefault="00567494" w:rsidP="00CE2DD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決算數</w:t>
            </w:r>
          </w:p>
        </w:tc>
        <w:tc>
          <w:tcPr>
            <w:tcW w:w="797" w:type="pct"/>
            <w:vMerge w:val="restart"/>
            <w:tcBorders>
              <w:top w:val="single" w:sz="8" w:space="0" w:color="auto"/>
              <w:bottom w:val="single" w:sz="8" w:space="0" w:color="auto"/>
            </w:tcBorders>
            <w:vAlign w:val="center"/>
          </w:tcPr>
          <w:p w14:paraId="23374DA8" w14:textId="77777777" w:rsidR="00567494" w:rsidRPr="000A28BD" w:rsidRDefault="00567494" w:rsidP="000A28B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審定數</w:t>
            </w:r>
          </w:p>
        </w:tc>
        <w:tc>
          <w:tcPr>
            <w:tcW w:w="1323" w:type="pct"/>
            <w:gridSpan w:val="3"/>
            <w:tcBorders>
              <w:top w:val="single" w:sz="8" w:space="0" w:color="auto"/>
              <w:bottom w:val="single" w:sz="4" w:space="0" w:color="auto"/>
              <w:right w:val="nil"/>
            </w:tcBorders>
            <w:vAlign w:val="center"/>
          </w:tcPr>
          <w:p w14:paraId="1BAAE529" w14:textId="77777777" w:rsidR="00567494" w:rsidRPr="00D96C17" w:rsidRDefault="00567494" w:rsidP="00B37DE7">
            <w:pPr>
              <w:overflowPunct w:val="0"/>
              <w:ind w:leftChars="10" w:left="24" w:rightChars="10" w:right="24"/>
              <w:jc w:val="distribute"/>
              <w:rPr>
                <w:rFonts w:ascii="標楷體" w:eastAsia="標楷體"/>
                <w:color w:val="000000" w:themeColor="text1"/>
                <w:spacing w:val="-14"/>
                <w:szCs w:val="24"/>
              </w:rPr>
            </w:pPr>
            <w:r w:rsidRPr="00D96C17">
              <w:rPr>
                <w:rFonts w:ascii="標楷體" w:eastAsia="標楷體" w:hint="eastAsia"/>
                <w:color w:val="000000" w:themeColor="text1"/>
                <w:spacing w:val="-14"/>
                <w:szCs w:val="24"/>
              </w:rPr>
              <w:t>審定數與預算數比較增減</w:t>
            </w:r>
          </w:p>
        </w:tc>
      </w:tr>
      <w:tr w:rsidR="00567494" w:rsidRPr="00E74DA8" w14:paraId="2B3F90A2" w14:textId="77777777" w:rsidTr="00AE304E">
        <w:trPr>
          <w:trHeight w:hRule="exact" w:val="357"/>
        </w:trPr>
        <w:tc>
          <w:tcPr>
            <w:tcW w:w="1285" w:type="pct"/>
            <w:vMerge/>
            <w:tcBorders>
              <w:top w:val="single" w:sz="4" w:space="0" w:color="auto"/>
              <w:left w:val="nil"/>
              <w:bottom w:val="single" w:sz="8" w:space="0" w:color="auto"/>
              <w:right w:val="single" w:sz="4" w:space="0" w:color="auto"/>
            </w:tcBorders>
            <w:vAlign w:val="center"/>
          </w:tcPr>
          <w:p w14:paraId="7F519FF0" w14:textId="77777777" w:rsidR="00567494" w:rsidRPr="00E74DA8" w:rsidRDefault="00567494" w:rsidP="00CE2DDD">
            <w:pPr>
              <w:overflowPunct w:val="0"/>
              <w:jc w:val="distribute"/>
              <w:rPr>
                <w:rFonts w:ascii="標楷體" w:eastAsia="標楷體"/>
                <w:color w:val="000000" w:themeColor="text1"/>
                <w:szCs w:val="24"/>
              </w:rPr>
            </w:pPr>
          </w:p>
        </w:tc>
        <w:tc>
          <w:tcPr>
            <w:tcW w:w="797" w:type="pct"/>
            <w:vMerge/>
            <w:tcBorders>
              <w:top w:val="single" w:sz="4" w:space="0" w:color="auto"/>
              <w:left w:val="nil"/>
              <w:bottom w:val="single" w:sz="8" w:space="0" w:color="auto"/>
              <w:right w:val="single" w:sz="4" w:space="0" w:color="auto"/>
            </w:tcBorders>
            <w:vAlign w:val="center"/>
          </w:tcPr>
          <w:p w14:paraId="7971C2AB" w14:textId="77777777" w:rsidR="00567494" w:rsidRPr="00E74DA8" w:rsidRDefault="00567494" w:rsidP="00CE2DDD">
            <w:pPr>
              <w:overflowPunct w:val="0"/>
              <w:jc w:val="right"/>
              <w:rPr>
                <w:rFonts w:ascii="標楷體" w:eastAsia="標楷體"/>
                <w:color w:val="000000" w:themeColor="text1"/>
                <w:szCs w:val="24"/>
              </w:rPr>
            </w:pPr>
          </w:p>
        </w:tc>
        <w:tc>
          <w:tcPr>
            <w:tcW w:w="797" w:type="pct"/>
            <w:vMerge/>
            <w:tcBorders>
              <w:top w:val="single" w:sz="4" w:space="0" w:color="auto"/>
              <w:left w:val="nil"/>
              <w:bottom w:val="single" w:sz="8" w:space="0" w:color="auto"/>
            </w:tcBorders>
            <w:vAlign w:val="center"/>
          </w:tcPr>
          <w:p w14:paraId="1C4601C0" w14:textId="77777777" w:rsidR="00567494" w:rsidRPr="00E74DA8" w:rsidRDefault="00567494" w:rsidP="00CE2DDD">
            <w:pPr>
              <w:overflowPunct w:val="0"/>
              <w:jc w:val="right"/>
              <w:rPr>
                <w:rFonts w:ascii="標楷體" w:eastAsia="標楷體"/>
                <w:color w:val="000000" w:themeColor="text1"/>
                <w:szCs w:val="24"/>
              </w:rPr>
            </w:pPr>
          </w:p>
        </w:tc>
        <w:tc>
          <w:tcPr>
            <w:tcW w:w="797" w:type="pct"/>
            <w:vMerge/>
            <w:tcBorders>
              <w:top w:val="single" w:sz="4" w:space="0" w:color="auto"/>
              <w:bottom w:val="single" w:sz="8" w:space="0" w:color="auto"/>
              <w:right w:val="nil"/>
            </w:tcBorders>
            <w:vAlign w:val="center"/>
          </w:tcPr>
          <w:p w14:paraId="44BDDE51" w14:textId="77777777" w:rsidR="00567494" w:rsidRPr="00E74DA8" w:rsidRDefault="00567494" w:rsidP="00CE2DDD">
            <w:pPr>
              <w:overflowPunct w:val="0"/>
              <w:jc w:val="right"/>
              <w:rPr>
                <w:rFonts w:ascii="標楷體" w:eastAsia="標楷體"/>
                <w:color w:val="000000" w:themeColor="text1"/>
                <w:szCs w:val="24"/>
              </w:rPr>
            </w:pPr>
          </w:p>
        </w:tc>
        <w:tc>
          <w:tcPr>
            <w:tcW w:w="768" w:type="pct"/>
            <w:gridSpan w:val="2"/>
            <w:tcBorders>
              <w:top w:val="single" w:sz="4" w:space="0" w:color="auto"/>
              <w:left w:val="single" w:sz="4" w:space="0" w:color="auto"/>
              <w:bottom w:val="single" w:sz="8" w:space="0" w:color="auto"/>
              <w:right w:val="single" w:sz="4" w:space="0" w:color="auto"/>
            </w:tcBorders>
            <w:vAlign w:val="center"/>
          </w:tcPr>
          <w:p w14:paraId="4306B2C6" w14:textId="77777777" w:rsidR="00567494" w:rsidRPr="00E74DA8" w:rsidRDefault="00567494"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金額</w:t>
            </w:r>
          </w:p>
        </w:tc>
        <w:tc>
          <w:tcPr>
            <w:tcW w:w="555" w:type="pct"/>
            <w:tcBorders>
              <w:top w:val="single" w:sz="4" w:space="0" w:color="auto"/>
              <w:left w:val="nil"/>
              <w:bottom w:val="single" w:sz="8" w:space="0" w:color="auto"/>
              <w:right w:val="nil"/>
            </w:tcBorders>
            <w:vAlign w:val="center"/>
          </w:tcPr>
          <w:p w14:paraId="73053E9A" w14:textId="77777777" w:rsidR="00567494" w:rsidRPr="00E74DA8" w:rsidRDefault="00567494" w:rsidP="00CE2DDD">
            <w:pPr>
              <w:overflowPunct w:val="0"/>
              <w:ind w:left="113" w:right="113"/>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4979B2" w:rsidRPr="00E74DA8" w14:paraId="72F2C349"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85" w:type="pct"/>
            <w:vAlign w:val="center"/>
          </w:tcPr>
          <w:p w14:paraId="409C65E7"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營業收入</w:t>
            </w:r>
          </w:p>
        </w:tc>
        <w:tc>
          <w:tcPr>
            <w:tcW w:w="797" w:type="pct"/>
            <w:vAlign w:val="center"/>
          </w:tcPr>
          <w:p w14:paraId="4AFE1A98" w14:textId="434D7D08"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344,443,574,000</w:t>
            </w:r>
          </w:p>
        </w:tc>
        <w:tc>
          <w:tcPr>
            <w:tcW w:w="797" w:type="pct"/>
            <w:vAlign w:val="center"/>
          </w:tcPr>
          <w:p w14:paraId="114F2498" w14:textId="54687ADA"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645,218,135,146</w:t>
            </w:r>
          </w:p>
        </w:tc>
        <w:tc>
          <w:tcPr>
            <w:tcW w:w="797" w:type="pct"/>
            <w:vAlign w:val="center"/>
          </w:tcPr>
          <w:p w14:paraId="243B99DC" w14:textId="2C1E728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645,323,699,897</w:t>
            </w:r>
          </w:p>
        </w:tc>
        <w:tc>
          <w:tcPr>
            <w:tcW w:w="768" w:type="pct"/>
            <w:gridSpan w:val="2"/>
            <w:vAlign w:val="center"/>
          </w:tcPr>
          <w:p w14:paraId="1D8A6112" w14:textId="21837531"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300,880,125,897</w:t>
            </w:r>
          </w:p>
        </w:tc>
        <w:tc>
          <w:tcPr>
            <w:tcW w:w="555" w:type="pct"/>
            <w:vAlign w:val="center"/>
          </w:tcPr>
          <w:p w14:paraId="60BAA257" w14:textId="188FD84E"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87.35</w:t>
            </w:r>
          </w:p>
        </w:tc>
      </w:tr>
      <w:tr w:rsidR="004979B2" w:rsidRPr="00E74DA8" w14:paraId="10AF362B"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663AC5FF"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銷售收入</w:t>
            </w:r>
          </w:p>
        </w:tc>
        <w:tc>
          <w:tcPr>
            <w:tcW w:w="797" w:type="pct"/>
            <w:vAlign w:val="center"/>
          </w:tcPr>
          <w:p w14:paraId="77CAB8DA" w14:textId="380DEA9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133,000,000,000</w:t>
            </w:r>
          </w:p>
        </w:tc>
        <w:tc>
          <w:tcPr>
            <w:tcW w:w="797" w:type="pct"/>
            <w:vAlign w:val="center"/>
          </w:tcPr>
          <w:p w14:paraId="37226EA5" w14:textId="36EA7B6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239,222,673,812</w:t>
            </w:r>
          </w:p>
        </w:tc>
        <w:tc>
          <w:tcPr>
            <w:tcW w:w="797" w:type="pct"/>
            <w:vAlign w:val="center"/>
          </w:tcPr>
          <w:p w14:paraId="3EFB75B3" w14:textId="0905283F"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239,222,673,812</w:t>
            </w:r>
          </w:p>
        </w:tc>
        <w:tc>
          <w:tcPr>
            <w:tcW w:w="768" w:type="pct"/>
            <w:gridSpan w:val="2"/>
            <w:vAlign w:val="center"/>
          </w:tcPr>
          <w:p w14:paraId="4FDF31FD" w14:textId="76600579"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106,222,673,812</w:t>
            </w:r>
          </w:p>
        </w:tc>
        <w:tc>
          <w:tcPr>
            <w:tcW w:w="555" w:type="pct"/>
            <w:vAlign w:val="center"/>
          </w:tcPr>
          <w:p w14:paraId="408D8835" w14:textId="227DD4E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79.87</w:t>
            </w:r>
          </w:p>
        </w:tc>
      </w:tr>
      <w:tr w:rsidR="004979B2" w:rsidRPr="00E74DA8" w14:paraId="32995818"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2CBDCC17"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金融保險收入</w:t>
            </w:r>
          </w:p>
        </w:tc>
        <w:tc>
          <w:tcPr>
            <w:tcW w:w="797" w:type="pct"/>
            <w:vAlign w:val="center"/>
          </w:tcPr>
          <w:p w14:paraId="084B583D" w14:textId="474908CB"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198,825,595,000</w:t>
            </w:r>
          </w:p>
        </w:tc>
        <w:tc>
          <w:tcPr>
            <w:tcW w:w="797" w:type="pct"/>
            <w:vAlign w:val="center"/>
          </w:tcPr>
          <w:p w14:paraId="4D84D362" w14:textId="424CFA2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388,036,138,832</w:t>
            </w:r>
          </w:p>
        </w:tc>
        <w:tc>
          <w:tcPr>
            <w:tcW w:w="797" w:type="pct"/>
            <w:vAlign w:val="center"/>
          </w:tcPr>
          <w:p w14:paraId="7BAE2B6B" w14:textId="3C32F0C4"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388,036,138,832</w:t>
            </w:r>
          </w:p>
        </w:tc>
        <w:tc>
          <w:tcPr>
            <w:tcW w:w="768" w:type="pct"/>
            <w:gridSpan w:val="2"/>
            <w:vAlign w:val="center"/>
          </w:tcPr>
          <w:p w14:paraId="63C49963" w14:textId="2C0F87EC"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189,210,543,832</w:t>
            </w:r>
          </w:p>
        </w:tc>
        <w:tc>
          <w:tcPr>
            <w:tcW w:w="555" w:type="pct"/>
            <w:vAlign w:val="center"/>
          </w:tcPr>
          <w:p w14:paraId="083D4C00" w14:textId="67D89F2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95.16</w:t>
            </w:r>
          </w:p>
        </w:tc>
      </w:tr>
      <w:tr w:rsidR="004979B2" w:rsidRPr="00E74DA8" w14:paraId="526156C6"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24"/>
        </w:trPr>
        <w:tc>
          <w:tcPr>
            <w:tcW w:w="1285" w:type="pct"/>
            <w:vAlign w:val="center"/>
          </w:tcPr>
          <w:p w14:paraId="3FD55E1F"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採用權益法認列之關聯企業及合資利益之份額</w:t>
            </w:r>
          </w:p>
        </w:tc>
        <w:tc>
          <w:tcPr>
            <w:tcW w:w="797" w:type="pct"/>
            <w:vAlign w:val="center"/>
          </w:tcPr>
          <w:p w14:paraId="77889716" w14:textId="6F0C6B3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3,925,629,000</w:t>
            </w:r>
          </w:p>
        </w:tc>
        <w:tc>
          <w:tcPr>
            <w:tcW w:w="797" w:type="pct"/>
            <w:vAlign w:val="center"/>
          </w:tcPr>
          <w:p w14:paraId="4E19204D" w14:textId="2C02BC4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6,178,204,767</w:t>
            </w:r>
          </w:p>
        </w:tc>
        <w:tc>
          <w:tcPr>
            <w:tcW w:w="797" w:type="pct"/>
            <w:vAlign w:val="center"/>
          </w:tcPr>
          <w:p w14:paraId="34F906CF" w14:textId="4402567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6,283,769,518</w:t>
            </w:r>
          </w:p>
        </w:tc>
        <w:tc>
          <w:tcPr>
            <w:tcW w:w="768" w:type="pct"/>
            <w:gridSpan w:val="2"/>
            <w:vAlign w:val="center"/>
          </w:tcPr>
          <w:p w14:paraId="50870F10" w14:textId="67A92480"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2,358,140,518</w:t>
            </w:r>
          </w:p>
        </w:tc>
        <w:tc>
          <w:tcPr>
            <w:tcW w:w="555" w:type="pct"/>
            <w:vAlign w:val="center"/>
          </w:tcPr>
          <w:p w14:paraId="6859A6D0" w14:textId="57B2773D"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60.07</w:t>
            </w:r>
          </w:p>
        </w:tc>
      </w:tr>
      <w:tr w:rsidR="004979B2" w:rsidRPr="00E74DA8" w14:paraId="197DF214"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7B4AC244"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其他營業收入</w:t>
            </w:r>
          </w:p>
        </w:tc>
        <w:tc>
          <w:tcPr>
            <w:tcW w:w="797" w:type="pct"/>
            <w:vAlign w:val="center"/>
          </w:tcPr>
          <w:p w14:paraId="7E0BB0D2" w14:textId="1F8F9A7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8,692,350,000</w:t>
            </w:r>
          </w:p>
        </w:tc>
        <w:tc>
          <w:tcPr>
            <w:tcW w:w="797" w:type="pct"/>
            <w:vAlign w:val="center"/>
          </w:tcPr>
          <w:p w14:paraId="218B6DE3" w14:textId="14927DF3"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11,781,117,735</w:t>
            </w:r>
          </w:p>
        </w:tc>
        <w:tc>
          <w:tcPr>
            <w:tcW w:w="797" w:type="pct"/>
            <w:vAlign w:val="center"/>
          </w:tcPr>
          <w:p w14:paraId="7D037235" w14:textId="57FB1C0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11,781,117,735</w:t>
            </w:r>
          </w:p>
        </w:tc>
        <w:tc>
          <w:tcPr>
            <w:tcW w:w="768" w:type="pct"/>
            <w:gridSpan w:val="2"/>
            <w:vAlign w:val="center"/>
          </w:tcPr>
          <w:p w14:paraId="084145CE" w14:textId="3DB5DE1C"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3,088,767,735</w:t>
            </w:r>
          </w:p>
        </w:tc>
        <w:tc>
          <w:tcPr>
            <w:tcW w:w="555" w:type="pct"/>
            <w:vAlign w:val="center"/>
          </w:tcPr>
          <w:p w14:paraId="4B1FAEB3" w14:textId="4F765444"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35.53</w:t>
            </w:r>
          </w:p>
        </w:tc>
      </w:tr>
      <w:tr w:rsidR="004979B2" w:rsidRPr="00E74DA8" w14:paraId="4CB74AE1"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0FBCB612"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營業成本</w:t>
            </w:r>
          </w:p>
        </w:tc>
        <w:tc>
          <w:tcPr>
            <w:tcW w:w="797" w:type="pct"/>
            <w:vAlign w:val="center"/>
          </w:tcPr>
          <w:p w14:paraId="55A18AFB" w14:textId="4AB732D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296,058,407,000</w:t>
            </w:r>
          </w:p>
        </w:tc>
        <w:tc>
          <w:tcPr>
            <w:tcW w:w="797" w:type="pct"/>
            <w:vAlign w:val="center"/>
          </w:tcPr>
          <w:p w14:paraId="315DB319" w14:textId="7B4B2AE9"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585,975,816,782</w:t>
            </w:r>
          </w:p>
        </w:tc>
        <w:tc>
          <w:tcPr>
            <w:tcW w:w="797" w:type="pct"/>
            <w:vAlign w:val="center"/>
          </w:tcPr>
          <w:p w14:paraId="72AC9FD8" w14:textId="3A79D107"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585,975,816,782</w:t>
            </w:r>
          </w:p>
        </w:tc>
        <w:tc>
          <w:tcPr>
            <w:tcW w:w="768" w:type="pct"/>
            <w:gridSpan w:val="2"/>
            <w:vAlign w:val="center"/>
          </w:tcPr>
          <w:p w14:paraId="637D1289" w14:textId="468ED02A"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289,917,409,782</w:t>
            </w:r>
          </w:p>
        </w:tc>
        <w:tc>
          <w:tcPr>
            <w:tcW w:w="555" w:type="pct"/>
            <w:vAlign w:val="center"/>
          </w:tcPr>
          <w:p w14:paraId="503CEF5B" w14:textId="4B93B004"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97.93</w:t>
            </w:r>
          </w:p>
        </w:tc>
      </w:tr>
      <w:tr w:rsidR="004979B2" w:rsidRPr="00E74DA8" w14:paraId="5A87736C"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2EC064E5"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銷售成本</w:t>
            </w:r>
          </w:p>
        </w:tc>
        <w:tc>
          <w:tcPr>
            <w:tcW w:w="797" w:type="pct"/>
            <w:vAlign w:val="center"/>
          </w:tcPr>
          <w:p w14:paraId="25EB5FCA" w14:textId="1EA9FDA5"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132,500,000,000</w:t>
            </w:r>
          </w:p>
        </w:tc>
        <w:tc>
          <w:tcPr>
            <w:tcW w:w="797" w:type="pct"/>
            <w:vAlign w:val="center"/>
          </w:tcPr>
          <w:p w14:paraId="51C67D82" w14:textId="5CD090C8"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237,551,061,974</w:t>
            </w:r>
          </w:p>
        </w:tc>
        <w:tc>
          <w:tcPr>
            <w:tcW w:w="797" w:type="pct"/>
            <w:vAlign w:val="center"/>
          </w:tcPr>
          <w:p w14:paraId="46C9B5C0" w14:textId="22100F99"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237,551,061,974</w:t>
            </w:r>
          </w:p>
        </w:tc>
        <w:tc>
          <w:tcPr>
            <w:tcW w:w="768" w:type="pct"/>
            <w:gridSpan w:val="2"/>
            <w:vAlign w:val="center"/>
          </w:tcPr>
          <w:p w14:paraId="434E5234" w14:textId="10D0D8DC"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105,051,061,974</w:t>
            </w:r>
          </w:p>
        </w:tc>
        <w:tc>
          <w:tcPr>
            <w:tcW w:w="555" w:type="pct"/>
            <w:vAlign w:val="center"/>
          </w:tcPr>
          <w:p w14:paraId="2EB46B5C" w14:textId="4D1F566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79.28</w:t>
            </w:r>
          </w:p>
        </w:tc>
      </w:tr>
      <w:tr w:rsidR="004979B2" w:rsidRPr="00E74DA8" w14:paraId="54E73504"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1963EF9F"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金融保險成本</w:t>
            </w:r>
          </w:p>
        </w:tc>
        <w:tc>
          <w:tcPr>
            <w:tcW w:w="797" w:type="pct"/>
            <w:vAlign w:val="center"/>
          </w:tcPr>
          <w:p w14:paraId="29EC6421" w14:textId="63B8554A"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163,005,608,000</w:t>
            </w:r>
          </w:p>
        </w:tc>
        <w:tc>
          <w:tcPr>
            <w:tcW w:w="797" w:type="pct"/>
            <w:vAlign w:val="center"/>
          </w:tcPr>
          <w:p w14:paraId="6CCA16C2" w14:textId="535A39CD"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347,893,389,027</w:t>
            </w:r>
          </w:p>
        </w:tc>
        <w:tc>
          <w:tcPr>
            <w:tcW w:w="797" w:type="pct"/>
            <w:vAlign w:val="center"/>
          </w:tcPr>
          <w:p w14:paraId="1FD80957" w14:textId="08F73D8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347,893,389,027</w:t>
            </w:r>
          </w:p>
        </w:tc>
        <w:tc>
          <w:tcPr>
            <w:tcW w:w="768" w:type="pct"/>
            <w:gridSpan w:val="2"/>
            <w:vAlign w:val="center"/>
          </w:tcPr>
          <w:p w14:paraId="3DEB01A2" w14:textId="08D96C5F"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184,887,781,027</w:t>
            </w:r>
          </w:p>
        </w:tc>
        <w:tc>
          <w:tcPr>
            <w:tcW w:w="555" w:type="pct"/>
            <w:vAlign w:val="center"/>
          </w:tcPr>
          <w:p w14:paraId="7BAA7213" w14:textId="7CB9B3AB"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113.42</w:t>
            </w:r>
          </w:p>
        </w:tc>
      </w:tr>
      <w:tr w:rsidR="004979B2" w:rsidRPr="00E74DA8" w14:paraId="6AAFC63B"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44E9CCDE"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其他營業成本</w:t>
            </w:r>
          </w:p>
        </w:tc>
        <w:tc>
          <w:tcPr>
            <w:tcW w:w="797" w:type="pct"/>
            <w:vAlign w:val="center"/>
          </w:tcPr>
          <w:p w14:paraId="5865487F" w14:textId="46D8F848"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552,799,000</w:t>
            </w:r>
          </w:p>
        </w:tc>
        <w:tc>
          <w:tcPr>
            <w:tcW w:w="797" w:type="pct"/>
            <w:vAlign w:val="center"/>
          </w:tcPr>
          <w:p w14:paraId="409B26E6" w14:textId="4A461024"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531,365,781</w:t>
            </w:r>
          </w:p>
        </w:tc>
        <w:tc>
          <w:tcPr>
            <w:tcW w:w="797" w:type="pct"/>
            <w:vAlign w:val="center"/>
          </w:tcPr>
          <w:p w14:paraId="1B301B93" w14:textId="1E9DF8A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531,365,781</w:t>
            </w:r>
          </w:p>
        </w:tc>
        <w:tc>
          <w:tcPr>
            <w:tcW w:w="768" w:type="pct"/>
            <w:gridSpan w:val="2"/>
            <w:vAlign w:val="center"/>
          </w:tcPr>
          <w:p w14:paraId="1F9E9DF6" w14:textId="44FE160B"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- 21,433,219</w:t>
            </w:r>
          </w:p>
        </w:tc>
        <w:tc>
          <w:tcPr>
            <w:tcW w:w="555" w:type="pct"/>
            <w:vAlign w:val="center"/>
          </w:tcPr>
          <w:p w14:paraId="231EABC1" w14:textId="40EE991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- 3.88</w:t>
            </w:r>
          </w:p>
        </w:tc>
      </w:tr>
      <w:tr w:rsidR="004979B2" w:rsidRPr="00E74DA8" w14:paraId="42D7768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7454AB55"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營業毛利（毛損）</w:t>
            </w:r>
          </w:p>
        </w:tc>
        <w:tc>
          <w:tcPr>
            <w:tcW w:w="797" w:type="pct"/>
            <w:vAlign w:val="center"/>
          </w:tcPr>
          <w:p w14:paraId="6F3DDD47" w14:textId="21CA2CE9"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48,385,167,000</w:t>
            </w:r>
          </w:p>
        </w:tc>
        <w:tc>
          <w:tcPr>
            <w:tcW w:w="797" w:type="pct"/>
            <w:vAlign w:val="center"/>
          </w:tcPr>
          <w:p w14:paraId="335EE14F" w14:textId="2EA7FF4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59,242,318,363</w:t>
            </w:r>
          </w:p>
        </w:tc>
        <w:tc>
          <w:tcPr>
            <w:tcW w:w="797" w:type="pct"/>
            <w:vAlign w:val="center"/>
          </w:tcPr>
          <w:p w14:paraId="59F6588F" w14:textId="6CEF577E"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59,347,883,114</w:t>
            </w:r>
          </w:p>
        </w:tc>
        <w:tc>
          <w:tcPr>
            <w:tcW w:w="768" w:type="pct"/>
            <w:gridSpan w:val="2"/>
            <w:vAlign w:val="center"/>
          </w:tcPr>
          <w:p w14:paraId="5AB03D04" w14:textId="55C64F65"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10,962,716,114</w:t>
            </w:r>
          </w:p>
        </w:tc>
        <w:tc>
          <w:tcPr>
            <w:tcW w:w="555" w:type="pct"/>
            <w:vAlign w:val="center"/>
          </w:tcPr>
          <w:p w14:paraId="36219ED7" w14:textId="4CFFEE7C"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22.66</w:t>
            </w:r>
          </w:p>
        </w:tc>
      </w:tr>
      <w:tr w:rsidR="004979B2" w:rsidRPr="00E74DA8" w14:paraId="6E0996CF"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5EEAB30B"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營業費用</w:t>
            </w:r>
          </w:p>
        </w:tc>
        <w:tc>
          <w:tcPr>
            <w:tcW w:w="797" w:type="pct"/>
            <w:vAlign w:val="center"/>
          </w:tcPr>
          <w:p w14:paraId="6CE387F5" w14:textId="196A8C14"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28,428,030,000</w:t>
            </w:r>
          </w:p>
        </w:tc>
        <w:tc>
          <w:tcPr>
            <w:tcW w:w="797" w:type="pct"/>
            <w:vAlign w:val="center"/>
          </w:tcPr>
          <w:p w14:paraId="6FE3AF79" w14:textId="59BF58FE"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28,038,501,989</w:t>
            </w:r>
          </w:p>
        </w:tc>
        <w:tc>
          <w:tcPr>
            <w:tcW w:w="797" w:type="pct"/>
            <w:vAlign w:val="center"/>
          </w:tcPr>
          <w:p w14:paraId="0CCF9D56" w14:textId="6E8EA38F"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28,045,801,048</w:t>
            </w:r>
          </w:p>
        </w:tc>
        <w:tc>
          <w:tcPr>
            <w:tcW w:w="768" w:type="pct"/>
            <w:gridSpan w:val="2"/>
            <w:vAlign w:val="center"/>
          </w:tcPr>
          <w:p w14:paraId="13D3A0C5" w14:textId="4915DF54"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- 382,228,952</w:t>
            </w:r>
          </w:p>
        </w:tc>
        <w:tc>
          <w:tcPr>
            <w:tcW w:w="555" w:type="pct"/>
            <w:vAlign w:val="center"/>
          </w:tcPr>
          <w:p w14:paraId="38CB65B5" w14:textId="25E0980A"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- 1.34</w:t>
            </w:r>
          </w:p>
        </w:tc>
      </w:tr>
      <w:tr w:rsidR="004979B2" w:rsidRPr="00E74DA8" w14:paraId="219E3503"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00EB7D09"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業務費用</w:t>
            </w:r>
          </w:p>
        </w:tc>
        <w:tc>
          <w:tcPr>
            <w:tcW w:w="797" w:type="pct"/>
            <w:vAlign w:val="center"/>
          </w:tcPr>
          <w:p w14:paraId="6528833B" w14:textId="024F0C58"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26,816,945,000</w:t>
            </w:r>
          </w:p>
        </w:tc>
        <w:tc>
          <w:tcPr>
            <w:tcW w:w="797" w:type="pct"/>
            <w:vAlign w:val="center"/>
          </w:tcPr>
          <w:p w14:paraId="5E3F5AC8" w14:textId="6CD8B66E"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26,572,761,724</w:t>
            </w:r>
          </w:p>
        </w:tc>
        <w:tc>
          <w:tcPr>
            <w:tcW w:w="797" w:type="pct"/>
            <w:vAlign w:val="center"/>
          </w:tcPr>
          <w:p w14:paraId="3F8A829F" w14:textId="0F749FF3"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26,580,060,783</w:t>
            </w:r>
          </w:p>
        </w:tc>
        <w:tc>
          <w:tcPr>
            <w:tcW w:w="768" w:type="pct"/>
            <w:gridSpan w:val="2"/>
            <w:vAlign w:val="center"/>
          </w:tcPr>
          <w:p w14:paraId="3FC1F10B" w14:textId="218B5193"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- 236,884,217</w:t>
            </w:r>
          </w:p>
        </w:tc>
        <w:tc>
          <w:tcPr>
            <w:tcW w:w="555" w:type="pct"/>
            <w:vAlign w:val="center"/>
          </w:tcPr>
          <w:p w14:paraId="0E490053" w14:textId="41077859"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- 0.88</w:t>
            </w:r>
          </w:p>
        </w:tc>
      </w:tr>
      <w:tr w:rsidR="004979B2" w:rsidRPr="00E74DA8" w14:paraId="76E2E8A9"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4D648B28"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管理費用</w:t>
            </w:r>
          </w:p>
        </w:tc>
        <w:tc>
          <w:tcPr>
            <w:tcW w:w="797" w:type="pct"/>
            <w:vAlign w:val="center"/>
          </w:tcPr>
          <w:p w14:paraId="253B59EB" w14:textId="6F54A6DD"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1,491,330,000</w:t>
            </w:r>
          </w:p>
        </w:tc>
        <w:tc>
          <w:tcPr>
            <w:tcW w:w="797" w:type="pct"/>
            <w:vAlign w:val="center"/>
          </w:tcPr>
          <w:p w14:paraId="70F564C9" w14:textId="13142349"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1,350,149,672</w:t>
            </w:r>
          </w:p>
        </w:tc>
        <w:tc>
          <w:tcPr>
            <w:tcW w:w="797" w:type="pct"/>
            <w:vAlign w:val="center"/>
          </w:tcPr>
          <w:p w14:paraId="112859C0" w14:textId="69E122F9"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1,350,149,672</w:t>
            </w:r>
          </w:p>
        </w:tc>
        <w:tc>
          <w:tcPr>
            <w:tcW w:w="768" w:type="pct"/>
            <w:gridSpan w:val="2"/>
            <w:vAlign w:val="center"/>
          </w:tcPr>
          <w:p w14:paraId="5407CF6C" w14:textId="257C3CFF"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- 141,180,328</w:t>
            </w:r>
          </w:p>
        </w:tc>
        <w:tc>
          <w:tcPr>
            <w:tcW w:w="555" w:type="pct"/>
            <w:vAlign w:val="center"/>
          </w:tcPr>
          <w:p w14:paraId="4AAD56AC" w14:textId="7AA6D43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- 9.47</w:t>
            </w:r>
          </w:p>
        </w:tc>
      </w:tr>
      <w:tr w:rsidR="004979B2" w:rsidRPr="00E74DA8" w14:paraId="0EBC15FA"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7A0495F9"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其他營業費用</w:t>
            </w:r>
          </w:p>
        </w:tc>
        <w:tc>
          <w:tcPr>
            <w:tcW w:w="797" w:type="pct"/>
            <w:vAlign w:val="center"/>
          </w:tcPr>
          <w:p w14:paraId="1CFA77F5" w14:textId="3B6063C1"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119,755,000</w:t>
            </w:r>
          </w:p>
        </w:tc>
        <w:tc>
          <w:tcPr>
            <w:tcW w:w="797" w:type="pct"/>
            <w:vAlign w:val="center"/>
          </w:tcPr>
          <w:p w14:paraId="4FD8A747" w14:textId="50E23401"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115,590,593</w:t>
            </w:r>
          </w:p>
        </w:tc>
        <w:tc>
          <w:tcPr>
            <w:tcW w:w="797" w:type="pct"/>
            <w:vAlign w:val="center"/>
          </w:tcPr>
          <w:p w14:paraId="45962E40" w14:textId="292E8330"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115,590,593</w:t>
            </w:r>
          </w:p>
        </w:tc>
        <w:tc>
          <w:tcPr>
            <w:tcW w:w="768" w:type="pct"/>
            <w:gridSpan w:val="2"/>
            <w:vAlign w:val="center"/>
          </w:tcPr>
          <w:p w14:paraId="2D7936D3" w14:textId="511E336B"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- 4,164,407</w:t>
            </w:r>
          </w:p>
        </w:tc>
        <w:tc>
          <w:tcPr>
            <w:tcW w:w="555" w:type="pct"/>
            <w:vAlign w:val="center"/>
          </w:tcPr>
          <w:p w14:paraId="1E3913DF" w14:textId="46B4C69E"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- 3.48</w:t>
            </w:r>
          </w:p>
        </w:tc>
      </w:tr>
      <w:tr w:rsidR="004979B2" w:rsidRPr="00E74DA8" w14:paraId="5A06CEBE"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60A3C1A1"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營業利益（損失）</w:t>
            </w:r>
          </w:p>
        </w:tc>
        <w:tc>
          <w:tcPr>
            <w:tcW w:w="797" w:type="pct"/>
            <w:vAlign w:val="center"/>
          </w:tcPr>
          <w:p w14:paraId="054824F8" w14:textId="1862ACBF"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19,957,137,000</w:t>
            </w:r>
          </w:p>
        </w:tc>
        <w:tc>
          <w:tcPr>
            <w:tcW w:w="797" w:type="pct"/>
            <w:vAlign w:val="center"/>
          </w:tcPr>
          <w:p w14:paraId="3BBEEBA7" w14:textId="71529D9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31,203,816,374</w:t>
            </w:r>
          </w:p>
        </w:tc>
        <w:tc>
          <w:tcPr>
            <w:tcW w:w="797" w:type="pct"/>
            <w:vAlign w:val="center"/>
          </w:tcPr>
          <w:p w14:paraId="266329EE" w14:textId="6FA3AD41"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31,302,082,066</w:t>
            </w:r>
          </w:p>
        </w:tc>
        <w:tc>
          <w:tcPr>
            <w:tcW w:w="768" w:type="pct"/>
            <w:gridSpan w:val="2"/>
            <w:vAlign w:val="center"/>
          </w:tcPr>
          <w:p w14:paraId="454C5525" w14:textId="5EF8B84D"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11,344,945,066</w:t>
            </w:r>
          </w:p>
        </w:tc>
        <w:tc>
          <w:tcPr>
            <w:tcW w:w="555" w:type="pct"/>
            <w:vAlign w:val="center"/>
          </w:tcPr>
          <w:p w14:paraId="1C6B4370" w14:textId="0D52CFC9"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56.85</w:t>
            </w:r>
          </w:p>
        </w:tc>
      </w:tr>
      <w:tr w:rsidR="004979B2" w:rsidRPr="00E74DA8" w14:paraId="187D97D3"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52362B8F"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營業外收入</w:t>
            </w:r>
          </w:p>
        </w:tc>
        <w:tc>
          <w:tcPr>
            <w:tcW w:w="797" w:type="pct"/>
            <w:vAlign w:val="center"/>
          </w:tcPr>
          <w:p w14:paraId="0331F34E" w14:textId="60BCD345"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306,484,000</w:t>
            </w:r>
          </w:p>
        </w:tc>
        <w:tc>
          <w:tcPr>
            <w:tcW w:w="797" w:type="pct"/>
            <w:vAlign w:val="center"/>
          </w:tcPr>
          <w:p w14:paraId="2E4FAF75" w14:textId="2F4893FC"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851,849,625</w:t>
            </w:r>
          </w:p>
        </w:tc>
        <w:tc>
          <w:tcPr>
            <w:tcW w:w="797" w:type="pct"/>
            <w:vAlign w:val="center"/>
          </w:tcPr>
          <w:p w14:paraId="420AF738" w14:textId="60E1E08D"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851,849,625</w:t>
            </w:r>
          </w:p>
        </w:tc>
        <w:tc>
          <w:tcPr>
            <w:tcW w:w="768" w:type="pct"/>
            <w:gridSpan w:val="2"/>
            <w:vAlign w:val="center"/>
          </w:tcPr>
          <w:p w14:paraId="39BAF669" w14:textId="75C9C1D3"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545,365,625</w:t>
            </w:r>
          </w:p>
        </w:tc>
        <w:tc>
          <w:tcPr>
            <w:tcW w:w="555" w:type="pct"/>
            <w:vAlign w:val="center"/>
          </w:tcPr>
          <w:p w14:paraId="548BF688" w14:textId="086ECA4A"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177.94</w:t>
            </w:r>
          </w:p>
        </w:tc>
      </w:tr>
      <w:tr w:rsidR="004979B2" w:rsidRPr="00E74DA8" w14:paraId="42DE5B09"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25363A05"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其他營業外收入</w:t>
            </w:r>
          </w:p>
        </w:tc>
        <w:tc>
          <w:tcPr>
            <w:tcW w:w="797" w:type="pct"/>
            <w:vAlign w:val="center"/>
          </w:tcPr>
          <w:p w14:paraId="2C5C866B" w14:textId="1DC7D558"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306,484,000</w:t>
            </w:r>
          </w:p>
        </w:tc>
        <w:tc>
          <w:tcPr>
            <w:tcW w:w="797" w:type="pct"/>
            <w:vAlign w:val="center"/>
          </w:tcPr>
          <w:p w14:paraId="749D7DFA" w14:textId="2016BE52"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851,849,625</w:t>
            </w:r>
          </w:p>
        </w:tc>
        <w:tc>
          <w:tcPr>
            <w:tcW w:w="797" w:type="pct"/>
            <w:vAlign w:val="center"/>
          </w:tcPr>
          <w:p w14:paraId="58F6C81F" w14:textId="6AB9CCC1"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851,849,625</w:t>
            </w:r>
          </w:p>
        </w:tc>
        <w:tc>
          <w:tcPr>
            <w:tcW w:w="768" w:type="pct"/>
            <w:gridSpan w:val="2"/>
            <w:vAlign w:val="center"/>
          </w:tcPr>
          <w:p w14:paraId="0E68211C" w14:textId="5D6E81E2"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545,365,625</w:t>
            </w:r>
          </w:p>
        </w:tc>
        <w:tc>
          <w:tcPr>
            <w:tcW w:w="555" w:type="pct"/>
            <w:vAlign w:val="center"/>
          </w:tcPr>
          <w:p w14:paraId="4BCAEC76" w14:textId="1A1FF58E"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177.94</w:t>
            </w:r>
          </w:p>
        </w:tc>
      </w:tr>
      <w:tr w:rsidR="004979B2" w:rsidRPr="00E74DA8" w14:paraId="251EF66A"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67573EE2"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營業外費用</w:t>
            </w:r>
          </w:p>
        </w:tc>
        <w:tc>
          <w:tcPr>
            <w:tcW w:w="797" w:type="pct"/>
            <w:vAlign w:val="center"/>
          </w:tcPr>
          <w:p w14:paraId="19146368" w14:textId="672EC8A8"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6,431,611,000</w:t>
            </w:r>
          </w:p>
        </w:tc>
        <w:tc>
          <w:tcPr>
            <w:tcW w:w="797" w:type="pct"/>
            <w:vAlign w:val="center"/>
          </w:tcPr>
          <w:p w14:paraId="3E36578F" w14:textId="63E91FCD"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6,765,485,897</w:t>
            </w:r>
          </w:p>
        </w:tc>
        <w:tc>
          <w:tcPr>
            <w:tcW w:w="797" w:type="pct"/>
            <w:vAlign w:val="center"/>
          </w:tcPr>
          <w:p w14:paraId="45C9ED6E" w14:textId="22459B90"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6,765,485,897</w:t>
            </w:r>
          </w:p>
        </w:tc>
        <w:tc>
          <w:tcPr>
            <w:tcW w:w="768" w:type="pct"/>
            <w:gridSpan w:val="2"/>
            <w:vAlign w:val="center"/>
          </w:tcPr>
          <w:p w14:paraId="6EA65EB0" w14:textId="7F91D14B"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333,874,897</w:t>
            </w:r>
          </w:p>
        </w:tc>
        <w:tc>
          <w:tcPr>
            <w:tcW w:w="555" w:type="pct"/>
            <w:vAlign w:val="center"/>
          </w:tcPr>
          <w:p w14:paraId="7F8B7BF2" w14:textId="4A0103E7"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5.19</w:t>
            </w:r>
          </w:p>
        </w:tc>
      </w:tr>
      <w:tr w:rsidR="004979B2" w:rsidRPr="00E74DA8" w14:paraId="3146D9A4"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2FE011F5"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財務成本</w:t>
            </w:r>
          </w:p>
        </w:tc>
        <w:tc>
          <w:tcPr>
            <w:tcW w:w="797" w:type="pct"/>
            <w:vAlign w:val="center"/>
          </w:tcPr>
          <w:p w14:paraId="421DA87D" w14:textId="1F538BC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895,920,000</w:t>
            </w:r>
          </w:p>
        </w:tc>
        <w:tc>
          <w:tcPr>
            <w:tcW w:w="797" w:type="pct"/>
            <w:vAlign w:val="center"/>
          </w:tcPr>
          <w:p w14:paraId="06D59E01" w14:textId="61AF5BE5"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8,008,009</w:t>
            </w:r>
          </w:p>
        </w:tc>
        <w:tc>
          <w:tcPr>
            <w:tcW w:w="797" w:type="pct"/>
            <w:vAlign w:val="center"/>
          </w:tcPr>
          <w:p w14:paraId="4C1B30A1" w14:textId="0BFC993A"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8,008,009</w:t>
            </w:r>
          </w:p>
        </w:tc>
        <w:tc>
          <w:tcPr>
            <w:tcW w:w="768" w:type="pct"/>
            <w:gridSpan w:val="2"/>
            <w:vAlign w:val="center"/>
          </w:tcPr>
          <w:p w14:paraId="4A256708" w14:textId="29C0BBC9"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- 887,911,991</w:t>
            </w:r>
          </w:p>
        </w:tc>
        <w:tc>
          <w:tcPr>
            <w:tcW w:w="555" w:type="pct"/>
            <w:vAlign w:val="center"/>
          </w:tcPr>
          <w:p w14:paraId="17EE6FE1" w14:textId="70D0C20A"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- 99.11</w:t>
            </w:r>
          </w:p>
        </w:tc>
      </w:tr>
      <w:tr w:rsidR="004979B2" w:rsidRPr="00E74DA8" w14:paraId="7459FAC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1285" w:type="pct"/>
            <w:vAlign w:val="center"/>
          </w:tcPr>
          <w:p w14:paraId="06182653" w14:textId="77777777" w:rsidR="004979B2" w:rsidRPr="00E74DA8" w:rsidRDefault="004979B2" w:rsidP="00410D76">
            <w:pPr>
              <w:overflowPunct w:val="0"/>
              <w:autoSpaceDE w:val="0"/>
              <w:autoSpaceDN w:val="0"/>
              <w:adjustRightInd w:val="0"/>
              <w:spacing w:line="240" w:lineRule="exact"/>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其他營業外費用</w:t>
            </w:r>
          </w:p>
        </w:tc>
        <w:tc>
          <w:tcPr>
            <w:tcW w:w="797" w:type="pct"/>
            <w:vAlign w:val="center"/>
          </w:tcPr>
          <w:p w14:paraId="6782E50A" w14:textId="08590DE3"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5,535,691,000</w:t>
            </w:r>
          </w:p>
        </w:tc>
        <w:tc>
          <w:tcPr>
            <w:tcW w:w="797" w:type="pct"/>
            <w:vAlign w:val="center"/>
          </w:tcPr>
          <w:p w14:paraId="239994E4" w14:textId="6BEB674C"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6,757,477,888</w:t>
            </w:r>
          </w:p>
        </w:tc>
        <w:tc>
          <w:tcPr>
            <w:tcW w:w="797" w:type="pct"/>
            <w:vAlign w:val="center"/>
          </w:tcPr>
          <w:p w14:paraId="55F1A3A7" w14:textId="6C82ADF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6,757,477,888</w:t>
            </w:r>
          </w:p>
        </w:tc>
        <w:tc>
          <w:tcPr>
            <w:tcW w:w="768" w:type="pct"/>
            <w:gridSpan w:val="2"/>
            <w:vAlign w:val="center"/>
          </w:tcPr>
          <w:p w14:paraId="322019AE" w14:textId="2834ADBE" w:rsidR="004979B2" w:rsidRPr="00E74DA8" w:rsidRDefault="004979B2"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1,221,786,888</w:t>
            </w:r>
          </w:p>
        </w:tc>
        <w:tc>
          <w:tcPr>
            <w:tcW w:w="555" w:type="pct"/>
            <w:vAlign w:val="center"/>
          </w:tcPr>
          <w:p w14:paraId="14860427" w14:textId="21272957" w:rsidR="004979B2" w:rsidRPr="00E74DA8" w:rsidRDefault="004979B2"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22.07</w:t>
            </w:r>
          </w:p>
        </w:tc>
      </w:tr>
      <w:tr w:rsidR="004979B2" w:rsidRPr="00E74DA8" w14:paraId="24216BEC"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285" w:type="pct"/>
            <w:vAlign w:val="center"/>
          </w:tcPr>
          <w:p w14:paraId="3AF65705"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營業外利益（損失）</w:t>
            </w:r>
          </w:p>
        </w:tc>
        <w:tc>
          <w:tcPr>
            <w:tcW w:w="797" w:type="pct"/>
            <w:vAlign w:val="center"/>
          </w:tcPr>
          <w:p w14:paraId="1775339C" w14:textId="52ABD58D"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- 6,125,127,000</w:t>
            </w:r>
          </w:p>
        </w:tc>
        <w:tc>
          <w:tcPr>
            <w:tcW w:w="797" w:type="pct"/>
            <w:vAlign w:val="center"/>
          </w:tcPr>
          <w:p w14:paraId="0649A484" w14:textId="33E58BB0"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- 5,913,636,272</w:t>
            </w:r>
          </w:p>
        </w:tc>
        <w:tc>
          <w:tcPr>
            <w:tcW w:w="797" w:type="pct"/>
            <w:vAlign w:val="center"/>
          </w:tcPr>
          <w:p w14:paraId="5239224F" w14:textId="38012D39"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- 5,913,636,272</w:t>
            </w:r>
          </w:p>
        </w:tc>
        <w:tc>
          <w:tcPr>
            <w:tcW w:w="768" w:type="pct"/>
            <w:gridSpan w:val="2"/>
            <w:vAlign w:val="center"/>
          </w:tcPr>
          <w:p w14:paraId="74E6200A" w14:textId="0769069B"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211,490,728</w:t>
            </w:r>
          </w:p>
        </w:tc>
        <w:tc>
          <w:tcPr>
            <w:tcW w:w="555" w:type="pct"/>
            <w:vAlign w:val="center"/>
          </w:tcPr>
          <w:p w14:paraId="3B681CB0" w14:textId="2240F492"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- 3.45</w:t>
            </w:r>
          </w:p>
        </w:tc>
      </w:tr>
      <w:tr w:rsidR="004979B2" w:rsidRPr="00E74DA8" w14:paraId="54B37C91"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285" w:type="pct"/>
            <w:vAlign w:val="center"/>
          </w:tcPr>
          <w:p w14:paraId="31360A5C"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稅前淨利（淨損）</w:t>
            </w:r>
          </w:p>
        </w:tc>
        <w:tc>
          <w:tcPr>
            <w:tcW w:w="797" w:type="pct"/>
            <w:vAlign w:val="center"/>
          </w:tcPr>
          <w:p w14:paraId="01384C29" w14:textId="021BBFF8"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13,832,010,000</w:t>
            </w:r>
          </w:p>
        </w:tc>
        <w:tc>
          <w:tcPr>
            <w:tcW w:w="797" w:type="pct"/>
            <w:vAlign w:val="center"/>
          </w:tcPr>
          <w:p w14:paraId="67CE611D" w14:textId="0658C40C"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25,290,180,102</w:t>
            </w:r>
          </w:p>
        </w:tc>
        <w:tc>
          <w:tcPr>
            <w:tcW w:w="797" w:type="pct"/>
            <w:vAlign w:val="center"/>
          </w:tcPr>
          <w:p w14:paraId="7370736B" w14:textId="5699EB73"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25,388,445,794</w:t>
            </w:r>
          </w:p>
        </w:tc>
        <w:tc>
          <w:tcPr>
            <w:tcW w:w="768" w:type="pct"/>
            <w:gridSpan w:val="2"/>
            <w:vAlign w:val="center"/>
          </w:tcPr>
          <w:p w14:paraId="3C08CC07" w14:textId="61A86D28"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11,556,435,794</w:t>
            </w:r>
          </w:p>
        </w:tc>
        <w:tc>
          <w:tcPr>
            <w:tcW w:w="555" w:type="pct"/>
            <w:vAlign w:val="center"/>
          </w:tcPr>
          <w:p w14:paraId="388801A2" w14:textId="17D682E0"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83.55</w:t>
            </w:r>
          </w:p>
        </w:tc>
      </w:tr>
      <w:tr w:rsidR="004979B2" w:rsidRPr="00E74DA8" w14:paraId="7C07FA13"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285" w:type="pct"/>
            <w:vAlign w:val="center"/>
          </w:tcPr>
          <w:p w14:paraId="04BEA2EB"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所得稅費用（利益）</w:t>
            </w:r>
          </w:p>
        </w:tc>
        <w:tc>
          <w:tcPr>
            <w:tcW w:w="797" w:type="pct"/>
            <w:vAlign w:val="center"/>
          </w:tcPr>
          <w:p w14:paraId="207CB57D" w14:textId="6B499093"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2,093,077,000</w:t>
            </w:r>
          </w:p>
        </w:tc>
        <w:tc>
          <w:tcPr>
            <w:tcW w:w="797" w:type="pct"/>
            <w:vAlign w:val="center"/>
          </w:tcPr>
          <w:p w14:paraId="6B4B4503" w14:textId="2261D071"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2,666,018,052</w:t>
            </w:r>
          </w:p>
        </w:tc>
        <w:tc>
          <w:tcPr>
            <w:tcW w:w="797" w:type="pct"/>
            <w:vAlign w:val="center"/>
          </w:tcPr>
          <w:p w14:paraId="41A384AB" w14:textId="436F4105"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1,869,532,222</w:t>
            </w:r>
          </w:p>
        </w:tc>
        <w:tc>
          <w:tcPr>
            <w:tcW w:w="768" w:type="pct"/>
            <w:gridSpan w:val="2"/>
            <w:vAlign w:val="center"/>
          </w:tcPr>
          <w:p w14:paraId="39256246" w14:textId="078583D2"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- 223,544,778</w:t>
            </w:r>
          </w:p>
        </w:tc>
        <w:tc>
          <w:tcPr>
            <w:tcW w:w="555" w:type="pct"/>
            <w:vAlign w:val="center"/>
          </w:tcPr>
          <w:p w14:paraId="6A37DC36" w14:textId="3E8A51B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- 10.68</w:t>
            </w:r>
          </w:p>
        </w:tc>
      </w:tr>
      <w:tr w:rsidR="004979B2" w:rsidRPr="00E74DA8" w14:paraId="6CD07BA0"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285" w:type="pct"/>
            <w:vAlign w:val="center"/>
          </w:tcPr>
          <w:p w14:paraId="5911B1C6" w14:textId="77777777" w:rsidR="004979B2" w:rsidRPr="00410D76" w:rsidRDefault="004979B2" w:rsidP="00410D76">
            <w:pPr>
              <w:overflowPunct w:val="0"/>
              <w:autoSpaceDE w:val="0"/>
              <w:autoSpaceDN w:val="0"/>
              <w:adjustRightInd w:val="0"/>
              <w:spacing w:line="240" w:lineRule="exact"/>
              <w:ind w:left="57" w:right="57"/>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本期淨利（淨損）</w:t>
            </w:r>
          </w:p>
        </w:tc>
        <w:tc>
          <w:tcPr>
            <w:tcW w:w="797" w:type="pct"/>
            <w:vAlign w:val="center"/>
          </w:tcPr>
          <w:p w14:paraId="16DDD0F9" w14:textId="2FAF8EAF"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11,738,933,000</w:t>
            </w:r>
          </w:p>
        </w:tc>
        <w:tc>
          <w:tcPr>
            <w:tcW w:w="797" w:type="pct"/>
            <w:vAlign w:val="center"/>
          </w:tcPr>
          <w:p w14:paraId="56A6A457" w14:textId="40EA5A6B"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22,624,162,050</w:t>
            </w:r>
          </w:p>
        </w:tc>
        <w:tc>
          <w:tcPr>
            <w:tcW w:w="797" w:type="pct"/>
            <w:vAlign w:val="center"/>
          </w:tcPr>
          <w:p w14:paraId="51FB8D2C" w14:textId="5E54B66E"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23,518,913,572</w:t>
            </w:r>
          </w:p>
        </w:tc>
        <w:tc>
          <w:tcPr>
            <w:tcW w:w="768" w:type="pct"/>
            <w:gridSpan w:val="2"/>
            <w:vAlign w:val="center"/>
          </w:tcPr>
          <w:p w14:paraId="3A63BC95" w14:textId="34FEC963" w:rsidR="004979B2" w:rsidRPr="00E74DA8" w:rsidRDefault="004979B2"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11,779,980,572</w:t>
            </w:r>
          </w:p>
        </w:tc>
        <w:tc>
          <w:tcPr>
            <w:tcW w:w="555" w:type="pct"/>
            <w:vAlign w:val="center"/>
          </w:tcPr>
          <w:p w14:paraId="1F4673AD" w14:textId="3B0A3283" w:rsidR="004979B2" w:rsidRPr="00E74DA8" w:rsidRDefault="004979B2"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100.35</w:t>
            </w:r>
          </w:p>
        </w:tc>
      </w:tr>
    </w:tbl>
    <w:p w14:paraId="1523A9C8" w14:textId="77777777" w:rsidR="00567494" w:rsidRPr="00E74DA8" w:rsidRDefault="00567494" w:rsidP="00410D76">
      <w:pPr>
        <w:overflowPunct w:val="0"/>
        <w:adjustRightInd w:val="0"/>
        <w:snapToGrid w:val="0"/>
        <w:spacing w:line="240" w:lineRule="exact"/>
        <w:rPr>
          <w:rFonts w:ascii="標楷體" w:eastAsia="標楷體" w:hAnsi="標楷體"/>
          <w:color w:val="000000" w:themeColor="text1"/>
          <w:sz w:val="18"/>
          <w:szCs w:val="18"/>
        </w:rPr>
      </w:pPr>
      <w:proofErr w:type="gramStart"/>
      <w:r w:rsidRPr="00E74DA8">
        <w:rPr>
          <w:rFonts w:ascii="標楷體" w:eastAsia="標楷體" w:hAnsi="標楷體" w:hint="eastAsia"/>
          <w:color w:val="000000" w:themeColor="text1"/>
          <w:sz w:val="18"/>
          <w:szCs w:val="18"/>
        </w:rPr>
        <w:t>註</w:t>
      </w:r>
      <w:proofErr w:type="gramEnd"/>
      <w:r w:rsidRPr="00E74DA8">
        <w:rPr>
          <w:rFonts w:ascii="標楷體" w:eastAsia="標楷體" w:hAnsi="標楷體" w:hint="eastAsia"/>
          <w:color w:val="000000" w:themeColor="text1"/>
          <w:sz w:val="18"/>
          <w:szCs w:val="18"/>
        </w:rPr>
        <w:t>：1.表列數據係依預算</w:t>
      </w:r>
      <w:proofErr w:type="gramStart"/>
      <w:r w:rsidRPr="00E74DA8">
        <w:rPr>
          <w:rFonts w:ascii="標楷體" w:eastAsia="標楷體" w:hAnsi="標楷體" w:hint="eastAsia"/>
          <w:color w:val="000000" w:themeColor="text1"/>
          <w:sz w:val="18"/>
          <w:szCs w:val="18"/>
        </w:rPr>
        <w:t>採</w:t>
      </w:r>
      <w:proofErr w:type="gramEnd"/>
      <w:r w:rsidRPr="00E74DA8">
        <w:rPr>
          <w:rFonts w:ascii="標楷體" w:eastAsia="標楷體" w:hAnsi="標楷體" w:hint="eastAsia"/>
          <w:color w:val="000000" w:themeColor="text1"/>
          <w:sz w:val="18"/>
          <w:szCs w:val="18"/>
        </w:rPr>
        <w:t>合併報表編造。</w:t>
      </w:r>
    </w:p>
    <w:p w14:paraId="14350C7D" w14:textId="29E6FB51" w:rsidR="00567494" w:rsidRPr="00E74DA8" w:rsidRDefault="00567494" w:rsidP="00410D76">
      <w:pPr>
        <w:pStyle w:val="af1"/>
        <w:ind w:leftChars="149" w:left="543" w:hangingChars="103" w:hanging="185"/>
        <w:rPr>
          <w:bCs/>
          <w:color w:val="000000" w:themeColor="text1"/>
          <w:sz w:val="18"/>
          <w:szCs w:val="18"/>
        </w:rPr>
      </w:pPr>
      <w:r w:rsidRPr="00E74DA8">
        <w:rPr>
          <w:rFonts w:hint="eastAsia"/>
          <w:bCs/>
          <w:color w:val="000000" w:themeColor="text1"/>
          <w:sz w:val="18"/>
          <w:szCs w:val="18"/>
        </w:rPr>
        <w:t>2.本期其他綜合損益</w:t>
      </w:r>
      <w:r w:rsidR="004979B2" w:rsidRPr="004979B2">
        <w:rPr>
          <w:rFonts w:hint="eastAsia"/>
          <w:bCs/>
          <w:color w:val="000000" w:themeColor="text1"/>
          <w:sz w:val="18"/>
          <w:szCs w:val="18"/>
        </w:rPr>
        <w:t>22,686,582,437</w:t>
      </w:r>
      <w:r w:rsidRPr="00E74DA8">
        <w:rPr>
          <w:rFonts w:hint="eastAsia"/>
          <w:bCs/>
          <w:color w:val="000000" w:themeColor="text1"/>
          <w:sz w:val="18"/>
          <w:szCs w:val="18"/>
        </w:rPr>
        <w:t>元，包括確定福利計畫之再衡量數</w:t>
      </w:r>
      <w:r w:rsidR="004979B2" w:rsidRPr="004979B2">
        <w:rPr>
          <w:rFonts w:hint="eastAsia"/>
          <w:bCs/>
          <w:color w:val="000000" w:themeColor="text1"/>
          <w:sz w:val="18"/>
          <w:szCs w:val="18"/>
        </w:rPr>
        <w:t>-1,131,372,252</w:t>
      </w:r>
      <w:r w:rsidRPr="00E74DA8">
        <w:rPr>
          <w:rFonts w:hint="eastAsia"/>
          <w:bCs/>
          <w:color w:val="000000" w:themeColor="text1"/>
          <w:sz w:val="18"/>
          <w:szCs w:val="18"/>
        </w:rPr>
        <w:t>元、指定為透過損益按公允價值衡量之金融負債其變動金額來自信用風險</w:t>
      </w:r>
      <w:r w:rsidR="004979B2" w:rsidRPr="004979B2">
        <w:rPr>
          <w:rFonts w:hint="eastAsia"/>
          <w:bCs/>
          <w:color w:val="000000" w:themeColor="text1"/>
          <w:sz w:val="18"/>
          <w:szCs w:val="18"/>
        </w:rPr>
        <w:t>-2,744,793</w:t>
      </w:r>
      <w:r w:rsidRPr="00E74DA8">
        <w:rPr>
          <w:rFonts w:hint="eastAsia"/>
          <w:bCs/>
          <w:color w:val="000000" w:themeColor="text1"/>
          <w:sz w:val="18"/>
          <w:szCs w:val="18"/>
        </w:rPr>
        <w:t>元、採用權益法認列之關聯企業及合資之其他綜合損益之份</w:t>
      </w:r>
      <w:proofErr w:type="gramStart"/>
      <w:r w:rsidRPr="00E74DA8">
        <w:rPr>
          <w:rFonts w:hint="eastAsia"/>
          <w:bCs/>
          <w:color w:val="000000" w:themeColor="text1"/>
          <w:sz w:val="18"/>
          <w:szCs w:val="18"/>
        </w:rPr>
        <w:t>額－不重</w:t>
      </w:r>
      <w:proofErr w:type="gramEnd"/>
      <w:r w:rsidRPr="00E74DA8">
        <w:rPr>
          <w:rFonts w:hint="eastAsia"/>
          <w:bCs/>
          <w:color w:val="000000" w:themeColor="text1"/>
          <w:sz w:val="18"/>
          <w:szCs w:val="18"/>
        </w:rPr>
        <w:t>分類至損益之項目</w:t>
      </w:r>
      <w:r w:rsidR="004979B2" w:rsidRPr="004979B2">
        <w:rPr>
          <w:rFonts w:hint="eastAsia"/>
          <w:bCs/>
          <w:color w:val="000000" w:themeColor="text1"/>
          <w:sz w:val="18"/>
          <w:szCs w:val="18"/>
        </w:rPr>
        <w:t>-15,270,065</w:t>
      </w:r>
      <w:r w:rsidRPr="00E74DA8">
        <w:rPr>
          <w:rFonts w:hint="eastAsia"/>
          <w:bCs/>
          <w:color w:val="000000" w:themeColor="text1"/>
          <w:sz w:val="18"/>
          <w:szCs w:val="18"/>
        </w:rPr>
        <w:t>元、透過其他綜合損益按公允價值衡量之權益工具投資損益</w:t>
      </w:r>
      <w:r w:rsidR="004979B2" w:rsidRPr="004979B2">
        <w:rPr>
          <w:rFonts w:hint="eastAsia"/>
          <w:bCs/>
          <w:color w:val="000000" w:themeColor="text1"/>
          <w:sz w:val="18"/>
          <w:szCs w:val="18"/>
        </w:rPr>
        <w:t>15,347,559,880</w:t>
      </w:r>
      <w:r w:rsidRPr="00E74DA8">
        <w:rPr>
          <w:rFonts w:hint="eastAsia"/>
          <w:bCs/>
          <w:color w:val="000000" w:themeColor="text1"/>
          <w:sz w:val="18"/>
          <w:szCs w:val="18"/>
        </w:rPr>
        <w:t>元、與不重分類之項目相關之所得稅</w:t>
      </w:r>
      <w:r w:rsidR="004979B2" w:rsidRPr="004979B2">
        <w:rPr>
          <w:rFonts w:hint="eastAsia"/>
          <w:bCs/>
          <w:color w:val="000000" w:themeColor="text1"/>
          <w:sz w:val="18"/>
          <w:szCs w:val="18"/>
        </w:rPr>
        <w:t>6,940,569</w:t>
      </w:r>
      <w:r w:rsidRPr="00E74DA8">
        <w:rPr>
          <w:rFonts w:hint="eastAsia"/>
          <w:bCs/>
          <w:color w:val="000000" w:themeColor="text1"/>
          <w:sz w:val="18"/>
          <w:szCs w:val="18"/>
        </w:rPr>
        <w:t>元、國外營運機構財務報表換算之兌換差額</w:t>
      </w:r>
      <w:r w:rsidR="004979B2" w:rsidRPr="004979B2">
        <w:rPr>
          <w:rFonts w:hint="eastAsia"/>
          <w:bCs/>
          <w:color w:val="000000" w:themeColor="text1"/>
          <w:sz w:val="18"/>
          <w:szCs w:val="18"/>
        </w:rPr>
        <w:t>-592,349,114</w:t>
      </w:r>
      <w:r w:rsidRPr="00E74DA8">
        <w:rPr>
          <w:rFonts w:hint="eastAsia"/>
          <w:bCs/>
          <w:color w:val="000000" w:themeColor="text1"/>
          <w:sz w:val="18"/>
          <w:szCs w:val="18"/>
        </w:rPr>
        <w:t>元、採用權益法認列之關聯企業及合資之其他綜合損益之份額－可能重分類至損益之項目</w:t>
      </w:r>
      <w:r w:rsidR="00343042" w:rsidRPr="00343042">
        <w:rPr>
          <w:rFonts w:hint="eastAsia"/>
          <w:bCs/>
          <w:color w:val="000000" w:themeColor="text1"/>
          <w:sz w:val="18"/>
          <w:szCs w:val="18"/>
        </w:rPr>
        <w:t>1,743,520,433</w:t>
      </w:r>
      <w:r w:rsidRPr="00E74DA8">
        <w:rPr>
          <w:rFonts w:hint="eastAsia"/>
          <w:bCs/>
          <w:color w:val="000000" w:themeColor="text1"/>
          <w:sz w:val="18"/>
          <w:szCs w:val="18"/>
        </w:rPr>
        <w:t>元、透過其他綜合損益按公允價值衡量之債務工具投資損益</w:t>
      </w:r>
      <w:r w:rsidR="00343042" w:rsidRPr="00343042">
        <w:rPr>
          <w:rFonts w:hint="eastAsia"/>
          <w:bCs/>
          <w:color w:val="000000" w:themeColor="text1"/>
          <w:sz w:val="18"/>
          <w:szCs w:val="18"/>
        </w:rPr>
        <w:t>8,960,738,033</w:t>
      </w:r>
      <w:r w:rsidRPr="00E74DA8">
        <w:rPr>
          <w:rFonts w:hint="eastAsia"/>
          <w:bCs/>
          <w:color w:val="000000" w:themeColor="text1"/>
          <w:sz w:val="18"/>
          <w:szCs w:val="18"/>
        </w:rPr>
        <w:t>元、採用</w:t>
      </w:r>
      <w:proofErr w:type="gramStart"/>
      <w:r w:rsidRPr="00E74DA8">
        <w:rPr>
          <w:rFonts w:hint="eastAsia"/>
          <w:bCs/>
          <w:color w:val="000000" w:themeColor="text1"/>
          <w:sz w:val="18"/>
          <w:szCs w:val="18"/>
        </w:rPr>
        <w:t>覆蓋法重分類</w:t>
      </w:r>
      <w:proofErr w:type="gramEnd"/>
      <w:r w:rsidRPr="00E74DA8">
        <w:rPr>
          <w:rFonts w:hint="eastAsia"/>
          <w:bCs/>
          <w:color w:val="000000" w:themeColor="text1"/>
          <w:sz w:val="18"/>
          <w:szCs w:val="18"/>
        </w:rPr>
        <w:t>之其他綜合損益</w:t>
      </w:r>
      <w:r w:rsidR="00343042" w:rsidRPr="00343042">
        <w:rPr>
          <w:rFonts w:hint="eastAsia"/>
          <w:bCs/>
          <w:color w:val="000000" w:themeColor="text1"/>
          <w:sz w:val="18"/>
          <w:szCs w:val="18"/>
        </w:rPr>
        <w:t>-1,647,747,486</w:t>
      </w:r>
      <w:r w:rsidRPr="00E74DA8">
        <w:rPr>
          <w:rFonts w:hint="eastAsia"/>
          <w:bCs/>
          <w:color w:val="000000" w:themeColor="text1"/>
          <w:sz w:val="18"/>
          <w:szCs w:val="18"/>
        </w:rPr>
        <w:t>元、與可能重分類之項目相關之所得稅</w:t>
      </w:r>
      <w:r w:rsidR="00343042" w:rsidRPr="00343042">
        <w:rPr>
          <w:rFonts w:hint="eastAsia"/>
          <w:bCs/>
          <w:color w:val="000000" w:themeColor="text1"/>
          <w:sz w:val="18"/>
          <w:szCs w:val="18"/>
        </w:rPr>
        <w:t>17,307,232</w:t>
      </w:r>
      <w:r w:rsidRPr="00E74DA8">
        <w:rPr>
          <w:rFonts w:hint="eastAsia"/>
          <w:bCs/>
          <w:color w:val="000000" w:themeColor="text1"/>
          <w:sz w:val="18"/>
          <w:szCs w:val="18"/>
        </w:rPr>
        <w:t>元。</w:t>
      </w:r>
    </w:p>
    <w:p w14:paraId="522CDF0A" w14:textId="3EF8B07E" w:rsidR="00567494" w:rsidRPr="00E74DA8" w:rsidRDefault="00567494" w:rsidP="00410D76">
      <w:pPr>
        <w:pStyle w:val="af1"/>
        <w:ind w:leftChars="149" w:left="543" w:hangingChars="103" w:hanging="185"/>
        <w:rPr>
          <w:bCs/>
          <w:color w:val="000000" w:themeColor="text1"/>
          <w:sz w:val="18"/>
          <w:szCs w:val="18"/>
        </w:rPr>
      </w:pPr>
      <w:r w:rsidRPr="00E74DA8">
        <w:rPr>
          <w:rFonts w:hint="eastAsia"/>
          <w:bCs/>
          <w:color w:val="000000" w:themeColor="text1"/>
          <w:sz w:val="18"/>
          <w:szCs w:val="18"/>
        </w:rPr>
        <w:t>3.臺灣金融控股公司</w:t>
      </w:r>
      <w:proofErr w:type="gramStart"/>
      <w:r w:rsidRPr="00E74DA8">
        <w:rPr>
          <w:rFonts w:hint="eastAsia"/>
          <w:bCs/>
          <w:color w:val="000000" w:themeColor="text1"/>
          <w:sz w:val="18"/>
          <w:szCs w:val="18"/>
        </w:rPr>
        <w:t>11</w:t>
      </w:r>
      <w:r w:rsidR="00E0062F">
        <w:rPr>
          <w:bCs/>
          <w:color w:val="000000" w:themeColor="text1"/>
          <w:sz w:val="18"/>
          <w:szCs w:val="18"/>
        </w:rPr>
        <w:t>4</w:t>
      </w:r>
      <w:proofErr w:type="gramEnd"/>
      <w:r w:rsidRPr="00E74DA8">
        <w:rPr>
          <w:rFonts w:hint="eastAsia"/>
          <w:bCs/>
          <w:color w:val="000000" w:themeColor="text1"/>
          <w:sz w:val="18"/>
          <w:szCs w:val="18"/>
        </w:rPr>
        <w:t>年度經營績效獎金預算依行政院核定國營事業經營績效獎金核算制度檢討報告編列，行政院彙編</w:t>
      </w:r>
      <w:proofErr w:type="gramStart"/>
      <w:r w:rsidRPr="00E74DA8">
        <w:rPr>
          <w:rFonts w:hint="eastAsia"/>
          <w:bCs/>
          <w:color w:val="000000" w:themeColor="text1"/>
          <w:sz w:val="18"/>
          <w:szCs w:val="18"/>
        </w:rPr>
        <w:t>11</w:t>
      </w:r>
      <w:r w:rsidR="00E0062F">
        <w:rPr>
          <w:bCs/>
          <w:color w:val="000000" w:themeColor="text1"/>
          <w:sz w:val="18"/>
          <w:szCs w:val="18"/>
        </w:rPr>
        <w:t>4</w:t>
      </w:r>
      <w:proofErr w:type="gramEnd"/>
      <w:r w:rsidRPr="00E74DA8">
        <w:rPr>
          <w:rFonts w:hint="eastAsia"/>
          <w:bCs/>
          <w:color w:val="000000" w:themeColor="text1"/>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Pr="00E74DA8">
        <w:rPr>
          <w:bCs/>
          <w:color w:val="000000" w:themeColor="text1"/>
          <w:sz w:val="18"/>
          <w:szCs w:val="18"/>
        </w:rPr>
        <w:t>3,0</w:t>
      </w:r>
      <w:r w:rsidR="0047004F">
        <w:rPr>
          <w:bCs/>
          <w:color w:val="000000" w:themeColor="text1"/>
          <w:sz w:val="18"/>
          <w:szCs w:val="18"/>
        </w:rPr>
        <w:t>67</w:t>
      </w:r>
      <w:r w:rsidRPr="00E74DA8">
        <w:rPr>
          <w:bCs/>
          <w:color w:val="000000" w:themeColor="text1"/>
          <w:sz w:val="18"/>
          <w:szCs w:val="18"/>
        </w:rPr>
        <w:t>,</w:t>
      </w:r>
      <w:r w:rsidR="0047004F">
        <w:rPr>
          <w:bCs/>
          <w:color w:val="000000" w:themeColor="text1"/>
          <w:sz w:val="18"/>
          <w:szCs w:val="18"/>
        </w:rPr>
        <w:t>665</w:t>
      </w:r>
      <w:r w:rsidRPr="00E74DA8">
        <w:rPr>
          <w:bCs/>
          <w:color w:val="000000" w:themeColor="text1"/>
          <w:sz w:val="18"/>
          <w:szCs w:val="18"/>
        </w:rPr>
        <w:t>,</w:t>
      </w:r>
      <w:r w:rsidR="0047004F">
        <w:rPr>
          <w:bCs/>
          <w:color w:val="000000" w:themeColor="text1"/>
          <w:sz w:val="18"/>
          <w:szCs w:val="18"/>
        </w:rPr>
        <w:t>331</w:t>
      </w:r>
      <w:r w:rsidRPr="00E74DA8">
        <w:rPr>
          <w:rFonts w:hint="eastAsia"/>
          <w:bCs/>
          <w:color w:val="000000" w:themeColor="text1"/>
          <w:sz w:val="18"/>
          <w:szCs w:val="18"/>
        </w:rPr>
        <w:t>元，循例暫</w:t>
      </w:r>
      <w:proofErr w:type="gramStart"/>
      <w:r w:rsidRPr="00E74DA8">
        <w:rPr>
          <w:rFonts w:hint="eastAsia"/>
          <w:bCs/>
          <w:color w:val="000000" w:themeColor="text1"/>
          <w:sz w:val="18"/>
          <w:szCs w:val="18"/>
        </w:rPr>
        <w:t>照列</w:t>
      </w:r>
      <w:proofErr w:type="gramEnd"/>
      <w:r w:rsidRPr="00E74DA8">
        <w:rPr>
          <w:rFonts w:hint="eastAsia"/>
          <w:bCs/>
          <w:color w:val="000000" w:themeColor="text1"/>
          <w:sz w:val="18"/>
          <w:szCs w:val="18"/>
        </w:rPr>
        <w:t>，</w:t>
      </w:r>
      <w:proofErr w:type="gramStart"/>
      <w:r w:rsidRPr="00E74DA8">
        <w:rPr>
          <w:rFonts w:hint="eastAsia"/>
          <w:bCs/>
          <w:color w:val="000000" w:themeColor="text1"/>
          <w:sz w:val="18"/>
          <w:szCs w:val="18"/>
        </w:rPr>
        <w:t>俟</w:t>
      </w:r>
      <w:proofErr w:type="gramEnd"/>
      <w:r w:rsidRPr="00E74DA8">
        <w:rPr>
          <w:rFonts w:hint="eastAsia"/>
          <w:bCs/>
          <w:color w:val="000000" w:themeColor="text1"/>
          <w:sz w:val="18"/>
          <w:szCs w:val="18"/>
        </w:rPr>
        <w:t>主管機關專案審核定案後，依案辦理。</w:t>
      </w:r>
    </w:p>
    <w:p w14:paraId="1E75755A" w14:textId="113D6801" w:rsidR="00567494" w:rsidRPr="00E74DA8" w:rsidRDefault="00567494" w:rsidP="00E2148F">
      <w:pPr>
        <w:pStyle w:val="af1"/>
        <w:ind w:leftChars="149" w:left="538" w:hangingChars="100" w:hanging="180"/>
        <w:rPr>
          <w:bCs/>
          <w:color w:val="000000" w:themeColor="text1"/>
          <w:sz w:val="18"/>
          <w:szCs w:val="18"/>
        </w:rPr>
      </w:pPr>
      <w:r w:rsidRPr="00E74DA8">
        <w:rPr>
          <w:rFonts w:hint="eastAsia"/>
          <w:bCs/>
          <w:color w:val="000000" w:themeColor="text1"/>
          <w:sz w:val="18"/>
          <w:szCs w:val="18"/>
        </w:rPr>
        <w:t>4.臺灣金融控股公司本期淨利</w:t>
      </w:r>
      <w:r w:rsidR="0047004F">
        <w:rPr>
          <w:bCs/>
          <w:color w:val="000000" w:themeColor="text1"/>
          <w:sz w:val="18"/>
          <w:szCs w:val="18"/>
        </w:rPr>
        <w:t>23</w:t>
      </w:r>
      <w:r w:rsidRPr="00E74DA8">
        <w:rPr>
          <w:bCs/>
          <w:color w:val="000000" w:themeColor="text1"/>
          <w:sz w:val="18"/>
          <w:szCs w:val="18"/>
        </w:rPr>
        <w:t>,5</w:t>
      </w:r>
      <w:r w:rsidR="0047004F">
        <w:rPr>
          <w:bCs/>
          <w:color w:val="000000" w:themeColor="text1"/>
          <w:sz w:val="18"/>
          <w:szCs w:val="18"/>
        </w:rPr>
        <w:t>18</w:t>
      </w:r>
      <w:r w:rsidRPr="00E74DA8">
        <w:rPr>
          <w:bCs/>
          <w:color w:val="000000" w:themeColor="text1"/>
          <w:sz w:val="18"/>
          <w:szCs w:val="18"/>
        </w:rPr>
        <w:t>,</w:t>
      </w:r>
      <w:r w:rsidR="0047004F">
        <w:rPr>
          <w:bCs/>
          <w:color w:val="000000" w:themeColor="text1"/>
          <w:sz w:val="18"/>
          <w:szCs w:val="18"/>
        </w:rPr>
        <w:t>9</w:t>
      </w:r>
      <w:r w:rsidRPr="00E74DA8">
        <w:rPr>
          <w:bCs/>
          <w:color w:val="000000" w:themeColor="text1"/>
          <w:sz w:val="18"/>
          <w:szCs w:val="18"/>
        </w:rPr>
        <w:t>1</w:t>
      </w:r>
      <w:r w:rsidR="0047004F">
        <w:rPr>
          <w:bCs/>
          <w:color w:val="000000" w:themeColor="text1"/>
          <w:sz w:val="18"/>
          <w:szCs w:val="18"/>
        </w:rPr>
        <w:t>3</w:t>
      </w:r>
      <w:r w:rsidRPr="00E74DA8">
        <w:rPr>
          <w:bCs/>
          <w:color w:val="000000" w:themeColor="text1"/>
          <w:sz w:val="18"/>
          <w:szCs w:val="18"/>
        </w:rPr>
        <w:t>,572</w:t>
      </w:r>
      <w:r w:rsidRPr="00E74DA8">
        <w:rPr>
          <w:rFonts w:hint="eastAsia"/>
          <w:bCs/>
          <w:color w:val="000000" w:themeColor="text1"/>
          <w:sz w:val="18"/>
          <w:szCs w:val="18"/>
        </w:rPr>
        <w:t>元，除以加權平均流通在外普通股股數</w:t>
      </w:r>
      <w:r w:rsidRPr="00E74DA8">
        <w:rPr>
          <w:bCs/>
          <w:color w:val="000000" w:themeColor="text1"/>
          <w:sz w:val="18"/>
          <w:szCs w:val="18"/>
        </w:rPr>
        <w:t>10,312,500,000</w:t>
      </w:r>
      <w:r w:rsidRPr="00E74DA8">
        <w:rPr>
          <w:rFonts w:hint="eastAsia"/>
          <w:bCs/>
          <w:color w:val="000000" w:themeColor="text1"/>
          <w:sz w:val="18"/>
          <w:szCs w:val="18"/>
        </w:rPr>
        <w:t>股後，基本每股盈餘</w:t>
      </w:r>
      <w:r w:rsidRPr="00E74DA8">
        <w:rPr>
          <w:bCs/>
          <w:color w:val="000000" w:themeColor="text1"/>
          <w:sz w:val="18"/>
          <w:szCs w:val="18"/>
        </w:rPr>
        <w:t>2.</w:t>
      </w:r>
      <w:r w:rsidR="0047004F">
        <w:rPr>
          <w:bCs/>
          <w:color w:val="000000" w:themeColor="text1"/>
          <w:sz w:val="18"/>
          <w:szCs w:val="18"/>
        </w:rPr>
        <w:t>28</w:t>
      </w:r>
      <w:r w:rsidRPr="00E74DA8">
        <w:rPr>
          <w:rFonts w:hint="eastAsia"/>
          <w:bCs/>
          <w:color w:val="000000" w:themeColor="text1"/>
          <w:sz w:val="18"/>
          <w:szCs w:val="18"/>
        </w:rPr>
        <w:t>元。</w:t>
      </w:r>
    </w:p>
    <w:p w14:paraId="43D7D094" w14:textId="5D291C2B" w:rsidR="00567494" w:rsidRPr="00E74DA8" w:rsidRDefault="00567494" w:rsidP="00410D76">
      <w:pPr>
        <w:pStyle w:val="af1"/>
        <w:ind w:leftChars="149" w:left="543" w:hangingChars="103" w:hanging="185"/>
        <w:rPr>
          <w:bCs/>
          <w:color w:val="000000" w:themeColor="text1"/>
          <w:sz w:val="18"/>
          <w:szCs w:val="18"/>
        </w:rPr>
      </w:pPr>
      <w:r w:rsidRPr="00E74DA8">
        <w:rPr>
          <w:rFonts w:hint="eastAsia"/>
          <w:bCs/>
          <w:color w:val="000000" w:themeColor="text1"/>
          <w:sz w:val="18"/>
          <w:szCs w:val="18"/>
        </w:rPr>
        <w:t>5.稅前淨利</w:t>
      </w:r>
      <w:r w:rsidR="0047004F">
        <w:rPr>
          <w:bCs/>
          <w:color w:val="000000" w:themeColor="text1"/>
          <w:sz w:val="18"/>
          <w:szCs w:val="18"/>
        </w:rPr>
        <w:t>25</w:t>
      </w:r>
      <w:r w:rsidRPr="00E74DA8">
        <w:rPr>
          <w:bCs/>
          <w:color w:val="000000" w:themeColor="text1"/>
          <w:sz w:val="18"/>
          <w:szCs w:val="18"/>
        </w:rPr>
        <w:t>,</w:t>
      </w:r>
      <w:r w:rsidR="0047004F">
        <w:rPr>
          <w:bCs/>
          <w:color w:val="000000" w:themeColor="text1"/>
          <w:sz w:val="18"/>
          <w:szCs w:val="18"/>
        </w:rPr>
        <w:t>388</w:t>
      </w:r>
      <w:r w:rsidRPr="00E74DA8">
        <w:rPr>
          <w:bCs/>
          <w:color w:val="000000" w:themeColor="text1"/>
          <w:sz w:val="18"/>
          <w:szCs w:val="18"/>
        </w:rPr>
        <w:t>,</w:t>
      </w:r>
      <w:r w:rsidR="0047004F">
        <w:rPr>
          <w:bCs/>
          <w:color w:val="000000" w:themeColor="text1"/>
          <w:sz w:val="18"/>
          <w:szCs w:val="18"/>
        </w:rPr>
        <w:t>445</w:t>
      </w:r>
      <w:r w:rsidRPr="00E74DA8">
        <w:rPr>
          <w:bCs/>
          <w:color w:val="000000" w:themeColor="text1"/>
          <w:sz w:val="18"/>
          <w:szCs w:val="18"/>
        </w:rPr>
        <w:t>,</w:t>
      </w:r>
      <w:r w:rsidR="0047004F">
        <w:rPr>
          <w:bCs/>
          <w:color w:val="000000" w:themeColor="text1"/>
          <w:sz w:val="18"/>
          <w:szCs w:val="18"/>
        </w:rPr>
        <w:t>7</w:t>
      </w:r>
      <w:r w:rsidR="00121F07">
        <w:rPr>
          <w:bCs/>
          <w:color w:val="000000" w:themeColor="text1"/>
          <w:sz w:val="18"/>
          <w:szCs w:val="18"/>
        </w:rPr>
        <w:t>94</w:t>
      </w:r>
      <w:r w:rsidRPr="00E74DA8">
        <w:rPr>
          <w:rFonts w:hint="eastAsia"/>
          <w:bCs/>
          <w:color w:val="000000" w:themeColor="text1"/>
          <w:sz w:val="18"/>
          <w:szCs w:val="18"/>
        </w:rPr>
        <w:t>元，扣除免稅所得等項目</w:t>
      </w:r>
      <w:r w:rsidR="0047004F">
        <w:rPr>
          <w:rFonts w:hint="eastAsia"/>
          <w:bCs/>
          <w:color w:val="000000" w:themeColor="text1"/>
          <w:sz w:val="18"/>
          <w:szCs w:val="18"/>
        </w:rPr>
        <w:t>1</w:t>
      </w:r>
      <w:r w:rsidRPr="00E74DA8">
        <w:rPr>
          <w:bCs/>
          <w:color w:val="000000" w:themeColor="text1"/>
          <w:sz w:val="18"/>
          <w:szCs w:val="18"/>
        </w:rPr>
        <w:t>4,</w:t>
      </w:r>
      <w:r w:rsidR="00121F07">
        <w:rPr>
          <w:bCs/>
          <w:color w:val="000000" w:themeColor="text1"/>
          <w:sz w:val="18"/>
          <w:szCs w:val="18"/>
        </w:rPr>
        <w:t>0</w:t>
      </w:r>
      <w:r w:rsidR="0047004F">
        <w:rPr>
          <w:bCs/>
          <w:color w:val="000000" w:themeColor="text1"/>
          <w:sz w:val="18"/>
          <w:szCs w:val="18"/>
        </w:rPr>
        <w:t>8</w:t>
      </w:r>
      <w:r w:rsidR="00121F07">
        <w:rPr>
          <w:bCs/>
          <w:color w:val="000000" w:themeColor="text1"/>
          <w:sz w:val="18"/>
          <w:szCs w:val="18"/>
        </w:rPr>
        <w:t>3</w:t>
      </w:r>
      <w:r w:rsidRPr="00E74DA8">
        <w:rPr>
          <w:bCs/>
          <w:color w:val="000000" w:themeColor="text1"/>
          <w:sz w:val="18"/>
          <w:szCs w:val="18"/>
        </w:rPr>
        <w:t>,</w:t>
      </w:r>
      <w:r w:rsidR="0047004F">
        <w:rPr>
          <w:bCs/>
          <w:color w:val="000000" w:themeColor="text1"/>
          <w:sz w:val="18"/>
          <w:szCs w:val="18"/>
        </w:rPr>
        <w:t>919</w:t>
      </w:r>
      <w:r w:rsidRPr="00E74DA8">
        <w:rPr>
          <w:bCs/>
          <w:color w:val="000000" w:themeColor="text1"/>
          <w:sz w:val="18"/>
          <w:szCs w:val="18"/>
        </w:rPr>
        <w:t>,</w:t>
      </w:r>
      <w:r w:rsidR="0047004F">
        <w:rPr>
          <w:bCs/>
          <w:color w:val="000000" w:themeColor="text1"/>
          <w:sz w:val="18"/>
          <w:szCs w:val="18"/>
        </w:rPr>
        <w:t>087</w:t>
      </w:r>
      <w:r w:rsidRPr="00E74DA8">
        <w:rPr>
          <w:rFonts w:hint="eastAsia"/>
          <w:bCs/>
          <w:color w:val="000000" w:themeColor="text1"/>
          <w:sz w:val="18"/>
          <w:szCs w:val="18"/>
        </w:rPr>
        <w:t>元，加計金融資產評價損失等項目之差異數</w:t>
      </w:r>
      <w:r w:rsidR="0047004F">
        <w:rPr>
          <w:bCs/>
          <w:color w:val="000000" w:themeColor="text1"/>
          <w:sz w:val="18"/>
          <w:szCs w:val="18"/>
        </w:rPr>
        <w:t>34</w:t>
      </w:r>
      <w:r w:rsidRPr="00E74DA8">
        <w:rPr>
          <w:bCs/>
          <w:color w:val="000000" w:themeColor="text1"/>
          <w:sz w:val="18"/>
          <w:szCs w:val="18"/>
        </w:rPr>
        <w:t>,</w:t>
      </w:r>
      <w:r w:rsidR="0047004F">
        <w:rPr>
          <w:bCs/>
          <w:color w:val="000000" w:themeColor="text1"/>
          <w:sz w:val="18"/>
          <w:szCs w:val="18"/>
        </w:rPr>
        <w:t>634</w:t>
      </w:r>
      <w:r w:rsidRPr="00E74DA8">
        <w:rPr>
          <w:bCs/>
          <w:color w:val="000000" w:themeColor="text1"/>
          <w:sz w:val="18"/>
          <w:szCs w:val="18"/>
        </w:rPr>
        <w:t>,</w:t>
      </w:r>
      <w:r w:rsidR="0047004F">
        <w:rPr>
          <w:bCs/>
          <w:color w:val="000000" w:themeColor="text1"/>
          <w:sz w:val="18"/>
          <w:szCs w:val="18"/>
        </w:rPr>
        <w:t>895</w:t>
      </w:r>
      <w:r w:rsidRPr="00E74DA8">
        <w:rPr>
          <w:rFonts w:hint="eastAsia"/>
          <w:bCs/>
          <w:color w:val="000000" w:themeColor="text1"/>
          <w:sz w:val="18"/>
          <w:szCs w:val="18"/>
        </w:rPr>
        <w:t>元後，課稅</w:t>
      </w:r>
      <w:r w:rsidR="006D1ABE">
        <w:rPr>
          <w:rFonts w:hint="eastAsia"/>
          <w:bCs/>
          <w:color w:val="000000" w:themeColor="text1"/>
          <w:sz w:val="18"/>
          <w:szCs w:val="18"/>
        </w:rPr>
        <w:t>（含基本）</w:t>
      </w:r>
      <w:r w:rsidRPr="00E74DA8">
        <w:rPr>
          <w:rFonts w:hint="eastAsia"/>
          <w:bCs/>
          <w:color w:val="000000" w:themeColor="text1"/>
          <w:sz w:val="18"/>
          <w:szCs w:val="18"/>
        </w:rPr>
        <w:t>所得為</w:t>
      </w:r>
      <w:r w:rsidR="0047004F">
        <w:rPr>
          <w:rFonts w:hint="eastAsia"/>
          <w:bCs/>
          <w:color w:val="000000" w:themeColor="text1"/>
          <w:sz w:val="18"/>
          <w:szCs w:val="18"/>
        </w:rPr>
        <w:t>1</w:t>
      </w:r>
      <w:r w:rsidR="0047004F">
        <w:rPr>
          <w:bCs/>
          <w:color w:val="000000" w:themeColor="text1"/>
          <w:sz w:val="18"/>
          <w:szCs w:val="18"/>
        </w:rPr>
        <w:t>1</w:t>
      </w:r>
      <w:r w:rsidRPr="00E74DA8">
        <w:rPr>
          <w:bCs/>
          <w:color w:val="000000" w:themeColor="text1"/>
          <w:sz w:val="18"/>
          <w:szCs w:val="18"/>
        </w:rPr>
        <w:t>,</w:t>
      </w:r>
      <w:r w:rsidR="0047004F">
        <w:rPr>
          <w:bCs/>
          <w:color w:val="000000" w:themeColor="text1"/>
          <w:sz w:val="18"/>
          <w:szCs w:val="18"/>
        </w:rPr>
        <w:t>339</w:t>
      </w:r>
      <w:r w:rsidRPr="00E74DA8">
        <w:rPr>
          <w:bCs/>
          <w:color w:val="000000" w:themeColor="text1"/>
          <w:sz w:val="18"/>
          <w:szCs w:val="18"/>
        </w:rPr>
        <w:t>,</w:t>
      </w:r>
      <w:r w:rsidR="0047004F">
        <w:rPr>
          <w:bCs/>
          <w:color w:val="000000" w:themeColor="text1"/>
          <w:sz w:val="18"/>
          <w:szCs w:val="18"/>
        </w:rPr>
        <w:t>161</w:t>
      </w:r>
      <w:r w:rsidRPr="00E74DA8">
        <w:rPr>
          <w:bCs/>
          <w:color w:val="000000" w:themeColor="text1"/>
          <w:sz w:val="18"/>
          <w:szCs w:val="18"/>
        </w:rPr>
        <w:t>,</w:t>
      </w:r>
      <w:r w:rsidR="0047004F">
        <w:rPr>
          <w:bCs/>
          <w:color w:val="000000" w:themeColor="text1"/>
          <w:sz w:val="18"/>
          <w:szCs w:val="18"/>
        </w:rPr>
        <w:t>602</w:t>
      </w:r>
      <w:r w:rsidRPr="00E74DA8">
        <w:rPr>
          <w:rFonts w:hint="eastAsia"/>
          <w:bCs/>
          <w:color w:val="000000" w:themeColor="text1"/>
          <w:sz w:val="18"/>
          <w:szCs w:val="18"/>
        </w:rPr>
        <w:t>元。應繳納所得稅</w:t>
      </w:r>
      <w:r w:rsidR="0047004F">
        <w:rPr>
          <w:bCs/>
          <w:color w:val="000000" w:themeColor="text1"/>
          <w:sz w:val="18"/>
          <w:szCs w:val="18"/>
        </w:rPr>
        <w:t>3</w:t>
      </w:r>
      <w:r w:rsidRPr="00E74DA8">
        <w:rPr>
          <w:bCs/>
          <w:color w:val="000000" w:themeColor="text1"/>
          <w:sz w:val="18"/>
          <w:szCs w:val="18"/>
        </w:rPr>
        <w:t>,</w:t>
      </w:r>
      <w:r w:rsidR="0047004F">
        <w:rPr>
          <w:bCs/>
          <w:color w:val="000000" w:themeColor="text1"/>
          <w:sz w:val="18"/>
          <w:szCs w:val="18"/>
        </w:rPr>
        <w:t>181</w:t>
      </w:r>
      <w:r w:rsidRPr="00E74DA8">
        <w:rPr>
          <w:bCs/>
          <w:color w:val="000000" w:themeColor="text1"/>
          <w:sz w:val="18"/>
          <w:szCs w:val="18"/>
        </w:rPr>
        <w:t>,8</w:t>
      </w:r>
      <w:r w:rsidR="0047004F">
        <w:rPr>
          <w:bCs/>
          <w:color w:val="000000" w:themeColor="text1"/>
          <w:sz w:val="18"/>
          <w:szCs w:val="18"/>
        </w:rPr>
        <w:t>25</w:t>
      </w:r>
      <w:r w:rsidRPr="00E74DA8">
        <w:rPr>
          <w:bCs/>
          <w:color w:val="000000" w:themeColor="text1"/>
          <w:sz w:val="18"/>
          <w:szCs w:val="18"/>
        </w:rPr>
        <w:t>,</w:t>
      </w:r>
      <w:r w:rsidR="0047004F">
        <w:rPr>
          <w:bCs/>
          <w:color w:val="000000" w:themeColor="text1"/>
          <w:sz w:val="18"/>
          <w:szCs w:val="18"/>
        </w:rPr>
        <w:t>917</w:t>
      </w:r>
      <w:r w:rsidRPr="00E74DA8">
        <w:rPr>
          <w:rFonts w:hint="eastAsia"/>
          <w:bCs/>
          <w:color w:val="000000" w:themeColor="text1"/>
          <w:sz w:val="18"/>
          <w:szCs w:val="18"/>
        </w:rPr>
        <w:t>元（含</w:t>
      </w:r>
      <w:r w:rsidRPr="00E74DA8">
        <w:rPr>
          <w:bCs/>
          <w:color w:val="000000" w:themeColor="text1"/>
          <w:sz w:val="18"/>
          <w:szCs w:val="18"/>
        </w:rPr>
        <w:t>外國政府所得稅64</w:t>
      </w:r>
      <w:r w:rsidR="0047004F">
        <w:rPr>
          <w:bCs/>
          <w:color w:val="000000" w:themeColor="text1"/>
          <w:sz w:val="18"/>
          <w:szCs w:val="18"/>
        </w:rPr>
        <w:t>4</w:t>
      </w:r>
      <w:r w:rsidRPr="00E74DA8">
        <w:rPr>
          <w:bCs/>
          <w:color w:val="000000" w:themeColor="text1"/>
          <w:sz w:val="18"/>
          <w:szCs w:val="18"/>
        </w:rPr>
        <w:t>,</w:t>
      </w:r>
      <w:r w:rsidR="0047004F">
        <w:rPr>
          <w:bCs/>
          <w:color w:val="000000" w:themeColor="text1"/>
          <w:sz w:val="18"/>
          <w:szCs w:val="18"/>
        </w:rPr>
        <w:t>099</w:t>
      </w:r>
      <w:r w:rsidRPr="00E74DA8">
        <w:rPr>
          <w:bCs/>
          <w:color w:val="000000" w:themeColor="text1"/>
          <w:sz w:val="18"/>
          <w:szCs w:val="18"/>
        </w:rPr>
        <w:t>,</w:t>
      </w:r>
      <w:r w:rsidR="0047004F">
        <w:rPr>
          <w:bCs/>
          <w:color w:val="000000" w:themeColor="text1"/>
          <w:sz w:val="18"/>
          <w:szCs w:val="18"/>
        </w:rPr>
        <w:t>99</w:t>
      </w:r>
      <w:r w:rsidRPr="00E74DA8">
        <w:rPr>
          <w:bCs/>
          <w:color w:val="000000" w:themeColor="text1"/>
          <w:sz w:val="18"/>
          <w:szCs w:val="18"/>
        </w:rPr>
        <w:t>1元</w:t>
      </w:r>
      <w:r w:rsidR="0047004F">
        <w:rPr>
          <w:bCs/>
          <w:color w:val="000000" w:themeColor="text1"/>
          <w:sz w:val="18"/>
          <w:szCs w:val="18"/>
        </w:rPr>
        <w:t>及</w:t>
      </w:r>
      <w:r w:rsidR="0047004F" w:rsidRPr="00E74DA8">
        <w:rPr>
          <w:rFonts w:hint="eastAsia"/>
          <w:bCs/>
          <w:color w:val="000000" w:themeColor="text1"/>
          <w:sz w:val="18"/>
          <w:szCs w:val="18"/>
        </w:rPr>
        <w:t>未適用金融控股公司連結稅制之孫公司</w:t>
      </w:r>
      <w:proofErr w:type="gramStart"/>
      <w:r w:rsidR="0047004F" w:rsidRPr="00E74DA8">
        <w:rPr>
          <w:rFonts w:hint="eastAsia"/>
          <w:bCs/>
          <w:color w:val="000000" w:themeColor="text1"/>
          <w:sz w:val="18"/>
          <w:szCs w:val="18"/>
        </w:rPr>
        <w:t>臺</w:t>
      </w:r>
      <w:proofErr w:type="gramEnd"/>
      <w:r w:rsidR="0047004F" w:rsidRPr="00E74DA8">
        <w:rPr>
          <w:rFonts w:hint="eastAsia"/>
          <w:bCs/>
          <w:color w:val="000000" w:themeColor="text1"/>
          <w:sz w:val="18"/>
          <w:szCs w:val="18"/>
        </w:rPr>
        <w:t>銀綜合保險經紀人公司所得</w:t>
      </w:r>
      <w:r w:rsidR="0047004F">
        <w:rPr>
          <w:rFonts w:hint="eastAsia"/>
          <w:bCs/>
          <w:color w:val="000000" w:themeColor="text1"/>
          <w:sz w:val="18"/>
          <w:szCs w:val="18"/>
        </w:rPr>
        <w:t>稅1</w:t>
      </w:r>
      <w:r w:rsidR="0047004F">
        <w:rPr>
          <w:bCs/>
          <w:color w:val="000000" w:themeColor="text1"/>
          <w:sz w:val="18"/>
          <w:szCs w:val="18"/>
        </w:rPr>
        <w:t>1</w:t>
      </w:r>
      <w:r w:rsidR="0047004F" w:rsidRPr="00E74DA8">
        <w:rPr>
          <w:rFonts w:hint="eastAsia"/>
          <w:bCs/>
          <w:color w:val="000000" w:themeColor="text1"/>
          <w:sz w:val="18"/>
          <w:szCs w:val="18"/>
        </w:rPr>
        <w:t>,</w:t>
      </w:r>
      <w:r w:rsidR="0047004F">
        <w:rPr>
          <w:bCs/>
          <w:color w:val="000000" w:themeColor="text1"/>
          <w:sz w:val="18"/>
          <w:szCs w:val="18"/>
        </w:rPr>
        <w:t>196</w:t>
      </w:r>
      <w:r w:rsidR="0047004F" w:rsidRPr="00E74DA8">
        <w:rPr>
          <w:rFonts w:hint="eastAsia"/>
          <w:bCs/>
          <w:color w:val="000000" w:themeColor="text1"/>
          <w:sz w:val="18"/>
          <w:szCs w:val="18"/>
        </w:rPr>
        <w:t>,</w:t>
      </w:r>
      <w:r w:rsidR="0047004F">
        <w:rPr>
          <w:bCs/>
          <w:color w:val="000000" w:themeColor="text1"/>
          <w:sz w:val="18"/>
          <w:szCs w:val="18"/>
        </w:rPr>
        <w:t>421</w:t>
      </w:r>
      <w:r w:rsidR="0047004F" w:rsidRPr="00E74DA8">
        <w:rPr>
          <w:rFonts w:hint="eastAsia"/>
          <w:bCs/>
          <w:color w:val="000000" w:themeColor="text1"/>
          <w:sz w:val="18"/>
          <w:szCs w:val="18"/>
        </w:rPr>
        <w:t>元</w:t>
      </w:r>
      <w:r w:rsidRPr="00E74DA8">
        <w:rPr>
          <w:rFonts w:hint="eastAsia"/>
          <w:bCs/>
          <w:color w:val="000000" w:themeColor="text1"/>
          <w:sz w:val="18"/>
          <w:szCs w:val="18"/>
        </w:rPr>
        <w:t>），加計扣繳稅額變動數</w:t>
      </w:r>
      <w:r w:rsidR="0047004F">
        <w:rPr>
          <w:rFonts w:hint="eastAsia"/>
          <w:bCs/>
          <w:color w:val="000000" w:themeColor="text1"/>
          <w:sz w:val="18"/>
          <w:szCs w:val="18"/>
        </w:rPr>
        <w:t>4</w:t>
      </w:r>
      <w:r w:rsidR="0047004F">
        <w:rPr>
          <w:bCs/>
          <w:color w:val="000000" w:themeColor="text1"/>
          <w:sz w:val="18"/>
          <w:szCs w:val="18"/>
        </w:rPr>
        <w:t>54</w:t>
      </w:r>
      <w:r w:rsidRPr="00E74DA8">
        <w:rPr>
          <w:rFonts w:hint="eastAsia"/>
          <w:bCs/>
          <w:color w:val="000000" w:themeColor="text1"/>
          <w:sz w:val="18"/>
          <w:szCs w:val="18"/>
        </w:rPr>
        <w:t>元，扣除</w:t>
      </w:r>
      <w:r w:rsidR="006D1ABE" w:rsidRPr="00E74DA8">
        <w:rPr>
          <w:rFonts w:hint="eastAsia"/>
          <w:bCs/>
          <w:color w:val="000000" w:themeColor="text1"/>
          <w:sz w:val="18"/>
          <w:szCs w:val="18"/>
        </w:rPr>
        <w:t>遞延所得稅資產（負債）淨變動數等項目</w:t>
      </w:r>
      <w:r w:rsidR="006D1ABE">
        <w:rPr>
          <w:bCs/>
          <w:color w:val="000000" w:themeColor="text1"/>
          <w:sz w:val="18"/>
          <w:szCs w:val="18"/>
        </w:rPr>
        <w:t>1,106</w:t>
      </w:r>
      <w:r w:rsidR="006D1ABE" w:rsidRPr="00E74DA8">
        <w:rPr>
          <w:bCs/>
          <w:color w:val="000000" w:themeColor="text1"/>
          <w:sz w:val="18"/>
          <w:szCs w:val="18"/>
        </w:rPr>
        <w:t>,</w:t>
      </w:r>
      <w:r w:rsidR="006D1ABE">
        <w:rPr>
          <w:bCs/>
          <w:color w:val="000000" w:themeColor="text1"/>
          <w:sz w:val="18"/>
          <w:szCs w:val="18"/>
        </w:rPr>
        <w:t>746</w:t>
      </w:r>
      <w:r w:rsidR="006D1ABE" w:rsidRPr="00E74DA8">
        <w:rPr>
          <w:bCs/>
          <w:color w:val="000000" w:themeColor="text1"/>
          <w:sz w:val="18"/>
          <w:szCs w:val="18"/>
        </w:rPr>
        <w:t>,</w:t>
      </w:r>
      <w:r w:rsidR="006D1ABE">
        <w:rPr>
          <w:bCs/>
          <w:color w:val="000000" w:themeColor="text1"/>
          <w:sz w:val="18"/>
          <w:szCs w:val="18"/>
        </w:rPr>
        <w:t>162</w:t>
      </w:r>
      <w:r w:rsidR="006D1ABE" w:rsidRPr="00E74DA8">
        <w:rPr>
          <w:rFonts w:hint="eastAsia"/>
          <w:bCs/>
          <w:color w:val="000000" w:themeColor="text1"/>
          <w:sz w:val="18"/>
          <w:szCs w:val="18"/>
        </w:rPr>
        <w:t>元及</w:t>
      </w:r>
      <w:r w:rsidRPr="00E74DA8">
        <w:rPr>
          <w:rFonts w:hint="eastAsia"/>
          <w:bCs/>
          <w:color w:val="000000" w:themeColor="text1"/>
          <w:sz w:val="18"/>
          <w:szCs w:val="18"/>
        </w:rPr>
        <w:t>以前年度所得稅調整</w:t>
      </w:r>
      <w:r w:rsidR="0047004F">
        <w:rPr>
          <w:rFonts w:hint="eastAsia"/>
          <w:bCs/>
          <w:color w:val="000000" w:themeColor="text1"/>
          <w:sz w:val="18"/>
          <w:szCs w:val="18"/>
        </w:rPr>
        <w:t>2</w:t>
      </w:r>
      <w:r w:rsidR="0047004F">
        <w:rPr>
          <w:bCs/>
          <w:color w:val="000000" w:themeColor="text1"/>
          <w:sz w:val="18"/>
          <w:szCs w:val="18"/>
        </w:rPr>
        <w:t>05</w:t>
      </w:r>
      <w:r w:rsidRPr="00E74DA8">
        <w:rPr>
          <w:bCs/>
          <w:color w:val="000000" w:themeColor="text1"/>
          <w:sz w:val="18"/>
          <w:szCs w:val="18"/>
        </w:rPr>
        <w:t>,</w:t>
      </w:r>
      <w:r w:rsidR="0047004F">
        <w:rPr>
          <w:bCs/>
          <w:color w:val="000000" w:themeColor="text1"/>
          <w:sz w:val="18"/>
          <w:szCs w:val="18"/>
        </w:rPr>
        <w:t>547,987</w:t>
      </w:r>
      <w:r w:rsidRPr="00E74DA8">
        <w:rPr>
          <w:rFonts w:hint="eastAsia"/>
          <w:bCs/>
          <w:color w:val="000000" w:themeColor="text1"/>
          <w:sz w:val="18"/>
          <w:szCs w:val="18"/>
        </w:rPr>
        <w:t>元，所得稅費用為</w:t>
      </w:r>
      <w:r w:rsidR="0047004F">
        <w:rPr>
          <w:bCs/>
          <w:color w:val="000000" w:themeColor="text1"/>
          <w:sz w:val="18"/>
          <w:szCs w:val="18"/>
        </w:rPr>
        <w:t>1</w:t>
      </w:r>
      <w:r w:rsidRPr="00E74DA8">
        <w:rPr>
          <w:bCs/>
          <w:color w:val="000000" w:themeColor="text1"/>
          <w:sz w:val="18"/>
          <w:szCs w:val="18"/>
        </w:rPr>
        <w:t>,</w:t>
      </w:r>
      <w:r w:rsidR="0047004F">
        <w:rPr>
          <w:bCs/>
          <w:color w:val="000000" w:themeColor="text1"/>
          <w:sz w:val="18"/>
          <w:szCs w:val="18"/>
        </w:rPr>
        <w:t>869</w:t>
      </w:r>
      <w:r w:rsidRPr="00E74DA8">
        <w:rPr>
          <w:bCs/>
          <w:color w:val="000000" w:themeColor="text1"/>
          <w:sz w:val="18"/>
          <w:szCs w:val="18"/>
        </w:rPr>
        <w:t>,</w:t>
      </w:r>
      <w:r w:rsidR="0047004F">
        <w:rPr>
          <w:bCs/>
          <w:color w:val="000000" w:themeColor="text1"/>
          <w:sz w:val="18"/>
          <w:szCs w:val="18"/>
        </w:rPr>
        <w:t>532</w:t>
      </w:r>
      <w:r w:rsidRPr="00E74DA8">
        <w:rPr>
          <w:bCs/>
          <w:color w:val="000000" w:themeColor="text1"/>
          <w:sz w:val="18"/>
          <w:szCs w:val="18"/>
        </w:rPr>
        <w:t>,</w:t>
      </w:r>
      <w:r w:rsidR="0047004F">
        <w:rPr>
          <w:bCs/>
          <w:color w:val="000000" w:themeColor="text1"/>
          <w:sz w:val="18"/>
          <w:szCs w:val="18"/>
        </w:rPr>
        <w:t>222</w:t>
      </w:r>
      <w:r w:rsidRPr="00E74DA8">
        <w:rPr>
          <w:rFonts w:hint="eastAsia"/>
          <w:bCs/>
          <w:color w:val="000000" w:themeColor="text1"/>
          <w:sz w:val="18"/>
          <w:szCs w:val="18"/>
        </w:rPr>
        <w:t>元。</w:t>
      </w:r>
    </w:p>
    <w:p w14:paraId="49699548" w14:textId="7C5EE2A8" w:rsidR="00567494" w:rsidRPr="00E74DA8" w:rsidRDefault="00505459" w:rsidP="00410D76">
      <w:pPr>
        <w:pStyle w:val="af1"/>
        <w:ind w:leftChars="149" w:left="543" w:hangingChars="103" w:hanging="185"/>
        <w:rPr>
          <w:color w:val="000000" w:themeColor="text1"/>
          <w:sz w:val="18"/>
          <w:szCs w:val="18"/>
        </w:rPr>
      </w:pPr>
      <w:r>
        <w:rPr>
          <w:bCs/>
          <w:color w:val="000000" w:themeColor="text1"/>
          <w:sz w:val="18"/>
          <w:szCs w:val="18"/>
        </w:rPr>
        <w:t>6</w:t>
      </w:r>
      <w:r w:rsidR="00567494" w:rsidRPr="00E74DA8">
        <w:rPr>
          <w:rFonts w:hint="eastAsia"/>
          <w:bCs/>
          <w:color w:val="000000" w:themeColor="text1"/>
          <w:sz w:val="18"/>
          <w:szCs w:val="18"/>
        </w:rPr>
        <w:t>.本表各項數字因</w:t>
      </w:r>
      <w:proofErr w:type="gramStart"/>
      <w:r w:rsidR="00567494" w:rsidRPr="00E74DA8">
        <w:rPr>
          <w:rFonts w:hint="eastAsia"/>
          <w:bCs/>
          <w:color w:val="000000" w:themeColor="text1"/>
          <w:sz w:val="18"/>
          <w:szCs w:val="18"/>
        </w:rPr>
        <w:t>採</w:t>
      </w:r>
      <w:proofErr w:type="gramEnd"/>
      <w:r w:rsidR="00567494" w:rsidRPr="00E74DA8">
        <w:rPr>
          <w:rFonts w:hint="eastAsia"/>
          <w:bCs/>
          <w:color w:val="000000" w:themeColor="text1"/>
          <w:sz w:val="18"/>
          <w:szCs w:val="18"/>
        </w:rPr>
        <w:t>四捨五入方式計算，細項數字之和與合計數或有差異。</w:t>
      </w:r>
    </w:p>
    <w:p w14:paraId="2D506C8A" w14:textId="77777777" w:rsidR="00037CB1" w:rsidRPr="00567494" w:rsidRDefault="00037CB1" w:rsidP="000659C6">
      <w:pPr>
        <w:pStyle w:val="10P04"/>
        <w:overflowPunct w:val="0"/>
        <w:ind w:left="0"/>
        <w:jc w:val="both"/>
        <w:rPr>
          <w:color w:val="000000" w:themeColor="text1"/>
          <w:sz w:val="18"/>
          <w:szCs w:val="18"/>
        </w:rPr>
        <w:sectPr w:rsidR="00037CB1" w:rsidRPr="00567494" w:rsidSect="00B34CED">
          <w:pgSz w:w="11906" w:h="16838" w:code="9"/>
          <w:pgMar w:top="1418" w:right="851" w:bottom="1418" w:left="851" w:header="1021" w:footer="737" w:gutter="0"/>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1556"/>
        <w:gridCol w:w="1555"/>
        <w:gridCol w:w="1555"/>
        <w:gridCol w:w="1747"/>
        <w:gridCol w:w="1206"/>
      </w:tblGrid>
      <w:tr w:rsidR="001E7ADD" w:rsidRPr="00E74DA8" w14:paraId="7B217CBE" w14:textId="77777777" w:rsidTr="00410D76">
        <w:trPr>
          <w:trHeight w:hRule="exact" w:val="624"/>
        </w:trPr>
        <w:tc>
          <w:tcPr>
            <w:tcW w:w="5000" w:type="pct"/>
            <w:gridSpan w:val="6"/>
            <w:tcBorders>
              <w:top w:val="nil"/>
              <w:left w:val="nil"/>
              <w:bottom w:val="nil"/>
              <w:right w:val="nil"/>
            </w:tcBorders>
            <w:vAlign w:val="center"/>
          </w:tcPr>
          <w:p w14:paraId="15691398" w14:textId="77777777" w:rsidR="001E7ADD" w:rsidRPr="00E74DA8" w:rsidRDefault="001E7ADD" w:rsidP="000071C1">
            <w:pPr>
              <w:overflowPunct w:val="0"/>
              <w:spacing w:line="400" w:lineRule="exact"/>
              <w:jc w:val="center"/>
              <w:rPr>
                <w:rFonts w:ascii="標楷體" w:eastAsia="標楷體"/>
                <w:color w:val="000000" w:themeColor="text1"/>
                <w:spacing w:val="20"/>
                <w:sz w:val="32"/>
                <w:u w:val="single"/>
              </w:rPr>
            </w:pPr>
            <w:r w:rsidRPr="00E74DA8">
              <w:rPr>
                <w:rFonts w:ascii="標楷體" w:eastAsia="標楷體" w:hint="eastAsia"/>
                <w:color w:val="000000" w:themeColor="text1"/>
                <w:spacing w:val="20"/>
                <w:sz w:val="32"/>
                <w:u w:val="single"/>
              </w:rPr>
              <w:lastRenderedPageBreak/>
              <w:t xml:space="preserve">　</w:t>
            </w:r>
            <w:r w:rsidRPr="00E74DA8">
              <w:rPr>
                <w:rFonts w:ascii="標楷體" w:eastAsia="標楷體"/>
                <w:color w:val="000000" w:themeColor="text1"/>
                <w:spacing w:val="20"/>
                <w:sz w:val="32"/>
                <w:u w:val="single"/>
              </w:rPr>
              <w:t>臺灣金融控股股份有限公司</w:t>
            </w:r>
            <w:r w:rsidRPr="00E74DA8">
              <w:rPr>
                <w:rFonts w:ascii="標楷體" w:eastAsia="標楷體" w:hint="eastAsia"/>
                <w:color w:val="000000" w:themeColor="text1"/>
                <w:spacing w:val="20"/>
                <w:sz w:val="32"/>
                <w:u w:val="single"/>
              </w:rPr>
              <w:t xml:space="preserve">盈虧撥補審定表　</w:t>
            </w:r>
          </w:p>
        </w:tc>
      </w:tr>
      <w:tr w:rsidR="001E7ADD" w:rsidRPr="00E74DA8" w14:paraId="0743FE3D" w14:textId="77777777" w:rsidTr="00230410">
        <w:trPr>
          <w:trHeight w:hRule="exact" w:val="255"/>
        </w:trPr>
        <w:tc>
          <w:tcPr>
            <w:tcW w:w="5000" w:type="pct"/>
            <w:gridSpan w:val="6"/>
            <w:tcBorders>
              <w:top w:val="nil"/>
              <w:left w:val="nil"/>
              <w:bottom w:val="nil"/>
              <w:right w:val="nil"/>
            </w:tcBorders>
          </w:tcPr>
          <w:p w14:paraId="4EBB6CA6" w14:textId="21AF7AEB" w:rsidR="001E7ADD" w:rsidRPr="00E74DA8" w:rsidRDefault="001E7ADD" w:rsidP="00230410">
            <w:pPr>
              <w:overflowPunct w:val="0"/>
              <w:jc w:val="center"/>
              <w:rPr>
                <w:rFonts w:ascii="標楷體" w:eastAsia="標楷體" w:hAnsi="標楷體"/>
                <w:color w:val="000000" w:themeColor="text1"/>
                <w:szCs w:val="24"/>
              </w:rPr>
            </w:pPr>
            <w:r w:rsidRPr="00E74DA8">
              <w:rPr>
                <w:rFonts w:ascii="標楷體" w:eastAsia="標楷體" w:hAnsi="標楷體" w:hint="eastAsia"/>
                <w:color w:val="000000" w:themeColor="text1"/>
                <w:spacing w:val="100"/>
                <w:szCs w:val="24"/>
              </w:rPr>
              <w:t>中華民國</w:t>
            </w:r>
            <w:proofErr w:type="gramStart"/>
            <w:r w:rsidRPr="00E74DA8">
              <w:rPr>
                <w:rFonts w:ascii="標楷體" w:eastAsia="標楷體" w:hAnsi="標楷體" w:hint="eastAsia"/>
                <w:color w:val="000000" w:themeColor="text1"/>
                <w:spacing w:val="100"/>
                <w:szCs w:val="24"/>
              </w:rPr>
              <w:t>11</w:t>
            </w:r>
            <w:r w:rsidR="004979B2">
              <w:rPr>
                <w:rFonts w:ascii="標楷體" w:eastAsia="標楷體" w:hAnsi="標楷體"/>
                <w:color w:val="000000" w:themeColor="text1"/>
                <w:spacing w:val="100"/>
                <w:szCs w:val="24"/>
              </w:rPr>
              <w:t>4</w:t>
            </w:r>
            <w:proofErr w:type="gramEnd"/>
            <w:r w:rsidRPr="00E74DA8">
              <w:rPr>
                <w:rFonts w:ascii="標楷體" w:eastAsia="標楷體" w:hAnsi="標楷體" w:hint="eastAsia"/>
                <w:color w:val="000000" w:themeColor="text1"/>
                <w:spacing w:val="100"/>
                <w:szCs w:val="24"/>
              </w:rPr>
              <w:t>年度</w:t>
            </w:r>
          </w:p>
        </w:tc>
      </w:tr>
      <w:tr w:rsidR="001E7ADD" w:rsidRPr="00E74DA8" w14:paraId="1B39CD1E" w14:textId="77777777" w:rsidTr="00230410">
        <w:trPr>
          <w:trHeight w:hRule="exact" w:val="255"/>
        </w:trPr>
        <w:tc>
          <w:tcPr>
            <w:tcW w:w="5000" w:type="pct"/>
            <w:gridSpan w:val="6"/>
            <w:tcBorders>
              <w:top w:val="nil"/>
              <w:left w:val="nil"/>
              <w:right w:val="nil"/>
            </w:tcBorders>
          </w:tcPr>
          <w:p w14:paraId="567D2D25" w14:textId="77777777" w:rsidR="001E7ADD" w:rsidRPr="00E74DA8" w:rsidRDefault="001E7ADD" w:rsidP="00CE2DDD">
            <w:pPr>
              <w:overflowPunct w:val="0"/>
              <w:jc w:val="right"/>
              <w:rPr>
                <w:rFonts w:ascii="標楷體" w:eastAsia="標楷體" w:hAnsi="標楷體"/>
                <w:color w:val="000000" w:themeColor="text1"/>
                <w:sz w:val="22"/>
              </w:rPr>
            </w:pPr>
            <w:r w:rsidRPr="00E74DA8">
              <w:rPr>
                <w:rFonts w:ascii="標楷體" w:eastAsia="標楷體" w:hAnsi="標楷體" w:hint="eastAsia"/>
                <w:color w:val="000000" w:themeColor="text1"/>
                <w:sz w:val="22"/>
              </w:rPr>
              <w:t>單位：新臺幣元</w:t>
            </w:r>
          </w:p>
        </w:tc>
      </w:tr>
      <w:tr w:rsidR="001E7ADD" w:rsidRPr="00E74DA8" w14:paraId="2FF83428" w14:textId="77777777" w:rsidTr="00410D76">
        <w:trPr>
          <w:trHeight w:hRule="exact" w:val="357"/>
        </w:trPr>
        <w:tc>
          <w:tcPr>
            <w:tcW w:w="1267" w:type="pct"/>
            <w:vMerge w:val="restart"/>
            <w:tcBorders>
              <w:top w:val="single" w:sz="8" w:space="0" w:color="auto"/>
              <w:left w:val="nil"/>
              <w:bottom w:val="single" w:sz="8" w:space="0" w:color="auto"/>
            </w:tcBorders>
            <w:vAlign w:val="center"/>
          </w:tcPr>
          <w:p w14:paraId="137EC83A" w14:textId="77777777" w:rsidR="001E7ADD" w:rsidRPr="00E74DA8" w:rsidRDefault="001E7ADD" w:rsidP="00AE304E">
            <w:pPr>
              <w:overflowPunct w:val="0"/>
              <w:ind w:leftChars="10" w:left="24" w:rightChars="10" w:right="24"/>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項目</w:t>
            </w:r>
          </w:p>
        </w:tc>
        <w:tc>
          <w:tcPr>
            <w:tcW w:w="762" w:type="pct"/>
            <w:vMerge w:val="restart"/>
            <w:tcBorders>
              <w:top w:val="single" w:sz="8" w:space="0" w:color="auto"/>
              <w:bottom w:val="single" w:sz="8" w:space="0" w:color="auto"/>
            </w:tcBorders>
            <w:vAlign w:val="center"/>
          </w:tcPr>
          <w:p w14:paraId="01D401C3"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預算數</w:t>
            </w:r>
          </w:p>
        </w:tc>
        <w:tc>
          <w:tcPr>
            <w:tcW w:w="762" w:type="pct"/>
            <w:vMerge w:val="restart"/>
            <w:tcBorders>
              <w:top w:val="single" w:sz="8" w:space="0" w:color="auto"/>
              <w:bottom w:val="single" w:sz="8" w:space="0" w:color="auto"/>
            </w:tcBorders>
            <w:vAlign w:val="center"/>
          </w:tcPr>
          <w:p w14:paraId="3D543B28"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決算數</w:t>
            </w:r>
          </w:p>
        </w:tc>
        <w:tc>
          <w:tcPr>
            <w:tcW w:w="762" w:type="pct"/>
            <w:vMerge w:val="restart"/>
            <w:tcBorders>
              <w:top w:val="single" w:sz="8" w:space="0" w:color="auto"/>
              <w:bottom w:val="single" w:sz="8" w:space="0" w:color="auto"/>
            </w:tcBorders>
            <w:vAlign w:val="center"/>
          </w:tcPr>
          <w:p w14:paraId="636E328A"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審定數</w:t>
            </w:r>
          </w:p>
        </w:tc>
        <w:tc>
          <w:tcPr>
            <w:tcW w:w="1447" w:type="pct"/>
            <w:gridSpan w:val="2"/>
            <w:tcBorders>
              <w:top w:val="single" w:sz="8" w:space="0" w:color="auto"/>
              <w:bottom w:val="single" w:sz="4" w:space="0" w:color="auto"/>
              <w:right w:val="nil"/>
            </w:tcBorders>
            <w:vAlign w:val="center"/>
          </w:tcPr>
          <w:p w14:paraId="1595D424" w14:textId="77777777" w:rsidR="001E7ADD" w:rsidRPr="00E74DA8" w:rsidRDefault="001E7ADD" w:rsidP="00A055F8">
            <w:pPr>
              <w:overflowPunct w:val="0"/>
              <w:ind w:leftChars="-30" w:left="-72" w:rightChars="-30" w:right="-72"/>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審定數與預算數比較增減</w:t>
            </w:r>
          </w:p>
        </w:tc>
      </w:tr>
      <w:tr w:rsidR="001E7ADD" w:rsidRPr="00E74DA8" w14:paraId="3EB62DC7" w14:textId="77777777" w:rsidTr="00410D76">
        <w:trPr>
          <w:trHeight w:hRule="exact" w:val="357"/>
        </w:trPr>
        <w:tc>
          <w:tcPr>
            <w:tcW w:w="1267" w:type="pct"/>
            <w:vMerge/>
            <w:tcBorders>
              <w:left w:val="nil"/>
              <w:bottom w:val="single" w:sz="8" w:space="0" w:color="auto"/>
            </w:tcBorders>
            <w:vAlign w:val="center"/>
          </w:tcPr>
          <w:p w14:paraId="5FF5BC85" w14:textId="77777777" w:rsidR="001E7ADD" w:rsidRPr="00E74DA8" w:rsidRDefault="001E7ADD" w:rsidP="00CE2DDD">
            <w:pPr>
              <w:overflowPunct w:val="0"/>
              <w:ind w:leftChars="30" w:left="72" w:rightChars="30" w:right="72"/>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714E19EC" w14:textId="77777777" w:rsidR="001E7ADD" w:rsidRPr="00E74DA8" w:rsidRDefault="001E7ADD" w:rsidP="00CE2DDD">
            <w:pPr>
              <w:overflowPunct w:val="0"/>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5C456A3E" w14:textId="77777777" w:rsidR="001E7ADD" w:rsidRPr="00E74DA8" w:rsidRDefault="001E7ADD" w:rsidP="00CE2DDD">
            <w:pPr>
              <w:overflowPunct w:val="0"/>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6E09C1EF" w14:textId="77777777" w:rsidR="001E7ADD" w:rsidRPr="00E74DA8" w:rsidRDefault="001E7ADD" w:rsidP="00CE2DDD">
            <w:pPr>
              <w:overflowPunct w:val="0"/>
              <w:jc w:val="distribute"/>
              <w:rPr>
                <w:rFonts w:ascii="標楷體" w:eastAsia="標楷體" w:hAnsi="標楷體"/>
                <w:color w:val="000000" w:themeColor="text1"/>
                <w:szCs w:val="24"/>
              </w:rPr>
            </w:pPr>
          </w:p>
        </w:tc>
        <w:tc>
          <w:tcPr>
            <w:tcW w:w="856" w:type="pct"/>
            <w:tcBorders>
              <w:bottom w:val="single" w:sz="8" w:space="0" w:color="auto"/>
            </w:tcBorders>
            <w:vAlign w:val="center"/>
          </w:tcPr>
          <w:p w14:paraId="0761DFDE" w14:textId="77777777" w:rsidR="001E7ADD" w:rsidRPr="00E74DA8" w:rsidRDefault="001E7ADD" w:rsidP="00A055F8">
            <w:pPr>
              <w:overflowPunct w:val="0"/>
              <w:ind w:leftChars="-30" w:left="-72" w:rightChars="-30" w:right="-72"/>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金額</w:t>
            </w:r>
          </w:p>
        </w:tc>
        <w:tc>
          <w:tcPr>
            <w:tcW w:w="591" w:type="pct"/>
            <w:tcBorders>
              <w:bottom w:val="single" w:sz="8" w:space="0" w:color="auto"/>
              <w:right w:val="nil"/>
            </w:tcBorders>
            <w:vAlign w:val="center"/>
          </w:tcPr>
          <w:p w14:paraId="50D60CCE" w14:textId="77777777" w:rsidR="001E7ADD" w:rsidRPr="00E74DA8" w:rsidRDefault="001E7ADD" w:rsidP="00CE2DDD">
            <w:pPr>
              <w:overflowPunct w:val="0"/>
              <w:jc w:val="center"/>
              <w:rPr>
                <w:rFonts w:ascii="標楷體" w:eastAsia="標楷體" w:hAnsi="標楷體"/>
                <w:color w:val="000000" w:themeColor="text1"/>
                <w:szCs w:val="24"/>
              </w:rPr>
            </w:pPr>
            <w:r w:rsidRPr="00E74DA8">
              <w:rPr>
                <w:rFonts w:ascii="標楷體" w:eastAsia="標楷體" w:hAnsi="標楷體" w:hint="eastAsia"/>
                <w:color w:val="000000" w:themeColor="text1"/>
                <w:szCs w:val="24"/>
              </w:rPr>
              <w:t>％</w:t>
            </w:r>
          </w:p>
        </w:tc>
      </w:tr>
      <w:tr w:rsidR="00EB6E3A" w:rsidRPr="00E74DA8" w14:paraId="74448BD6"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6E06F731" w14:textId="77777777" w:rsidR="00EB6E3A" w:rsidRPr="00410D76" w:rsidRDefault="00EB6E3A" w:rsidP="00E2148F">
            <w:pPr>
              <w:overflowPunct w:val="0"/>
              <w:autoSpaceDE w:val="0"/>
              <w:autoSpaceDN w:val="0"/>
              <w:adjustRightInd w:val="0"/>
              <w:spacing w:line="240" w:lineRule="exact"/>
              <w:ind w:left="1"/>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盈餘之部</w:t>
            </w:r>
          </w:p>
        </w:tc>
        <w:tc>
          <w:tcPr>
            <w:tcW w:w="762" w:type="pct"/>
            <w:vAlign w:val="center"/>
          </w:tcPr>
          <w:p w14:paraId="1C461315" w14:textId="0C3FE88C"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33,867,706,000</w:t>
            </w:r>
          </w:p>
        </w:tc>
        <w:tc>
          <w:tcPr>
            <w:tcW w:w="762" w:type="pct"/>
            <w:vAlign w:val="center"/>
          </w:tcPr>
          <w:p w14:paraId="4756BEE8" w14:textId="5CCB49E3"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51,382,295,883</w:t>
            </w:r>
          </w:p>
        </w:tc>
        <w:tc>
          <w:tcPr>
            <w:tcW w:w="762" w:type="pct"/>
            <w:vAlign w:val="center"/>
          </w:tcPr>
          <w:p w14:paraId="65E69F8C" w14:textId="5B9DDA8D"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52,277,047,405</w:t>
            </w:r>
          </w:p>
        </w:tc>
        <w:tc>
          <w:tcPr>
            <w:tcW w:w="856" w:type="pct"/>
            <w:vAlign w:val="center"/>
          </w:tcPr>
          <w:p w14:paraId="5B83B2D2" w14:textId="2331F1F7" w:rsidR="00EB6E3A" w:rsidRPr="00E74DA8" w:rsidRDefault="00EB6E3A"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18,409,341,405</w:t>
            </w:r>
          </w:p>
        </w:tc>
        <w:tc>
          <w:tcPr>
            <w:tcW w:w="591" w:type="pct"/>
            <w:vAlign w:val="center"/>
          </w:tcPr>
          <w:p w14:paraId="667010E2" w14:textId="311A8CC4"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54.36</w:t>
            </w:r>
          </w:p>
        </w:tc>
      </w:tr>
      <w:tr w:rsidR="00EB6E3A" w:rsidRPr="00E74DA8" w14:paraId="6AFE58FD"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04B57380"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本期淨利</w:t>
            </w:r>
          </w:p>
        </w:tc>
        <w:tc>
          <w:tcPr>
            <w:tcW w:w="762" w:type="pct"/>
            <w:vAlign w:val="center"/>
          </w:tcPr>
          <w:p w14:paraId="401CB890" w14:textId="58E11ABC"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11,738,933,000</w:t>
            </w:r>
          </w:p>
        </w:tc>
        <w:tc>
          <w:tcPr>
            <w:tcW w:w="762" w:type="pct"/>
            <w:vAlign w:val="center"/>
          </w:tcPr>
          <w:p w14:paraId="28E13598" w14:textId="72DD3991"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22,624,162,050</w:t>
            </w:r>
          </w:p>
        </w:tc>
        <w:tc>
          <w:tcPr>
            <w:tcW w:w="762" w:type="pct"/>
            <w:vAlign w:val="center"/>
          </w:tcPr>
          <w:p w14:paraId="62D1D46B" w14:textId="28C455C3"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23,518,913,572</w:t>
            </w:r>
          </w:p>
        </w:tc>
        <w:tc>
          <w:tcPr>
            <w:tcW w:w="856" w:type="pct"/>
            <w:vAlign w:val="center"/>
          </w:tcPr>
          <w:p w14:paraId="26CF02A9" w14:textId="159EE76F"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11,779,980,572</w:t>
            </w:r>
          </w:p>
        </w:tc>
        <w:tc>
          <w:tcPr>
            <w:tcW w:w="591" w:type="pct"/>
            <w:vAlign w:val="center"/>
          </w:tcPr>
          <w:p w14:paraId="6EA5D58C" w14:textId="71FF32C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100.35</w:t>
            </w:r>
          </w:p>
        </w:tc>
      </w:tr>
      <w:tr w:rsidR="00EB6E3A" w:rsidRPr="00E74DA8" w14:paraId="76DC5C7D"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3AA8C8F0"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累積盈餘</w:t>
            </w:r>
          </w:p>
        </w:tc>
        <w:tc>
          <w:tcPr>
            <w:tcW w:w="762" w:type="pct"/>
            <w:vAlign w:val="center"/>
          </w:tcPr>
          <w:p w14:paraId="78316FBB" w14:textId="3571AA2B"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22,128,773,000</w:t>
            </w:r>
          </w:p>
        </w:tc>
        <w:tc>
          <w:tcPr>
            <w:tcW w:w="762" w:type="pct"/>
            <w:vAlign w:val="center"/>
          </w:tcPr>
          <w:p w14:paraId="1B986341" w14:textId="05DACFD8"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28,758,133,833</w:t>
            </w:r>
          </w:p>
        </w:tc>
        <w:tc>
          <w:tcPr>
            <w:tcW w:w="762" w:type="pct"/>
            <w:vAlign w:val="center"/>
          </w:tcPr>
          <w:p w14:paraId="40247414" w14:textId="3F512E1D"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28,758,133,833</w:t>
            </w:r>
          </w:p>
        </w:tc>
        <w:tc>
          <w:tcPr>
            <w:tcW w:w="856" w:type="pct"/>
            <w:vAlign w:val="center"/>
          </w:tcPr>
          <w:p w14:paraId="5185F756" w14:textId="7406AD3A"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6,629,360,833</w:t>
            </w:r>
          </w:p>
        </w:tc>
        <w:tc>
          <w:tcPr>
            <w:tcW w:w="591" w:type="pct"/>
            <w:vAlign w:val="center"/>
          </w:tcPr>
          <w:p w14:paraId="1B6E7071" w14:textId="43525B52"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29.96</w:t>
            </w:r>
          </w:p>
        </w:tc>
      </w:tr>
      <w:tr w:rsidR="00EB6E3A" w:rsidRPr="00E74DA8" w14:paraId="680A64D1"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78306363" w14:textId="77777777" w:rsidR="00EB6E3A" w:rsidRPr="00E74DA8" w:rsidRDefault="00EB6E3A" w:rsidP="00E2148F">
            <w:pPr>
              <w:overflowPunct w:val="0"/>
              <w:autoSpaceDE w:val="0"/>
              <w:autoSpaceDN w:val="0"/>
              <w:adjustRightInd w:val="0"/>
              <w:spacing w:line="240" w:lineRule="exact"/>
              <w:ind w:left="1"/>
              <w:jc w:val="distribute"/>
              <w:rPr>
                <w:rFonts w:ascii="標楷體" w:eastAsia="標楷體"/>
                <w:b/>
                <w:color w:val="000000" w:themeColor="text1"/>
                <w:kern w:val="0"/>
                <w:sz w:val="22"/>
                <w:szCs w:val="22"/>
              </w:rPr>
            </w:pPr>
            <w:r w:rsidRPr="00E74DA8">
              <w:rPr>
                <w:rFonts w:ascii="標楷體" w:eastAsia="標楷體" w:hint="eastAsia"/>
                <w:b/>
                <w:noProof/>
                <w:color w:val="000000" w:themeColor="text1"/>
                <w:kern w:val="0"/>
                <w:sz w:val="22"/>
                <w:szCs w:val="22"/>
              </w:rPr>
              <w:t>分配之部</w:t>
            </w:r>
          </w:p>
        </w:tc>
        <w:tc>
          <w:tcPr>
            <w:tcW w:w="762" w:type="pct"/>
            <w:vAlign w:val="center"/>
          </w:tcPr>
          <w:p w14:paraId="7361C11A" w14:textId="394BDEF3"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33,867,706,000</w:t>
            </w:r>
          </w:p>
        </w:tc>
        <w:tc>
          <w:tcPr>
            <w:tcW w:w="762" w:type="pct"/>
            <w:vAlign w:val="center"/>
          </w:tcPr>
          <w:p w14:paraId="0839F145" w14:textId="6CDCBA33"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51,382,295,883</w:t>
            </w:r>
          </w:p>
        </w:tc>
        <w:tc>
          <w:tcPr>
            <w:tcW w:w="762" w:type="pct"/>
            <w:vAlign w:val="center"/>
          </w:tcPr>
          <w:p w14:paraId="31E98A0E" w14:textId="32C0C260"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52,277,047,405</w:t>
            </w:r>
          </w:p>
        </w:tc>
        <w:tc>
          <w:tcPr>
            <w:tcW w:w="856" w:type="pct"/>
            <w:vAlign w:val="center"/>
          </w:tcPr>
          <w:p w14:paraId="67621872" w14:textId="622902F3" w:rsidR="00EB6E3A" w:rsidRPr="00E74DA8" w:rsidRDefault="00EB6E3A"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18,409,341,405</w:t>
            </w:r>
          </w:p>
        </w:tc>
        <w:tc>
          <w:tcPr>
            <w:tcW w:w="591" w:type="pct"/>
            <w:vAlign w:val="center"/>
          </w:tcPr>
          <w:p w14:paraId="3950B3B1" w14:textId="23F7C859"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54.36</w:t>
            </w:r>
          </w:p>
        </w:tc>
      </w:tr>
      <w:tr w:rsidR="00EB6E3A" w:rsidRPr="00E74DA8" w14:paraId="4D0FC6C0"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71CA85C2"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中央政府所得者</w:t>
            </w:r>
          </w:p>
        </w:tc>
        <w:tc>
          <w:tcPr>
            <w:tcW w:w="762" w:type="pct"/>
            <w:vAlign w:val="center"/>
          </w:tcPr>
          <w:p w14:paraId="017A4988" w14:textId="3628187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762" w:type="pct"/>
            <w:vAlign w:val="center"/>
          </w:tcPr>
          <w:p w14:paraId="4B63A92B" w14:textId="2FF9BE3B"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762" w:type="pct"/>
            <w:vAlign w:val="center"/>
          </w:tcPr>
          <w:p w14:paraId="495DAA64" w14:textId="74CF35D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856" w:type="pct"/>
            <w:vAlign w:val="center"/>
          </w:tcPr>
          <w:p w14:paraId="295EA67B" w14:textId="405E9B82"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w:t>
            </w:r>
          </w:p>
        </w:tc>
        <w:tc>
          <w:tcPr>
            <w:tcW w:w="591" w:type="pct"/>
            <w:vAlign w:val="center"/>
          </w:tcPr>
          <w:p w14:paraId="2F258298" w14:textId="493A1C53"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w:t>
            </w:r>
          </w:p>
        </w:tc>
      </w:tr>
      <w:tr w:rsidR="00EB6E3A" w:rsidRPr="00E74DA8" w14:paraId="738D3AFE"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7148A32A"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股（官）息紅利</w:t>
            </w:r>
          </w:p>
        </w:tc>
        <w:tc>
          <w:tcPr>
            <w:tcW w:w="762" w:type="pct"/>
            <w:vAlign w:val="center"/>
          </w:tcPr>
          <w:p w14:paraId="0AA88649" w14:textId="7BBB5781"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762" w:type="pct"/>
            <w:vAlign w:val="center"/>
          </w:tcPr>
          <w:p w14:paraId="7E345417" w14:textId="21232979"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762" w:type="pct"/>
            <w:vAlign w:val="center"/>
          </w:tcPr>
          <w:p w14:paraId="388AF1B0" w14:textId="1D35FED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2,380,000,000</w:t>
            </w:r>
          </w:p>
        </w:tc>
        <w:tc>
          <w:tcPr>
            <w:tcW w:w="856" w:type="pct"/>
            <w:vAlign w:val="center"/>
          </w:tcPr>
          <w:p w14:paraId="4566C62D" w14:textId="4D898535"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w:t>
            </w:r>
          </w:p>
        </w:tc>
        <w:tc>
          <w:tcPr>
            <w:tcW w:w="591" w:type="pct"/>
            <w:vAlign w:val="center"/>
          </w:tcPr>
          <w:p w14:paraId="12CD9301" w14:textId="29DF426B"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w:t>
            </w:r>
          </w:p>
        </w:tc>
      </w:tr>
      <w:tr w:rsidR="00EB6E3A" w:rsidRPr="00E74DA8" w14:paraId="558B71CD"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0C1D13DE"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留存事業機關者</w:t>
            </w:r>
          </w:p>
        </w:tc>
        <w:tc>
          <w:tcPr>
            <w:tcW w:w="762" w:type="pct"/>
            <w:vAlign w:val="center"/>
          </w:tcPr>
          <w:p w14:paraId="528FED36" w14:textId="30176537"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31,487,706,000</w:t>
            </w:r>
          </w:p>
        </w:tc>
        <w:tc>
          <w:tcPr>
            <w:tcW w:w="762" w:type="pct"/>
            <w:vAlign w:val="center"/>
          </w:tcPr>
          <w:p w14:paraId="768C07FB" w14:textId="716C28CB"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49,002,295,883</w:t>
            </w:r>
          </w:p>
        </w:tc>
        <w:tc>
          <w:tcPr>
            <w:tcW w:w="762" w:type="pct"/>
            <w:vAlign w:val="center"/>
          </w:tcPr>
          <w:p w14:paraId="751B2071" w14:textId="28A061C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49,897,047,405</w:t>
            </w:r>
          </w:p>
        </w:tc>
        <w:tc>
          <w:tcPr>
            <w:tcW w:w="856" w:type="pct"/>
            <w:vAlign w:val="center"/>
          </w:tcPr>
          <w:p w14:paraId="2CB87D6C" w14:textId="225DB0FB"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18,409,341,405</w:t>
            </w:r>
          </w:p>
        </w:tc>
        <w:tc>
          <w:tcPr>
            <w:tcW w:w="591" w:type="pct"/>
            <w:vAlign w:val="center"/>
          </w:tcPr>
          <w:p w14:paraId="3CB06124" w14:textId="6D9DE49A"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58.47</w:t>
            </w:r>
          </w:p>
        </w:tc>
      </w:tr>
      <w:tr w:rsidR="00EB6E3A" w:rsidRPr="00E74DA8" w14:paraId="6CDAAC10"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6199A980"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填補虧損</w:t>
            </w:r>
          </w:p>
        </w:tc>
        <w:tc>
          <w:tcPr>
            <w:tcW w:w="762" w:type="pct"/>
            <w:vAlign w:val="center"/>
          </w:tcPr>
          <w:p w14:paraId="5F088025" w14:textId="109A09B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697,682,000</w:t>
            </w:r>
          </w:p>
        </w:tc>
        <w:tc>
          <w:tcPr>
            <w:tcW w:w="762" w:type="pct"/>
            <w:vAlign w:val="center"/>
          </w:tcPr>
          <w:p w14:paraId="6428F3D1" w14:textId="12074113"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1,131,292,927</w:t>
            </w:r>
          </w:p>
        </w:tc>
        <w:tc>
          <w:tcPr>
            <w:tcW w:w="762" w:type="pct"/>
            <w:vAlign w:val="center"/>
          </w:tcPr>
          <w:p w14:paraId="121E73BE" w14:textId="424653BF"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1,384,515,158</w:t>
            </w:r>
          </w:p>
        </w:tc>
        <w:tc>
          <w:tcPr>
            <w:tcW w:w="856" w:type="pct"/>
            <w:vAlign w:val="center"/>
          </w:tcPr>
          <w:p w14:paraId="354AF932" w14:textId="00F415C2"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686,833,158</w:t>
            </w:r>
          </w:p>
        </w:tc>
        <w:tc>
          <w:tcPr>
            <w:tcW w:w="591" w:type="pct"/>
            <w:vAlign w:val="center"/>
          </w:tcPr>
          <w:p w14:paraId="1846BD59" w14:textId="497C9EED"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98.45</w:t>
            </w:r>
          </w:p>
        </w:tc>
      </w:tr>
      <w:tr w:rsidR="00EB6E3A" w:rsidRPr="00E74DA8" w14:paraId="76A48EB6"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1C07CC83"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法定公積</w:t>
            </w:r>
          </w:p>
        </w:tc>
        <w:tc>
          <w:tcPr>
            <w:tcW w:w="762" w:type="pct"/>
            <w:vAlign w:val="center"/>
          </w:tcPr>
          <w:p w14:paraId="723D8A3D" w14:textId="4182B39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1,104,125,000</w:t>
            </w:r>
          </w:p>
        </w:tc>
        <w:tc>
          <w:tcPr>
            <w:tcW w:w="762" w:type="pct"/>
            <w:vAlign w:val="center"/>
          </w:tcPr>
          <w:p w14:paraId="3DED3F65" w14:textId="1020CEA6"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2,149,286,912</w:t>
            </w:r>
          </w:p>
        </w:tc>
        <w:tc>
          <w:tcPr>
            <w:tcW w:w="762" w:type="pct"/>
            <w:vAlign w:val="center"/>
          </w:tcPr>
          <w:p w14:paraId="51A5DBA2" w14:textId="22C24991"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2,213,439,841</w:t>
            </w:r>
          </w:p>
        </w:tc>
        <w:tc>
          <w:tcPr>
            <w:tcW w:w="856" w:type="pct"/>
            <w:vAlign w:val="center"/>
          </w:tcPr>
          <w:p w14:paraId="62E7BCCD" w14:textId="47EB07B7"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1,109,314,841</w:t>
            </w:r>
          </w:p>
        </w:tc>
        <w:tc>
          <w:tcPr>
            <w:tcW w:w="591" w:type="pct"/>
            <w:vAlign w:val="center"/>
          </w:tcPr>
          <w:p w14:paraId="6F42F457" w14:textId="26D513D8"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100.47</w:t>
            </w:r>
          </w:p>
        </w:tc>
      </w:tr>
      <w:tr w:rsidR="00EB6E3A" w:rsidRPr="00E74DA8" w14:paraId="7DDB8A0A"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2203C58B"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特別公積</w:t>
            </w:r>
          </w:p>
        </w:tc>
        <w:tc>
          <w:tcPr>
            <w:tcW w:w="762" w:type="pct"/>
            <w:vAlign w:val="center"/>
          </w:tcPr>
          <w:p w14:paraId="05BE2EDB" w14:textId="26F2D05C"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6,624,751,000</w:t>
            </w:r>
          </w:p>
        </w:tc>
        <w:tc>
          <w:tcPr>
            <w:tcW w:w="762" w:type="pct"/>
            <w:vAlign w:val="center"/>
          </w:tcPr>
          <w:p w14:paraId="6C18345D" w14:textId="6E81F626"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12,895,721,474</w:t>
            </w:r>
          </w:p>
        </w:tc>
        <w:tc>
          <w:tcPr>
            <w:tcW w:w="762" w:type="pct"/>
            <w:vAlign w:val="center"/>
          </w:tcPr>
          <w:p w14:paraId="779DC573" w14:textId="774535F9"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13,280,639,048</w:t>
            </w:r>
          </w:p>
        </w:tc>
        <w:tc>
          <w:tcPr>
            <w:tcW w:w="856" w:type="pct"/>
            <w:vAlign w:val="center"/>
          </w:tcPr>
          <w:p w14:paraId="7AACBBBE" w14:textId="395259C5"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6,655,888,048</w:t>
            </w:r>
          </w:p>
        </w:tc>
        <w:tc>
          <w:tcPr>
            <w:tcW w:w="591" w:type="pct"/>
            <w:vAlign w:val="center"/>
          </w:tcPr>
          <w:p w14:paraId="4FAB68AD" w14:textId="77C6EDA6"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100.47</w:t>
            </w:r>
          </w:p>
        </w:tc>
      </w:tr>
      <w:tr w:rsidR="00EB6E3A" w:rsidRPr="00E74DA8" w14:paraId="4EC7F104"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6A4B8FA0"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未分配盈餘</w:t>
            </w:r>
          </w:p>
        </w:tc>
        <w:tc>
          <w:tcPr>
            <w:tcW w:w="762" w:type="pct"/>
            <w:vAlign w:val="center"/>
          </w:tcPr>
          <w:p w14:paraId="6FD1DFD6" w14:textId="513AAE2F"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23,061,148,000</w:t>
            </w:r>
          </w:p>
        </w:tc>
        <w:tc>
          <w:tcPr>
            <w:tcW w:w="762" w:type="pct"/>
            <w:vAlign w:val="center"/>
          </w:tcPr>
          <w:p w14:paraId="61851877" w14:textId="51E6E7E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32,825,994,570</w:t>
            </w:r>
          </w:p>
        </w:tc>
        <w:tc>
          <w:tcPr>
            <w:tcW w:w="762" w:type="pct"/>
            <w:vAlign w:val="center"/>
          </w:tcPr>
          <w:p w14:paraId="4A0873A8" w14:textId="00B2964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bookmarkStart w:id="9" w:name="_Hlk233029213"/>
            <w:r>
              <w:rPr>
                <w:rFonts w:ascii="新細明體" w:hAnsi="新細明體" w:hint="eastAsia"/>
                <w:noProof/>
                <w:kern w:val="0"/>
                <w:sz w:val="18"/>
              </w:rPr>
              <w:t>33,018,453,358</w:t>
            </w:r>
            <w:bookmarkEnd w:id="9"/>
          </w:p>
        </w:tc>
        <w:tc>
          <w:tcPr>
            <w:tcW w:w="856" w:type="pct"/>
            <w:vAlign w:val="center"/>
          </w:tcPr>
          <w:p w14:paraId="4149D97C" w14:textId="0D959761"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9,957,305,358</w:t>
            </w:r>
          </w:p>
        </w:tc>
        <w:tc>
          <w:tcPr>
            <w:tcW w:w="591" w:type="pct"/>
            <w:vAlign w:val="center"/>
          </w:tcPr>
          <w:p w14:paraId="492941A3" w14:textId="44B54434"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43.18</w:t>
            </w:r>
          </w:p>
        </w:tc>
      </w:tr>
      <w:tr w:rsidR="00EB6E3A" w:rsidRPr="00E74DA8" w14:paraId="7E4E103F"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67760862" w14:textId="77777777" w:rsidR="00EB6E3A" w:rsidRPr="00410D76" w:rsidRDefault="00EB6E3A" w:rsidP="00E2148F">
            <w:pPr>
              <w:overflowPunct w:val="0"/>
              <w:autoSpaceDE w:val="0"/>
              <w:autoSpaceDN w:val="0"/>
              <w:adjustRightInd w:val="0"/>
              <w:spacing w:line="240" w:lineRule="exact"/>
              <w:ind w:left="1"/>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虧損之部</w:t>
            </w:r>
          </w:p>
        </w:tc>
        <w:tc>
          <w:tcPr>
            <w:tcW w:w="762" w:type="pct"/>
            <w:vAlign w:val="center"/>
          </w:tcPr>
          <w:p w14:paraId="362C80F4" w14:textId="01256B07"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697,682,000</w:t>
            </w:r>
          </w:p>
        </w:tc>
        <w:tc>
          <w:tcPr>
            <w:tcW w:w="762" w:type="pct"/>
            <w:vAlign w:val="center"/>
          </w:tcPr>
          <w:p w14:paraId="645BD2F3" w14:textId="53936402"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1,131,292,927</w:t>
            </w:r>
          </w:p>
        </w:tc>
        <w:tc>
          <w:tcPr>
            <w:tcW w:w="762" w:type="pct"/>
            <w:vAlign w:val="center"/>
          </w:tcPr>
          <w:p w14:paraId="31B8AAF7" w14:textId="6F21E28D"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1,384,515,158</w:t>
            </w:r>
          </w:p>
        </w:tc>
        <w:tc>
          <w:tcPr>
            <w:tcW w:w="856" w:type="pct"/>
            <w:vAlign w:val="center"/>
          </w:tcPr>
          <w:p w14:paraId="148394C8" w14:textId="668DC801" w:rsidR="00EB6E3A" w:rsidRPr="00E74DA8" w:rsidRDefault="00EB6E3A"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686,833,158</w:t>
            </w:r>
          </w:p>
        </w:tc>
        <w:tc>
          <w:tcPr>
            <w:tcW w:w="591" w:type="pct"/>
            <w:vAlign w:val="center"/>
          </w:tcPr>
          <w:p w14:paraId="16EF8856" w14:textId="4931BFC3"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98.45</w:t>
            </w:r>
          </w:p>
        </w:tc>
      </w:tr>
      <w:tr w:rsidR="00EB6E3A" w:rsidRPr="00E74DA8" w14:paraId="3844EA82"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13D24C42"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其他綜合損益轉入數</w:t>
            </w:r>
          </w:p>
        </w:tc>
        <w:tc>
          <w:tcPr>
            <w:tcW w:w="762" w:type="pct"/>
            <w:vAlign w:val="center"/>
          </w:tcPr>
          <w:p w14:paraId="05C42DC3" w14:textId="69337CA4"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697,682,000</w:t>
            </w:r>
          </w:p>
        </w:tc>
        <w:tc>
          <w:tcPr>
            <w:tcW w:w="762" w:type="pct"/>
            <w:vAlign w:val="center"/>
          </w:tcPr>
          <w:p w14:paraId="521C44A4" w14:textId="2B00545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1,131,292,927</w:t>
            </w:r>
          </w:p>
        </w:tc>
        <w:tc>
          <w:tcPr>
            <w:tcW w:w="762" w:type="pct"/>
            <w:vAlign w:val="center"/>
          </w:tcPr>
          <w:p w14:paraId="21822744" w14:textId="4F08AF8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1,384,515,158</w:t>
            </w:r>
          </w:p>
        </w:tc>
        <w:tc>
          <w:tcPr>
            <w:tcW w:w="856" w:type="pct"/>
            <w:vAlign w:val="center"/>
          </w:tcPr>
          <w:p w14:paraId="19290D75" w14:textId="12D1A437"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686,833,158</w:t>
            </w:r>
          </w:p>
        </w:tc>
        <w:tc>
          <w:tcPr>
            <w:tcW w:w="591" w:type="pct"/>
            <w:vAlign w:val="center"/>
          </w:tcPr>
          <w:p w14:paraId="56F60C5B" w14:textId="795286F6"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98.45</w:t>
            </w:r>
          </w:p>
        </w:tc>
      </w:tr>
      <w:tr w:rsidR="00EB6E3A" w:rsidRPr="00E74DA8" w14:paraId="66EB8F12"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46E542D6" w14:textId="77777777" w:rsidR="00EB6E3A" w:rsidRPr="00410D76" w:rsidRDefault="00EB6E3A" w:rsidP="00E2148F">
            <w:pPr>
              <w:overflowPunct w:val="0"/>
              <w:autoSpaceDE w:val="0"/>
              <w:autoSpaceDN w:val="0"/>
              <w:adjustRightInd w:val="0"/>
              <w:spacing w:line="240" w:lineRule="exact"/>
              <w:ind w:left="1"/>
              <w:jc w:val="distribute"/>
              <w:rPr>
                <w:rFonts w:ascii="標楷體" w:eastAsia="標楷體"/>
                <w:b/>
                <w:color w:val="000000" w:themeColor="text1"/>
                <w:kern w:val="0"/>
                <w:szCs w:val="24"/>
              </w:rPr>
            </w:pPr>
            <w:r w:rsidRPr="00410D76">
              <w:rPr>
                <w:rFonts w:ascii="標楷體" w:eastAsia="標楷體" w:hint="eastAsia"/>
                <w:b/>
                <w:noProof/>
                <w:color w:val="000000" w:themeColor="text1"/>
                <w:kern w:val="0"/>
                <w:szCs w:val="24"/>
              </w:rPr>
              <w:t>填補之部</w:t>
            </w:r>
          </w:p>
        </w:tc>
        <w:tc>
          <w:tcPr>
            <w:tcW w:w="762" w:type="pct"/>
            <w:vAlign w:val="center"/>
          </w:tcPr>
          <w:p w14:paraId="6441DBC4" w14:textId="0B42F7BD"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697,682,000</w:t>
            </w:r>
          </w:p>
        </w:tc>
        <w:tc>
          <w:tcPr>
            <w:tcW w:w="762" w:type="pct"/>
            <w:vAlign w:val="center"/>
          </w:tcPr>
          <w:p w14:paraId="4D98C7BE" w14:textId="2172E5E3"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1,131,292,927</w:t>
            </w:r>
          </w:p>
        </w:tc>
        <w:tc>
          <w:tcPr>
            <w:tcW w:w="762" w:type="pct"/>
            <w:vAlign w:val="center"/>
          </w:tcPr>
          <w:p w14:paraId="7933A02F" w14:textId="5FF5850B"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1,384,515,158</w:t>
            </w:r>
          </w:p>
        </w:tc>
        <w:tc>
          <w:tcPr>
            <w:tcW w:w="856" w:type="pct"/>
            <w:vAlign w:val="center"/>
          </w:tcPr>
          <w:p w14:paraId="4C9514F3" w14:textId="6E079EFA" w:rsidR="00EB6E3A" w:rsidRPr="00E74DA8" w:rsidRDefault="00EB6E3A" w:rsidP="00410D76">
            <w:pPr>
              <w:overflowPunct w:val="0"/>
              <w:autoSpaceDE w:val="0"/>
              <w:autoSpaceDN w:val="0"/>
              <w:adjustRightInd w:val="0"/>
              <w:spacing w:line="240" w:lineRule="exact"/>
              <w:ind w:right="28"/>
              <w:jc w:val="right"/>
              <w:rPr>
                <w:rFonts w:ascii="新細明體" w:hAnsi="新細明體"/>
                <w:b/>
                <w:color w:val="000000" w:themeColor="text1"/>
                <w:kern w:val="0"/>
                <w:sz w:val="18"/>
              </w:rPr>
            </w:pPr>
            <w:r>
              <w:rPr>
                <w:rFonts w:ascii="新細明體" w:hAnsi="新細明體" w:hint="eastAsia"/>
                <w:b/>
                <w:noProof/>
                <w:kern w:val="0"/>
                <w:sz w:val="18"/>
              </w:rPr>
              <w:t>686,833,158</w:t>
            </w:r>
          </w:p>
        </w:tc>
        <w:tc>
          <w:tcPr>
            <w:tcW w:w="591" w:type="pct"/>
            <w:vAlign w:val="center"/>
          </w:tcPr>
          <w:p w14:paraId="0E517B15" w14:textId="5FC4FFE4" w:rsidR="00EB6E3A" w:rsidRPr="00E74DA8" w:rsidRDefault="00EB6E3A" w:rsidP="00410D76">
            <w:pPr>
              <w:overflowPunct w:val="0"/>
              <w:autoSpaceDE w:val="0"/>
              <w:autoSpaceDN w:val="0"/>
              <w:adjustRightInd w:val="0"/>
              <w:spacing w:line="240" w:lineRule="exact"/>
              <w:ind w:left="57" w:right="57"/>
              <w:jc w:val="right"/>
              <w:rPr>
                <w:rFonts w:ascii="新細明體" w:hAnsi="新細明體"/>
                <w:b/>
                <w:color w:val="000000" w:themeColor="text1"/>
                <w:kern w:val="0"/>
                <w:sz w:val="18"/>
              </w:rPr>
            </w:pPr>
            <w:r>
              <w:rPr>
                <w:rFonts w:ascii="新細明體" w:hAnsi="新細明體" w:hint="eastAsia"/>
                <w:b/>
                <w:noProof/>
                <w:kern w:val="0"/>
                <w:sz w:val="18"/>
              </w:rPr>
              <w:t>98.45</w:t>
            </w:r>
          </w:p>
        </w:tc>
      </w:tr>
      <w:tr w:rsidR="00EB6E3A" w:rsidRPr="00E74DA8" w14:paraId="2EC4358B"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75DC9973" w14:textId="77777777" w:rsidR="00EB6E3A" w:rsidRPr="00E74DA8" w:rsidRDefault="00EB6E3A" w:rsidP="00E2148F">
            <w:pPr>
              <w:overflowPunct w:val="0"/>
              <w:autoSpaceDE w:val="0"/>
              <w:autoSpaceDN w:val="0"/>
              <w:adjustRightInd w:val="0"/>
              <w:spacing w:line="240" w:lineRule="exact"/>
              <w:ind w:left="253"/>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事業機關負擔者</w:t>
            </w:r>
          </w:p>
        </w:tc>
        <w:tc>
          <w:tcPr>
            <w:tcW w:w="762" w:type="pct"/>
            <w:vAlign w:val="center"/>
          </w:tcPr>
          <w:p w14:paraId="2AF7D0E8" w14:textId="5A8B283B"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697,682,000</w:t>
            </w:r>
          </w:p>
        </w:tc>
        <w:tc>
          <w:tcPr>
            <w:tcW w:w="762" w:type="pct"/>
            <w:vAlign w:val="center"/>
          </w:tcPr>
          <w:p w14:paraId="00161F24" w14:textId="5581EA2E"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1,131,292,927</w:t>
            </w:r>
          </w:p>
        </w:tc>
        <w:tc>
          <w:tcPr>
            <w:tcW w:w="762" w:type="pct"/>
            <w:vAlign w:val="center"/>
          </w:tcPr>
          <w:p w14:paraId="6BB546CC" w14:textId="027B5071"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1,384,515,158</w:t>
            </w:r>
          </w:p>
        </w:tc>
        <w:tc>
          <w:tcPr>
            <w:tcW w:w="856" w:type="pct"/>
            <w:vAlign w:val="center"/>
          </w:tcPr>
          <w:p w14:paraId="2469EC16" w14:textId="0787FA15"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686,833,158</w:t>
            </w:r>
          </w:p>
        </w:tc>
        <w:tc>
          <w:tcPr>
            <w:tcW w:w="591" w:type="pct"/>
            <w:vAlign w:val="center"/>
          </w:tcPr>
          <w:p w14:paraId="0E92BF5E" w14:textId="1F8E8344"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98.45</w:t>
            </w:r>
          </w:p>
        </w:tc>
      </w:tr>
      <w:tr w:rsidR="00EB6E3A" w:rsidRPr="00E74DA8" w14:paraId="0E169862" w14:textId="77777777" w:rsidTr="0023041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20"/>
        </w:trPr>
        <w:tc>
          <w:tcPr>
            <w:tcW w:w="1267" w:type="pct"/>
            <w:vAlign w:val="center"/>
          </w:tcPr>
          <w:p w14:paraId="3846D868" w14:textId="77777777" w:rsidR="00EB6E3A" w:rsidRPr="00E74DA8" w:rsidRDefault="00EB6E3A" w:rsidP="00E2148F">
            <w:pPr>
              <w:overflowPunct w:val="0"/>
              <w:autoSpaceDE w:val="0"/>
              <w:autoSpaceDN w:val="0"/>
              <w:adjustRightInd w:val="0"/>
              <w:spacing w:line="240" w:lineRule="exact"/>
              <w:ind w:leftChars="200" w:left="480"/>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撥用盈餘</w:t>
            </w:r>
          </w:p>
        </w:tc>
        <w:tc>
          <w:tcPr>
            <w:tcW w:w="762" w:type="pct"/>
            <w:vAlign w:val="center"/>
          </w:tcPr>
          <w:p w14:paraId="10E8EF7E" w14:textId="1314C2AC"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697,682,000</w:t>
            </w:r>
          </w:p>
        </w:tc>
        <w:tc>
          <w:tcPr>
            <w:tcW w:w="762" w:type="pct"/>
            <w:vAlign w:val="center"/>
          </w:tcPr>
          <w:p w14:paraId="533862DA" w14:textId="391E27C2"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1,131,292,927</w:t>
            </w:r>
          </w:p>
        </w:tc>
        <w:tc>
          <w:tcPr>
            <w:tcW w:w="762" w:type="pct"/>
            <w:vAlign w:val="center"/>
          </w:tcPr>
          <w:p w14:paraId="35353A3C" w14:textId="652143A0"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1,384,515,158</w:t>
            </w:r>
          </w:p>
        </w:tc>
        <w:tc>
          <w:tcPr>
            <w:tcW w:w="856" w:type="pct"/>
            <w:vAlign w:val="center"/>
          </w:tcPr>
          <w:p w14:paraId="5607DEFF" w14:textId="62ACA990" w:rsidR="00EB6E3A" w:rsidRPr="00E74DA8" w:rsidRDefault="00EB6E3A" w:rsidP="00410D76">
            <w:pPr>
              <w:overflowPunct w:val="0"/>
              <w:autoSpaceDE w:val="0"/>
              <w:autoSpaceDN w:val="0"/>
              <w:adjustRightInd w:val="0"/>
              <w:spacing w:line="240" w:lineRule="exact"/>
              <w:ind w:right="28"/>
              <w:jc w:val="right"/>
              <w:rPr>
                <w:rFonts w:ascii="新細明體" w:hAnsi="新細明體"/>
                <w:color w:val="000000" w:themeColor="text1"/>
                <w:kern w:val="0"/>
                <w:sz w:val="18"/>
              </w:rPr>
            </w:pPr>
            <w:r>
              <w:rPr>
                <w:rFonts w:ascii="新細明體" w:hAnsi="新細明體" w:hint="eastAsia"/>
                <w:noProof/>
                <w:kern w:val="0"/>
                <w:sz w:val="18"/>
              </w:rPr>
              <w:t>686,833,158</w:t>
            </w:r>
          </w:p>
        </w:tc>
        <w:tc>
          <w:tcPr>
            <w:tcW w:w="591" w:type="pct"/>
            <w:vAlign w:val="center"/>
          </w:tcPr>
          <w:p w14:paraId="0702B641" w14:textId="1F15901F" w:rsidR="00EB6E3A" w:rsidRPr="00E74DA8" w:rsidRDefault="00EB6E3A" w:rsidP="00410D76">
            <w:pPr>
              <w:overflowPunct w:val="0"/>
              <w:autoSpaceDE w:val="0"/>
              <w:autoSpaceDN w:val="0"/>
              <w:adjustRightInd w:val="0"/>
              <w:spacing w:line="240" w:lineRule="exact"/>
              <w:ind w:left="57" w:right="57"/>
              <w:jc w:val="right"/>
              <w:rPr>
                <w:rFonts w:ascii="新細明體" w:hAnsi="新細明體"/>
                <w:color w:val="000000" w:themeColor="text1"/>
                <w:kern w:val="0"/>
                <w:sz w:val="18"/>
              </w:rPr>
            </w:pPr>
            <w:r>
              <w:rPr>
                <w:rFonts w:ascii="新細明體" w:hAnsi="新細明體" w:hint="eastAsia"/>
                <w:noProof/>
                <w:kern w:val="0"/>
                <w:sz w:val="18"/>
              </w:rPr>
              <w:t>98.45</w:t>
            </w:r>
          </w:p>
        </w:tc>
      </w:tr>
    </w:tbl>
    <w:p w14:paraId="13E0A6FE" w14:textId="77777777" w:rsidR="001E7ADD" w:rsidRPr="00E74DA8" w:rsidRDefault="001E7ADD" w:rsidP="001E7ADD">
      <w:pPr>
        <w:pStyle w:val="af1"/>
        <w:spacing w:line="200" w:lineRule="exact"/>
        <w:ind w:left="540" w:hanging="540"/>
        <w:rPr>
          <w:color w:val="000000" w:themeColor="text1"/>
          <w:sz w:val="18"/>
          <w:szCs w:val="18"/>
        </w:rPr>
      </w:pPr>
      <w:proofErr w:type="gramStart"/>
      <w:r w:rsidRPr="00E74DA8">
        <w:rPr>
          <w:rFonts w:hint="eastAsia"/>
          <w:color w:val="000000" w:themeColor="text1"/>
          <w:sz w:val="18"/>
          <w:szCs w:val="18"/>
        </w:rPr>
        <w:t>註</w:t>
      </w:r>
      <w:proofErr w:type="gramEnd"/>
      <w:r w:rsidRPr="00E74DA8">
        <w:rPr>
          <w:rFonts w:hint="eastAsia"/>
          <w:color w:val="000000" w:themeColor="text1"/>
          <w:sz w:val="18"/>
          <w:szCs w:val="18"/>
        </w:rPr>
        <w:t>：1.表列數據係依預算</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合併報表編造。</w:t>
      </w:r>
    </w:p>
    <w:p w14:paraId="2C732B60" w14:textId="74E1E776" w:rsidR="001E7ADD" w:rsidRPr="00E74DA8" w:rsidRDefault="001E7ADD" w:rsidP="001E7ADD">
      <w:pPr>
        <w:pStyle w:val="af1"/>
        <w:spacing w:line="200" w:lineRule="exact"/>
        <w:ind w:leftChars="151" w:left="573" w:hangingChars="117" w:hanging="211"/>
        <w:rPr>
          <w:color w:val="000000" w:themeColor="text1"/>
          <w:sz w:val="18"/>
          <w:szCs w:val="18"/>
        </w:rPr>
      </w:pPr>
      <w:r w:rsidRPr="00E74DA8">
        <w:rPr>
          <w:rFonts w:hint="eastAsia"/>
          <w:color w:val="000000" w:themeColor="text1"/>
          <w:sz w:val="18"/>
          <w:szCs w:val="18"/>
        </w:rPr>
        <w:t>2.臺灣金融控股公司決算</w:t>
      </w:r>
      <w:r w:rsidRPr="00E74DA8">
        <w:rPr>
          <w:color w:val="000000" w:themeColor="text1"/>
          <w:sz w:val="18"/>
          <w:szCs w:val="18"/>
        </w:rPr>
        <w:t>未分配盈餘</w:t>
      </w:r>
      <w:r w:rsidR="00121F07" w:rsidRPr="00121F07">
        <w:rPr>
          <w:rFonts w:hint="eastAsia"/>
          <w:color w:val="000000" w:themeColor="text1"/>
          <w:sz w:val="18"/>
          <w:szCs w:val="18"/>
        </w:rPr>
        <w:t>33,018,453,358</w:t>
      </w:r>
      <w:r w:rsidRPr="00E74DA8">
        <w:rPr>
          <w:rFonts w:hint="eastAsia"/>
          <w:color w:val="000000" w:themeColor="text1"/>
          <w:sz w:val="18"/>
          <w:szCs w:val="18"/>
        </w:rPr>
        <w:t>元</w:t>
      </w:r>
      <w:r w:rsidRPr="00E74DA8">
        <w:rPr>
          <w:color w:val="000000" w:themeColor="text1"/>
          <w:sz w:val="18"/>
          <w:szCs w:val="18"/>
        </w:rPr>
        <w:t>係按行政院核定暫列，留待以後年度分配。</w:t>
      </w:r>
    </w:p>
    <w:p w14:paraId="5953D831" w14:textId="77777777" w:rsidR="001E7ADD" w:rsidRPr="00E74DA8" w:rsidRDefault="001E7ADD" w:rsidP="001E7ADD">
      <w:pPr>
        <w:pStyle w:val="af1"/>
        <w:spacing w:line="200" w:lineRule="exact"/>
        <w:ind w:leftChars="151" w:left="573" w:hangingChars="117" w:hanging="211"/>
        <w:rPr>
          <w:color w:val="000000" w:themeColor="text1"/>
          <w:sz w:val="18"/>
          <w:szCs w:val="18"/>
        </w:rPr>
      </w:pPr>
      <w:r w:rsidRPr="00E74DA8">
        <w:rPr>
          <w:rFonts w:hint="eastAsia"/>
          <w:color w:val="000000" w:themeColor="text1"/>
          <w:sz w:val="18"/>
          <w:szCs w:val="18"/>
        </w:rPr>
        <w:t>3.本表各項數字因</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四捨五入方式計算，細項數字之和與合計數或有差異。</w:t>
      </w:r>
    </w:p>
    <w:p w14:paraId="44B5D677" w14:textId="77777777" w:rsidR="00A95FF0" w:rsidRPr="001E7ADD" w:rsidRDefault="00A95FF0" w:rsidP="000659C6">
      <w:pPr>
        <w:pStyle w:val="af1"/>
        <w:ind w:left="0" w:firstLineChars="0" w:firstLine="0"/>
        <w:rPr>
          <w:color w:val="000000" w:themeColor="text1"/>
          <w:sz w:val="18"/>
          <w:szCs w:val="18"/>
        </w:rPr>
        <w:sectPr w:rsidR="00A95FF0" w:rsidRPr="001E7ADD" w:rsidSect="00B34CED">
          <w:pgSz w:w="11906" w:h="16838" w:code="9"/>
          <w:pgMar w:top="1418" w:right="851" w:bottom="1418" w:left="851" w:header="1021" w:footer="737" w:gutter="0"/>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6"/>
        <w:gridCol w:w="940"/>
        <w:gridCol w:w="1961"/>
        <w:gridCol w:w="1961"/>
        <w:gridCol w:w="1124"/>
        <w:gridCol w:w="779"/>
        <w:gridCol w:w="1095"/>
      </w:tblGrid>
      <w:tr w:rsidR="001E7ADD" w:rsidRPr="00E74DA8" w14:paraId="015D4841" w14:textId="77777777" w:rsidTr="0010122C">
        <w:trPr>
          <w:cantSplit/>
          <w:trHeight w:hRule="exact" w:val="624"/>
          <w:tblHeader/>
        </w:trPr>
        <w:tc>
          <w:tcPr>
            <w:tcW w:w="10036" w:type="dxa"/>
            <w:gridSpan w:val="7"/>
            <w:tcBorders>
              <w:top w:val="nil"/>
              <w:left w:val="nil"/>
              <w:bottom w:val="nil"/>
              <w:right w:val="nil"/>
            </w:tcBorders>
            <w:vAlign w:val="center"/>
          </w:tcPr>
          <w:p w14:paraId="4DF31444" w14:textId="77777777" w:rsidR="001E7ADD" w:rsidRPr="00E74DA8" w:rsidRDefault="001E7ADD" w:rsidP="000071C1">
            <w:pPr>
              <w:overflowPunct w:val="0"/>
              <w:spacing w:line="400" w:lineRule="exact"/>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盈虧審定後現金流量表　</w:t>
            </w:r>
          </w:p>
        </w:tc>
      </w:tr>
      <w:tr w:rsidR="001E7ADD" w:rsidRPr="00E74DA8" w14:paraId="3BF23C36" w14:textId="77777777" w:rsidTr="0010122C">
        <w:trPr>
          <w:cantSplit/>
          <w:trHeight w:hRule="exact" w:val="255"/>
          <w:tblHeader/>
        </w:trPr>
        <w:tc>
          <w:tcPr>
            <w:tcW w:w="2308" w:type="dxa"/>
            <w:tcBorders>
              <w:top w:val="nil"/>
              <w:left w:val="nil"/>
              <w:bottom w:val="nil"/>
              <w:right w:val="nil"/>
            </w:tcBorders>
            <w:vAlign w:val="center"/>
          </w:tcPr>
          <w:p w14:paraId="72A98707" w14:textId="77777777" w:rsidR="001E7ADD" w:rsidRPr="00E74DA8" w:rsidRDefault="001E7ADD" w:rsidP="00CE2DDD">
            <w:pPr>
              <w:overflowPunct w:val="0"/>
              <w:jc w:val="center"/>
              <w:rPr>
                <w:rFonts w:ascii="標楷體" w:eastAsia="標楷體"/>
                <w:color w:val="000000" w:themeColor="text1"/>
                <w:spacing w:val="100"/>
                <w:szCs w:val="24"/>
              </w:rPr>
            </w:pPr>
          </w:p>
        </w:tc>
        <w:tc>
          <w:tcPr>
            <w:tcW w:w="5885" w:type="dxa"/>
            <w:gridSpan w:val="4"/>
            <w:tcBorders>
              <w:top w:val="nil"/>
              <w:left w:val="nil"/>
              <w:bottom w:val="nil"/>
              <w:right w:val="nil"/>
            </w:tcBorders>
            <w:vAlign w:val="center"/>
          </w:tcPr>
          <w:p w14:paraId="6CAE1832" w14:textId="070585B0" w:rsidR="001E7ADD" w:rsidRPr="00E74DA8" w:rsidRDefault="001E7ADD" w:rsidP="00CE2DDD">
            <w:pPr>
              <w:overflowPunct w:val="0"/>
              <w:jc w:val="center"/>
              <w:rPr>
                <w:rFonts w:ascii="標楷體" w:eastAsia="標楷體"/>
                <w:color w:val="000000" w:themeColor="text1"/>
                <w:spacing w:val="100"/>
                <w:szCs w:val="24"/>
              </w:rPr>
            </w:pPr>
            <w:r w:rsidRPr="00E74DA8">
              <w:rPr>
                <w:rFonts w:ascii="標楷體" w:eastAsia="標楷體" w:hint="eastAsia"/>
                <w:color w:val="000000" w:themeColor="text1"/>
                <w:spacing w:val="100"/>
                <w:szCs w:val="24"/>
              </w:rPr>
              <w:t>中華民國</w:t>
            </w:r>
            <w:proofErr w:type="gramStart"/>
            <w:r w:rsidRPr="00E74DA8">
              <w:rPr>
                <w:rFonts w:ascii="標楷體" w:eastAsia="標楷體" w:hint="eastAsia"/>
                <w:color w:val="000000" w:themeColor="text1"/>
                <w:spacing w:val="100"/>
                <w:szCs w:val="24"/>
              </w:rPr>
              <w:t>11</w:t>
            </w:r>
            <w:r w:rsidR="004979B2">
              <w:rPr>
                <w:rFonts w:ascii="標楷體" w:eastAsia="標楷體"/>
                <w:color w:val="000000" w:themeColor="text1"/>
                <w:spacing w:val="100"/>
                <w:szCs w:val="24"/>
              </w:rPr>
              <w:t>4</w:t>
            </w:r>
            <w:proofErr w:type="gramEnd"/>
            <w:r w:rsidRPr="00E74DA8">
              <w:rPr>
                <w:rFonts w:ascii="標楷體" w:eastAsia="標楷體" w:hint="eastAsia"/>
                <w:color w:val="000000" w:themeColor="text1"/>
                <w:spacing w:val="100"/>
                <w:szCs w:val="24"/>
              </w:rPr>
              <w:t>年度</w:t>
            </w:r>
          </w:p>
        </w:tc>
        <w:tc>
          <w:tcPr>
            <w:tcW w:w="1843" w:type="dxa"/>
            <w:gridSpan w:val="2"/>
            <w:tcBorders>
              <w:top w:val="nil"/>
              <w:left w:val="nil"/>
              <w:bottom w:val="nil"/>
              <w:right w:val="nil"/>
            </w:tcBorders>
            <w:vAlign w:val="center"/>
          </w:tcPr>
          <w:p w14:paraId="6DE316E5" w14:textId="77777777" w:rsidR="001E7ADD" w:rsidRPr="00E74DA8" w:rsidRDefault="001E7ADD" w:rsidP="00CE2DDD">
            <w:pPr>
              <w:overflowPunct w:val="0"/>
              <w:ind w:left="135"/>
              <w:jc w:val="right"/>
              <w:rPr>
                <w:rFonts w:ascii="標楷體" w:eastAsia="標楷體"/>
                <w:color w:val="000000" w:themeColor="text1"/>
                <w:szCs w:val="24"/>
              </w:rPr>
            </w:pPr>
          </w:p>
        </w:tc>
      </w:tr>
      <w:tr w:rsidR="001E7ADD" w:rsidRPr="00E74DA8" w14:paraId="08ADB4E6" w14:textId="77777777" w:rsidTr="0010122C">
        <w:trPr>
          <w:cantSplit/>
          <w:trHeight w:hRule="exact" w:val="255"/>
          <w:tblHeader/>
        </w:trPr>
        <w:tc>
          <w:tcPr>
            <w:tcW w:w="2308" w:type="dxa"/>
            <w:tcBorders>
              <w:top w:val="nil"/>
              <w:left w:val="nil"/>
              <w:bottom w:val="single" w:sz="8" w:space="0" w:color="auto"/>
              <w:right w:val="nil"/>
            </w:tcBorders>
            <w:vAlign w:val="center"/>
          </w:tcPr>
          <w:p w14:paraId="56FCC88B" w14:textId="77777777" w:rsidR="001E7ADD" w:rsidRPr="00E74DA8" w:rsidRDefault="001E7ADD" w:rsidP="00CE2DDD">
            <w:pPr>
              <w:overflowPunct w:val="0"/>
              <w:jc w:val="center"/>
              <w:rPr>
                <w:rFonts w:ascii="標楷體" w:eastAsia="標楷體"/>
                <w:color w:val="000000" w:themeColor="text1"/>
                <w:spacing w:val="100"/>
              </w:rPr>
            </w:pPr>
          </w:p>
        </w:tc>
        <w:tc>
          <w:tcPr>
            <w:tcW w:w="5885" w:type="dxa"/>
            <w:gridSpan w:val="4"/>
            <w:tcBorders>
              <w:top w:val="nil"/>
              <w:left w:val="nil"/>
              <w:bottom w:val="single" w:sz="8" w:space="0" w:color="auto"/>
              <w:right w:val="nil"/>
            </w:tcBorders>
            <w:vAlign w:val="center"/>
          </w:tcPr>
          <w:p w14:paraId="3AA67009" w14:textId="77777777" w:rsidR="001E7ADD" w:rsidRPr="00E74DA8" w:rsidRDefault="001E7ADD" w:rsidP="00CE2DDD">
            <w:pPr>
              <w:overflowPunct w:val="0"/>
              <w:jc w:val="center"/>
              <w:rPr>
                <w:rFonts w:ascii="標楷體" w:eastAsia="標楷體"/>
                <w:color w:val="000000" w:themeColor="text1"/>
                <w:spacing w:val="100"/>
                <w:sz w:val="22"/>
              </w:rPr>
            </w:pPr>
          </w:p>
        </w:tc>
        <w:tc>
          <w:tcPr>
            <w:tcW w:w="1843" w:type="dxa"/>
            <w:gridSpan w:val="2"/>
            <w:tcBorders>
              <w:top w:val="nil"/>
              <w:left w:val="nil"/>
              <w:bottom w:val="single" w:sz="8" w:space="0" w:color="auto"/>
              <w:right w:val="nil"/>
            </w:tcBorders>
            <w:vAlign w:val="center"/>
          </w:tcPr>
          <w:p w14:paraId="1E24E68F" w14:textId="77777777" w:rsidR="001E7ADD" w:rsidRPr="00E74DA8" w:rsidRDefault="001E7ADD" w:rsidP="004965BF">
            <w:pPr>
              <w:overflowPunct w:val="0"/>
              <w:ind w:left="136"/>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013A7D17" w14:textId="77777777" w:rsidTr="00AE304E">
        <w:trPr>
          <w:cantSplit/>
          <w:trHeight w:hRule="exact" w:val="357"/>
          <w:tblHeader/>
        </w:trPr>
        <w:tc>
          <w:tcPr>
            <w:tcW w:w="3232" w:type="dxa"/>
            <w:gridSpan w:val="2"/>
            <w:vMerge w:val="restart"/>
            <w:tcBorders>
              <w:top w:val="single" w:sz="8" w:space="0" w:color="auto"/>
              <w:left w:val="nil"/>
              <w:bottom w:val="single" w:sz="8" w:space="0" w:color="auto"/>
            </w:tcBorders>
            <w:vAlign w:val="center"/>
          </w:tcPr>
          <w:p w14:paraId="0B0190D5" w14:textId="77777777" w:rsidR="001E7ADD" w:rsidRPr="00E74DA8" w:rsidRDefault="001E7ADD" w:rsidP="00AE304E">
            <w:pPr>
              <w:overflowPunct w:val="0"/>
              <w:ind w:leftChars="50" w:left="120" w:rightChars="50" w:right="120"/>
              <w:jc w:val="distribute"/>
              <w:rPr>
                <w:rFonts w:ascii="標楷體" w:eastAsia="標楷體"/>
                <w:color w:val="000000" w:themeColor="text1"/>
                <w:szCs w:val="24"/>
              </w:rPr>
            </w:pPr>
            <w:r w:rsidRPr="00E74DA8">
              <w:rPr>
                <w:rFonts w:ascii="標楷體" w:eastAsia="標楷體" w:hint="eastAsia"/>
                <w:color w:val="000000" w:themeColor="text1"/>
                <w:szCs w:val="24"/>
              </w:rPr>
              <w:t>項目</w:t>
            </w:r>
          </w:p>
        </w:tc>
        <w:tc>
          <w:tcPr>
            <w:tcW w:w="1928" w:type="dxa"/>
            <w:vMerge w:val="restart"/>
            <w:tcBorders>
              <w:top w:val="single" w:sz="8" w:space="0" w:color="auto"/>
              <w:bottom w:val="single" w:sz="8" w:space="0" w:color="auto"/>
            </w:tcBorders>
            <w:vAlign w:val="center"/>
          </w:tcPr>
          <w:p w14:paraId="561DF479"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預算數</w:t>
            </w:r>
          </w:p>
        </w:tc>
        <w:tc>
          <w:tcPr>
            <w:tcW w:w="1928" w:type="dxa"/>
            <w:vMerge w:val="restart"/>
            <w:tcBorders>
              <w:top w:val="single" w:sz="8" w:space="0" w:color="auto"/>
              <w:bottom w:val="single" w:sz="8" w:space="0" w:color="auto"/>
            </w:tcBorders>
            <w:vAlign w:val="center"/>
          </w:tcPr>
          <w:p w14:paraId="5638AF88"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決算數</w:t>
            </w:r>
          </w:p>
        </w:tc>
        <w:tc>
          <w:tcPr>
            <w:tcW w:w="2948" w:type="dxa"/>
            <w:gridSpan w:val="3"/>
            <w:tcBorders>
              <w:top w:val="single" w:sz="8" w:space="0" w:color="auto"/>
              <w:bottom w:val="single" w:sz="4" w:space="0" w:color="auto"/>
              <w:right w:val="nil"/>
            </w:tcBorders>
            <w:vAlign w:val="center"/>
          </w:tcPr>
          <w:p w14:paraId="57B2CB9F" w14:textId="77777777" w:rsidR="001E7ADD" w:rsidRPr="00E74DA8" w:rsidRDefault="001E7ADD" w:rsidP="00B37DE7">
            <w:pPr>
              <w:overflowPunct w:val="0"/>
              <w:jc w:val="distribute"/>
              <w:rPr>
                <w:rFonts w:ascii="標楷體" w:eastAsia="標楷體"/>
                <w:color w:val="000000" w:themeColor="text1"/>
                <w:spacing w:val="20"/>
                <w:szCs w:val="24"/>
              </w:rPr>
            </w:pPr>
            <w:r w:rsidRPr="00E74DA8">
              <w:rPr>
                <w:rFonts w:ascii="標楷體" w:eastAsia="標楷體" w:hint="eastAsia"/>
                <w:color w:val="000000" w:themeColor="text1"/>
                <w:spacing w:val="200"/>
                <w:szCs w:val="24"/>
              </w:rPr>
              <w:t>比較增</w:t>
            </w:r>
            <w:r w:rsidRPr="00E74DA8">
              <w:rPr>
                <w:rFonts w:ascii="標楷體" w:eastAsia="標楷體" w:hint="eastAsia"/>
                <w:color w:val="000000" w:themeColor="text1"/>
                <w:spacing w:val="20"/>
                <w:szCs w:val="24"/>
              </w:rPr>
              <w:t>減</w:t>
            </w:r>
          </w:p>
        </w:tc>
      </w:tr>
      <w:tr w:rsidR="001E7ADD" w:rsidRPr="00E74DA8" w14:paraId="2537D44A" w14:textId="77777777" w:rsidTr="00AE304E">
        <w:trPr>
          <w:cantSplit/>
          <w:trHeight w:hRule="exact" w:val="357"/>
          <w:tblHeader/>
        </w:trPr>
        <w:tc>
          <w:tcPr>
            <w:tcW w:w="3232" w:type="dxa"/>
            <w:gridSpan w:val="2"/>
            <w:vMerge/>
            <w:tcBorders>
              <w:left w:val="nil"/>
              <w:bottom w:val="single" w:sz="8" w:space="0" w:color="auto"/>
            </w:tcBorders>
          </w:tcPr>
          <w:p w14:paraId="3BDD852B" w14:textId="77777777" w:rsidR="001E7ADD" w:rsidRPr="00E74DA8" w:rsidRDefault="001E7ADD" w:rsidP="00CE2DDD">
            <w:pPr>
              <w:overflowPunct w:val="0"/>
              <w:rPr>
                <w:rFonts w:ascii="標楷體" w:eastAsia="標楷體"/>
                <w:color w:val="000000" w:themeColor="text1"/>
                <w:szCs w:val="24"/>
              </w:rPr>
            </w:pPr>
          </w:p>
        </w:tc>
        <w:tc>
          <w:tcPr>
            <w:tcW w:w="1928" w:type="dxa"/>
            <w:vMerge/>
            <w:tcBorders>
              <w:bottom w:val="single" w:sz="8" w:space="0" w:color="auto"/>
            </w:tcBorders>
          </w:tcPr>
          <w:p w14:paraId="3C4A83BC" w14:textId="77777777" w:rsidR="001E7ADD" w:rsidRPr="00E74DA8" w:rsidRDefault="001E7ADD" w:rsidP="00CE2DDD">
            <w:pPr>
              <w:overflowPunct w:val="0"/>
              <w:rPr>
                <w:rFonts w:ascii="標楷體" w:eastAsia="標楷體"/>
                <w:color w:val="000000" w:themeColor="text1"/>
                <w:szCs w:val="24"/>
              </w:rPr>
            </w:pPr>
          </w:p>
        </w:tc>
        <w:tc>
          <w:tcPr>
            <w:tcW w:w="1928" w:type="dxa"/>
            <w:vMerge/>
            <w:tcBorders>
              <w:bottom w:val="single" w:sz="8" w:space="0" w:color="auto"/>
            </w:tcBorders>
          </w:tcPr>
          <w:p w14:paraId="11ACA2AF" w14:textId="77777777" w:rsidR="001E7ADD" w:rsidRPr="00E74DA8" w:rsidRDefault="001E7ADD" w:rsidP="00CE2DDD">
            <w:pPr>
              <w:overflowPunct w:val="0"/>
              <w:rPr>
                <w:rFonts w:ascii="標楷體" w:eastAsia="標楷體"/>
                <w:color w:val="000000" w:themeColor="text1"/>
                <w:szCs w:val="24"/>
              </w:rPr>
            </w:pPr>
          </w:p>
        </w:tc>
        <w:tc>
          <w:tcPr>
            <w:tcW w:w="1871" w:type="dxa"/>
            <w:gridSpan w:val="2"/>
            <w:tcBorders>
              <w:bottom w:val="single" w:sz="8" w:space="0" w:color="auto"/>
            </w:tcBorders>
            <w:vAlign w:val="center"/>
          </w:tcPr>
          <w:p w14:paraId="26E9CFD2"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200"/>
                <w:szCs w:val="24"/>
              </w:rPr>
              <w:t>金</w:t>
            </w:r>
            <w:r w:rsidRPr="00E74DA8">
              <w:rPr>
                <w:rFonts w:ascii="標楷體" w:eastAsia="標楷體" w:hint="eastAsia"/>
                <w:color w:val="000000" w:themeColor="text1"/>
                <w:szCs w:val="24"/>
              </w:rPr>
              <w:t>額</w:t>
            </w:r>
          </w:p>
        </w:tc>
        <w:tc>
          <w:tcPr>
            <w:tcW w:w="1077" w:type="dxa"/>
            <w:tcBorders>
              <w:bottom w:val="single" w:sz="8" w:space="0" w:color="auto"/>
              <w:right w:val="nil"/>
            </w:tcBorders>
            <w:vAlign w:val="center"/>
          </w:tcPr>
          <w:p w14:paraId="72D66043"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1E7ADD" w:rsidRPr="00E74DA8" w14:paraId="20CA77D6"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9D7EEBA" w14:textId="77777777" w:rsidR="001E7ADD" w:rsidRPr="004965BF" w:rsidRDefault="001E7ADD" w:rsidP="00AE304E">
            <w:pPr>
              <w:overflowPunct w:val="0"/>
              <w:adjustRightInd w:val="0"/>
              <w:snapToGrid w:val="0"/>
              <w:spacing w:line="240" w:lineRule="exact"/>
              <w:jc w:val="distribute"/>
              <w:rPr>
                <w:rFonts w:ascii="標楷體" w:eastAsia="標楷體"/>
                <w:b/>
                <w:color w:val="000000" w:themeColor="text1"/>
                <w:szCs w:val="24"/>
              </w:rPr>
            </w:pPr>
            <w:r w:rsidRPr="004965BF">
              <w:rPr>
                <w:rFonts w:ascii="標楷體" w:eastAsia="標楷體" w:hint="eastAsia"/>
                <w:b/>
                <w:noProof/>
                <w:color w:val="000000" w:themeColor="text1"/>
                <w:szCs w:val="24"/>
              </w:rPr>
              <w:t>營業活動之現金流量</w:t>
            </w:r>
          </w:p>
        </w:tc>
        <w:tc>
          <w:tcPr>
            <w:tcW w:w="1928" w:type="dxa"/>
            <w:vAlign w:val="center"/>
          </w:tcPr>
          <w:p w14:paraId="1BEE393A"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928" w:type="dxa"/>
            <w:vAlign w:val="center"/>
          </w:tcPr>
          <w:p w14:paraId="1D162FE1"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871" w:type="dxa"/>
            <w:gridSpan w:val="2"/>
            <w:vAlign w:val="center"/>
          </w:tcPr>
          <w:p w14:paraId="77377AFD"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077" w:type="dxa"/>
            <w:vAlign w:val="center"/>
          </w:tcPr>
          <w:p w14:paraId="26763B37"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r>
      <w:tr w:rsidR="00D816CB" w:rsidRPr="00E74DA8" w14:paraId="2808B3DD"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26411D4"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稅前淨利（淨損）</w:t>
            </w:r>
          </w:p>
        </w:tc>
        <w:tc>
          <w:tcPr>
            <w:tcW w:w="1928" w:type="dxa"/>
            <w:vAlign w:val="center"/>
          </w:tcPr>
          <w:p w14:paraId="240CB7A0" w14:textId="596AC8C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13,832,010,000</w:t>
            </w:r>
          </w:p>
        </w:tc>
        <w:tc>
          <w:tcPr>
            <w:tcW w:w="1928" w:type="dxa"/>
            <w:vAlign w:val="center"/>
          </w:tcPr>
          <w:p w14:paraId="16ED4527" w14:textId="7CC25E0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25,388,445,794</w:t>
            </w:r>
          </w:p>
        </w:tc>
        <w:tc>
          <w:tcPr>
            <w:tcW w:w="1871" w:type="dxa"/>
            <w:gridSpan w:val="2"/>
            <w:vAlign w:val="center"/>
          </w:tcPr>
          <w:p w14:paraId="27829C59" w14:textId="39E8B7B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11,556,435,794</w:t>
            </w:r>
          </w:p>
        </w:tc>
        <w:tc>
          <w:tcPr>
            <w:tcW w:w="1077" w:type="dxa"/>
            <w:vAlign w:val="center"/>
          </w:tcPr>
          <w:p w14:paraId="58B4B821" w14:textId="70C9C86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83.55</w:t>
            </w:r>
          </w:p>
        </w:tc>
      </w:tr>
      <w:tr w:rsidR="00D816CB" w:rsidRPr="00E74DA8" w14:paraId="0D90393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0E8F202"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利息股利之調整</w:t>
            </w:r>
          </w:p>
        </w:tc>
        <w:tc>
          <w:tcPr>
            <w:tcW w:w="1928" w:type="dxa"/>
            <w:vAlign w:val="center"/>
          </w:tcPr>
          <w:p w14:paraId="339936EE" w14:textId="053E3E1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- 57,016,896,000</w:t>
            </w:r>
          </w:p>
        </w:tc>
        <w:tc>
          <w:tcPr>
            <w:tcW w:w="1928" w:type="dxa"/>
            <w:vAlign w:val="center"/>
          </w:tcPr>
          <w:p w14:paraId="17DD1A36" w14:textId="396C40E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- 68,221,810,420</w:t>
            </w:r>
          </w:p>
        </w:tc>
        <w:tc>
          <w:tcPr>
            <w:tcW w:w="1871" w:type="dxa"/>
            <w:gridSpan w:val="2"/>
            <w:vAlign w:val="center"/>
          </w:tcPr>
          <w:p w14:paraId="1843439D" w14:textId="5CB7542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- 11,204,914,420</w:t>
            </w:r>
          </w:p>
        </w:tc>
        <w:tc>
          <w:tcPr>
            <w:tcW w:w="1077" w:type="dxa"/>
            <w:vAlign w:val="center"/>
          </w:tcPr>
          <w:p w14:paraId="6785A823" w14:textId="1855A2D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19.65</w:t>
            </w:r>
          </w:p>
        </w:tc>
      </w:tr>
      <w:tr w:rsidR="00D816CB" w:rsidRPr="00E74DA8" w14:paraId="5F68E913"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0EF6EB5"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未計利息股利之稅前淨利（淨損）</w:t>
            </w:r>
          </w:p>
        </w:tc>
        <w:tc>
          <w:tcPr>
            <w:tcW w:w="1928" w:type="dxa"/>
            <w:vAlign w:val="center"/>
          </w:tcPr>
          <w:p w14:paraId="2C770865" w14:textId="397F7AF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- 43,184,886,000</w:t>
            </w:r>
          </w:p>
        </w:tc>
        <w:tc>
          <w:tcPr>
            <w:tcW w:w="1928" w:type="dxa"/>
            <w:vAlign w:val="center"/>
          </w:tcPr>
          <w:p w14:paraId="6D89E13B" w14:textId="3C5F001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- 42,833,364,626</w:t>
            </w:r>
          </w:p>
        </w:tc>
        <w:tc>
          <w:tcPr>
            <w:tcW w:w="1871" w:type="dxa"/>
            <w:gridSpan w:val="2"/>
            <w:vAlign w:val="center"/>
          </w:tcPr>
          <w:p w14:paraId="5D928CC4" w14:textId="753DEF4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351,521,374</w:t>
            </w:r>
          </w:p>
        </w:tc>
        <w:tc>
          <w:tcPr>
            <w:tcW w:w="1077" w:type="dxa"/>
            <w:vAlign w:val="center"/>
          </w:tcPr>
          <w:p w14:paraId="5A2F309D" w14:textId="096B904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- 0.81</w:t>
            </w:r>
          </w:p>
        </w:tc>
      </w:tr>
      <w:tr w:rsidR="00D816CB" w:rsidRPr="00E74DA8" w14:paraId="649A49E6"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6C26946"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調整項目</w:t>
            </w:r>
          </w:p>
        </w:tc>
        <w:tc>
          <w:tcPr>
            <w:tcW w:w="1928" w:type="dxa"/>
            <w:vAlign w:val="center"/>
          </w:tcPr>
          <w:p w14:paraId="7B4D876E" w14:textId="3959AEC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12,514,716,000</w:t>
            </w:r>
          </w:p>
        </w:tc>
        <w:tc>
          <w:tcPr>
            <w:tcW w:w="1928" w:type="dxa"/>
            <w:vAlign w:val="center"/>
          </w:tcPr>
          <w:p w14:paraId="68518177" w14:textId="5A736CA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43,865,212,118</w:t>
            </w:r>
          </w:p>
        </w:tc>
        <w:tc>
          <w:tcPr>
            <w:tcW w:w="1871" w:type="dxa"/>
            <w:gridSpan w:val="2"/>
            <w:vAlign w:val="center"/>
          </w:tcPr>
          <w:p w14:paraId="19E0B1D6" w14:textId="4821D698"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31,350,496,118</w:t>
            </w:r>
          </w:p>
        </w:tc>
        <w:tc>
          <w:tcPr>
            <w:tcW w:w="1077" w:type="dxa"/>
            <w:vAlign w:val="center"/>
          </w:tcPr>
          <w:p w14:paraId="5C131F07" w14:textId="0B1635D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250.51</w:t>
            </w:r>
          </w:p>
        </w:tc>
      </w:tr>
      <w:tr w:rsidR="00D816CB" w:rsidRPr="00E74DA8" w14:paraId="019875DB"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E11EE26"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未計利息股利之現金流入（流出）</w:t>
            </w:r>
          </w:p>
        </w:tc>
        <w:tc>
          <w:tcPr>
            <w:tcW w:w="1928" w:type="dxa"/>
            <w:vAlign w:val="center"/>
          </w:tcPr>
          <w:p w14:paraId="60E9E95E" w14:textId="6B8B1E5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- 30,670,170,000</w:t>
            </w:r>
          </w:p>
        </w:tc>
        <w:tc>
          <w:tcPr>
            <w:tcW w:w="1928" w:type="dxa"/>
            <w:vAlign w:val="center"/>
          </w:tcPr>
          <w:p w14:paraId="08AA9285" w14:textId="537DE1D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1,031,847,492</w:t>
            </w:r>
          </w:p>
        </w:tc>
        <w:tc>
          <w:tcPr>
            <w:tcW w:w="1871" w:type="dxa"/>
            <w:gridSpan w:val="2"/>
            <w:vAlign w:val="center"/>
          </w:tcPr>
          <w:p w14:paraId="12C3A3DA" w14:textId="621AB4F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31,702,017,492</w:t>
            </w:r>
          </w:p>
        </w:tc>
        <w:tc>
          <w:tcPr>
            <w:tcW w:w="1077" w:type="dxa"/>
            <w:vAlign w:val="center"/>
          </w:tcPr>
          <w:p w14:paraId="7671AA20" w14:textId="4662EB6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4D2B2274"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0EDF925"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收取利息</w:t>
            </w:r>
          </w:p>
        </w:tc>
        <w:tc>
          <w:tcPr>
            <w:tcW w:w="1928" w:type="dxa"/>
            <w:vAlign w:val="center"/>
          </w:tcPr>
          <w:p w14:paraId="547BEF30" w14:textId="6D08ABC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75,390,416,000</w:t>
            </w:r>
          </w:p>
        </w:tc>
        <w:tc>
          <w:tcPr>
            <w:tcW w:w="1928" w:type="dxa"/>
            <w:vAlign w:val="center"/>
          </w:tcPr>
          <w:p w14:paraId="3193D536" w14:textId="4CCA2D2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97,921,570,190</w:t>
            </w:r>
          </w:p>
        </w:tc>
        <w:tc>
          <w:tcPr>
            <w:tcW w:w="1871" w:type="dxa"/>
            <w:gridSpan w:val="2"/>
            <w:vAlign w:val="center"/>
          </w:tcPr>
          <w:p w14:paraId="0F674B1E" w14:textId="72FC14A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22,531,154,190</w:t>
            </w:r>
          </w:p>
        </w:tc>
        <w:tc>
          <w:tcPr>
            <w:tcW w:w="1077" w:type="dxa"/>
            <w:vAlign w:val="center"/>
          </w:tcPr>
          <w:p w14:paraId="08B970DA" w14:textId="0CDFF61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29.89</w:t>
            </w:r>
          </w:p>
        </w:tc>
      </w:tr>
      <w:tr w:rsidR="00D816CB" w:rsidRPr="00E74DA8" w14:paraId="4DB55FD2"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AD58C05" w14:textId="77777777" w:rsidR="00D816CB" w:rsidRPr="00E74DA8" w:rsidRDefault="00D816CB" w:rsidP="00A35274">
            <w:pPr>
              <w:overflowPunct w:val="0"/>
              <w:adjustRightInd w:val="0"/>
              <w:snapToGrid w:val="0"/>
              <w:spacing w:line="240" w:lineRule="exact"/>
              <w:ind w:leftChars="100" w:left="240" w:rightChars="3" w:right="7"/>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收取股利</w:t>
            </w:r>
          </w:p>
        </w:tc>
        <w:tc>
          <w:tcPr>
            <w:tcW w:w="1928" w:type="dxa"/>
            <w:vAlign w:val="center"/>
          </w:tcPr>
          <w:p w14:paraId="3D69410E" w14:textId="71891FC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8,090,614,000</w:t>
            </w:r>
          </w:p>
        </w:tc>
        <w:tc>
          <w:tcPr>
            <w:tcW w:w="1928" w:type="dxa"/>
            <w:vAlign w:val="center"/>
          </w:tcPr>
          <w:p w14:paraId="09F19A7E" w14:textId="69B97C3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14,997,008,345</w:t>
            </w:r>
          </w:p>
        </w:tc>
        <w:tc>
          <w:tcPr>
            <w:tcW w:w="1871" w:type="dxa"/>
            <w:gridSpan w:val="2"/>
            <w:vAlign w:val="center"/>
          </w:tcPr>
          <w:p w14:paraId="14C0968A" w14:textId="2D960C0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6,906,394,345</w:t>
            </w:r>
          </w:p>
        </w:tc>
        <w:tc>
          <w:tcPr>
            <w:tcW w:w="1077" w:type="dxa"/>
            <w:vAlign w:val="center"/>
          </w:tcPr>
          <w:p w14:paraId="3B5BD98A" w14:textId="19F3E99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85.36</w:t>
            </w:r>
          </w:p>
        </w:tc>
      </w:tr>
      <w:tr w:rsidR="00D816CB" w:rsidRPr="00E74DA8" w14:paraId="1C84F26F"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4229C937"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支付利息</w:t>
            </w:r>
          </w:p>
        </w:tc>
        <w:tc>
          <w:tcPr>
            <w:tcW w:w="1928" w:type="dxa"/>
            <w:vAlign w:val="center"/>
          </w:tcPr>
          <w:p w14:paraId="58191939" w14:textId="5EB1825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- 60,792,140,000</w:t>
            </w:r>
          </w:p>
        </w:tc>
        <w:tc>
          <w:tcPr>
            <w:tcW w:w="1928" w:type="dxa"/>
            <w:vAlign w:val="center"/>
          </w:tcPr>
          <w:p w14:paraId="55E97C2B" w14:textId="46502A1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- 97,217,968,833</w:t>
            </w:r>
          </w:p>
        </w:tc>
        <w:tc>
          <w:tcPr>
            <w:tcW w:w="1871" w:type="dxa"/>
            <w:gridSpan w:val="2"/>
            <w:vAlign w:val="center"/>
          </w:tcPr>
          <w:p w14:paraId="794D5D00" w14:textId="7A8199A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- 36,425,828,833</w:t>
            </w:r>
          </w:p>
        </w:tc>
        <w:tc>
          <w:tcPr>
            <w:tcW w:w="1077" w:type="dxa"/>
            <w:vAlign w:val="center"/>
          </w:tcPr>
          <w:p w14:paraId="27F5D1F9" w14:textId="7D1A701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59.92</w:t>
            </w:r>
          </w:p>
        </w:tc>
      </w:tr>
      <w:tr w:rsidR="00D816CB" w:rsidRPr="00E74DA8" w14:paraId="365AC2AD"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3554FE9"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退還（支付）所得稅</w:t>
            </w:r>
          </w:p>
        </w:tc>
        <w:tc>
          <w:tcPr>
            <w:tcW w:w="1928" w:type="dxa"/>
            <w:vAlign w:val="center"/>
          </w:tcPr>
          <w:p w14:paraId="6AE77156" w14:textId="08E7B5D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257,678,000</w:t>
            </w:r>
          </w:p>
        </w:tc>
        <w:tc>
          <w:tcPr>
            <w:tcW w:w="1928" w:type="dxa"/>
            <w:vAlign w:val="center"/>
          </w:tcPr>
          <w:p w14:paraId="4BF3EC53" w14:textId="5B8C57C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- 2,794,659,406</w:t>
            </w:r>
          </w:p>
        </w:tc>
        <w:tc>
          <w:tcPr>
            <w:tcW w:w="1871" w:type="dxa"/>
            <w:gridSpan w:val="2"/>
            <w:vAlign w:val="center"/>
          </w:tcPr>
          <w:p w14:paraId="67BDFE32" w14:textId="1DA687F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- 3,052,337,406</w:t>
            </w:r>
          </w:p>
        </w:tc>
        <w:tc>
          <w:tcPr>
            <w:tcW w:w="1077" w:type="dxa"/>
            <w:vAlign w:val="center"/>
          </w:tcPr>
          <w:p w14:paraId="7ECDC064" w14:textId="5D55202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3B91C119"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2EB348C" w14:textId="77777777" w:rsidR="00D816CB" w:rsidRPr="00E74DA8" w:rsidRDefault="00D816CB" w:rsidP="00AE304E">
            <w:pPr>
              <w:overflowPunct w:val="0"/>
              <w:adjustRightInd w:val="0"/>
              <w:snapToGrid w:val="0"/>
              <w:spacing w:line="240" w:lineRule="exact"/>
              <w:ind w:leftChars="200" w:left="480"/>
              <w:jc w:val="distribute"/>
              <w:rPr>
                <w:rFonts w:ascii="標楷體" w:eastAsia="標楷體"/>
                <w:b/>
                <w:color w:val="000000" w:themeColor="text1"/>
                <w:spacing w:val="-16"/>
                <w:sz w:val="22"/>
                <w:szCs w:val="22"/>
              </w:rPr>
            </w:pPr>
            <w:r w:rsidRPr="00E74DA8">
              <w:rPr>
                <w:rFonts w:ascii="標楷體" w:eastAsia="標楷體" w:hint="eastAsia"/>
                <w:b/>
                <w:noProof/>
                <w:color w:val="000000" w:themeColor="text1"/>
                <w:spacing w:val="-16"/>
                <w:sz w:val="22"/>
                <w:szCs w:val="22"/>
              </w:rPr>
              <w:t>營業活動之淨現金流入（流出）</w:t>
            </w:r>
          </w:p>
        </w:tc>
        <w:tc>
          <w:tcPr>
            <w:tcW w:w="1928" w:type="dxa"/>
            <w:vAlign w:val="center"/>
          </w:tcPr>
          <w:p w14:paraId="244BC690" w14:textId="64872463"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- 7,723,602,000</w:t>
            </w:r>
          </w:p>
        </w:tc>
        <w:tc>
          <w:tcPr>
            <w:tcW w:w="1928" w:type="dxa"/>
            <w:vAlign w:val="center"/>
          </w:tcPr>
          <w:p w14:paraId="0A0D44C7" w14:textId="220B6EAE"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13,937,797,788</w:t>
            </w:r>
          </w:p>
        </w:tc>
        <w:tc>
          <w:tcPr>
            <w:tcW w:w="1871" w:type="dxa"/>
            <w:gridSpan w:val="2"/>
            <w:vAlign w:val="center"/>
          </w:tcPr>
          <w:p w14:paraId="3A143E31" w14:textId="78E7258D"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21,661,399,788</w:t>
            </w:r>
          </w:p>
        </w:tc>
        <w:tc>
          <w:tcPr>
            <w:tcW w:w="1077" w:type="dxa"/>
            <w:vAlign w:val="center"/>
          </w:tcPr>
          <w:p w14:paraId="35A2A49C" w14:textId="3641B0D4"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w:t>
            </w:r>
          </w:p>
        </w:tc>
      </w:tr>
      <w:tr w:rsidR="001E7ADD" w:rsidRPr="00E74DA8" w14:paraId="1367476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1A9C069" w14:textId="77777777" w:rsidR="001E7ADD" w:rsidRPr="004965BF" w:rsidRDefault="001E7ADD" w:rsidP="00AE304E">
            <w:pPr>
              <w:overflowPunct w:val="0"/>
              <w:adjustRightInd w:val="0"/>
              <w:snapToGrid w:val="0"/>
              <w:spacing w:line="240" w:lineRule="exact"/>
              <w:jc w:val="distribute"/>
              <w:rPr>
                <w:rFonts w:ascii="標楷體" w:eastAsia="標楷體"/>
                <w:b/>
                <w:color w:val="000000" w:themeColor="text1"/>
                <w:szCs w:val="24"/>
              </w:rPr>
            </w:pPr>
            <w:r w:rsidRPr="004965BF">
              <w:rPr>
                <w:rFonts w:ascii="標楷體" w:eastAsia="標楷體" w:hint="eastAsia"/>
                <w:b/>
                <w:noProof/>
                <w:color w:val="000000" w:themeColor="text1"/>
                <w:szCs w:val="24"/>
              </w:rPr>
              <w:t>投資活動之現金流量</w:t>
            </w:r>
          </w:p>
        </w:tc>
        <w:tc>
          <w:tcPr>
            <w:tcW w:w="1928" w:type="dxa"/>
            <w:vAlign w:val="center"/>
          </w:tcPr>
          <w:p w14:paraId="48475E4D"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928" w:type="dxa"/>
            <w:vAlign w:val="center"/>
          </w:tcPr>
          <w:p w14:paraId="74F987DC"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871" w:type="dxa"/>
            <w:gridSpan w:val="2"/>
            <w:vAlign w:val="center"/>
          </w:tcPr>
          <w:p w14:paraId="23DE0599"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077" w:type="dxa"/>
            <w:vAlign w:val="center"/>
          </w:tcPr>
          <w:p w14:paraId="17899008"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r>
      <w:tr w:rsidR="00D816CB" w:rsidRPr="00E74DA8" w14:paraId="69675AE0"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C2AA1EA"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流動金融資產淨減（淨增）</w:t>
            </w:r>
          </w:p>
        </w:tc>
        <w:tc>
          <w:tcPr>
            <w:tcW w:w="1928" w:type="dxa"/>
            <w:vAlign w:val="center"/>
          </w:tcPr>
          <w:p w14:paraId="0A927F01" w14:textId="23EE5CA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- 4,032,056,000</w:t>
            </w:r>
          </w:p>
        </w:tc>
        <w:tc>
          <w:tcPr>
            <w:tcW w:w="1928" w:type="dxa"/>
            <w:vAlign w:val="center"/>
          </w:tcPr>
          <w:p w14:paraId="311EF98B" w14:textId="65D126F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- 13,328,653,032</w:t>
            </w:r>
          </w:p>
        </w:tc>
        <w:tc>
          <w:tcPr>
            <w:tcW w:w="1871" w:type="dxa"/>
            <w:gridSpan w:val="2"/>
            <w:vAlign w:val="center"/>
          </w:tcPr>
          <w:p w14:paraId="0C581B79" w14:textId="25FCE8D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- 9,296,597,032</w:t>
            </w:r>
          </w:p>
        </w:tc>
        <w:tc>
          <w:tcPr>
            <w:tcW w:w="1077" w:type="dxa"/>
            <w:vAlign w:val="center"/>
          </w:tcPr>
          <w:p w14:paraId="2B22997F" w14:textId="23F1CE4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230.57</w:t>
            </w:r>
          </w:p>
        </w:tc>
      </w:tr>
      <w:tr w:rsidR="00D816CB" w:rsidRPr="00E74DA8" w14:paraId="44154CBD"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D1636FD"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減少投資</w:t>
            </w:r>
          </w:p>
        </w:tc>
        <w:tc>
          <w:tcPr>
            <w:tcW w:w="1928" w:type="dxa"/>
            <w:vAlign w:val="center"/>
          </w:tcPr>
          <w:p w14:paraId="18486C2B" w14:textId="4C7D16B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c>
          <w:tcPr>
            <w:tcW w:w="1928" w:type="dxa"/>
            <w:vAlign w:val="center"/>
          </w:tcPr>
          <w:p w14:paraId="2D6A6272" w14:textId="4E911C5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10,920,655,033</w:t>
            </w:r>
          </w:p>
        </w:tc>
        <w:tc>
          <w:tcPr>
            <w:tcW w:w="1871" w:type="dxa"/>
            <w:gridSpan w:val="2"/>
            <w:vAlign w:val="center"/>
          </w:tcPr>
          <w:p w14:paraId="654F8B6D" w14:textId="1FC475A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10,920,655,033</w:t>
            </w:r>
          </w:p>
        </w:tc>
        <w:tc>
          <w:tcPr>
            <w:tcW w:w="1077" w:type="dxa"/>
            <w:vAlign w:val="center"/>
          </w:tcPr>
          <w:p w14:paraId="37A4B089" w14:textId="6EA107A6"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3D13CB57"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02DC7C1"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減少基金及長期應收款</w:t>
            </w:r>
          </w:p>
        </w:tc>
        <w:tc>
          <w:tcPr>
            <w:tcW w:w="1928" w:type="dxa"/>
            <w:vAlign w:val="center"/>
          </w:tcPr>
          <w:p w14:paraId="7754E976" w14:textId="0CAB43C6"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c>
          <w:tcPr>
            <w:tcW w:w="1928" w:type="dxa"/>
            <w:vAlign w:val="center"/>
          </w:tcPr>
          <w:p w14:paraId="0F8D5679" w14:textId="232AA9B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754,120,656</w:t>
            </w:r>
          </w:p>
        </w:tc>
        <w:tc>
          <w:tcPr>
            <w:tcW w:w="1871" w:type="dxa"/>
            <w:gridSpan w:val="2"/>
            <w:vAlign w:val="center"/>
          </w:tcPr>
          <w:p w14:paraId="3C3B1289" w14:textId="2E32B4F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754,120,656</w:t>
            </w:r>
          </w:p>
        </w:tc>
        <w:tc>
          <w:tcPr>
            <w:tcW w:w="1077" w:type="dxa"/>
            <w:vAlign w:val="center"/>
          </w:tcPr>
          <w:p w14:paraId="4142DC8C" w14:textId="3F51936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35D3F6AA"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B6C9256"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減少不動產、廠房及設備</w:t>
            </w:r>
          </w:p>
        </w:tc>
        <w:tc>
          <w:tcPr>
            <w:tcW w:w="1928" w:type="dxa"/>
            <w:vAlign w:val="center"/>
          </w:tcPr>
          <w:p w14:paraId="4F36BCE4" w14:textId="1A12F17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11,000</w:t>
            </w:r>
          </w:p>
        </w:tc>
        <w:tc>
          <w:tcPr>
            <w:tcW w:w="1928" w:type="dxa"/>
            <w:vAlign w:val="center"/>
          </w:tcPr>
          <w:p w14:paraId="01F953E5" w14:textId="556EC9C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62,460</w:t>
            </w:r>
          </w:p>
        </w:tc>
        <w:tc>
          <w:tcPr>
            <w:tcW w:w="1871" w:type="dxa"/>
            <w:gridSpan w:val="2"/>
            <w:vAlign w:val="center"/>
          </w:tcPr>
          <w:p w14:paraId="55141C3B" w14:textId="1777ACE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51,460</w:t>
            </w:r>
          </w:p>
        </w:tc>
        <w:tc>
          <w:tcPr>
            <w:tcW w:w="1077" w:type="dxa"/>
            <w:vAlign w:val="center"/>
          </w:tcPr>
          <w:p w14:paraId="7F8BEB6F" w14:textId="3055264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467.82</w:t>
            </w:r>
          </w:p>
        </w:tc>
      </w:tr>
      <w:tr w:rsidR="00D816CB" w:rsidRPr="00E74DA8" w14:paraId="5639F7BC"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FAA9C9F"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pacing w:val="-16"/>
                <w:sz w:val="22"/>
                <w:szCs w:val="22"/>
              </w:rPr>
            </w:pPr>
            <w:r w:rsidRPr="00E74DA8">
              <w:rPr>
                <w:rFonts w:ascii="標楷體" w:eastAsia="標楷體" w:hint="eastAsia"/>
                <w:noProof/>
                <w:color w:val="000000" w:themeColor="text1"/>
                <w:spacing w:val="-16"/>
                <w:sz w:val="22"/>
                <w:szCs w:val="22"/>
              </w:rPr>
              <w:t>無形資產及其他資產淨減（淨增）</w:t>
            </w:r>
          </w:p>
        </w:tc>
        <w:tc>
          <w:tcPr>
            <w:tcW w:w="1928" w:type="dxa"/>
            <w:vAlign w:val="center"/>
          </w:tcPr>
          <w:p w14:paraId="6F473076" w14:textId="7C8B00E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- 1,003,898,000</w:t>
            </w:r>
          </w:p>
        </w:tc>
        <w:tc>
          <w:tcPr>
            <w:tcW w:w="1928" w:type="dxa"/>
            <w:vAlign w:val="center"/>
          </w:tcPr>
          <w:p w14:paraId="191B219F" w14:textId="03DB517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2,008,284,763</w:t>
            </w:r>
          </w:p>
        </w:tc>
        <w:tc>
          <w:tcPr>
            <w:tcW w:w="1871" w:type="dxa"/>
            <w:gridSpan w:val="2"/>
            <w:vAlign w:val="center"/>
          </w:tcPr>
          <w:p w14:paraId="40E582E4" w14:textId="68CEFAE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3,012,182,763</w:t>
            </w:r>
          </w:p>
        </w:tc>
        <w:tc>
          <w:tcPr>
            <w:tcW w:w="1077" w:type="dxa"/>
            <w:vAlign w:val="center"/>
          </w:tcPr>
          <w:p w14:paraId="3FDB2C29" w14:textId="4CD7EB7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0BA33E6E"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8E1D525"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收取利息</w:t>
            </w:r>
          </w:p>
        </w:tc>
        <w:tc>
          <w:tcPr>
            <w:tcW w:w="1928" w:type="dxa"/>
            <w:vAlign w:val="center"/>
          </w:tcPr>
          <w:p w14:paraId="5ABAAADB" w14:textId="3D5FD71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33,227,818,000</w:t>
            </w:r>
          </w:p>
        </w:tc>
        <w:tc>
          <w:tcPr>
            <w:tcW w:w="1928" w:type="dxa"/>
            <w:vAlign w:val="center"/>
          </w:tcPr>
          <w:p w14:paraId="46397929" w14:textId="65FB553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45,996,691,087</w:t>
            </w:r>
          </w:p>
        </w:tc>
        <w:tc>
          <w:tcPr>
            <w:tcW w:w="1871" w:type="dxa"/>
            <w:gridSpan w:val="2"/>
            <w:vAlign w:val="center"/>
          </w:tcPr>
          <w:p w14:paraId="25E9FF6D" w14:textId="09E6CD56"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12,768,873,087</w:t>
            </w:r>
          </w:p>
        </w:tc>
        <w:tc>
          <w:tcPr>
            <w:tcW w:w="1077" w:type="dxa"/>
            <w:vAlign w:val="center"/>
          </w:tcPr>
          <w:p w14:paraId="1CF8B0CC" w14:textId="6127B668"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38.43</w:t>
            </w:r>
          </w:p>
        </w:tc>
      </w:tr>
      <w:tr w:rsidR="00D816CB" w:rsidRPr="00E74DA8" w14:paraId="04CBB620"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09EBDE8" w14:textId="77777777" w:rsidR="00D816CB" w:rsidRPr="00E74DA8" w:rsidRDefault="00D816CB" w:rsidP="00A35274">
            <w:pPr>
              <w:overflowPunct w:val="0"/>
              <w:adjustRightInd w:val="0"/>
              <w:snapToGrid w:val="0"/>
              <w:spacing w:line="240" w:lineRule="exact"/>
              <w:ind w:leftChars="100" w:left="240" w:rightChars="3" w:right="7"/>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收取股利</w:t>
            </w:r>
          </w:p>
        </w:tc>
        <w:tc>
          <w:tcPr>
            <w:tcW w:w="1928" w:type="dxa"/>
            <w:vAlign w:val="center"/>
          </w:tcPr>
          <w:p w14:paraId="34E82CBF" w14:textId="13533DD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5,474,073,000</w:t>
            </w:r>
          </w:p>
        </w:tc>
        <w:tc>
          <w:tcPr>
            <w:tcW w:w="1928" w:type="dxa"/>
            <w:vAlign w:val="center"/>
          </w:tcPr>
          <w:p w14:paraId="4A096F75" w14:textId="53C12AC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4,328,842,935</w:t>
            </w:r>
          </w:p>
        </w:tc>
        <w:tc>
          <w:tcPr>
            <w:tcW w:w="1871" w:type="dxa"/>
            <w:gridSpan w:val="2"/>
            <w:vAlign w:val="center"/>
          </w:tcPr>
          <w:p w14:paraId="6705ADB3" w14:textId="2924B1A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- 1,145,230,065</w:t>
            </w:r>
          </w:p>
        </w:tc>
        <w:tc>
          <w:tcPr>
            <w:tcW w:w="1077" w:type="dxa"/>
            <w:vAlign w:val="center"/>
          </w:tcPr>
          <w:p w14:paraId="5FE58FD5" w14:textId="652F151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- 20.92</w:t>
            </w:r>
          </w:p>
        </w:tc>
      </w:tr>
      <w:tr w:rsidR="00D816CB" w:rsidRPr="00E74DA8" w14:paraId="0838816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61691A4"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增加投資</w:t>
            </w:r>
          </w:p>
        </w:tc>
        <w:tc>
          <w:tcPr>
            <w:tcW w:w="1928" w:type="dxa"/>
            <w:vAlign w:val="center"/>
          </w:tcPr>
          <w:p w14:paraId="7ADDF3E7" w14:textId="1EC52B1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- 29,137,658,000</w:t>
            </w:r>
          </w:p>
        </w:tc>
        <w:tc>
          <w:tcPr>
            <w:tcW w:w="1928" w:type="dxa"/>
            <w:vAlign w:val="center"/>
          </w:tcPr>
          <w:p w14:paraId="2FE2CF05" w14:textId="50423448"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- 148,781,314,384</w:t>
            </w:r>
          </w:p>
        </w:tc>
        <w:tc>
          <w:tcPr>
            <w:tcW w:w="1871" w:type="dxa"/>
            <w:gridSpan w:val="2"/>
            <w:vAlign w:val="center"/>
          </w:tcPr>
          <w:p w14:paraId="2B2CAE16" w14:textId="2798F97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- 119,643,656,384</w:t>
            </w:r>
          </w:p>
        </w:tc>
        <w:tc>
          <w:tcPr>
            <w:tcW w:w="1077" w:type="dxa"/>
            <w:vAlign w:val="center"/>
          </w:tcPr>
          <w:p w14:paraId="6C1F4F77" w14:textId="3186C42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410.62</w:t>
            </w:r>
          </w:p>
        </w:tc>
      </w:tr>
      <w:tr w:rsidR="00D816CB" w:rsidRPr="00E74DA8" w14:paraId="42EBA95D"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AC8A839"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增加基金及長期應收款</w:t>
            </w:r>
          </w:p>
        </w:tc>
        <w:tc>
          <w:tcPr>
            <w:tcW w:w="1928" w:type="dxa"/>
            <w:vAlign w:val="center"/>
          </w:tcPr>
          <w:p w14:paraId="7EEA9D2C" w14:textId="399B655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- 107,678,000</w:t>
            </w:r>
          </w:p>
        </w:tc>
        <w:tc>
          <w:tcPr>
            <w:tcW w:w="1928" w:type="dxa"/>
            <w:vAlign w:val="center"/>
          </w:tcPr>
          <w:p w14:paraId="099C949A" w14:textId="42BE1EF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c>
          <w:tcPr>
            <w:tcW w:w="1871" w:type="dxa"/>
            <w:gridSpan w:val="2"/>
            <w:vAlign w:val="center"/>
          </w:tcPr>
          <w:p w14:paraId="56FD95E9" w14:textId="6A78E34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107,678,000</w:t>
            </w:r>
          </w:p>
        </w:tc>
        <w:tc>
          <w:tcPr>
            <w:tcW w:w="1077" w:type="dxa"/>
            <w:vAlign w:val="center"/>
          </w:tcPr>
          <w:p w14:paraId="596CEDCD" w14:textId="1959FFA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- 100.00</w:t>
            </w:r>
          </w:p>
        </w:tc>
      </w:tr>
      <w:tr w:rsidR="00D816CB" w:rsidRPr="00E74DA8" w14:paraId="707C3F0A"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5CD3118"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增加不動產、廠房及設備</w:t>
            </w:r>
          </w:p>
        </w:tc>
        <w:tc>
          <w:tcPr>
            <w:tcW w:w="1928" w:type="dxa"/>
            <w:vAlign w:val="center"/>
          </w:tcPr>
          <w:p w14:paraId="0BE15D88" w14:textId="3C0FE52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- 1,302,875,000</w:t>
            </w:r>
          </w:p>
        </w:tc>
        <w:tc>
          <w:tcPr>
            <w:tcW w:w="1928" w:type="dxa"/>
            <w:vAlign w:val="center"/>
          </w:tcPr>
          <w:p w14:paraId="5FCDEEE4" w14:textId="00AB63D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- 1,177,828,185</w:t>
            </w:r>
          </w:p>
        </w:tc>
        <w:tc>
          <w:tcPr>
            <w:tcW w:w="1871" w:type="dxa"/>
            <w:gridSpan w:val="2"/>
            <w:vAlign w:val="center"/>
          </w:tcPr>
          <w:p w14:paraId="7A527B6A" w14:textId="261A4CA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125,046,815</w:t>
            </w:r>
          </w:p>
        </w:tc>
        <w:tc>
          <w:tcPr>
            <w:tcW w:w="1077" w:type="dxa"/>
            <w:vAlign w:val="center"/>
          </w:tcPr>
          <w:p w14:paraId="49558280" w14:textId="38CED9E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- 9.60</w:t>
            </w:r>
          </w:p>
        </w:tc>
      </w:tr>
      <w:tr w:rsidR="00D816CB" w:rsidRPr="00E74DA8" w14:paraId="4EBFDAAF"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98B5AF7"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增加投資性不動產</w:t>
            </w:r>
          </w:p>
        </w:tc>
        <w:tc>
          <w:tcPr>
            <w:tcW w:w="1928" w:type="dxa"/>
            <w:vAlign w:val="center"/>
          </w:tcPr>
          <w:p w14:paraId="222DAB25" w14:textId="5EFD6C1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- 650,000,000</w:t>
            </w:r>
          </w:p>
        </w:tc>
        <w:tc>
          <w:tcPr>
            <w:tcW w:w="1928" w:type="dxa"/>
            <w:vAlign w:val="center"/>
          </w:tcPr>
          <w:p w14:paraId="4D0B761E" w14:textId="0B62829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- 460,996,078</w:t>
            </w:r>
          </w:p>
        </w:tc>
        <w:tc>
          <w:tcPr>
            <w:tcW w:w="1871" w:type="dxa"/>
            <w:gridSpan w:val="2"/>
            <w:vAlign w:val="center"/>
          </w:tcPr>
          <w:p w14:paraId="4BBF4845" w14:textId="0E29B6A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189,003,922</w:t>
            </w:r>
          </w:p>
        </w:tc>
        <w:tc>
          <w:tcPr>
            <w:tcW w:w="1077" w:type="dxa"/>
            <w:vAlign w:val="center"/>
          </w:tcPr>
          <w:p w14:paraId="04446413" w14:textId="3788F5F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- 29.08</w:t>
            </w:r>
          </w:p>
        </w:tc>
      </w:tr>
      <w:tr w:rsidR="00D816CB" w:rsidRPr="00E74DA8" w14:paraId="171AB622"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13544BD" w14:textId="77777777" w:rsidR="00D816CB" w:rsidRPr="00E74DA8" w:rsidRDefault="00D816CB" w:rsidP="00AE304E">
            <w:pPr>
              <w:overflowPunct w:val="0"/>
              <w:adjustRightInd w:val="0"/>
              <w:snapToGrid w:val="0"/>
              <w:spacing w:line="240" w:lineRule="exact"/>
              <w:ind w:leftChars="200" w:left="480"/>
              <w:jc w:val="distribute"/>
              <w:rPr>
                <w:rFonts w:ascii="標楷體" w:eastAsia="標楷體"/>
                <w:b/>
                <w:color w:val="000000" w:themeColor="text1"/>
                <w:spacing w:val="-18"/>
                <w:sz w:val="22"/>
                <w:szCs w:val="22"/>
              </w:rPr>
            </w:pPr>
            <w:r w:rsidRPr="00E74DA8">
              <w:rPr>
                <w:rFonts w:ascii="標楷體" w:eastAsia="標楷體" w:hint="eastAsia"/>
                <w:b/>
                <w:noProof/>
                <w:color w:val="000000" w:themeColor="text1"/>
                <w:spacing w:val="-18"/>
                <w:sz w:val="22"/>
                <w:szCs w:val="22"/>
              </w:rPr>
              <w:t>投資活動之淨現金流入（流出）</w:t>
            </w:r>
          </w:p>
        </w:tc>
        <w:tc>
          <w:tcPr>
            <w:tcW w:w="1928" w:type="dxa"/>
            <w:vAlign w:val="center"/>
          </w:tcPr>
          <w:p w14:paraId="639AE657" w14:textId="114D5FD3"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2,467,737,000</w:t>
            </w:r>
          </w:p>
        </w:tc>
        <w:tc>
          <w:tcPr>
            <w:tcW w:w="1928" w:type="dxa"/>
            <w:vAlign w:val="center"/>
          </w:tcPr>
          <w:p w14:paraId="48839616" w14:textId="27C0BC0E"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- 99,740,134,745</w:t>
            </w:r>
          </w:p>
        </w:tc>
        <w:tc>
          <w:tcPr>
            <w:tcW w:w="1871" w:type="dxa"/>
            <w:gridSpan w:val="2"/>
            <w:vAlign w:val="center"/>
          </w:tcPr>
          <w:p w14:paraId="7B2194D8" w14:textId="68658CE9"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- 102,207,871,745</w:t>
            </w:r>
          </w:p>
        </w:tc>
        <w:tc>
          <w:tcPr>
            <w:tcW w:w="1077" w:type="dxa"/>
            <w:vAlign w:val="center"/>
          </w:tcPr>
          <w:p w14:paraId="52580DEA" w14:textId="7B4E912D"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w:t>
            </w:r>
          </w:p>
        </w:tc>
      </w:tr>
      <w:tr w:rsidR="001E7ADD" w:rsidRPr="00E74DA8" w14:paraId="715DCE53"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6C9EDF2" w14:textId="77777777" w:rsidR="001E7ADD" w:rsidRPr="004965BF" w:rsidRDefault="001E7ADD" w:rsidP="002D21C3">
            <w:pPr>
              <w:overflowPunct w:val="0"/>
              <w:adjustRightInd w:val="0"/>
              <w:snapToGrid w:val="0"/>
              <w:spacing w:line="240" w:lineRule="exact"/>
              <w:ind w:rightChars="3" w:right="7"/>
              <w:jc w:val="distribute"/>
              <w:rPr>
                <w:rFonts w:ascii="標楷體" w:eastAsia="標楷體"/>
                <w:b/>
                <w:color w:val="000000" w:themeColor="text1"/>
                <w:szCs w:val="24"/>
              </w:rPr>
            </w:pPr>
            <w:r w:rsidRPr="004965BF">
              <w:rPr>
                <w:rFonts w:ascii="標楷體" w:eastAsia="標楷體" w:hint="eastAsia"/>
                <w:b/>
                <w:noProof/>
                <w:color w:val="000000" w:themeColor="text1"/>
                <w:szCs w:val="24"/>
              </w:rPr>
              <w:t>籌資活動之現金流量</w:t>
            </w:r>
          </w:p>
        </w:tc>
        <w:tc>
          <w:tcPr>
            <w:tcW w:w="1928" w:type="dxa"/>
            <w:vAlign w:val="center"/>
          </w:tcPr>
          <w:p w14:paraId="3BBA5493"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928" w:type="dxa"/>
            <w:vAlign w:val="center"/>
          </w:tcPr>
          <w:p w14:paraId="764B6863"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871" w:type="dxa"/>
            <w:gridSpan w:val="2"/>
            <w:vAlign w:val="center"/>
          </w:tcPr>
          <w:p w14:paraId="45F087C3"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c>
          <w:tcPr>
            <w:tcW w:w="1077" w:type="dxa"/>
            <w:vAlign w:val="center"/>
          </w:tcPr>
          <w:p w14:paraId="37952FF6" w14:textId="77777777" w:rsidR="001E7ADD" w:rsidRPr="00E74DA8" w:rsidRDefault="001E7ADD" w:rsidP="00AE304E">
            <w:pPr>
              <w:overflowPunct w:val="0"/>
              <w:adjustRightInd w:val="0"/>
              <w:snapToGrid w:val="0"/>
              <w:spacing w:line="240" w:lineRule="exact"/>
              <w:jc w:val="right"/>
              <w:rPr>
                <w:rFonts w:ascii="新細明體" w:hAnsi="新細明體"/>
                <w:b/>
                <w:color w:val="000000" w:themeColor="text1"/>
                <w:sz w:val="18"/>
                <w:szCs w:val="18"/>
              </w:rPr>
            </w:pPr>
          </w:p>
        </w:tc>
      </w:tr>
      <w:tr w:rsidR="00D816CB" w:rsidRPr="00E74DA8" w14:paraId="33E5F749"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6C13DD0"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短期債務淨增（淨減）</w:t>
            </w:r>
          </w:p>
        </w:tc>
        <w:tc>
          <w:tcPr>
            <w:tcW w:w="1928" w:type="dxa"/>
            <w:vAlign w:val="center"/>
          </w:tcPr>
          <w:p w14:paraId="2E6D318D" w14:textId="0222074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499,968,000</w:t>
            </w:r>
          </w:p>
        </w:tc>
        <w:tc>
          <w:tcPr>
            <w:tcW w:w="1928" w:type="dxa"/>
            <w:vAlign w:val="center"/>
          </w:tcPr>
          <w:p w14:paraId="2E12B1A9" w14:textId="16C7914D"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- 440,150,000</w:t>
            </w:r>
          </w:p>
        </w:tc>
        <w:tc>
          <w:tcPr>
            <w:tcW w:w="1871" w:type="dxa"/>
            <w:gridSpan w:val="2"/>
            <w:vAlign w:val="center"/>
          </w:tcPr>
          <w:p w14:paraId="1E366628" w14:textId="7395910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- 940,118,000</w:t>
            </w:r>
          </w:p>
        </w:tc>
        <w:tc>
          <w:tcPr>
            <w:tcW w:w="1077" w:type="dxa"/>
            <w:vAlign w:val="center"/>
          </w:tcPr>
          <w:p w14:paraId="27F9C421" w14:textId="3421F10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270BB258"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84C886F"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流動金融負債淨增（淨減）</w:t>
            </w:r>
          </w:p>
        </w:tc>
        <w:tc>
          <w:tcPr>
            <w:tcW w:w="1928" w:type="dxa"/>
            <w:vAlign w:val="center"/>
          </w:tcPr>
          <w:p w14:paraId="4B1AC6CA" w14:textId="4B3B6FA5"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11,978,000</w:t>
            </w:r>
          </w:p>
        </w:tc>
        <w:tc>
          <w:tcPr>
            <w:tcW w:w="1928" w:type="dxa"/>
            <w:vAlign w:val="center"/>
          </w:tcPr>
          <w:p w14:paraId="5D4923A0" w14:textId="4FE430F5"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2,484,048,918</w:t>
            </w:r>
          </w:p>
        </w:tc>
        <w:tc>
          <w:tcPr>
            <w:tcW w:w="1871" w:type="dxa"/>
            <w:gridSpan w:val="2"/>
            <w:vAlign w:val="center"/>
          </w:tcPr>
          <w:p w14:paraId="59E88EB6" w14:textId="5861D91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2,472,070,918</w:t>
            </w:r>
          </w:p>
        </w:tc>
        <w:tc>
          <w:tcPr>
            <w:tcW w:w="1077" w:type="dxa"/>
            <w:vAlign w:val="center"/>
          </w:tcPr>
          <w:p w14:paraId="49B7B0F0" w14:textId="3E5F703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20,638.43</w:t>
            </w:r>
          </w:p>
        </w:tc>
      </w:tr>
      <w:tr w:rsidR="00D816CB" w:rsidRPr="00E74DA8" w14:paraId="7C59E825"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8FD86CB"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央行及同業融資淨增（淨減）</w:t>
            </w:r>
          </w:p>
        </w:tc>
        <w:tc>
          <w:tcPr>
            <w:tcW w:w="1928" w:type="dxa"/>
            <w:vAlign w:val="center"/>
          </w:tcPr>
          <w:p w14:paraId="1128F53D" w14:textId="10F5BF7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3,355,000</w:t>
            </w:r>
          </w:p>
        </w:tc>
        <w:tc>
          <w:tcPr>
            <w:tcW w:w="1928" w:type="dxa"/>
            <w:vAlign w:val="center"/>
          </w:tcPr>
          <w:p w14:paraId="6B54D051" w14:textId="1920B227"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- 1,905,093,401</w:t>
            </w:r>
          </w:p>
        </w:tc>
        <w:tc>
          <w:tcPr>
            <w:tcW w:w="1871" w:type="dxa"/>
            <w:gridSpan w:val="2"/>
            <w:vAlign w:val="center"/>
          </w:tcPr>
          <w:p w14:paraId="2FC8A53E" w14:textId="5D604F3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- 1,908,448,401</w:t>
            </w:r>
          </w:p>
        </w:tc>
        <w:tc>
          <w:tcPr>
            <w:tcW w:w="1077" w:type="dxa"/>
            <w:vAlign w:val="center"/>
          </w:tcPr>
          <w:p w14:paraId="3F781211" w14:textId="58FAEBC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w:t>
            </w:r>
          </w:p>
        </w:tc>
      </w:tr>
      <w:tr w:rsidR="00D816CB" w:rsidRPr="00E74DA8" w14:paraId="50D0BFF0"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202BC8B5"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增加長期債務</w:t>
            </w:r>
          </w:p>
        </w:tc>
        <w:tc>
          <w:tcPr>
            <w:tcW w:w="1928" w:type="dxa"/>
            <w:vAlign w:val="center"/>
          </w:tcPr>
          <w:p w14:paraId="4ABF8592" w14:textId="320E90A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10,000,000,000</w:t>
            </w:r>
          </w:p>
        </w:tc>
        <w:tc>
          <w:tcPr>
            <w:tcW w:w="1928" w:type="dxa"/>
            <w:vAlign w:val="center"/>
          </w:tcPr>
          <w:p w14:paraId="30740642" w14:textId="7393FC7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c>
          <w:tcPr>
            <w:tcW w:w="1871" w:type="dxa"/>
            <w:gridSpan w:val="2"/>
            <w:vAlign w:val="center"/>
          </w:tcPr>
          <w:p w14:paraId="6E20F21B" w14:textId="1C2084D0"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- 10,000,000,000</w:t>
            </w:r>
          </w:p>
        </w:tc>
        <w:tc>
          <w:tcPr>
            <w:tcW w:w="1077" w:type="dxa"/>
            <w:vAlign w:val="center"/>
          </w:tcPr>
          <w:p w14:paraId="00F4F7BD" w14:textId="108F92B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- 100.00</w:t>
            </w:r>
          </w:p>
        </w:tc>
      </w:tr>
      <w:tr w:rsidR="00D816CB" w:rsidRPr="00E74DA8" w14:paraId="33BEAA0E"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3602F74"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其他負債淨增（淨減）</w:t>
            </w:r>
          </w:p>
        </w:tc>
        <w:tc>
          <w:tcPr>
            <w:tcW w:w="1928" w:type="dxa"/>
            <w:vAlign w:val="center"/>
          </w:tcPr>
          <w:p w14:paraId="4C097591" w14:textId="0AFFA385"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102,801,000</w:t>
            </w:r>
          </w:p>
        </w:tc>
        <w:tc>
          <w:tcPr>
            <w:tcW w:w="1928" w:type="dxa"/>
            <w:vAlign w:val="center"/>
          </w:tcPr>
          <w:p w14:paraId="21F02268" w14:textId="472DCA1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92,202,199</w:t>
            </w:r>
          </w:p>
        </w:tc>
        <w:tc>
          <w:tcPr>
            <w:tcW w:w="1871" w:type="dxa"/>
            <w:gridSpan w:val="2"/>
            <w:vAlign w:val="center"/>
          </w:tcPr>
          <w:p w14:paraId="1464A462" w14:textId="601EEF1F"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- 10,598,801</w:t>
            </w:r>
          </w:p>
        </w:tc>
        <w:tc>
          <w:tcPr>
            <w:tcW w:w="1077" w:type="dxa"/>
            <w:vAlign w:val="center"/>
          </w:tcPr>
          <w:p w14:paraId="74030AB5" w14:textId="2AD9EBE9"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- 10.31</w:t>
            </w:r>
          </w:p>
        </w:tc>
      </w:tr>
      <w:tr w:rsidR="00D816CB" w:rsidRPr="00E74DA8" w14:paraId="587897E6"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48EAEEF"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支付利息</w:t>
            </w:r>
          </w:p>
        </w:tc>
        <w:tc>
          <w:tcPr>
            <w:tcW w:w="1928" w:type="dxa"/>
            <w:vAlign w:val="center"/>
          </w:tcPr>
          <w:p w14:paraId="60D9C41D" w14:textId="6B8C875C"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- 1,224,431,000</w:t>
            </w:r>
          </w:p>
        </w:tc>
        <w:tc>
          <w:tcPr>
            <w:tcW w:w="1928" w:type="dxa"/>
            <w:vAlign w:val="center"/>
          </w:tcPr>
          <w:p w14:paraId="1D457CB5" w14:textId="5549EBC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- 152,158,872</w:t>
            </w:r>
          </w:p>
        </w:tc>
        <w:tc>
          <w:tcPr>
            <w:tcW w:w="1871" w:type="dxa"/>
            <w:gridSpan w:val="2"/>
            <w:vAlign w:val="center"/>
          </w:tcPr>
          <w:p w14:paraId="0DCDDC03" w14:textId="580620D1"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1,072,272,128</w:t>
            </w:r>
          </w:p>
        </w:tc>
        <w:tc>
          <w:tcPr>
            <w:tcW w:w="1077" w:type="dxa"/>
            <w:vAlign w:val="center"/>
          </w:tcPr>
          <w:p w14:paraId="2D7E11AB" w14:textId="0DBBB0B6"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- 87.57</w:t>
            </w:r>
          </w:p>
        </w:tc>
      </w:tr>
      <w:tr w:rsidR="00D816CB" w:rsidRPr="00E74DA8" w14:paraId="79C65738"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25683709" w14:textId="77777777" w:rsidR="00D816CB" w:rsidRPr="00E74DA8" w:rsidRDefault="00D816CB" w:rsidP="00A35274">
            <w:pPr>
              <w:overflowPunct w:val="0"/>
              <w:adjustRightInd w:val="0"/>
              <w:snapToGrid w:val="0"/>
              <w:spacing w:line="240" w:lineRule="exact"/>
              <w:ind w:leftChars="100" w:left="240" w:rightChars="3" w:right="7"/>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發放現金股利</w:t>
            </w:r>
          </w:p>
        </w:tc>
        <w:tc>
          <w:tcPr>
            <w:tcW w:w="1928" w:type="dxa"/>
            <w:vAlign w:val="center"/>
          </w:tcPr>
          <w:p w14:paraId="2A141E00" w14:textId="1181B72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- 2,380,000,000</w:t>
            </w:r>
          </w:p>
        </w:tc>
        <w:tc>
          <w:tcPr>
            <w:tcW w:w="1928" w:type="dxa"/>
            <w:vAlign w:val="center"/>
          </w:tcPr>
          <w:p w14:paraId="60CFB5A6" w14:textId="56CC95DA"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- 2,380,000,000</w:t>
            </w:r>
          </w:p>
        </w:tc>
        <w:tc>
          <w:tcPr>
            <w:tcW w:w="1871" w:type="dxa"/>
            <w:gridSpan w:val="2"/>
            <w:vAlign w:val="center"/>
          </w:tcPr>
          <w:p w14:paraId="1B787E5E" w14:textId="1BAC0E44"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c>
          <w:tcPr>
            <w:tcW w:w="1077" w:type="dxa"/>
            <w:vAlign w:val="center"/>
          </w:tcPr>
          <w:p w14:paraId="7894A68D" w14:textId="0DC2F03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hint="eastAsia"/>
                <w:noProof/>
                <w:sz w:val="18"/>
                <w:szCs w:val="18"/>
              </w:rPr>
              <w:t>－</w:t>
            </w:r>
          </w:p>
        </w:tc>
      </w:tr>
      <w:tr w:rsidR="00D816CB" w:rsidRPr="00E74DA8" w14:paraId="45CFDF5F"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490D040B" w14:textId="77777777" w:rsidR="00D816CB" w:rsidRPr="00E74DA8" w:rsidRDefault="00D816CB"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其他籌資活動之現金流出</w:t>
            </w:r>
          </w:p>
        </w:tc>
        <w:tc>
          <w:tcPr>
            <w:tcW w:w="1928" w:type="dxa"/>
            <w:vAlign w:val="center"/>
          </w:tcPr>
          <w:p w14:paraId="1360E7DA" w14:textId="386604AE"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- 569,851,000</w:t>
            </w:r>
          </w:p>
        </w:tc>
        <w:tc>
          <w:tcPr>
            <w:tcW w:w="1928" w:type="dxa"/>
            <w:vAlign w:val="center"/>
          </w:tcPr>
          <w:p w14:paraId="07AB3F1C" w14:textId="53419EF2"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- 669,650,482</w:t>
            </w:r>
          </w:p>
        </w:tc>
        <w:tc>
          <w:tcPr>
            <w:tcW w:w="1871" w:type="dxa"/>
            <w:gridSpan w:val="2"/>
            <w:vAlign w:val="center"/>
          </w:tcPr>
          <w:p w14:paraId="4FA0CF64" w14:textId="7A3AC09B"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- 99,799,482</w:t>
            </w:r>
          </w:p>
        </w:tc>
        <w:tc>
          <w:tcPr>
            <w:tcW w:w="1077" w:type="dxa"/>
            <w:vAlign w:val="center"/>
          </w:tcPr>
          <w:p w14:paraId="67410E56" w14:textId="71197613" w:rsidR="00D816CB" w:rsidRPr="00E74DA8" w:rsidRDefault="00D816CB" w:rsidP="00AE304E">
            <w:pPr>
              <w:overflowPunct w:val="0"/>
              <w:adjustRightInd w:val="0"/>
              <w:snapToGrid w:val="0"/>
              <w:spacing w:line="240" w:lineRule="exact"/>
              <w:jc w:val="right"/>
              <w:rPr>
                <w:rFonts w:ascii="新細明體" w:hAnsi="新細明體"/>
                <w:color w:val="000000" w:themeColor="text1"/>
                <w:sz w:val="18"/>
                <w:szCs w:val="18"/>
              </w:rPr>
            </w:pPr>
            <w:r w:rsidRPr="003D4D71">
              <w:rPr>
                <w:rFonts w:ascii="新細明體" w:hAnsi="新細明體"/>
                <w:noProof/>
                <w:sz w:val="18"/>
                <w:szCs w:val="18"/>
              </w:rPr>
              <w:t>17.51</w:t>
            </w:r>
          </w:p>
        </w:tc>
      </w:tr>
      <w:tr w:rsidR="00D816CB" w:rsidRPr="00E74DA8" w14:paraId="17D3CEA1"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52B90917" w14:textId="77777777" w:rsidR="00D816CB" w:rsidRPr="00E74DA8" w:rsidRDefault="00D816CB" w:rsidP="00AE304E">
            <w:pPr>
              <w:overflowPunct w:val="0"/>
              <w:adjustRightInd w:val="0"/>
              <w:snapToGrid w:val="0"/>
              <w:spacing w:line="240" w:lineRule="exact"/>
              <w:ind w:leftChars="200" w:left="480"/>
              <w:jc w:val="distribute"/>
              <w:rPr>
                <w:rFonts w:ascii="標楷體" w:eastAsia="標楷體"/>
                <w:b/>
                <w:color w:val="000000" w:themeColor="text1"/>
                <w:spacing w:val="-16"/>
                <w:sz w:val="22"/>
                <w:szCs w:val="22"/>
              </w:rPr>
            </w:pPr>
            <w:r w:rsidRPr="00E74DA8">
              <w:rPr>
                <w:rFonts w:ascii="標楷體" w:eastAsia="標楷體" w:hint="eastAsia"/>
                <w:b/>
                <w:noProof/>
                <w:color w:val="000000" w:themeColor="text1"/>
                <w:spacing w:val="-16"/>
                <w:sz w:val="22"/>
                <w:szCs w:val="22"/>
              </w:rPr>
              <w:t>籌資活動之淨現金流入（流出）</w:t>
            </w:r>
          </w:p>
        </w:tc>
        <w:tc>
          <w:tcPr>
            <w:tcW w:w="1928" w:type="dxa"/>
            <w:vAlign w:val="center"/>
          </w:tcPr>
          <w:p w14:paraId="1F9E9F6F" w14:textId="6A3BD9F9"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6,443,820,000</w:t>
            </w:r>
          </w:p>
        </w:tc>
        <w:tc>
          <w:tcPr>
            <w:tcW w:w="1928" w:type="dxa"/>
            <w:vAlign w:val="center"/>
          </w:tcPr>
          <w:p w14:paraId="23572444" w14:textId="726BA27B"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- 2,970,801,638</w:t>
            </w:r>
          </w:p>
        </w:tc>
        <w:tc>
          <w:tcPr>
            <w:tcW w:w="1871" w:type="dxa"/>
            <w:gridSpan w:val="2"/>
            <w:vAlign w:val="center"/>
          </w:tcPr>
          <w:p w14:paraId="61170E5B" w14:textId="4704EC83"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- 9,414,621,638</w:t>
            </w:r>
          </w:p>
        </w:tc>
        <w:tc>
          <w:tcPr>
            <w:tcW w:w="1077" w:type="dxa"/>
            <w:vAlign w:val="center"/>
          </w:tcPr>
          <w:p w14:paraId="4C8EA81A" w14:textId="3F204156"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w:t>
            </w:r>
          </w:p>
        </w:tc>
      </w:tr>
      <w:tr w:rsidR="00D816CB" w:rsidRPr="00E74DA8" w14:paraId="644B5D82"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33AAC085" w14:textId="77777777" w:rsidR="00D816CB" w:rsidRPr="007521CF" w:rsidRDefault="00D816CB" w:rsidP="002D21C3">
            <w:pPr>
              <w:overflowPunct w:val="0"/>
              <w:adjustRightInd w:val="0"/>
              <w:snapToGrid w:val="0"/>
              <w:spacing w:line="240" w:lineRule="exact"/>
              <w:ind w:rightChars="3" w:right="7"/>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匯率影響數</w:t>
            </w:r>
          </w:p>
        </w:tc>
        <w:tc>
          <w:tcPr>
            <w:tcW w:w="1928" w:type="dxa"/>
            <w:vAlign w:val="center"/>
          </w:tcPr>
          <w:p w14:paraId="38A8737A" w14:textId="537BDBBE"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474,654,000</w:t>
            </w:r>
          </w:p>
        </w:tc>
        <w:tc>
          <w:tcPr>
            <w:tcW w:w="1928" w:type="dxa"/>
            <w:vAlign w:val="center"/>
          </w:tcPr>
          <w:p w14:paraId="3162DBE6" w14:textId="7BC69E6A"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- 5,569,711,041</w:t>
            </w:r>
          </w:p>
        </w:tc>
        <w:tc>
          <w:tcPr>
            <w:tcW w:w="1871" w:type="dxa"/>
            <w:gridSpan w:val="2"/>
            <w:vAlign w:val="center"/>
          </w:tcPr>
          <w:p w14:paraId="389AD275" w14:textId="6EDC01B1"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- 6,044,365,041</w:t>
            </w:r>
          </w:p>
        </w:tc>
        <w:tc>
          <w:tcPr>
            <w:tcW w:w="1077" w:type="dxa"/>
            <w:vAlign w:val="center"/>
          </w:tcPr>
          <w:p w14:paraId="2688AC6B" w14:textId="0955E62B"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w:t>
            </w:r>
          </w:p>
        </w:tc>
      </w:tr>
      <w:tr w:rsidR="00D816CB" w:rsidRPr="00E74DA8" w14:paraId="3F65258C"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3A4F3FDC" w14:textId="77777777" w:rsidR="00D816CB" w:rsidRPr="007521CF" w:rsidRDefault="00D816CB" w:rsidP="00AE304E">
            <w:pPr>
              <w:overflowPunct w:val="0"/>
              <w:adjustRightInd w:val="0"/>
              <w:snapToGrid w:val="0"/>
              <w:spacing w:line="24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現金及約當現金之淨增（淨減）</w:t>
            </w:r>
          </w:p>
        </w:tc>
        <w:tc>
          <w:tcPr>
            <w:tcW w:w="1928" w:type="dxa"/>
            <w:vAlign w:val="center"/>
          </w:tcPr>
          <w:p w14:paraId="0D51A986" w14:textId="219D3970"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1,662,609,000</w:t>
            </w:r>
          </w:p>
        </w:tc>
        <w:tc>
          <w:tcPr>
            <w:tcW w:w="1928" w:type="dxa"/>
            <w:vAlign w:val="center"/>
          </w:tcPr>
          <w:p w14:paraId="10E141EA" w14:textId="55EE3074"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- 94,342,849,636</w:t>
            </w:r>
          </w:p>
        </w:tc>
        <w:tc>
          <w:tcPr>
            <w:tcW w:w="1871" w:type="dxa"/>
            <w:gridSpan w:val="2"/>
            <w:vAlign w:val="center"/>
          </w:tcPr>
          <w:p w14:paraId="2CAA6562" w14:textId="1263B95E"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- 96,005,458,636</w:t>
            </w:r>
          </w:p>
        </w:tc>
        <w:tc>
          <w:tcPr>
            <w:tcW w:w="1077" w:type="dxa"/>
            <w:vAlign w:val="center"/>
          </w:tcPr>
          <w:p w14:paraId="20001CFF" w14:textId="07BECD76"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w:t>
            </w:r>
          </w:p>
        </w:tc>
      </w:tr>
      <w:tr w:rsidR="00D816CB" w:rsidRPr="00E74DA8" w14:paraId="226D60E6"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265E4D91" w14:textId="77777777" w:rsidR="00D816CB" w:rsidRPr="007521CF" w:rsidRDefault="00D816CB" w:rsidP="002D21C3">
            <w:pPr>
              <w:overflowPunct w:val="0"/>
              <w:adjustRightInd w:val="0"/>
              <w:snapToGrid w:val="0"/>
              <w:spacing w:line="240" w:lineRule="exact"/>
              <w:ind w:rightChars="5" w:right="12"/>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期初現金及約當現金</w:t>
            </w:r>
          </w:p>
        </w:tc>
        <w:tc>
          <w:tcPr>
            <w:tcW w:w="1928" w:type="dxa"/>
            <w:vAlign w:val="center"/>
          </w:tcPr>
          <w:p w14:paraId="0AD28820" w14:textId="5BB53DB3"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1,467,143,185,000</w:t>
            </w:r>
          </w:p>
        </w:tc>
        <w:tc>
          <w:tcPr>
            <w:tcW w:w="1928" w:type="dxa"/>
            <w:vAlign w:val="center"/>
          </w:tcPr>
          <w:p w14:paraId="49BCDBF0" w14:textId="33469FD7"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843,834,730,531</w:t>
            </w:r>
          </w:p>
        </w:tc>
        <w:tc>
          <w:tcPr>
            <w:tcW w:w="1871" w:type="dxa"/>
            <w:gridSpan w:val="2"/>
            <w:vAlign w:val="center"/>
          </w:tcPr>
          <w:p w14:paraId="6D4E5562" w14:textId="315F3FED"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- 623,308,454,469</w:t>
            </w:r>
          </w:p>
        </w:tc>
        <w:tc>
          <w:tcPr>
            <w:tcW w:w="1077" w:type="dxa"/>
            <w:vAlign w:val="center"/>
          </w:tcPr>
          <w:p w14:paraId="712E9094" w14:textId="3B8F1A64"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- 42.48</w:t>
            </w:r>
          </w:p>
        </w:tc>
      </w:tr>
      <w:tr w:rsidR="00D816CB" w:rsidRPr="00E74DA8" w14:paraId="4DA8DC71" w14:textId="77777777" w:rsidTr="00AE304E">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592B1705" w14:textId="77777777" w:rsidR="00D816CB" w:rsidRPr="007521CF" w:rsidRDefault="00D816CB" w:rsidP="002D21C3">
            <w:pPr>
              <w:overflowPunct w:val="0"/>
              <w:adjustRightInd w:val="0"/>
              <w:snapToGrid w:val="0"/>
              <w:spacing w:line="240" w:lineRule="exact"/>
              <w:ind w:rightChars="5" w:right="12"/>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期末現金及約當現金</w:t>
            </w:r>
          </w:p>
        </w:tc>
        <w:tc>
          <w:tcPr>
            <w:tcW w:w="1928" w:type="dxa"/>
            <w:vAlign w:val="center"/>
          </w:tcPr>
          <w:p w14:paraId="651EEEE2" w14:textId="664202A0"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1,468,805,794,000</w:t>
            </w:r>
          </w:p>
        </w:tc>
        <w:tc>
          <w:tcPr>
            <w:tcW w:w="1928" w:type="dxa"/>
            <w:vAlign w:val="center"/>
          </w:tcPr>
          <w:p w14:paraId="6EBF4CA9" w14:textId="76C119E5"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749,491,880,895</w:t>
            </w:r>
          </w:p>
        </w:tc>
        <w:tc>
          <w:tcPr>
            <w:tcW w:w="1871" w:type="dxa"/>
            <w:gridSpan w:val="2"/>
            <w:vAlign w:val="center"/>
          </w:tcPr>
          <w:p w14:paraId="3BECD333" w14:textId="71CC2BD2"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- 719,313,913,105</w:t>
            </w:r>
          </w:p>
        </w:tc>
        <w:tc>
          <w:tcPr>
            <w:tcW w:w="1077" w:type="dxa"/>
            <w:vAlign w:val="center"/>
          </w:tcPr>
          <w:p w14:paraId="076F2346" w14:textId="3B864CBB" w:rsidR="00D816CB" w:rsidRPr="00E74DA8" w:rsidRDefault="00D816CB" w:rsidP="00AE304E">
            <w:pPr>
              <w:overflowPunct w:val="0"/>
              <w:adjustRightInd w:val="0"/>
              <w:snapToGrid w:val="0"/>
              <w:spacing w:line="240" w:lineRule="exact"/>
              <w:jc w:val="right"/>
              <w:rPr>
                <w:rFonts w:ascii="新細明體" w:hAnsi="新細明體"/>
                <w:b/>
                <w:color w:val="000000" w:themeColor="text1"/>
                <w:sz w:val="18"/>
                <w:szCs w:val="18"/>
              </w:rPr>
            </w:pPr>
            <w:r w:rsidRPr="00CB1510">
              <w:rPr>
                <w:rFonts w:ascii="新細明體" w:hAnsi="新細明體"/>
                <w:b/>
                <w:noProof/>
                <w:sz w:val="18"/>
                <w:szCs w:val="18"/>
              </w:rPr>
              <w:t>- 48.97</w:t>
            </w:r>
          </w:p>
        </w:tc>
      </w:tr>
    </w:tbl>
    <w:p w14:paraId="621DB4BD" w14:textId="77777777" w:rsidR="001E7ADD" w:rsidRPr="00E74DA8" w:rsidRDefault="001E7ADD" w:rsidP="00AE304E">
      <w:pPr>
        <w:pStyle w:val="af1"/>
        <w:ind w:leftChars="1" w:left="525" w:hangingChars="306" w:hanging="523"/>
        <w:rPr>
          <w:color w:val="000000" w:themeColor="text1"/>
          <w:w w:val="95"/>
          <w:sz w:val="18"/>
          <w:szCs w:val="18"/>
        </w:rPr>
      </w:pPr>
      <w:proofErr w:type="gramStart"/>
      <w:r w:rsidRPr="00E74DA8">
        <w:rPr>
          <w:rFonts w:hint="eastAsia"/>
          <w:color w:val="000000" w:themeColor="text1"/>
          <w:w w:val="95"/>
          <w:sz w:val="18"/>
          <w:szCs w:val="18"/>
        </w:rPr>
        <w:t>註</w:t>
      </w:r>
      <w:proofErr w:type="gramEnd"/>
      <w:r w:rsidRPr="00E74DA8">
        <w:rPr>
          <w:rFonts w:hint="eastAsia"/>
          <w:color w:val="000000" w:themeColor="text1"/>
          <w:w w:val="95"/>
          <w:sz w:val="18"/>
          <w:szCs w:val="18"/>
        </w:rPr>
        <w:t>：1.表列數據係依預算</w:t>
      </w:r>
      <w:proofErr w:type="gramStart"/>
      <w:r w:rsidRPr="00E74DA8">
        <w:rPr>
          <w:rFonts w:hint="eastAsia"/>
          <w:color w:val="000000" w:themeColor="text1"/>
          <w:w w:val="95"/>
          <w:sz w:val="18"/>
          <w:szCs w:val="18"/>
        </w:rPr>
        <w:t>採</w:t>
      </w:r>
      <w:proofErr w:type="gramEnd"/>
      <w:r w:rsidRPr="00E74DA8">
        <w:rPr>
          <w:rFonts w:hint="eastAsia"/>
          <w:color w:val="000000" w:themeColor="text1"/>
          <w:w w:val="95"/>
          <w:sz w:val="18"/>
          <w:szCs w:val="18"/>
        </w:rPr>
        <w:t>合併報表編造。</w:t>
      </w:r>
    </w:p>
    <w:p w14:paraId="28ABA0C3" w14:textId="77777777" w:rsidR="001E7ADD" w:rsidRPr="00E74DA8" w:rsidRDefault="001E7ADD" w:rsidP="00AE304E">
      <w:pPr>
        <w:pStyle w:val="af1"/>
        <w:ind w:leftChars="142" w:left="512" w:hangingChars="100" w:hanging="171"/>
        <w:rPr>
          <w:color w:val="000000" w:themeColor="text1"/>
          <w:w w:val="95"/>
          <w:sz w:val="18"/>
          <w:szCs w:val="18"/>
        </w:rPr>
      </w:pPr>
      <w:r w:rsidRPr="00E74DA8">
        <w:rPr>
          <w:rFonts w:hint="eastAsia"/>
          <w:color w:val="000000" w:themeColor="text1"/>
          <w:w w:val="95"/>
          <w:sz w:val="18"/>
          <w:szCs w:val="18"/>
        </w:rPr>
        <w:t>2.本表現金及約當現金係包括現金、自存款日起3個月內到期之存放銀行同業、可自由動用並自存款日起3個月內到期之存放央行及自投資日起3個月內到期或清償之債權證券。</w:t>
      </w:r>
    </w:p>
    <w:p w14:paraId="5B43141B" w14:textId="77777777" w:rsidR="001E7ADD" w:rsidRPr="00E74DA8" w:rsidRDefault="001E7ADD" w:rsidP="00AE304E">
      <w:pPr>
        <w:pStyle w:val="af1"/>
        <w:ind w:leftChars="142" w:left="512" w:hangingChars="100" w:hanging="171"/>
        <w:rPr>
          <w:color w:val="000000" w:themeColor="text1"/>
          <w:w w:val="95"/>
          <w:sz w:val="18"/>
          <w:szCs w:val="18"/>
        </w:rPr>
      </w:pPr>
      <w:r w:rsidRPr="00E74DA8">
        <w:rPr>
          <w:rFonts w:hint="eastAsia"/>
          <w:color w:val="000000" w:themeColor="text1"/>
          <w:w w:val="95"/>
          <w:sz w:val="18"/>
          <w:szCs w:val="18"/>
        </w:rPr>
        <w:t>3.本表「調整項目」欄所列，包括預期信用損益及評價損益、提存各項準備、折舊及減損、攤銷、沖轉遞延負債、外幣兌換損失（利益</w:t>
      </w:r>
      <w:r w:rsidRPr="00E74DA8">
        <w:rPr>
          <w:rFonts w:hint="eastAsia"/>
          <w:color w:val="000000" w:themeColor="text1"/>
          <w:spacing w:val="-6"/>
          <w:w w:val="95"/>
          <w:sz w:val="18"/>
          <w:szCs w:val="18"/>
        </w:rPr>
        <w:t>）、處理資產損失（利益）、其他、存放銀行</w:t>
      </w:r>
      <w:proofErr w:type="gramStart"/>
      <w:r w:rsidRPr="00E74DA8">
        <w:rPr>
          <w:rFonts w:hint="eastAsia"/>
          <w:color w:val="000000" w:themeColor="text1"/>
          <w:spacing w:val="-6"/>
          <w:w w:val="95"/>
          <w:sz w:val="18"/>
          <w:szCs w:val="18"/>
        </w:rPr>
        <w:t>同業淨減</w:t>
      </w:r>
      <w:proofErr w:type="gramEnd"/>
      <w:r w:rsidRPr="00E74DA8">
        <w:rPr>
          <w:rFonts w:hint="eastAsia"/>
          <w:color w:val="000000" w:themeColor="text1"/>
          <w:spacing w:val="-6"/>
          <w:w w:val="95"/>
          <w:sz w:val="18"/>
          <w:szCs w:val="18"/>
        </w:rPr>
        <w:t>（淨增）、存放</w:t>
      </w:r>
      <w:proofErr w:type="gramStart"/>
      <w:r w:rsidRPr="00E74DA8">
        <w:rPr>
          <w:rFonts w:hint="eastAsia"/>
          <w:color w:val="000000" w:themeColor="text1"/>
          <w:spacing w:val="-6"/>
          <w:w w:val="95"/>
          <w:sz w:val="18"/>
          <w:szCs w:val="18"/>
        </w:rPr>
        <w:t>央行淨減</w:t>
      </w:r>
      <w:proofErr w:type="gramEnd"/>
      <w:r w:rsidRPr="00E74DA8">
        <w:rPr>
          <w:rFonts w:hint="eastAsia"/>
          <w:color w:val="000000" w:themeColor="text1"/>
          <w:spacing w:val="-6"/>
          <w:w w:val="95"/>
          <w:sz w:val="18"/>
          <w:szCs w:val="18"/>
        </w:rPr>
        <w:t>（淨增）、流動金融</w:t>
      </w:r>
      <w:proofErr w:type="gramStart"/>
      <w:r w:rsidRPr="00E74DA8">
        <w:rPr>
          <w:rFonts w:hint="eastAsia"/>
          <w:color w:val="000000" w:themeColor="text1"/>
          <w:spacing w:val="-6"/>
          <w:w w:val="95"/>
          <w:sz w:val="18"/>
          <w:szCs w:val="18"/>
        </w:rPr>
        <w:t>資產淨減</w:t>
      </w:r>
      <w:proofErr w:type="gramEnd"/>
      <w:r w:rsidRPr="00E74DA8">
        <w:rPr>
          <w:rFonts w:hint="eastAsia"/>
          <w:color w:val="000000" w:themeColor="text1"/>
          <w:spacing w:val="-6"/>
          <w:w w:val="95"/>
          <w:sz w:val="18"/>
          <w:szCs w:val="18"/>
        </w:rPr>
        <w:t>（淨增）、押匯貼現及</w:t>
      </w:r>
      <w:proofErr w:type="gramStart"/>
      <w:r w:rsidRPr="00E74DA8">
        <w:rPr>
          <w:rFonts w:hint="eastAsia"/>
          <w:color w:val="000000" w:themeColor="text1"/>
          <w:spacing w:val="-6"/>
          <w:w w:val="95"/>
          <w:sz w:val="18"/>
          <w:szCs w:val="18"/>
        </w:rPr>
        <w:t>放款淨減</w:t>
      </w:r>
      <w:proofErr w:type="gramEnd"/>
      <w:r w:rsidRPr="00E74DA8">
        <w:rPr>
          <w:rFonts w:hint="eastAsia"/>
          <w:color w:val="000000" w:themeColor="text1"/>
          <w:spacing w:val="-6"/>
          <w:w w:val="95"/>
          <w:sz w:val="18"/>
          <w:szCs w:val="18"/>
        </w:rPr>
        <w:t>（淨增）、</w:t>
      </w:r>
      <w:proofErr w:type="gramStart"/>
      <w:r w:rsidRPr="00E74DA8">
        <w:rPr>
          <w:rFonts w:hint="eastAsia"/>
          <w:color w:val="000000" w:themeColor="text1"/>
          <w:spacing w:val="-6"/>
          <w:w w:val="95"/>
          <w:sz w:val="18"/>
          <w:szCs w:val="18"/>
        </w:rPr>
        <w:t>流動資產淨減</w:t>
      </w:r>
      <w:proofErr w:type="gramEnd"/>
      <w:r w:rsidRPr="00E74DA8">
        <w:rPr>
          <w:rFonts w:hint="eastAsia"/>
          <w:color w:val="000000" w:themeColor="text1"/>
          <w:spacing w:val="-6"/>
          <w:w w:val="95"/>
          <w:sz w:val="18"/>
          <w:szCs w:val="18"/>
        </w:rPr>
        <w:t>（淨增）、流動金融負債淨增（淨減）、存匯款淨增（淨減）及流動負債淨增（淨減）。</w:t>
      </w:r>
    </w:p>
    <w:p w14:paraId="376743A6" w14:textId="77777777" w:rsidR="001E7ADD" w:rsidRPr="00E74DA8" w:rsidRDefault="001E7ADD" w:rsidP="00AE304E">
      <w:pPr>
        <w:pStyle w:val="af1"/>
        <w:ind w:leftChars="142" w:left="512" w:hangingChars="100" w:hanging="171"/>
        <w:rPr>
          <w:color w:val="000000" w:themeColor="text1"/>
          <w:w w:val="95"/>
          <w:sz w:val="18"/>
          <w:szCs w:val="18"/>
        </w:rPr>
      </w:pPr>
      <w:r w:rsidRPr="00E74DA8">
        <w:rPr>
          <w:rFonts w:hint="eastAsia"/>
          <w:color w:val="000000" w:themeColor="text1"/>
          <w:w w:val="95"/>
          <w:sz w:val="18"/>
          <w:szCs w:val="18"/>
        </w:rPr>
        <w:t>4.本表各項數字因</w:t>
      </w:r>
      <w:proofErr w:type="gramStart"/>
      <w:r w:rsidRPr="00E74DA8">
        <w:rPr>
          <w:rFonts w:hint="eastAsia"/>
          <w:color w:val="000000" w:themeColor="text1"/>
          <w:w w:val="95"/>
          <w:sz w:val="18"/>
          <w:szCs w:val="18"/>
        </w:rPr>
        <w:t>採</w:t>
      </w:r>
      <w:proofErr w:type="gramEnd"/>
      <w:r w:rsidRPr="00E74DA8">
        <w:rPr>
          <w:rFonts w:hint="eastAsia"/>
          <w:color w:val="000000" w:themeColor="text1"/>
          <w:w w:val="95"/>
          <w:sz w:val="18"/>
          <w:szCs w:val="18"/>
        </w:rPr>
        <w:t>四捨五入方式計算，細項數字之和與合計數或有差異。</w:t>
      </w:r>
    </w:p>
    <w:p w14:paraId="78517DA4" w14:textId="77777777" w:rsidR="00A95FF0" w:rsidRPr="001E7ADD" w:rsidRDefault="00A95FF0" w:rsidP="000659C6">
      <w:pPr>
        <w:pStyle w:val="af1"/>
        <w:ind w:left="0" w:firstLineChars="0" w:firstLine="0"/>
        <w:rPr>
          <w:color w:val="000000" w:themeColor="text1"/>
          <w:sz w:val="18"/>
          <w:szCs w:val="18"/>
        </w:rPr>
        <w:sectPr w:rsidR="00A95FF0" w:rsidRPr="001E7ADD" w:rsidSect="00B34CED">
          <w:pgSz w:w="11906" w:h="16838" w:code="9"/>
          <w:pgMar w:top="1418" w:right="851" w:bottom="1418" w:left="851" w:header="1021" w:footer="737" w:gutter="0"/>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4"/>
        <w:gridCol w:w="1768"/>
        <w:gridCol w:w="842"/>
        <w:gridCol w:w="1826"/>
        <w:gridCol w:w="783"/>
        <w:gridCol w:w="800"/>
        <w:gridCol w:w="969"/>
        <w:gridCol w:w="754"/>
      </w:tblGrid>
      <w:tr w:rsidR="001E7ADD" w:rsidRPr="00E74DA8" w14:paraId="276C10BC" w14:textId="77777777" w:rsidTr="00FA3279">
        <w:trPr>
          <w:trHeight w:hRule="exact" w:val="624"/>
          <w:tblHeader/>
        </w:trPr>
        <w:tc>
          <w:tcPr>
            <w:tcW w:w="9979" w:type="dxa"/>
            <w:gridSpan w:val="8"/>
            <w:tcBorders>
              <w:top w:val="nil"/>
              <w:left w:val="nil"/>
              <w:bottom w:val="nil"/>
              <w:right w:val="nil"/>
            </w:tcBorders>
            <w:vAlign w:val="center"/>
          </w:tcPr>
          <w:p w14:paraId="1BC31E3F" w14:textId="77777777" w:rsidR="001E7ADD" w:rsidRPr="00E74DA8" w:rsidRDefault="001E7ADD" w:rsidP="000071C1">
            <w:pPr>
              <w:overflowPunct w:val="0"/>
              <w:spacing w:line="400" w:lineRule="exact"/>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盈虧審定後資產負債表　</w:t>
            </w:r>
          </w:p>
        </w:tc>
      </w:tr>
      <w:tr w:rsidR="001E7ADD" w:rsidRPr="00E74DA8" w14:paraId="2D4171BB" w14:textId="77777777" w:rsidTr="00FA3279">
        <w:trPr>
          <w:trHeight w:hRule="exact" w:val="255"/>
          <w:tblHeader/>
        </w:trPr>
        <w:tc>
          <w:tcPr>
            <w:tcW w:w="2410" w:type="dxa"/>
            <w:tcBorders>
              <w:top w:val="nil"/>
              <w:left w:val="nil"/>
              <w:bottom w:val="nil"/>
              <w:right w:val="nil"/>
            </w:tcBorders>
            <w:vAlign w:val="center"/>
          </w:tcPr>
          <w:p w14:paraId="77CAB876" w14:textId="77777777" w:rsidR="001E7ADD" w:rsidRPr="00E74DA8" w:rsidRDefault="001E7ADD" w:rsidP="00CE2DDD">
            <w:pPr>
              <w:overflowPunct w:val="0"/>
              <w:jc w:val="center"/>
              <w:rPr>
                <w:rFonts w:ascii="標楷體" w:eastAsia="標楷體"/>
                <w:color w:val="000000" w:themeColor="text1"/>
                <w:spacing w:val="100"/>
                <w:szCs w:val="24"/>
              </w:rPr>
            </w:pPr>
          </w:p>
        </w:tc>
        <w:tc>
          <w:tcPr>
            <w:tcW w:w="5885" w:type="dxa"/>
            <w:gridSpan w:val="5"/>
            <w:tcBorders>
              <w:top w:val="nil"/>
              <w:left w:val="nil"/>
              <w:bottom w:val="nil"/>
              <w:right w:val="nil"/>
            </w:tcBorders>
            <w:vAlign w:val="center"/>
          </w:tcPr>
          <w:p w14:paraId="3713819A" w14:textId="1417A5AB" w:rsidR="001E7ADD" w:rsidRPr="00E74DA8" w:rsidRDefault="001E7ADD" w:rsidP="00B37DE7">
            <w:pPr>
              <w:overflowPunct w:val="0"/>
              <w:ind w:rightChars="140" w:right="336"/>
              <w:jc w:val="center"/>
              <w:rPr>
                <w:rFonts w:ascii="標楷體" w:eastAsia="標楷體"/>
                <w:color w:val="000000" w:themeColor="text1"/>
                <w:spacing w:val="40"/>
                <w:szCs w:val="24"/>
              </w:rPr>
            </w:pPr>
            <w:r w:rsidRPr="00E74DA8">
              <w:rPr>
                <w:rFonts w:ascii="標楷體" w:eastAsia="標楷體" w:hint="eastAsia"/>
                <w:color w:val="000000" w:themeColor="text1"/>
                <w:spacing w:val="40"/>
                <w:szCs w:val="24"/>
              </w:rPr>
              <w:t>中華民國11</w:t>
            </w:r>
            <w:r w:rsidR="004979B2">
              <w:rPr>
                <w:rFonts w:ascii="標楷體" w:eastAsia="標楷體"/>
                <w:color w:val="000000" w:themeColor="text1"/>
                <w:spacing w:val="40"/>
                <w:szCs w:val="24"/>
              </w:rPr>
              <w:t>4</w:t>
            </w:r>
            <w:r w:rsidRPr="00E74DA8">
              <w:rPr>
                <w:rFonts w:ascii="標楷體" w:eastAsia="標楷體" w:hint="eastAsia"/>
                <w:color w:val="000000" w:themeColor="text1"/>
                <w:spacing w:val="40"/>
                <w:szCs w:val="24"/>
              </w:rPr>
              <w:t>年12月31日</w:t>
            </w:r>
          </w:p>
        </w:tc>
        <w:tc>
          <w:tcPr>
            <w:tcW w:w="1684" w:type="dxa"/>
            <w:gridSpan w:val="2"/>
            <w:tcBorders>
              <w:top w:val="nil"/>
              <w:left w:val="nil"/>
              <w:bottom w:val="nil"/>
              <w:right w:val="nil"/>
            </w:tcBorders>
            <w:vAlign w:val="center"/>
          </w:tcPr>
          <w:p w14:paraId="025FB8CE" w14:textId="77777777" w:rsidR="001E7ADD" w:rsidRPr="00E74DA8" w:rsidRDefault="001E7ADD" w:rsidP="00CE2DDD">
            <w:pPr>
              <w:overflowPunct w:val="0"/>
              <w:jc w:val="right"/>
              <w:rPr>
                <w:rFonts w:ascii="標楷體" w:eastAsia="標楷體"/>
                <w:color w:val="000000" w:themeColor="text1"/>
                <w:szCs w:val="24"/>
              </w:rPr>
            </w:pPr>
          </w:p>
        </w:tc>
      </w:tr>
      <w:tr w:rsidR="001E7ADD" w:rsidRPr="00E74DA8" w14:paraId="25268FFA" w14:textId="77777777" w:rsidTr="00FA3279">
        <w:trPr>
          <w:trHeight w:hRule="exact" w:val="255"/>
          <w:tblHeader/>
        </w:trPr>
        <w:tc>
          <w:tcPr>
            <w:tcW w:w="2410" w:type="dxa"/>
            <w:tcBorders>
              <w:top w:val="nil"/>
              <w:left w:val="nil"/>
              <w:bottom w:val="single" w:sz="8" w:space="0" w:color="auto"/>
              <w:right w:val="nil"/>
            </w:tcBorders>
            <w:vAlign w:val="center"/>
          </w:tcPr>
          <w:p w14:paraId="42B4E3EF" w14:textId="77777777" w:rsidR="001E7ADD" w:rsidRPr="00E74DA8" w:rsidRDefault="001E7ADD" w:rsidP="00CE2DDD">
            <w:pPr>
              <w:overflowPunct w:val="0"/>
              <w:jc w:val="center"/>
              <w:rPr>
                <w:rFonts w:ascii="標楷體" w:eastAsia="標楷體"/>
                <w:color w:val="000000" w:themeColor="text1"/>
                <w:spacing w:val="100"/>
                <w:sz w:val="22"/>
              </w:rPr>
            </w:pPr>
          </w:p>
        </w:tc>
        <w:tc>
          <w:tcPr>
            <w:tcW w:w="5885" w:type="dxa"/>
            <w:gridSpan w:val="5"/>
            <w:tcBorders>
              <w:top w:val="nil"/>
              <w:left w:val="nil"/>
              <w:bottom w:val="single" w:sz="8" w:space="0" w:color="auto"/>
              <w:right w:val="nil"/>
            </w:tcBorders>
            <w:vAlign w:val="center"/>
          </w:tcPr>
          <w:p w14:paraId="30991FDE" w14:textId="77777777" w:rsidR="001E7ADD" w:rsidRPr="00E74DA8" w:rsidRDefault="001E7ADD" w:rsidP="00CE2DDD">
            <w:pPr>
              <w:overflowPunct w:val="0"/>
              <w:jc w:val="center"/>
              <w:rPr>
                <w:rFonts w:ascii="標楷體" w:eastAsia="標楷體"/>
                <w:color w:val="000000" w:themeColor="text1"/>
                <w:spacing w:val="40"/>
                <w:sz w:val="22"/>
              </w:rPr>
            </w:pPr>
          </w:p>
        </w:tc>
        <w:tc>
          <w:tcPr>
            <w:tcW w:w="1684" w:type="dxa"/>
            <w:gridSpan w:val="2"/>
            <w:tcBorders>
              <w:top w:val="nil"/>
              <w:left w:val="nil"/>
              <w:bottom w:val="single" w:sz="8" w:space="0" w:color="auto"/>
              <w:right w:val="nil"/>
            </w:tcBorders>
            <w:vAlign w:val="center"/>
          </w:tcPr>
          <w:p w14:paraId="7D684B88" w14:textId="77777777" w:rsidR="001E7ADD" w:rsidRPr="00E74DA8" w:rsidRDefault="001E7ADD" w:rsidP="00CE2DDD">
            <w:pPr>
              <w:overflowPunct w:val="0"/>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240C0792" w14:textId="77777777" w:rsidTr="00FA3279">
        <w:trPr>
          <w:trHeight w:hRule="exact" w:val="360"/>
          <w:tblHeader/>
        </w:trPr>
        <w:tc>
          <w:tcPr>
            <w:tcW w:w="2410" w:type="dxa"/>
            <w:vMerge w:val="restart"/>
            <w:tcBorders>
              <w:top w:val="single" w:sz="8" w:space="0" w:color="auto"/>
              <w:left w:val="nil"/>
              <w:bottom w:val="single" w:sz="8" w:space="0" w:color="auto"/>
              <w:right w:val="nil"/>
            </w:tcBorders>
            <w:vAlign w:val="center"/>
          </w:tcPr>
          <w:p w14:paraId="536E2F21" w14:textId="77777777" w:rsidR="001E7ADD" w:rsidRPr="00E74DA8" w:rsidRDefault="001E7ADD" w:rsidP="004965BF">
            <w:pPr>
              <w:overflowPunct w:val="0"/>
              <w:ind w:leftChars="50" w:left="120" w:rightChars="50" w:right="120"/>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2552" w:type="dxa"/>
            <w:gridSpan w:val="2"/>
            <w:tcBorders>
              <w:top w:val="single" w:sz="8" w:space="0" w:color="auto"/>
              <w:left w:val="single" w:sz="4" w:space="0" w:color="auto"/>
              <w:bottom w:val="single" w:sz="4" w:space="0" w:color="auto"/>
              <w:right w:val="single" w:sz="4" w:space="0" w:color="auto"/>
            </w:tcBorders>
            <w:vAlign w:val="center"/>
          </w:tcPr>
          <w:p w14:paraId="4512DF80" w14:textId="1EF5CCE1"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11</w:t>
            </w:r>
            <w:r w:rsidR="004979B2">
              <w:rPr>
                <w:rFonts w:ascii="標楷體" w:eastAsia="標楷體" w:hAnsi="標楷體"/>
                <w:color w:val="000000" w:themeColor="text1"/>
                <w:szCs w:val="24"/>
              </w:rPr>
              <w:t>4</w:t>
            </w:r>
            <w:r w:rsidRPr="00E74DA8">
              <w:rPr>
                <w:rFonts w:ascii="標楷體" w:eastAsia="標楷體" w:hAnsi="標楷體" w:hint="eastAsia"/>
                <w:color w:val="000000" w:themeColor="text1"/>
                <w:szCs w:val="24"/>
              </w:rPr>
              <w:t>年12月31日</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00151B87" w14:textId="018C532F"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color w:val="000000" w:themeColor="text1"/>
                <w:szCs w:val="24"/>
              </w:rPr>
              <w:t>11</w:t>
            </w:r>
            <w:r w:rsidR="004979B2">
              <w:rPr>
                <w:rFonts w:ascii="標楷體" w:eastAsia="標楷體" w:hAnsi="標楷體"/>
                <w:color w:val="000000" w:themeColor="text1"/>
                <w:szCs w:val="24"/>
              </w:rPr>
              <w:t>3</w:t>
            </w:r>
            <w:r w:rsidRPr="00E74DA8">
              <w:rPr>
                <w:rFonts w:ascii="標楷體" w:eastAsia="標楷體" w:hAnsi="標楷體" w:hint="eastAsia"/>
                <w:color w:val="000000" w:themeColor="text1"/>
                <w:szCs w:val="24"/>
              </w:rPr>
              <w:t>年12月31日</w:t>
            </w:r>
          </w:p>
        </w:tc>
        <w:tc>
          <w:tcPr>
            <w:tcW w:w="2466" w:type="dxa"/>
            <w:gridSpan w:val="3"/>
            <w:tcBorders>
              <w:top w:val="single" w:sz="8" w:space="0" w:color="auto"/>
              <w:left w:val="nil"/>
              <w:bottom w:val="single" w:sz="4" w:space="0" w:color="auto"/>
              <w:right w:val="nil"/>
            </w:tcBorders>
            <w:vAlign w:val="center"/>
          </w:tcPr>
          <w:p w14:paraId="44CDBE58" w14:textId="77777777"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pacing w:val="200"/>
                <w:szCs w:val="24"/>
              </w:rPr>
              <w:t>比較增</w:t>
            </w:r>
            <w:r w:rsidRPr="00E74DA8">
              <w:rPr>
                <w:rFonts w:ascii="標楷體" w:eastAsia="標楷體" w:hAnsi="標楷體" w:hint="eastAsia"/>
                <w:color w:val="000000" w:themeColor="text1"/>
                <w:szCs w:val="24"/>
              </w:rPr>
              <w:t>減</w:t>
            </w:r>
          </w:p>
        </w:tc>
      </w:tr>
      <w:tr w:rsidR="001E7ADD" w:rsidRPr="00E74DA8" w14:paraId="3ED259D2" w14:textId="77777777" w:rsidTr="00FA3279">
        <w:trPr>
          <w:trHeight w:hRule="exact" w:val="360"/>
          <w:tblHeader/>
        </w:trPr>
        <w:tc>
          <w:tcPr>
            <w:tcW w:w="2410" w:type="dxa"/>
            <w:vMerge/>
            <w:tcBorders>
              <w:top w:val="single" w:sz="12" w:space="0" w:color="auto"/>
              <w:left w:val="nil"/>
              <w:bottom w:val="single" w:sz="8" w:space="0" w:color="auto"/>
              <w:right w:val="nil"/>
            </w:tcBorders>
            <w:vAlign w:val="center"/>
          </w:tcPr>
          <w:p w14:paraId="7C8B25BB" w14:textId="77777777" w:rsidR="001E7ADD" w:rsidRPr="00E74DA8" w:rsidRDefault="001E7ADD" w:rsidP="00CE2DDD">
            <w:pPr>
              <w:overflowPunct w:val="0"/>
              <w:jc w:val="center"/>
              <w:rPr>
                <w:rFonts w:ascii="標楷體" w:eastAsia="標楷體"/>
                <w:color w:val="000000" w:themeColor="text1"/>
                <w:szCs w:val="24"/>
              </w:rPr>
            </w:pPr>
          </w:p>
        </w:tc>
        <w:tc>
          <w:tcPr>
            <w:tcW w:w="1729" w:type="dxa"/>
            <w:tcBorders>
              <w:left w:val="single" w:sz="4" w:space="0" w:color="auto"/>
              <w:bottom w:val="single" w:sz="8" w:space="0" w:color="auto"/>
              <w:right w:val="single" w:sz="4" w:space="0" w:color="auto"/>
            </w:tcBorders>
            <w:vAlign w:val="center"/>
          </w:tcPr>
          <w:p w14:paraId="013371E5"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823" w:type="dxa"/>
            <w:tcBorders>
              <w:left w:val="single" w:sz="4" w:space="0" w:color="auto"/>
              <w:bottom w:val="single" w:sz="8" w:space="0" w:color="auto"/>
              <w:right w:val="single" w:sz="4" w:space="0" w:color="auto"/>
            </w:tcBorders>
            <w:vAlign w:val="center"/>
          </w:tcPr>
          <w:p w14:paraId="2DA51484"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85" w:type="dxa"/>
            <w:tcBorders>
              <w:left w:val="single" w:sz="4" w:space="0" w:color="auto"/>
              <w:bottom w:val="single" w:sz="8" w:space="0" w:color="auto"/>
              <w:right w:val="single" w:sz="4" w:space="0" w:color="auto"/>
            </w:tcBorders>
            <w:vAlign w:val="center"/>
          </w:tcPr>
          <w:p w14:paraId="3110D9E2"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66" w:type="dxa"/>
            <w:tcBorders>
              <w:left w:val="single" w:sz="4" w:space="0" w:color="auto"/>
              <w:bottom w:val="single" w:sz="8" w:space="0" w:color="auto"/>
              <w:right w:val="single" w:sz="4" w:space="0" w:color="auto"/>
            </w:tcBorders>
            <w:vAlign w:val="center"/>
          </w:tcPr>
          <w:p w14:paraId="6E836E7B"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29" w:type="dxa"/>
            <w:gridSpan w:val="2"/>
            <w:tcBorders>
              <w:left w:val="nil"/>
              <w:bottom w:val="single" w:sz="8" w:space="0" w:color="auto"/>
              <w:right w:val="single" w:sz="4" w:space="0" w:color="auto"/>
            </w:tcBorders>
            <w:vAlign w:val="center"/>
          </w:tcPr>
          <w:p w14:paraId="43324FCB"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37" w:type="dxa"/>
            <w:tcBorders>
              <w:left w:val="nil"/>
              <w:bottom w:val="single" w:sz="8" w:space="0" w:color="auto"/>
              <w:right w:val="nil"/>
            </w:tcBorders>
            <w:vAlign w:val="center"/>
          </w:tcPr>
          <w:p w14:paraId="7C2BFE93"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CD29B3" w:rsidRPr="00E74DA8" w14:paraId="3AF105DF"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trPr>
        <w:tc>
          <w:tcPr>
            <w:tcW w:w="2410" w:type="dxa"/>
            <w:vAlign w:val="center"/>
          </w:tcPr>
          <w:p w14:paraId="26CC900D" w14:textId="77777777" w:rsidR="00CD29B3" w:rsidRPr="00AE304E" w:rsidRDefault="00CD29B3" w:rsidP="00A35274">
            <w:pPr>
              <w:overflowPunct w:val="0"/>
              <w:adjustRightInd w:val="0"/>
              <w:snapToGrid w:val="0"/>
              <w:spacing w:line="240" w:lineRule="exact"/>
              <w:jc w:val="distribute"/>
              <w:rPr>
                <w:rFonts w:ascii="標楷體" w:eastAsia="標楷體"/>
                <w:b/>
                <w:color w:val="000000" w:themeColor="text1"/>
                <w:szCs w:val="24"/>
              </w:rPr>
            </w:pPr>
            <w:r w:rsidRPr="00AE304E">
              <w:rPr>
                <w:rFonts w:ascii="標楷體" w:eastAsia="標楷體" w:hint="eastAsia"/>
                <w:b/>
                <w:noProof/>
                <w:color w:val="000000" w:themeColor="text1"/>
                <w:szCs w:val="24"/>
              </w:rPr>
              <w:t>資產</w:t>
            </w:r>
          </w:p>
        </w:tc>
        <w:tc>
          <w:tcPr>
            <w:tcW w:w="1729" w:type="dxa"/>
            <w:vAlign w:val="center"/>
          </w:tcPr>
          <w:p w14:paraId="10BF167F" w14:textId="03BE4965"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7,318,705,624,434</w:t>
            </w:r>
          </w:p>
        </w:tc>
        <w:tc>
          <w:tcPr>
            <w:tcW w:w="823" w:type="dxa"/>
            <w:vAlign w:val="center"/>
          </w:tcPr>
          <w:p w14:paraId="0DCEBC77" w14:textId="7B6B1954"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100.00</w:t>
            </w:r>
          </w:p>
        </w:tc>
        <w:tc>
          <w:tcPr>
            <w:tcW w:w="1785" w:type="dxa"/>
            <w:vAlign w:val="center"/>
          </w:tcPr>
          <w:p w14:paraId="4F20C8CB" w14:textId="60BC12B9"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7,040,524,642,168</w:t>
            </w:r>
          </w:p>
        </w:tc>
        <w:tc>
          <w:tcPr>
            <w:tcW w:w="766" w:type="dxa"/>
            <w:vAlign w:val="center"/>
          </w:tcPr>
          <w:p w14:paraId="37C3E9FD" w14:textId="3B2D348A"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100.00</w:t>
            </w:r>
          </w:p>
        </w:tc>
        <w:tc>
          <w:tcPr>
            <w:tcW w:w="1729" w:type="dxa"/>
            <w:gridSpan w:val="2"/>
            <w:vAlign w:val="center"/>
          </w:tcPr>
          <w:p w14:paraId="71F46B5E" w14:textId="1026F9D5"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278,180,982,266</w:t>
            </w:r>
          </w:p>
        </w:tc>
        <w:tc>
          <w:tcPr>
            <w:tcW w:w="737" w:type="dxa"/>
            <w:vAlign w:val="center"/>
          </w:tcPr>
          <w:p w14:paraId="48C7FAE5" w14:textId="582E08BC"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3.95</w:t>
            </w:r>
          </w:p>
        </w:tc>
      </w:tr>
      <w:tr w:rsidR="00CD29B3" w:rsidRPr="00E74DA8" w14:paraId="7FB29299"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B7B1E51" w14:textId="77777777" w:rsidR="00CD29B3" w:rsidRPr="00E74DA8" w:rsidRDefault="00CD29B3" w:rsidP="00A35274">
            <w:pPr>
              <w:overflowPunct w:val="0"/>
              <w:spacing w:line="240" w:lineRule="exact"/>
              <w:ind w:leftChars="50" w:left="120" w:rightChars="-3" w:right="-7"/>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流動資產</w:t>
            </w:r>
          </w:p>
        </w:tc>
        <w:tc>
          <w:tcPr>
            <w:tcW w:w="1729" w:type="dxa"/>
            <w:vAlign w:val="center"/>
          </w:tcPr>
          <w:p w14:paraId="4D46EF41" w14:textId="40DDDB6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2,313,657,212,142</w:t>
            </w:r>
          </w:p>
        </w:tc>
        <w:tc>
          <w:tcPr>
            <w:tcW w:w="823" w:type="dxa"/>
            <w:vAlign w:val="center"/>
          </w:tcPr>
          <w:p w14:paraId="355564AF" w14:textId="38C4BB6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31.61</w:t>
            </w:r>
          </w:p>
        </w:tc>
        <w:tc>
          <w:tcPr>
            <w:tcW w:w="1785" w:type="dxa"/>
            <w:vAlign w:val="center"/>
          </w:tcPr>
          <w:p w14:paraId="28045FC6" w14:textId="69E1A6A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2,281,305,354,467</w:t>
            </w:r>
          </w:p>
        </w:tc>
        <w:tc>
          <w:tcPr>
            <w:tcW w:w="766" w:type="dxa"/>
            <w:vAlign w:val="center"/>
          </w:tcPr>
          <w:p w14:paraId="4ADAEC5F" w14:textId="320030A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32.40</w:t>
            </w:r>
          </w:p>
        </w:tc>
        <w:tc>
          <w:tcPr>
            <w:tcW w:w="1729" w:type="dxa"/>
            <w:gridSpan w:val="2"/>
            <w:vAlign w:val="center"/>
          </w:tcPr>
          <w:p w14:paraId="4BAAD041" w14:textId="450FF51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32,351,857,675</w:t>
            </w:r>
          </w:p>
        </w:tc>
        <w:tc>
          <w:tcPr>
            <w:tcW w:w="737" w:type="dxa"/>
            <w:vAlign w:val="center"/>
          </w:tcPr>
          <w:p w14:paraId="73041BFC" w14:textId="349FB3D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1.42</w:t>
            </w:r>
          </w:p>
        </w:tc>
      </w:tr>
      <w:tr w:rsidR="00CD29B3" w:rsidRPr="00E74DA8" w14:paraId="3976681D"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00AEE1C2"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現金</w:t>
            </w:r>
          </w:p>
        </w:tc>
        <w:tc>
          <w:tcPr>
            <w:tcW w:w="1729" w:type="dxa"/>
            <w:vAlign w:val="center"/>
          </w:tcPr>
          <w:p w14:paraId="501791CA" w14:textId="033EB72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35,491,764,360</w:t>
            </w:r>
          </w:p>
        </w:tc>
        <w:tc>
          <w:tcPr>
            <w:tcW w:w="823" w:type="dxa"/>
            <w:vAlign w:val="center"/>
          </w:tcPr>
          <w:p w14:paraId="3340C2B5" w14:textId="2A2F388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0.48</w:t>
            </w:r>
          </w:p>
        </w:tc>
        <w:tc>
          <w:tcPr>
            <w:tcW w:w="1785" w:type="dxa"/>
            <w:vAlign w:val="center"/>
          </w:tcPr>
          <w:p w14:paraId="567A7444" w14:textId="1187903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36,301,559,209</w:t>
            </w:r>
          </w:p>
        </w:tc>
        <w:tc>
          <w:tcPr>
            <w:tcW w:w="766" w:type="dxa"/>
            <w:vAlign w:val="center"/>
          </w:tcPr>
          <w:p w14:paraId="32CB3EBA" w14:textId="62B0E7E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0.52</w:t>
            </w:r>
          </w:p>
        </w:tc>
        <w:tc>
          <w:tcPr>
            <w:tcW w:w="1729" w:type="dxa"/>
            <w:gridSpan w:val="2"/>
            <w:vAlign w:val="center"/>
          </w:tcPr>
          <w:p w14:paraId="3A32403C" w14:textId="5A900B8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- 809,794,849</w:t>
            </w:r>
          </w:p>
        </w:tc>
        <w:tc>
          <w:tcPr>
            <w:tcW w:w="737" w:type="dxa"/>
            <w:vAlign w:val="center"/>
          </w:tcPr>
          <w:p w14:paraId="34D70F65" w14:textId="296E0EA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- 2.23</w:t>
            </w:r>
          </w:p>
        </w:tc>
      </w:tr>
      <w:tr w:rsidR="00CD29B3" w:rsidRPr="00E74DA8" w14:paraId="106DC768"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0E84F2E2"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存放銀行同業</w:t>
            </w:r>
          </w:p>
        </w:tc>
        <w:tc>
          <w:tcPr>
            <w:tcW w:w="1729" w:type="dxa"/>
            <w:vAlign w:val="center"/>
          </w:tcPr>
          <w:p w14:paraId="1D66937B" w14:textId="584515C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285,351,526,708</w:t>
            </w:r>
          </w:p>
        </w:tc>
        <w:tc>
          <w:tcPr>
            <w:tcW w:w="823" w:type="dxa"/>
            <w:vAlign w:val="center"/>
          </w:tcPr>
          <w:p w14:paraId="0334A530" w14:textId="6D17C18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3.90</w:t>
            </w:r>
          </w:p>
        </w:tc>
        <w:tc>
          <w:tcPr>
            <w:tcW w:w="1785" w:type="dxa"/>
            <w:vAlign w:val="center"/>
          </w:tcPr>
          <w:p w14:paraId="15B1CB34" w14:textId="3EA55B9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293,087,497,691</w:t>
            </w:r>
          </w:p>
        </w:tc>
        <w:tc>
          <w:tcPr>
            <w:tcW w:w="766" w:type="dxa"/>
            <w:vAlign w:val="center"/>
          </w:tcPr>
          <w:p w14:paraId="60CD362D" w14:textId="028405C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4.16</w:t>
            </w:r>
          </w:p>
        </w:tc>
        <w:tc>
          <w:tcPr>
            <w:tcW w:w="1729" w:type="dxa"/>
            <w:gridSpan w:val="2"/>
            <w:vAlign w:val="center"/>
          </w:tcPr>
          <w:p w14:paraId="3BA4343D" w14:textId="6DCED02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- 7,735,970,983</w:t>
            </w:r>
          </w:p>
        </w:tc>
        <w:tc>
          <w:tcPr>
            <w:tcW w:w="737" w:type="dxa"/>
            <w:vAlign w:val="center"/>
          </w:tcPr>
          <w:p w14:paraId="2574E479" w14:textId="54900F4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- 2.64</w:t>
            </w:r>
          </w:p>
        </w:tc>
      </w:tr>
      <w:tr w:rsidR="00CD29B3" w:rsidRPr="00E74DA8" w14:paraId="33B60A5E"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5E87A544"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存放央行</w:t>
            </w:r>
          </w:p>
        </w:tc>
        <w:tc>
          <w:tcPr>
            <w:tcW w:w="1729" w:type="dxa"/>
            <w:vAlign w:val="center"/>
          </w:tcPr>
          <w:p w14:paraId="14DBFC4B" w14:textId="5CC9D24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316,048,636,385</w:t>
            </w:r>
          </w:p>
        </w:tc>
        <w:tc>
          <w:tcPr>
            <w:tcW w:w="823" w:type="dxa"/>
            <w:vAlign w:val="center"/>
          </w:tcPr>
          <w:p w14:paraId="566A93E0" w14:textId="12AB4D4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4.32</w:t>
            </w:r>
          </w:p>
        </w:tc>
        <w:tc>
          <w:tcPr>
            <w:tcW w:w="1785" w:type="dxa"/>
            <w:vAlign w:val="center"/>
          </w:tcPr>
          <w:p w14:paraId="51B7CEEB" w14:textId="78B5483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369,362,501,525</w:t>
            </w:r>
          </w:p>
        </w:tc>
        <w:tc>
          <w:tcPr>
            <w:tcW w:w="766" w:type="dxa"/>
            <w:vAlign w:val="center"/>
          </w:tcPr>
          <w:p w14:paraId="1389DF58" w14:textId="531CBAA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5.25</w:t>
            </w:r>
          </w:p>
        </w:tc>
        <w:tc>
          <w:tcPr>
            <w:tcW w:w="1729" w:type="dxa"/>
            <w:gridSpan w:val="2"/>
            <w:vAlign w:val="center"/>
          </w:tcPr>
          <w:p w14:paraId="2B4A01DF" w14:textId="0031DA0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- 53,313,865,140</w:t>
            </w:r>
          </w:p>
        </w:tc>
        <w:tc>
          <w:tcPr>
            <w:tcW w:w="737" w:type="dxa"/>
            <w:vAlign w:val="center"/>
          </w:tcPr>
          <w:p w14:paraId="513685C0" w14:textId="73C4D60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- 14.43</w:t>
            </w:r>
          </w:p>
        </w:tc>
      </w:tr>
      <w:tr w:rsidR="00CD29B3" w:rsidRPr="00E74DA8" w14:paraId="7D572516"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9B87609"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流動金融資產</w:t>
            </w:r>
          </w:p>
        </w:tc>
        <w:tc>
          <w:tcPr>
            <w:tcW w:w="1729" w:type="dxa"/>
            <w:vAlign w:val="center"/>
          </w:tcPr>
          <w:p w14:paraId="649538D2" w14:textId="5F9C0B7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1,570,509,879,159</w:t>
            </w:r>
          </w:p>
        </w:tc>
        <w:tc>
          <w:tcPr>
            <w:tcW w:w="823" w:type="dxa"/>
            <w:vAlign w:val="center"/>
          </w:tcPr>
          <w:p w14:paraId="4BB1AC4D" w14:textId="2B88CBB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21.46</w:t>
            </w:r>
          </w:p>
        </w:tc>
        <w:tc>
          <w:tcPr>
            <w:tcW w:w="1785" w:type="dxa"/>
            <w:vAlign w:val="center"/>
          </w:tcPr>
          <w:p w14:paraId="7A2BE1E8" w14:textId="23C426E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1,483,216,064,718</w:t>
            </w:r>
          </w:p>
        </w:tc>
        <w:tc>
          <w:tcPr>
            <w:tcW w:w="766" w:type="dxa"/>
            <w:vAlign w:val="center"/>
          </w:tcPr>
          <w:p w14:paraId="00867C9E" w14:textId="592A39F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21.07</w:t>
            </w:r>
          </w:p>
        </w:tc>
        <w:tc>
          <w:tcPr>
            <w:tcW w:w="1729" w:type="dxa"/>
            <w:gridSpan w:val="2"/>
            <w:vAlign w:val="center"/>
          </w:tcPr>
          <w:p w14:paraId="42676C46" w14:textId="7544301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87,293,814,441</w:t>
            </w:r>
          </w:p>
        </w:tc>
        <w:tc>
          <w:tcPr>
            <w:tcW w:w="737" w:type="dxa"/>
            <w:vAlign w:val="center"/>
          </w:tcPr>
          <w:p w14:paraId="14B1A016" w14:textId="0439002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5.89</w:t>
            </w:r>
          </w:p>
        </w:tc>
      </w:tr>
      <w:tr w:rsidR="00CD29B3" w:rsidRPr="00E74DA8" w14:paraId="5B69C1C1"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336A692"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應收款項</w:t>
            </w:r>
          </w:p>
        </w:tc>
        <w:tc>
          <w:tcPr>
            <w:tcW w:w="1729" w:type="dxa"/>
            <w:vAlign w:val="center"/>
          </w:tcPr>
          <w:p w14:paraId="32A0DFF8" w14:textId="3B8C88C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63,309,437,351</w:t>
            </w:r>
          </w:p>
        </w:tc>
        <w:tc>
          <w:tcPr>
            <w:tcW w:w="823" w:type="dxa"/>
            <w:vAlign w:val="center"/>
          </w:tcPr>
          <w:p w14:paraId="60BCF805" w14:textId="31531CF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0.87</w:t>
            </w:r>
          </w:p>
        </w:tc>
        <w:tc>
          <w:tcPr>
            <w:tcW w:w="1785" w:type="dxa"/>
            <w:vAlign w:val="center"/>
          </w:tcPr>
          <w:p w14:paraId="4C83CA3B" w14:textId="5771D77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54,983,340,598</w:t>
            </w:r>
          </w:p>
        </w:tc>
        <w:tc>
          <w:tcPr>
            <w:tcW w:w="766" w:type="dxa"/>
            <w:vAlign w:val="center"/>
          </w:tcPr>
          <w:p w14:paraId="76F22148" w14:textId="25BE077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0.78</w:t>
            </w:r>
          </w:p>
        </w:tc>
        <w:tc>
          <w:tcPr>
            <w:tcW w:w="1729" w:type="dxa"/>
            <w:gridSpan w:val="2"/>
            <w:vAlign w:val="center"/>
          </w:tcPr>
          <w:p w14:paraId="41F3BDEB" w14:textId="4B68304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8,326,096,753</w:t>
            </w:r>
          </w:p>
        </w:tc>
        <w:tc>
          <w:tcPr>
            <w:tcW w:w="737" w:type="dxa"/>
            <w:vAlign w:val="center"/>
          </w:tcPr>
          <w:p w14:paraId="3EC9B677" w14:textId="771C014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15.14</w:t>
            </w:r>
          </w:p>
        </w:tc>
      </w:tr>
      <w:tr w:rsidR="00CD29B3" w:rsidRPr="00E74DA8" w14:paraId="64AD4B9A"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033AF0BE"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本期所得稅資產</w:t>
            </w:r>
          </w:p>
        </w:tc>
        <w:tc>
          <w:tcPr>
            <w:tcW w:w="1729" w:type="dxa"/>
            <w:vAlign w:val="center"/>
          </w:tcPr>
          <w:p w14:paraId="07326485" w14:textId="7630CA8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3,295,854,336</w:t>
            </w:r>
          </w:p>
        </w:tc>
        <w:tc>
          <w:tcPr>
            <w:tcW w:w="823" w:type="dxa"/>
            <w:vAlign w:val="center"/>
          </w:tcPr>
          <w:p w14:paraId="3346FE56" w14:textId="6F15CC4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0.05</w:t>
            </w:r>
          </w:p>
        </w:tc>
        <w:tc>
          <w:tcPr>
            <w:tcW w:w="1785" w:type="dxa"/>
            <w:vAlign w:val="center"/>
          </w:tcPr>
          <w:p w14:paraId="459806AB" w14:textId="7A217B0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2,896,091,566</w:t>
            </w:r>
          </w:p>
        </w:tc>
        <w:tc>
          <w:tcPr>
            <w:tcW w:w="766" w:type="dxa"/>
            <w:vAlign w:val="center"/>
          </w:tcPr>
          <w:p w14:paraId="7444AC1E" w14:textId="6A37D14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29" w:type="dxa"/>
            <w:gridSpan w:val="2"/>
            <w:vAlign w:val="center"/>
          </w:tcPr>
          <w:p w14:paraId="098BE2E7" w14:textId="646D8B9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399,762,770</w:t>
            </w:r>
          </w:p>
        </w:tc>
        <w:tc>
          <w:tcPr>
            <w:tcW w:w="737" w:type="dxa"/>
            <w:vAlign w:val="center"/>
          </w:tcPr>
          <w:p w14:paraId="568C6FE3" w14:textId="2555A68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13.80</w:t>
            </w:r>
          </w:p>
        </w:tc>
      </w:tr>
      <w:tr w:rsidR="00CD29B3" w:rsidRPr="00E74DA8" w14:paraId="64A649EC"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73A419D"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黃金與白銀</w:t>
            </w:r>
          </w:p>
        </w:tc>
        <w:tc>
          <w:tcPr>
            <w:tcW w:w="1729" w:type="dxa"/>
            <w:vAlign w:val="center"/>
          </w:tcPr>
          <w:p w14:paraId="40F408BD" w14:textId="64BF1BC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788,642</w:t>
            </w:r>
          </w:p>
        </w:tc>
        <w:tc>
          <w:tcPr>
            <w:tcW w:w="823" w:type="dxa"/>
            <w:vAlign w:val="center"/>
          </w:tcPr>
          <w:p w14:paraId="6D00194B" w14:textId="2ABE57D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37D73BE5" w14:textId="2EA3197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788,642</w:t>
            </w:r>
          </w:p>
        </w:tc>
        <w:tc>
          <w:tcPr>
            <w:tcW w:w="766" w:type="dxa"/>
            <w:vAlign w:val="center"/>
          </w:tcPr>
          <w:p w14:paraId="57219E86" w14:textId="284FA45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3FCB6ED2" w14:textId="0763367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37" w:type="dxa"/>
            <w:vAlign w:val="center"/>
          </w:tcPr>
          <w:p w14:paraId="7A673697" w14:textId="32DC33E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09A23D8C"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5A6EC15E"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存貨</w:t>
            </w:r>
          </w:p>
        </w:tc>
        <w:tc>
          <w:tcPr>
            <w:tcW w:w="1729" w:type="dxa"/>
            <w:vAlign w:val="center"/>
          </w:tcPr>
          <w:p w14:paraId="65FD1CCC" w14:textId="79F51D2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582,513,978</w:t>
            </w:r>
          </w:p>
        </w:tc>
        <w:tc>
          <w:tcPr>
            <w:tcW w:w="823" w:type="dxa"/>
            <w:vAlign w:val="center"/>
          </w:tcPr>
          <w:p w14:paraId="3A469C4B" w14:textId="292B041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785" w:type="dxa"/>
            <w:vAlign w:val="center"/>
          </w:tcPr>
          <w:p w14:paraId="41E6CF73" w14:textId="76033C9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334,295,602</w:t>
            </w:r>
          </w:p>
        </w:tc>
        <w:tc>
          <w:tcPr>
            <w:tcW w:w="766" w:type="dxa"/>
            <w:vAlign w:val="center"/>
          </w:tcPr>
          <w:p w14:paraId="4EB13F53" w14:textId="2394113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00D7371C" w14:textId="595712E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248,218,376</w:t>
            </w:r>
          </w:p>
        </w:tc>
        <w:tc>
          <w:tcPr>
            <w:tcW w:w="737" w:type="dxa"/>
            <w:vAlign w:val="center"/>
          </w:tcPr>
          <w:p w14:paraId="5B69EC7C" w14:textId="5A19BB7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74.25</w:t>
            </w:r>
          </w:p>
        </w:tc>
      </w:tr>
      <w:tr w:rsidR="00CD29B3" w:rsidRPr="00E74DA8" w14:paraId="45DC2215"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301FE366"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預付款項</w:t>
            </w:r>
          </w:p>
        </w:tc>
        <w:tc>
          <w:tcPr>
            <w:tcW w:w="1729" w:type="dxa"/>
            <w:vAlign w:val="center"/>
          </w:tcPr>
          <w:p w14:paraId="52639B17" w14:textId="526714F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19,590,461,144</w:t>
            </w:r>
          </w:p>
        </w:tc>
        <w:tc>
          <w:tcPr>
            <w:tcW w:w="823" w:type="dxa"/>
            <w:vAlign w:val="center"/>
          </w:tcPr>
          <w:p w14:paraId="5241B5CB" w14:textId="21A2EBF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0.27</w:t>
            </w:r>
          </w:p>
        </w:tc>
        <w:tc>
          <w:tcPr>
            <w:tcW w:w="1785" w:type="dxa"/>
            <w:vAlign w:val="center"/>
          </w:tcPr>
          <w:p w14:paraId="3DE810ED" w14:textId="49FE1DB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19,464,750,087</w:t>
            </w:r>
          </w:p>
        </w:tc>
        <w:tc>
          <w:tcPr>
            <w:tcW w:w="766" w:type="dxa"/>
            <w:vAlign w:val="center"/>
          </w:tcPr>
          <w:p w14:paraId="0ADE2852" w14:textId="361B4B2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0.28</w:t>
            </w:r>
          </w:p>
        </w:tc>
        <w:tc>
          <w:tcPr>
            <w:tcW w:w="1729" w:type="dxa"/>
            <w:gridSpan w:val="2"/>
            <w:vAlign w:val="center"/>
          </w:tcPr>
          <w:p w14:paraId="07BD8B90" w14:textId="45A1EC8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125,711,057</w:t>
            </w:r>
          </w:p>
        </w:tc>
        <w:tc>
          <w:tcPr>
            <w:tcW w:w="737" w:type="dxa"/>
            <w:vAlign w:val="center"/>
          </w:tcPr>
          <w:p w14:paraId="0D9FC884" w14:textId="22D8385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0.65</w:t>
            </w:r>
          </w:p>
        </w:tc>
      </w:tr>
      <w:tr w:rsidR="00CD29B3" w:rsidRPr="00E74DA8" w14:paraId="0817B43F"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91446F6"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短期墊款</w:t>
            </w:r>
          </w:p>
        </w:tc>
        <w:tc>
          <w:tcPr>
            <w:tcW w:w="1729" w:type="dxa"/>
            <w:vAlign w:val="center"/>
          </w:tcPr>
          <w:p w14:paraId="09F32236" w14:textId="305F24F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19,476,350,079</w:t>
            </w:r>
          </w:p>
        </w:tc>
        <w:tc>
          <w:tcPr>
            <w:tcW w:w="823" w:type="dxa"/>
            <w:vAlign w:val="center"/>
          </w:tcPr>
          <w:p w14:paraId="4F743919" w14:textId="1C29978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0.27</w:t>
            </w:r>
          </w:p>
        </w:tc>
        <w:tc>
          <w:tcPr>
            <w:tcW w:w="1785" w:type="dxa"/>
            <w:vAlign w:val="center"/>
          </w:tcPr>
          <w:p w14:paraId="38BF58DD" w14:textId="51829C8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21,658,464,829</w:t>
            </w:r>
          </w:p>
        </w:tc>
        <w:tc>
          <w:tcPr>
            <w:tcW w:w="766" w:type="dxa"/>
            <w:vAlign w:val="center"/>
          </w:tcPr>
          <w:p w14:paraId="1FC0D587" w14:textId="2D3D254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0.31</w:t>
            </w:r>
          </w:p>
        </w:tc>
        <w:tc>
          <w:tcPr>
            <w:tcW w:w="1729" w:type="dxa"/>
            <w:gridSpan w:val="2"/>
            <w:vAlign w:val="center"/>
          </w:tcPr>
          <w:p w14:paraId="43CC5B35" w14:textId="50E59C9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- 2,182,114,750</w:t>
            </w:r>
          </w:p>
        </w:tc>
        <w:tc>
          <w:tcPr>
            <w:tcW w:w="737" w:type="dxa"/>
            <w:vAlign w:val="center"/>
          </w:tcPr>
          <w:p w14:paraId="11D3DED1" w14:textId="2F0C169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- 10.08</w:t>
            </w:r>
          </w:p>
        </w:tc>
      </w:tr>
      <w:tr w:rsidR="00CD29B3" w:rsidRPr="00E74DA8" w14:paraId="482D6458"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06A90D5"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押匯貼現及放款</w:t>
            </w:r>
          </w:p>
        </w:tc>
        <w:tc>
          <w:tcPr>
            <w:tcW w:w="1729" w:type="dxa"/>
            <w:vAlign w:val="center"/>
          </w:tcPr>
          <w:p w14:paraId="6342FAD7" w14:textId="064BC38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3,447,805,906,493</w:t>
            </w:r>
          </w:p>
        </w:tc>
        <w:tc>
          <w:tcPr>
            <w:tcW w:w="823" w:type="dxa"/>
            <w:vAlign w:val="center"/>
          </w:tcPr>
          <w:p w14:paraId="1B9E048A" w14:textId="2451A6A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47.11</w:t>
            </w:r>
          </w:p>
        </w:tc>
        <w:tc>
          <w:tcPr>
            <w:tcW w:w="1785" w:type="dxa"/>
            <w:vAlign w:val="center"/>
          </w:tcPr>
          <w:p w14:paraId="1820F455" w14:textId="22A2703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3,342,761,971,775</w:t>
            </w:r>
          </w:p>
        </w:tc>
        <w:tc>
          <w:tcPr>
            <w:tcW w:w="766" w:type="dxa"/>
            <w:vAlign w:val="center"/>
          </w:tcPr>
          <w:p w14:paraId="434A1E52" w14:textId="5456BBB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47.48</w:t>
            </w:r>
          </w:p>
        </w:tc>
        <w:tc>
          <w:tcPr>
            <w:tcW w:w="1729" w:type="dxa"/>
            <w:gridSpan w:val="2"/>
            <w:vAlign w:val="center"/>
          </w:tcPr>
          <w:p w14:paraId="0D7A0789" w14:textId="18C4875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105,043,934,718</w:t>
            </w:r>
          </w:p>
        </w:tc>
        <w:tc>
          <w:tcPr>
            <w:tcW w:w="737" w:type="dxa"/>
            <w:vAlign w:val="center"/>
          </w:tcPr>
          <w:p w14:paraId="1D7FBAC9" w14:textId="1C113D3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3.14</w:t>
            </w:r>
          </w:p>
        </w:tc>
      </w:tr>
      <w:tr w:rsidR="00CD29B3" w:rsidRPr="00E74DA8" w14:paraId="316225CC"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06F6E12"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押匯及貼現</w:t>
            </w:r>
          </w:p>
        </w:tc>
        <w:tc>
          <w:tcPr>
            <w:tcW w:w="1729" w:type="dxa"/>
            <w:vAlign w:val="center"/>
          </w:tcPr>
          <w:p w14:paraId="1DDE63CF" w14:textId="7D8C2E7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2,585,514,453</w:t>
            </w:r>
          </w:p>
        </w:tc>
        <w:tc>
          <w:tcPr>
            <w:tcW w:w="823" w:type="dxa"/>
            <w:vAlign w:val="center"/>
          </w:tcPr>
          <w:p w14:paraId="77A7C9AC" w14:textId="4A7374F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85" w:type="dxa"/>
            <w:vAlign w:val="center"/>
          </w:tcPr>
          <w:p w14:paraId="7AF0C4A4" w14:textId="35B6399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2,696,669,531</w:t>
            </w:r>
          </w:p>
        </w:tc>
        <w:tc>
          <w:tcPr>
            <w:tcW w:w="766" w:type="dxa"/>
            <w:vAlign w:val="center"/>
          </w:tcPr>
          <w:p w14:paraId="01B4BCD8" w14:textId="0ACC855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29" w:type="dxa"/>
            <w:gridSpan w:val="2"/>
            <w:vAlign w:val="center"/>
          </w:tcPr>
          <w:p w14:paraId="0DBD684A" w14:textId="5C2AFC2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- 111,155,078</w:t>
            </w:r>
          </w:p>
        </w:tc>
        <w:tc>
          <w:tcPr>
            <w:tcW w:w="737" w:type="dxa"/>
            <w:vAlign w:val="center"/>
          </w:tcPr>
          <w:p w14:paraId="36568CBE" w14:textId="2D69CD0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- 4.12</w:t>
            </w:r>
          </w:p>
        </w:tc>
      </w:tr>
      <w:tr w:rsidR="00CD29B3" w:rsidRPr="00E74DA8" w14:paraId="64DF7805"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D50D59C"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短期放款及透支</w:t>
            </w:r>
          </w:p>
        </w:tc>
        <w:tc>
          <w:tcPr>
            <w:tcW w:w="1729" w:type="dxa"/>
            <w:vAlign w:val="center"/>
          </w:tcPr>
          <w:p w14:paraId="411F74A0" w14:textId="552AA58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504,256,973,674</w:t>
            </w:r>
          </w:p>
        </w:tc>
        <w:tc>
          <w:tcPr>
            <w:tcW w:w="823" w:type="dxa"/>
            <w:vAlign w:val="center"/>
          </w:tcPr>
          <w:p w14:paraId="6EC9E561" w14:textId="69824E6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6.89</w:t>
            </w:r>
          </w:p>
        </w:tc>
        <w:tc>
          <w:tcPr>
            <w:tcW w:w="1785" w:type="dxa"/>
            <w:vAlign w:val="center"/>
          </w:tcPr>
          <w:p w14:paraId="5271B079" w14:textId="794004F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538,616,366,818</w:t>
            </w:r>
          </w:p>
        </w:tc>
        <w:tc>
          <w:tcPr>
            <w:tcW w:w="766" w:type="dxa"/>
            <w:vAlign w:val="center"/>
          </w:tcPr>
          <w:p w14:paraId="6E8C0412" w14:textId="06BE25F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7.65</w:t>
            </w:r>
          </w:p>
        </w:tc>
        <w:tc>
          <w:tcPr>
            <w:tcW w:w="1729" w:type="dxa"/>
            <w:gridSpan w:val="2"/>
            <w:vAlign w:val="center"/>
          </w:tcPr>
          <w:p w14:paraId="0C8518E2" w14:textId="3B28AAB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- 34,359,393,144</w:t>
            </w:r>
          </w:p>
        </w:tc>
        <w:tc>
          <w:tcPr>
            <w:tcW w:w="737" w:type="dxa"/>
            <w:vAlign w:val="center"/>
          </w:tcPr>
          <w:p w14:paraId="691850C5" w14:textId="599E0E5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- 6.38</w:t>
            </w:r>
          </w:p>
        </w:tc>
      </w:tr>
      <w:tr w:rsidR="00CD29B3" w:rsidRPr="00E74DA8" w14:paraId="2972CF95"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C0C4B94" w14:textId="77777777" w:rsidR="00CD29B3" w:rsidRPr="00E74DA8" w:rsidRDefault="00CD29B3" w:rsidP="00AE304E">
            <w:pPr>
              <w:overflowPunct w:val="0"/>
              <w:adjustRightInd w:val="0"/>
              <w:snapToGrid w:val="0"/>
              <w:spacing w:line="240" w:lineRule="exact"/>
              <w:ind w:leftChars="100" w:left="240" w:rightChars="5" w:right="12"/>
              <w:jc w:val="distribute"/>
              <w:rPr>
                <w:rFonts w:ascii="標楷體" w:eastAsia="標楷體"/>
                <w:color w:val="000000" w:themeColor="text1"/>
                <w:spacing w:val="-8"/>
                <w:sz w:val="22"/>
                <w:szCs w:val="22"/>
              </w:rPr>
            </w:pPr>
            <w:r w:rsidRPr="00E74DA8">
              <w:rPr>
                <w:rFonts w:ascii="標楷體" w:eastAsia="標楷體" w:hint="eastAsia"/>
                <w:noProof/>
                <w:color w:val="000000" w:themeColor="text1"/>
                <w:spacing w:val="-8"/>
                <w:sz w:val="22"/>
                <w:szCs w:val="22"/>
              </w:rPr>
              <w:t>短期擔保放款及透支</w:t>
            </w:r>
          </w:p>
        </w:tc>
        <w:tc>
          <w:tcPr>
            <w:tcW w:w="1729" w:type="dxa"/>
            <w:vAlign w:val="center"/>
          </w:tcPr>
          <w:p w14:paraId="2EBC5EF5" w14:textId="26E8D7B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111,150,042,227</w:t>
            </w:r>
          </w:p>
        </w:tc>
        <w:tc>
          <w:tcPr>
            <w:tcW w:w="823" w:type="dxa"/>
            <w:vAlign w:val="center"/>
          </w:tcPr>
          <w:p w14:paraId="0B93AFF4" w14:textId="6627F56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1.52</w:t>
            </w:r>
          </w:p>
        </w:tc>
        <w:tc>
          <w:tcPr>
            <w:tcW w:w="1785" w:type="dxa"/>
            <w:vAlign w:val="center"/>
          </w:tcPr>
          <w:p w14:paraId="3BD1DA0A" w14:textId="432CB85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111,348,995,566</w:t>
            </w:r>
          </w:p>
        </w:tc>
        <w:tc>
          <w:tcPr>
            <w:tcW w:w="766" w:type="dxa"/>
            <w:vAlign w:val="center"/>
          </w:tcPr>
          <w:p w14:paraId="7CA68686" w14:textId="598FC38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1.58</w:t>
            </w:r>
          </w:p>
        </w:tc>
        <w:tc>
          <w:tcPr>
            <w:tcW w:w="1729" w:type="dxa"/>
            <w:gridSpan w:val="2"/>
            <w:vAlign w:val="center"/>
          </w:tcPr>
          <w:p w14:paraId="1B83BB2B" w14:textId="456E741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- 198,953,339</w:t>
            </w:r>
          </w:p>
        </w:tc>
        <w:tc>
          <w:tcPr>
            <w:tcW w:w="737" w:type="dxa"/>
            <w:vAlign w:val="center"/>
          </w:tcPr>
          <w:p w14:paraId="27B01719" w14:textId="11E845D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- 0.18</w:t>
            </w:r>
          </w:p>
        </w:tc>
      </w:tr>
      <w:tr w:rsidR="00CD29B3" w:rsidRPr="00E74DA8" w14:paraId="3CD2C745"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34925521"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中期放款</w:t>
            </w:r>
          </w:p>
        </w:tc>
        <w:tc>
          <w:tcPr>
            <w:tcW w:w="1729" w:type="dxa"/>
            <w:vAlign w:val="center"/>
          </w:tcPr>
          <w:p w14:paraId="6CD8B032" w14:textId="25DD28E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870,076,649,318</w:t>
            </w:r>
          </w:p>
        </w:tc>
        <w:tc>
          <w:tcPr>
            <w:tcW w:w="823" w:type="dxa"/>
            <w:vAlign w:val="center"/>
          </w:tcPr>
          <w:p w14:paraId="4FEC6CDE" w14:textId="534F1C2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11.89</w:t>
            </w:r>
          </w:p>
        </w:tc>
        <w:tc>
          <w:tcPr>
            <w:tcW w:w="1785" w:type="dxa"/>
            <w:vAlign w:val="center"/>
          </w:tcPr>
          <w:p w14:paraId="3C19607B" w14:textId="4DCCE0C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842,034,768,166</w:t>
            </w:r>
          </w:p>
        </w:tc>
        <w:tc>
          <w:tcPr>
            <w:tcW w:w="766" w:type="dxa"/>
            <w:vAlign w:val="center"/>
          </w:tcPr>
          <w:p w14:paraId="349734BD" w14:textId="6B081F6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11.96</w:t>
            </w:r>
          </w:p>
        </w:tc>
        <w:tc>
          <w:tcPr>
            <w:tcW w:w="1729" w:type="dxa"/>
            <w:gridSpan w:val="2"/>
            <w:vAlign w:val="center"/>
          </w:tcPr>
          <w:p w14:paraId="27CEF946" w14:textId="3915DEF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28,041,881,152</w:t>
            </w:r>
          </w:p>
        </w:tc>
        <w:tc>
          <w:tcPr>
            <w:tcW w:w="737" w:type="dxa"/>
            <w:vAlign w:val="center"/>
          </w:tcPr>
          <w:p w14:paraId="4A3DB843" w14:textId="1218ACA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3.33</w:t>
            </w:r>
          </w:p>
        </w:tc>
      </w:tr>
      <w:tr w:rsidR="00CD29B3" w:rsidRPr="00E74DA8" w14:paraId="59730A6A"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7D336F3D"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中期擔保放款</w:t>
            </w:r>
          </w:p>
        </w:tc>
        <w:tc>
          <w:tcPr>
            <w:tcW w:w="1729" w:type="dxa"/>
            <w:vAlign w:val="center"/>
          </w:tcPr>
          <w:p w14:paraId="393F7ACF" w14:textId="2823FA4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240,331,608,124</w:t>
            </w:r>
          </w:p>
        </w:tc>
        <w:tc>
          <w:tcPr>
            <w:tcW w:w="823" w:type="dxa"/>
            <w:vAlign w:val="center"/>
          </w:tcPr>
          <w:p w14:paraId="53573695" w14:textId="77B9731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3.28</w:t>
            </w:r>
          </w:p>
        </w:tc>
        <w:tc>
          <w:tcPr>
            <w:tcW w:w="1785" w:type="dxa"/>
            <w:vAlign w:val="center"/>
          </w:tcPr>
          <w:p w14:paraId="53D5D4BC" w14:textId="7A4CF10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254,335,154,187</w:t>
            </w:r>
          </w:p>
        </w:tc>
        <w:tc>
          <w:tcPr>
            <w:tcW w:w="766" w:type="dxa"/>
            <w:vAlign w:val="center"/>
          </w:tcPr>
          <w:p w14:paraId="4D4F0BA2" w14:textId="3D4D354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3.61</w:t>
            </w:r>
          </w:p>
        </w:tc>
        <w:tc>
          <w:tcPr>
            <w:tcW w:w="1729" w:type="dxa"/>
            <w:gridSpan w:val="2"/>
            <w:vAlign w:val="center"/>
          </w:tcPr>
          <w:p w14:paraId="6C7E2FCC" w14:textId="1788D1B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- 14,003,546,064</w:t>
            </w:r>
          </w:p>
        </w:tc>
        <w:tc>
          <w:tcPr>
            <w:tcW w:w="737" w:type="dxa"/>
            <w:vAlign w:val="center"/>
          </w:tcPr>
          <w:p w14:paraId="3FFC9F2B" w14:textId="7E9E747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- 5.51</w:t>
            </w:r>
          </w:p>
        </w:tc>
      </w:tr>
      <w:tr w:rsidR="00CD29B3" w:rsidRPr="00E74DA8" w14:paraId="7107F3B3"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D635D86"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長期放款</w:t>
            </w:r>
          </w:p>
        </w:tc>
        <w:tc>
          <w:tcPr>
            <w:tcW w:w="1729" w:type="dxa"/>
            <w:vAlign w:val="center"/>
          </w:tcPr>
          <w:p w14:paraId="5807AF6D" w14:textId="7AE4EA1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212,726,293,723</w:t>
            </w:r>
          </w:p>
        </w:tc>
        <w:tc>
          <w:tcPr>
            <w:tcW w:w="823" w:type="dxa"/>
            <w:vAlign w:val="center"/>
          </w:tcPr>
          <w:p w14:paraId="39E1C8F5" w14:textId="06EFBB3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2.91</w:t>
            </w:r>
          </w:p>
        </w:tc>
        <w:tc>
          <w:tcPr>
            <w:tcW w:w="1785" w:type="dxa"/>
            <w:vAlign w:val="center"/>
          </w:tcPr>
          <w:p w14:paraId="25E7291C" w14:textId="5DCBF8A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195,853,792,510</w:t>
            </w:r>
          </w:p>
        </w:tc>
        <w:tc>
          <w:tcPr>
            <w:tcW w:w="766" w:type="dxa"/>
            <w:vAlign w:val="center"/>
          </w:tcPr>
          <w:p w14:paraId="3020E34D" w14:textId="6D34EC0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2.78</w:t>
            </w:r>
          </w:p>
        </w:tc>
        <w:tc>
          <w:tcPr>
            <w:tcW w:w="1729" w:type="dxa"/>
            <w:gridSpan w:val="2"/>
            <w:vAlign w:val="center"/>
          </w:tcPr>
          <w:p w14:paraId="78BCC96D" w14:textId="57AFEA1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16,872,501,213</w:t>
            </w:r>
          </w:p>
        </w:tc>
        <w:tc>
          <w:tcPr>
            <w:tcW w:w="737" w:type="dxa"/>
            <w:vAlign w:val="center"/>
          </w:tcPr>
          <w:p w14:paraId="7D884D3C" w14:textId="5C8A818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8.61</w:t>
            </w:r>
          </w:p>
        </w:tc>
      </w:tr>
      <w:tr w:rsidR="00CD29B3" w:rsidRPr="00E74DA8" w14:paraId="31A20966"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591D1270"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長期擔保放款</w:t>
            </w:r>
          </w:p>
        </w:tc>
        <w:tc>
          <w:tcPr>
            <w:tcW w:w="1729" w:type="dxa"/>
            <w:vAlign w:val="center"/>
          </w:tcPr>
          <w:p w14:paraId="4B5928A1" w14:textId="2A91906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1,506,678,824,975</w:t>
            </w:r>
          </w:p>
        </w:tc>
        <w:tc>
          <w:tcPr>
            <w:tcW w:w="823" w:type="dxa"/>
            <w:vAlign w:val="center"/>
          </w:tcPr>
          <w:p w14:paraId="36788F71" w14:textId="680FC27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20.59</w:t>
            </w:r>
          </w:p>
        </w:tc>
        <w:tc>
          <w:tcPr>
            <w:tcW w:w="1785" w:type="dxa"/>
            <w:vAlign w:val="center"/>
          </w:tcPr>
          <w:p w14:paraId="4A23AB8E" w14:textId="419BE77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1,397,876,224,997</w:t>
            </w:r>
          </w:p>
        </w:tc>
        <w:tc>
          <w:tcPr>
            <w:tcW w:w="766" w:type="dxa"/>
            <w:vAlign w:val="center"/>
          </w:tcPr>
          <w:p w14:paraId="557947B1" w14:textId="03B91C4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19.85</w:t>
            </w:r>
          </w:p>
        </w:tc>
        <w:tc>
          <w:tcPr>
            <w:tcW w:w="1729" w:type="dxa"/>
            <w:gridSpan w:val="2"/>
            <w:vAlign w:val="center"/>
          </w:tcPr>
          <w:p w14:paraId="28C03ABA" w14:textId="4AB6BD2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108,802,599,978</w:t>
            </w:r>
          </w:p>
        </w:tc>
        <w:tc>
          <w:tcPr>
            <w:tcW w:w="737" w:type="dxa"/>
            <w:vAlign w:val="center"/>
          </w:tcPr>
          <w:p w14:paraId="7199BAD9" w14:textId="592E245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7.78</w:t>
            </w:r>
          </w:p>
        </w:tc>
      </w:tr>
      <w:tr w:rsidR="00CD29B3" w:rsidRPr="00E74DA8" w14:paraId="047D4E61"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304F5D8E" w14:textId="77777777" w:rsidR="00CD29B3" w:rsidRPr="00E74DA8" w:rsidRDefault="00CD29B3" w:rsidP="00AE304E">
            <w:pPr>
              <w:overflowPunct w:val="0"/>
              <w:spacing w:line="240" w:lineRule="exact"/>
              <w:ind w:leftChars="50" w:left="120" w:rightChars="15" w:right="36"/>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基金、投資及長期應收款</w:t>
            </w:r>
          </w:p>
        </w:tc>
        <w:tc>
          <w:tcPr>
            <w:tcW w:w="1729" w:type="dxa"/>
            <w:vAlign w:val="center"/>
          </w:tcPr>
          <w:p w14:paraId="6FC4DFB5" w14:textId="1579A99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1,377,045,932,887</w:t>
            </w:r>
          </w:p>
        </w:tc>
        <w:tc>
          <w:tcPr>
            <w:tcW w:w="823" w:type="dxa"/>
            <w:vAlign w:val="center"/>
          </w:tcPr>
          <w:p w14:paraId="6EC71BC3" w14:textId="6595B6A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18.82</w:t>
            </w:r>
          </w:p>
        </w:tc>
        <w:tc>
          <w:tcPr>
            <w:tcW w:w="1785" w:type="dxa"/>
            <w:vAlign w:val="center"/>
          </w:tcPr>
          <w:p w14:paraId="6780EF2A" w14:textId="58BA04C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1,234,701,750,683</w:t>
            </w:r>
          </w:p>
        </w:tc>
        <w:tc>
          <w:tcPr>
            <w:tcW w:w="766" w:type="dxa"/>
            <w:vAlign w:val="center"/>
          </w:tcPr>
          <w:p w14:paraId="58640AAE" w14:textId="6C943CF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17.54</w:t>
            </w:r>
          </w:p>
        </w:tc>
        <w:tc>
          <w:tcPr>
            <w:tcW w:w="1729" w:type="dxa"/>
            <w:gridSpan w:val="2"/>
            <w:vAlign w:val="center"/>
          </w:tcPr>
          <w:p w14:paraId="10FA88AF" w14:textId="01263AD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142,344,182,204</w:t>
            </w:r>
          </w:p>
        </w:tc>
        <w:tc>
          <w:tcPr>
            <w:tcW w:w="737" w:type="dxa"/>
            <w:vAlign w:val="center"/>
          </w:tcPr>
          <w:p w14:paraId="765A6262" w14:textId="0569712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11.53</w:t>
            </w:r>
          </w:p>
        </w:tc>
      </w:tr>
      <w:tr w:rsidR="00CD29B3" w:rsidRPr="00E74DA8" w14:paraId="5FDCC0A5"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56348D9E"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基金</w:t>
            </w:r>
          </w:p>
        </w:tc>
        <w:tc>
          <w:tcPr>
            <w:tcW w:w="1729" w:type="dxa"/>
            <w:vAlign w:val="center"/>
          </w:tcPr>
          <w:p w14:paraId="3929D0F2" w14:textId="15411BA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270,000,000</w:t>
            </w:r>
          </w:p>
        </w:tc>
        <w:tc>
          <w:tcPr>
            <w:tcW w:w="823" w:type="dxa"/>
            <w:vAlign w:val="center"/>
          </w:tcPr>
          <w:p w14:paraId="1441B8FF" w14:textId="6A6C980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3862C363" w14:textId="7D5D962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270,000,000</w:t>
            </w:r>
          </w:p>
        </w:tc>
        <w:tc>
          <w:tcPr>
            <w:tcW w:w="766" w:type="dxa"/>
            <w:vAlign w:val="center"/>
          </w:tcPr>
          <w:p w14:paraId="3FEE8202" w14:textId="5AC17FF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3BFE66C9" w14:textId="4A68A35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37" w:type="dxa"/>
            <w:vAlign w:val="center"/>
          </w:tcPr>
          <w:p w14:paraId="29BA019E" w14:textId="34520D0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206064D2"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32D76743"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非流動金融資產</w:t>
            </w:r>
          </w:p>
        </w:tc>
        <w:tc>
          <w:tcPr>
            <w:tcW w:w="1729" w:type="dxa"/>
            <w:vAlign w:val="center"/>
          </w:tcPr>
          <w:p w14:paraId="0CA14FB5" w14:textId="637DBA9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1,304,785,211,859</w:t>
            </w:r>
          </w:p>
        </w:tc>
        <w:tc>
          <w:tcPr>
            <w:tcW w:w="823" w:type="dxa"/>
            <w:vAlign w:val="center"/>
          </w:tcPr>
          <w:p w14:paraId="237B887B" w14:textId="14F8DE2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17.83</w:t>
            </w:r>
          </w:p>
        </w:tc>
        <w:tc>
          <w:tcPr>
            <w:tcW w:w="1785" w:type="dxa"/>
            <w:vAlign w:val="center"/>
          </w:tcPr>
          <w:p w14:paraId="552F933A" w14:textId="2CF5014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1,165,403,475,324</w:t>
            </w:r>
          </w:p>
        </w:tc>
        <w:tc>
          <w:tcPr>
            <w:tcW w:w="766" w:type="dxa"/>
            <w:vAlign w:val="center"/>
          </w:tcPr>
          <w:p w14:paraId="1D2FE8EC" w14:textId="73C55C9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16.55</w:t>
            </w:r>
          </w:p>
        </w:tc>
        <w:tc>
          <w:tcPr>
            <w:tcW w:w="1729" w:type="dxa"/>
            <w:gridSpan w:val="2"/>
            <w:vAlign w:val="center"/>
          </w:tcPr>
          <w:p w14:paraId="520758D6" w14:textId="26DDE7F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139,381,736,535</w:t>
            </w:r>
          </w:p>
        </w:tc>
        <w:tc>
          <w:tcPr>
            <w:tcW w:w="737" w:type="dxa"/>
            <w:vAlign w:val="center"/>
          </w:tcPr>
          <w:p w14:paraId="7EE7DEEF" w14:textId="6BE5A69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11.96</w:t>
            </w:r>
          </w:p>
        </w:tc>
      </w:tr>
      <w:tr w:rsidR="00CD29B3" w:rsidRPr="00E74DA8" w14:paraId="496466F4"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D0898A4"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採用權益法之投資</w:t>
            </w:r>
          </w:p>
        </w:tc>
        <w:tc>
          <w:tcPr>
            <w:tcW w:w="1729" w:type="dxa"/>
            <w:vAlign w:val="center"/>
          </w:tcPr>
          <w:p w14:paraId="3DD4A8F0" w14:textId="5DA7257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59,773,884,685</w:t>
            </w:r>
          </w:p>
        </w:tc>
        <w:tc>
          <w:tcPr>
            <w:tcW w:w="823" w:type="dxa"/>
            <w:vAlign w:val="center"/>
          </w:tcPr>
          <w:p w14:paraId="2261E577" w14:textId="30A1E6C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0.82</w:t>
            </w:r>
          </w:p>
        </w:tc>
        <w:tc>
          <w:tcPr>
            <w:tcW w:w="1785" w:type="dxa"/>
            <w:vAlign w:val="center"/>
          </w:tcPr>
          <w:p w14:paraId="20ACDDC0" w14:textId="7FC3641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56,090,707,734</w:t>
            </w:r>
          </w:p>
        </w:tc>
        <w:tc>
          <w:tcPr>
            <w:tcW w:w="766" w:type="dxa"/>
            <w:vAlign w:val="center"/>
          </w:tcPr>
          <w:p w14:paraId="22C3C839" w14:textId="6651B9D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0.80</w:t>
            </w:r>
          </w:p>
        </w:tc>
        <w:tc>
          <w:tcPr>
            <w:tcW w:w="1729" w:type="dxa"/>
            <w:gridSpan w:val="2"/>
            <w:vAlign w:val="center"/>
          </w:tcPr>
          <w:p w14:paraId="4BE4F265" w14:textId="5A408CD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3,683,176,951</w:t>
            </w:r>
          </w:p>
        </w:tc>
        <w:tc>
          <w:tcPr>
            <w:tcW w:w="737" w:type="dxa"/>
            <w:vAlign w:val="center"/>
          </w:tcPr>
          <w:p w14:paraId="2933F5AB" w14:textId="2498BDA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6.57</w:t>
            </w:r>
          </w:p>
        </w:tc>
      </w:tr>
      <w:tr w:rsidR="00CD29B3" w:rsidRPr="00E74DA8" w14:paraId="6CE46701"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BCE8392"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長期應收款項</w:t>
            </w:r>
          </w:p>
        </w:tc>
        <w:tc>
          <w:tcPr>
            <w:tcW w:w="1729" w:type="dxa"/>
            <w:vAlign w:val="center"/>
          </w:tcPr>
          <w:p w14:paraId="2C9A4537" w14:textId="0D9FDBC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12,160,556,135</w:t>
            </w:r>
          </w:p>
        </w:tc>
        <w:tc>
          <w:tcPr>
            <w:tcW w:w="823" w:type="dxa"/>
            <w:vAlign w:val="center"/>
          </w:tcPr>
          <w:p w14:paraId="355E2C44" w14:textId="516D82F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0.17</w:t>
            </w:r>
          </w:p>
        </w:tc>
        <w:tc>
          <w:tcPr>
            <w:tcW w:w="1785" w:type="dxa"/>
            <w:vAlign w:val="center"/>
          </w:tcPr>
          <w:p w14:paraId="78D50C02" w14:textId="4E50201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12,914,676,791</w:t>
            </w:r>
          </w:p>
        </w:tc>
        <w:tc>
          <w:tcPr>
            <w:tcW w:w="766" w:type="dxa"/>
            <w:vAlign w:val="center"/>
          </w:tcPr>
          <w:p w14:paraId="203AAABB" w14:textId="6094830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0.18</w:t>
            </w:r>
          </w:p>
        </w:tc>
        <w:tc>
          <w:tcPr>
            <w:tcW w:w="1729" w:type="dxa"/>
            <w:gridSpan w:val="2"/>
            <w:vAlign w:val="center"/>
          </w:tcPr>
          <w:p w14:paraId="05B4811C" w14:textId="4AD0F61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- 754,120,656</w:t>
            </w:r>
          </w:p>
        </w:tc>
        <w:tc>
          <w:tcPr>
            <w:tcW w:w="737" w:type="dxa"/>
            <w:vAlign w:val="center"/>
          </w:tcPr>
          <w:p w14:paraId="78C9B2FC" w14:textId="00F8BD5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- 5.84</w:t>
            </w:r>
          </w:p>
        </w:tc>
      </w:tr>
      <w:tr w:rsidR="00CD29B3" w:rsidRPr="00E74DA8" w14:paraId="43896D73"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1507C24"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再保險準備資產</w:t>
            </w:r>
          </w:p>
        </w:tc>
        <w:tc>
          <w:tcPr>
            <w:tcW w:w="1729" w:type="dxa"/>
            <w:vAlign w:val="center"/>
          </w:tcPr>
          <w:p w14:paraId="57B71E69" w14:textId="3124701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56,280,208</w:t>
            </w:r>
          </w:p>
        </w:tc>
        <w:tc>
          <w:tcPr>
            <w:tcW w:w="823" w:type="dxa"/>
            <w:vAlign w:val="center"/>
          </w:tcPr>
          <w:p w14:paraId="271677DD" w14:textId="6B6DCF7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24012B55" w14:textId="714AAE1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22,890,834</w:t>
            </w:r>
          </w:p>
        </w:tc>
        <w:tc>
          <w:tcPr>
            <w:tcW w:w="766" w:type="dxa"/>
            <w:vAlign w:val="center"/>
          </w:tcPr>
          <w:p w14:paraId="5BE831BF" w14:textId="77F8AC2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75C94C5E" w14:textId="4EC7B66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33,389,374</w:t>
            </w:r>
          </w:p>
        </w:tc>
        <w:tc>
          <w:tcPr>
            <w:tcW w:w="737" w:type="dxa"/>
            <w:vAlign w:val="center"/>
          </w:tcPr>
          <w:p w14:paraId="4683A623" w14:textId="154C0E3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145.86</w:t>
            </w:r>
          </w:p>
        </w:tc>
      </w:tr>
      <w:tr w:rsidR="00CD29B3" w:rsidRPr="00E74DA8" w14:paraId="70BCA920"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0A389B5D"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不動產、廠房及設備</w:t>
            </w:r>
          </w:p>
        </w:tc>
        <w:tc>
          <w:tcPr>
            <w:tcW w:w="1729" w:type="dxa"/>
            <w:vAlign w:val="center"/>
          </w:tcPr>
          <w:p w14:paraId="38ACF64F" w14:textId="60B7AC3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141,897,570,592</w:t>
            </w:r>
          </w:p>
        </w:tc>
        <w:tc>
          <w:tcPr>
            <w:tcW w:w="823" w:type="dxa"/>
            <w:vAlign w:val="center"/>
          </w:tcPr>
          <w:p w14:paraId="5E71FF07" w14:textId="72EA400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1.94</w:t>
            </w:r>
          </w:p>
        </w:tc>
        <w:tc>
          <w:tcPr>
            <w:tcW w:w="1785" w:type="dxa"/>
            <w:vAlign w:val="center"/>
          </w:tcPr>
          <w:p w14:paraId="56519093" w14:textId="5E7D44C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141,489,591,867</w:t>
            </w:r>
          </w:p>
        </w:tc>
        <w:tc>
          <w:tcPr>
            <w:tcW w:w="766" w:type="dxa"/>
            <w:vAlign w:val="center"/>
          </w:tcPr>
          <w:p w14:paraId="122439DC" w14:textId="5C7CF65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2.01</w:t>
            </w:r>
          </w:p>
        </w:tc>
        <w:tc>
          <w:tcPr>
            <w:tcW w:w="1729" w:type="dxa"/>
            <w:gridSpan w:val="2"/>
            <w:vAlign w:val="center"/>
          </w:tcPr>
          <w:p w14:paraId="12CC7A53" w14:textId="1E6F276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407,978,725</w:t>
            </w:r>
          </w:p>
        </w:tc>
        <w:tc>
          <w:tcPr>
            <w:tcW w:w="737" w:type="dxa"/>
            <w:vAlign w:val="center"/>
          </w:tcPr>
          <w:p w14:paraId="497D8DFB" w14:textId="1AA46C4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0.29</w:t>
            </w:r>
          </w:p>
        </w:tc>
      </w:tr>
      <w:tr w:rsidR="00CD29B3" w:rsidRPr="00E74DA8" w14:paraId="375C01B7"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0B133C1"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土地</w:t>
            </w:r>
          </w:p>
        </w:tc>
        <w:tc>
          <w:tcPr>
            <w:tcW w:w="1729" w:type="dxa"/>
            <w:vAlign w:val="center"/>
          </w:tcPr>
          <w:p w14:paraId="791B21CA" w14:textId="5601402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129,940,431,151</w:t>
            </w:r>
          </w:p>
        </w:tc>
        <w:tc>
          <w:tcPr>
            <w:tcW w:w="823" w:type="dxa"/>
            <w:vAlign w:val="center"/>
          </w:tcPr>
          <w:p w14:paraId="20EC48CE" w14:textId="49A162E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1.78</w:t>
            </w:r>
          </w:p>
        </w:tc>
        <w:tc>
          <w:tcPr>
            <w:tcW w:w="1785" w:type="dxa"/>
            <w:vAlign w:val="center"/>
          </w:tcPr>
          <w:p w14:paraId="23B1DB95" w14:textId="4A7E842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129,520,553,374</w:t>
            </w:r>
          </w:p>
        </w:tc>
        <w:tc>
          <w:tcPr>
            <w:tcW w:w="766" w:type="dxa"/>
            <w:vAlign w:val="center"/>
          </w:tcPr>
          <w:p w14:paraId="7941A74F" w14:textId="08A87DB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1.84</w:t>
            </w:r>
          </w:p>
        </w:tc>
        <w:tc>
          <w:tcPr>
            <w:tcW w:w="1729" w:type="dxa"/>
            <w:gridSpan w:val="2"/>
            <w:vAlign w:val="center"/>
          </w:tcPr>
          <w:p w14:paraId="66BC8D24" w14:textId="56F9638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419,877,777</w:t>
            </w:r>
          </w:p>
        </w:tc>
        <w:tc>
          <w:tcPr>
            <w:tcW w:w="737" w:type="dxa"/>
            <w:vAlign w:val="center"/>
          </w:tcPr>
          <w:p w14:paraId="6A7F7943" w14:textId="14FF1C5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0.32</w:t>
            </w:r>
          </w:p>
        </w:tc>
      </w:tr>
      <w:tr w:rsidR="00CD29B3" w:rsidRPr="00E74DA8" w14:paraId="4D5CCAFB"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5FBAA56A"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房屋及建築</w:t>
            </w:r>
          </w:p>
        </w:tc>
        <w:tc>
          <w:tcPr>
            <w:tcW w:w="1729" w:type="dxa"/>
            <w:vAlign w:val="center"/>
          </w:tcPr>
          <w:p w14:paraId="1668CED8" w14:textId="72CB96E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7,647,108,665</w:t>
            </w:r>
          </w:p>
        </w:tc>
        <w:tc>
          <w:tcPr>
            <w:tcW w:w="823" w:type="dxa"/>
            <w:vAlign w:val="center"/>
          </w:tcPr>
          <w:p w14:paraId="4DD3E732" w14:textId="5FA630D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0.10</w:t>
            </w:r>
          </w:p>
        </w:tc>
        <w:tc>
          <w:tcPr>
            <w:tcW w:w="1785" w:type="dxa"/>
            <w:vAlign w:val="center"/>
          </w:tcPr>
          <w:p w14:paraId="555941E1" w14:textId="6791D00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7,729,390,986</w:t>
            </w:r>
          </w:p>
        </w:tc>
        <w:tc>
          <w:tcPr>
            <w:tcW w:w="766" w:type="dxa"/>
            <w:vAlign w:val="center"/>
          </w:tcPr>
          <w:p w14:paraId="5C4130F9" w14:textId="2C8B436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0.11</w:t>
            </w:r>
          </w:p>
        </w:tc>
        <w:tc>
          <w:tcPr>
            <w:tcW w:w="1729" w:type="dxa"/>
            <w:gridSpan w:val="2"/>
            <w:vAlign w:val="center"/>
          </w:tcPr>
          <w:p w14:paraId="4C00B14C" w14:textId="63F5296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- 82,282,321</w:t>
            </w:r>
          </w:p>
        </w:tc>
        <w:tc>
          <w:tcPr>
            <w:tcW w:w="737" w:type="dxa"/>
            <w:vAlign w:val="center"/>
          </w:tcPr>
          <w:p w14:paraId="519E9F94" w14:textId="2E39674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- 1.06</w:t>
            </w:r>
          </w:p>
        </w:tc>
      </w:tr>
      <w:tr w:rsidR="00CD29B3" w:rsidRPr="00E74DA8" w14:paraId="267CB1F3"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7BE3CD55"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機械及設備</w:t>
            </w:r>
          </w:p>
        </w:tc>
        <w:tc>
          <w:tcPr>
            <w:tcW w:w="1729" w:type="dxa"/>
            <w:vAlign w:val="center"/>
          </w:tcPr>
          <w:p w14:paraId="6D492106" w14:textId="7E06310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2,396,183,452</w:t>
            </w:r>
          </w:p>
        </w:tc>
        <w:tc>
          <w:tcPr>
            <w:tcW w:w="823" w:type="dxa"/>
            <w:vAlign w:val="center"/>
          </w:tcPr>
          <w:p w14:paraId="2984D9CB" w14:textId="2C9365A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785" w:type="dxa"/>
            <w:vAlign w:val="center"/>
          </w:tcPr>
          <w:p w14:paraId="68A408E6" w14:textId="1960FE3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2,557,260,573</w:t>
            </w:r>
          </w:p>
        </w:tc>
        <w:tc>
          <w:tcPr>
            <w:tcW w:w="766" w:type="dxa"/>
            <w:vAlign w:val="center"/>
          </w:tcPr>
          <w:p w14:paraId="77F65CAF" w14:textId="2B0D5BC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29" w:type="dxa"/>
            <w:gridSpan w:val="2"/>
            <w:vAlign w:val="center"/>
          </w:tcPr>
          <w:p w14:paraId="414E8C73" w14:textId="60245DB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- 161,077,121</w:t>
            </w:r>
          </w:p>
        </w:tc>
        <w:tc>
          <w:tcPr>
            <w:tcW w:w="737" w:type="dxa"/>
            <w:vAlign w:val="center"/>
          </w:tcPr>
          <w:p w14:paraId="7D6F00C0" w14:textId="49ED8E0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- 6.30</w:t>
            </w:r>
          </w:p>
        </w:tc>
      </w:tr>
      <w:tr w:rsidR="00CD29B3" w:rsidRPr="00E74DA8" w14:paraId="4CBFE0BF"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8C375D8"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交通及運輸設備</w:t>
            </w:r>
          </w:p>
        </w:tc>
        <w:tc>
          <w:tcPr>
            <w:tcW w:w="1729" w:type="dxa"/>
            <w:vAlign w:val="center"/>
          </w:tcPr>
          <w:p w14:paraId="1D8CACA6" w14:textId="7CEC309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363,163,004</w:t>
            </w:r>
          </w:p>
        </w:tc>
        <w:tc>
          <w:tcPr>
            <w:tcW w:w="823" w:type="dxa"/>
            <w:vAlign w:val="center"/>
          </w:tcPr>
          <w:p w14:paraId="38C8133A" w14:textId="1EF4DC4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6E967760" w14:textId="7BD0196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337,471,711</w:t>
            </w:r>
          </w:p>
        </w:tc>
        <w:tc>
          <w:tcPr>
            <w:tcW w:w="766" w:type="dxa"/>
            <w:vAlign w:val="center"/>
          </w:tcPr>
          <w:p w14:paraId="1D6E9FE1" w14:textId="0F188FA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37F833E9" w14:textId="4107160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25,691,293</w:t>
            </w:r>
          </w:p>
        </w:tc>
        <w:tc>
          <w:tcPr>
            <w:tcW w:w="737" w:type="dxa"/>
            <w:vAlign w:val="center"/>
          </w:tcPr>
          <w:p w14:paraId="47EC3BD3" w14:textId="4659379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7.61</w:t>
            </w:r>
          </w:p>
        </w:tc>
      </w:tr>
      <w:tr w:rsidR="00CD29B3" w:rsidRPr="00E74DA8" w14:paraId="129923C6"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781DEA15"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什項設備</w:t>
            </w:r>
          </w:p>
        </w:tc>
        <w:tc>
          <w:tcPr>
            <w:tcW w:w="1729" w:type="dxa"/>
            <w:vAlign w:val="center"/>
          </w:tcPr>
          <w:p w14:paraId="2EAA1AA5" w14:textId="79C93D0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207,256,667</w:t>
            </w:r>
          </w:p>
        </w:tc>
        <w:tc>
          <w:tcPr>
            <w:tcW w:w="823" w:type="dxa"/>
            <w:vAlign w:val="center"/>
          </w:tcPr>
          <w:p w14:paraId="4ECCFEE3" w14:textId="5D43517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295B273A" w14:textId="426B578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204,120,645</w:t>
            </w:r>
          </w:p>
        </w:tc>
        <w:tc>
          <w:tcPr>
            <w:tcW w:w="766" w:type="dxa"/>
            <w:vAlign w:val="center"/>
          </w:tcPr>
          <w:p w14:paraId="28FCB0F7" w14:textId="3874C69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011DC5DB" w14:textId="2C38FDA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3,136,022</w:t>
            </w:r>
          </w:p>
        </w:tc>
        <w:tc>
          <w:tcPr>
            <w:tcW w:w="737" w:type="dxa"/>
            <w:vAlign w:val="center"/>
          </w:tcPr>
          <w:p w14:paraId="6E3C1907" w14:textId="3F94A76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1.54</w:t>
            </w:r>
          </w:p>
        </w:tc>
      </w:tr>
      <w:tr w:rsidR="00CD29B3" w:rsidRPr="00E74DA8" w14:paraId="6A73683E"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17FE161C"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租賃權益改良</w:t>
            </w:r>
          </w:p>
        </w:tc>
        <w:tc>
          <w:tcPr>
            <w:tcW w:w="1729" w:type="dxa"/>
            <w:vAlign w:val="center"/>
          </w:tcPr>
          <w:p w14:paraId="09A2E5F9" w14:textId="7CCACF1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102,788,740</w:t>
            </w:r>
          </w:p>
        </w:tc>
        <w:tc>
          <w:tcPr>
            <w:tcW w:w="823" w:type="dxa"/>
            <w:vAlign w:val="center"/>
          </w:tcPr>
          <w:p w14:paraId="495D44F8" w14:textId="34BC2E7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1A2BAAD3" w14:textId="593C3F7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110,019,917</w:t>
            </w:r>
          </w:p>
        </w:tc>
        <w:tc>
          <w:tcPr>
            <w:tcW w:w="766" w:type="dxa"/>
            <w:vAlign w:val="center"/>
          </w:tcPr>
          <w:p w14:paraId="18451421" w14:textId="29C739C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2D2207A9" w14:textId="2BE5396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- 7,231,177</w:t>
            </w:r>
          </w:p>
        </w:tc>
        <w:tc>
          <w:tcPr>
            <w:tcW w:w="737" w:type="dxa"/>
            <w:vAlign w:val="center"/>
          </w:tcPr>
          <w:p w14:paraId="0D8CB7CA" w14:textId="7AA50BB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- 6.57</w:t>
            </w:r>
          </w:p>
        </w:tc>
      </w:tr>
      <w:tr w:rsidR="00CD29B3" w:rsidRPr="00E74DA8" w14:paraId="791A7749"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87304A3"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購建中固定資產</w:t>
            </w:r>
          </w:p>
        </w:tc>
        <w:tc>
          <w:tcPr>
            <w:tcW w:w="1729" w:type="dxa"/>
            <w:vAlign w:val="center"/>
          </w:tcPr>
          <w:p w14:paraId="1F85D38F" w14:textId="66F6FF7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1,240,638,913</w:t>
            </w:r>
          </w:p>
        </w:tc>
        <w:tc>
          <w:tcPr>
            <w:tcW w:w="823" w:type="dxa"/>
            <w:vAlign w:val="center"/>
          </w:tcPr>
          <w:p w14:paraId="6C11CF77" w14:textId="76E7682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0251031E" w14:textId="65A49F7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1,030,774,661</w:t>
            </w:r>
          </w:p>
        </w:tc>
        <w:tc>
          <w:tcPr>
            <w:tcW w:w="766" w:type="dxa"/>
            <w:vAlign w:val="center"/>
          </w:tcPr>
          <w:p w14:paraId="78F1452D" w14:textId="14A6704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729" w:type="dxa"/>
            <w:gridSpan w:val="2"/>
            <w:vAlign w:val="center"/>
          </w:tcPr>
          <w:p w14:paraId="5AF7C0CA" w14:textId="0DDD162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209,864,252</w:t>
            </w:r>
          </w:p>
        </w:tc>
        <w:tc>
          <w:tcPr>
            <w:tcW w:w="737" w:type="dxa"/>
            <w:vAlign w:val="center"/>
          </w:tcPr>
          <w:p w14:paraId="6DABF672" w14:textId="2954F20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20.36</w:t>
            </w:r>
          </w:p>
        </w:tc>
      </w:tr>
      <w:tr w:rsidR="00CD29B3" w:rsidRPr="00E74DA8" w14:paraId="620866E9"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075F1FBD"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使用權資產</w:t>
            </w:r>
          </w:p>
        </w:tc>
        <w:tc>
          <w:tcPr>
            <w:tcW w:w="1729" w:type="dxa"/>
            <w:vAlign w:val="center"/>
          </w:tcPr>
          <w:p w14:paraId="67513EA5" w14:textId="20F9968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1,515,347,850</w:t>
            </w:r>
          </w:p>
        </w:tc>
        <w:tc>
          <w:tcPr>
            <w:tcW w:w="823" w:type="dxa"/>
            <w:vAlign w:val="center"/>
          </w:tcPr>
          <w:p w14:paraId="32DD277E" w14:textId="59C403E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6940E7A9" w14:textId="1809E8B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1,780,475,529</w:t>
            </w:r>
          </w:p>
        </w:tc>
        <w:tc>
          <w:tcPr>
            <w:tcW w:w="766" w:type="dxa"/>
            <w:vAlign w:val="center"/>
          </w:tcPr>
          <w:p w14:paraId="7A0424E5" w14:textId="44180AC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729" w:type="dxa"/>
            <w:gridSpan w:val="2"/>
            <w:vAlign w:val="center"/>
          </w:tcPr>
          <w:p w14:paraId="0C08519E" w14:textId="799BD43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- 265,127,679</w:t>
            </w:r>
          </w:p>
        </w:tc>
        <w:tc>
          <w:tcPr>
            <w:tcW w:w="737" w:type="dxa"/>
            <w:vAlign w:val="center"/>
          </w:tcPr>
          <w:p w14:paraId="362FC795" w14:textId="2DA872B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- 14.89</w:t>
            </w:r>
          </w:p>
        </w:tc>
      </w:tr>
      <w:tr w:rsidR="00CD29B3" w:rsidRPr="00E74DA8" w14:paraId="6233C31D"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7760D2EE"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使用權資產</w:t>
            </w:r>
          </w:p>
        </w:tc>
        <w:tc>
          <w:tcPr>
            <w:tcW w:w="1729" w:type="dxa"/>
            <w:vAlign w:val="center"/>
          </w:tcPr>
          <w:p w14:paraId="5888EFF1" w14:textId="2BD0E6F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1,515,347,850</w:t>
            </w:r>
          </w:p>
        </w:tc>
        <w:tc>
          <w:tcPr>
            <w:tcW w:w="823" w:type="dxa"/>
            <w:vAlign w:val="center"/>
          </w:tcPr>
          <w:p w14:paraId="1869D794" w14:textId="21308B9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2F80193D" w14:textId="299CD14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1,780,475,529</w:t>
            </w:r>
          </w:p>
        </w:tc>
        <w:tc>
          <w:tcPr>
            <w:tcW w:w="766" w:type="dxa"/>
            <w:vAlign w:val="center"/>
          </w:tcPr>
          <w:p w14:paraId="60551625" w14:textId="4296DC9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729" w:type="dxa"/>
            <w:gridSpan w:val="2"/>
            <w:vAlign w:val="center"/>
          </w:tcPr>
          <w:p w14:paraId="3B3F733E" w14:textId="68E8605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- 265,127,679</w:t>
            </w:r>
          </w:p>
        </w:tc>
        <w:tc>
          <w:tcPr>
            <w:tcW w:w="737" w:type="dxa"/>
            <w:vAlign w:val="center"/>
          </w:tcPr>
          <w:p w14:paraId="0C34D749" w14:textId="5124735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- 14.89</w:t>
            </w:r>
          </w:p>
        </w:tc>
      </w:tr>
      <w:tr w:rsidR="00CD29B3" w:rsidRPr="00E74DA8" w14:paraId="5D5969AD"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76D12731"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投資性不動產</w:t>
            </w:r>
          </w:p>
        </w:tc>
        <w:tc>
          <w:tcPr>
            <w:tcW w:w="1729" w:type="dxa"/>
            <w:vAlign w:val="center"/>
          </w:tcPr>
          <w:p w14:paraId="50D98613" w14:textId="0D39A73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24,440,506,567</w:t>
            </w:r>
          </w:p>
        </w:tc>
        <w:tc>
          <w:tcPr>
            <w:tcW w:w="823" w:type="dxa"/>
            <w:vAlign w:val="center"/>
          </w:tcPr>
          <w:p w14:paraId="43F969BC" w14:textId="0E4D421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0.33</w:t>
            </w:r>
          </w:p>
        </w:tc>
        <w:tc>
          <w:tcPr>
            <w:tcW w:w="1785" w:type="dxa"/>
            <w:vAlign w:val="center"/>
          </w:tcPr>
          <w:p w14:paraId="525A1B2D" w14:textId="40568FA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24,385,784,387</w:t>
            </w:r>
          </w:p>
        </w:tc>
        <w:tc>
          <w:tcPr>
            <w:tcW w:w="766" w:type="dxa"/>
            <w:vAlign w:val="center"/>
          </w:tcPr>
          <w:p w14:paraId="65D16AEE" w14:textId="1A3A58F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0.35</w:t>
            </w:r>
          </w:p>
        </w:tc>
        <w:tc>
          <w:tcPr>
            <w:tcW w:w="1729" w:type="dxa"/>
            <w:gridSpan w:val="2"/>
            <w:vAlign w:val="center"/>
          </w:tcPr>
          <w:p w14:paraId="2E0027A5" w14:textId="212C01A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54,722,180</w:t>
            </w:r>
          </w:p>
        </w:tc>
        <w:tc>
          <w:tcPr>
            <w:tcW w:w="737" w:type="dxa"/>
            <w:vAlign w:val="center"/>
          </w:tcPr>
          <w:p w14:paraId="56FDB018" w14:textId="7920025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0.22</w:t>
            </w:r>
          </w:p>
        </w:tc>
      </w:tr>
      <w:tr w:rsidR="00CD29B3" w:rsidRPr="00E74DA8" w14:paraId="2D9AAF27"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A37ED56" w14:textId="77777777" w:rsidR="00CD29B3" w:rsidRPr="00E74DA8" w:rsidRDefault="00CD29B3" w:rsidP="00AE304E">
            <w:pPr>
              <w:overflowPunct w:val="0"/>
              <w:adjustRightInd w:val="0"/>
              <w:snapToGrid w:val="0"/>
              <w:spacing w:line="240" w:lineRule="exact"/>
              <w:ind w:leftChars="100" w:left="240" w:rightChars="15" w:right="36"/>
              <w:jc w:val="distribute"/>
              <w:rPr>
                <w:rFonts w:ascii="標楷體" w:eastAsia="標楷體"/>
                <w:color w:val="000000" w:themeColor="text1"/>
                <w:spacing w:val="-6"/>
                <w:sz w:val="22"/>
                <w:szCs w:val="22"/>
              </w:rPr>
            </w:pPr>
            <w:r w:rsidRPr="00E74DA8">
              <w:rPr>
                <w:rFonts w:ascii="標楷體" w:eastAsia="標楷體" w:hint="eastAsia"/>
                <w:noProof/>
                <w:color w:val="000000" w:themeColor="text1"/>
                <w:spacing w:val="-6"/>
                <w:sz w:val="22"/>
                <w:szCs w:val="22"/>
              </w:rPr>
              <w:t>投資性不動產－土地</w:t>
            </w:r>
          </w:p>
        </w:tc>
        <w:tc>
          <w:tcPr>
            <w:tcW w:w="1729" w:type="dxa"/>
            <w:vAlign w:val="center"/>
          </w:tcPr>
          <w:p w14:paraId="5E98CDC3" w14:textId="24AB016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22,029,290,056</w:t>
            </w:r>
          </w:p>
        </w:tc>
        <w:tc>
          <w:tcPr>
            <w:tcW w:w="823" w:type="dxa"/>
            <w:vAlign w:val="center"/>
          </w:tcPr>
          <w:p w14:paraId="271AA3A8" w14:textId="61F447C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0.30</w:t>
            </w:r>
          </w:p>
        </w:tc>
        <w:tc>
          <w:tcPr>
            <w:tcW w:w="1785" w:type="dxa"/>
            <w:vAlign w:val="center"/>
          </w:tcPr>
          <w:p w14:paraId="44053A80" w14:textId="7415799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21,892,303,652</w:t>
            </w:r>
          </w:p>
        </w:tc>
        <w:tc>
          <w:tcPr>
            <w:tcW w:w="766" w:type="dxa"/>
            <w:vAlign w:val="center"/>
          </w:tcPr>
          <w:p w14:paraId="17A20B82" w14:textId="70D08FC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0.31</w:t>
            </w:r>
          </w:p>
        </w:tc>
        <w:tc>
          <w:tcPr>
            <w:tcW w:w="1729" w:type="dxa"/>
            <w:gridSpan w:val="2"/>
            <w:vAlign w:val="center"/>
          </w:tcPr>
          <w:p w14:paraId="3EA026E2" w14:textId="0F22997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136,986,404</w:t>
            </w:r>
          </w:p>
        </w:tc>
        <w:tc>
          <w:tcPr>
            <w:tcW w:w="737" w:type="dxa"/>
            <w:vAlign w:val="center"/>
          </w:tcPr>
          <w:p w14:paraId="21008FD5" w14:textId="73E6EFF9"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0.63</w:t>
            </w:r>
          </w:p>
        </w:tc>
      </w:tr>
      <w:tr w:rsidR="00CD29B3" w:rsidRPr="00E74DA8" w14:paraId="5F6C8B60"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23E3DAB" w14:textId="77777777" w:rsidR="00CD29B3" w:rsidRPr="00E74DA8" w:rsidRDefault="00CD29B3" w:rsidP="00AE304E">
            <w:pPr>
              <w:overflowPunct w:val="0"/>
              <w:adjustRightInd w:val="0"/>
              <w:snapToGrid w:val="0"/>
              <w:spacing w:line="240" w:lineRule="exact"/>
              <w:ind w:leftChars="100" w:left="240" w:rightChars="15" w:right="36"/>
              <w:jc w:val="distribute"/>
              <w:rPr>
                <w:rFonts w:ascii="標楷體" w:eastAsia="標楷體"/>
                <w:color w:val="000000" w:themeColor="text1"/>
                <w:spacing w:val="-18"/>
                <w:sz w:val="22"/>
                <w:szCs w:val="22"/>
              </w:rPr>
            </w:pPr>
            <w:r w:rsidRPr="00E74DA8">
              <w:rPr>
                <w:rFonts w:ascii="標楷體" w:eastAsia="標楷體" w:hint="eastAsia"/>
                <w:noProof/>
                <w:color w:val="000000" w:themeColor="text1"/>
                <w:spacing w:val="-24"/>
                <w:sz w:val="22"/>
                <w:szCs w:val="22"/>
              </w:rPr>
              <w:t>投資性不動產－房屋及</w:t>
            </w:r>
            <w:r w:rsidRPr="00E74DA8">
              <w:rPr>
                <w:rFonts w:ascii="標楷體" w:eastAsia="標楷體" w:hint="eastAsia"/>
                <w:noProof/>
                <w:color w:val="000000" w:themeColor="text1"/>
                <w:spacing w:val="-18"/>
                <w:sz w:val="22"/>
                <w:szCs w:val="22"/>
              </w:rPr>
              <w:t>建築</w:t>
            </w:r>
          </w:p>
        </w:tc>
        <w:tc>
          <w:tcPr>
            <w:tcW w:w="1729" w:type="dxa"/>
            <w:vAlign w:val="center"/>
          </w:tcPr>
          <w:p w14:paraId="48D07C12" w14:textId="4248D0A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2,411,216,511</w:t>
            </w:r>
          </w:p>
        </w:tc>
        <w:tc>
          <w:tcPr>
            <w:tcW w:w="823" w:type="dxa"/>
            <w:vAlign w:val="center"/>
          </w:tcPr>
          <w:p w14:paraId="0134AC2A" w14:textId="71C7058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785" w:type="dxa"/>
            <w:vAlign w:val="center"/>
          </w:tcPr>
          <w:p w14:paraId="5CBD70C4" w14:textId="6496965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2,493,480,735</w:t>
            </w:r>
          </w:p>
        </w:tc>
        <w:tc>
          <w:tcPr>
            <w:tcW w:w="766" w:type="dxa"/>
            <w:vAlign w:val="center"/>
          </w:tcPr>
          <w:p w14:paraId="6A9C012B" w14:textId="74E5079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29" w:type="dxa"/>
            <w:gridSpan w:val="2"/>
            <w:vAlign w:val="center"/>
          </w:tcPr>
          <w:p w14:paraId="7DE5BE7C" w14:textId="33717EA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- 82,264,224</w:t>
            </w:r>
          </w:p>
        </w:tc>
        <w:tc>
          <w:tcPr>
            <w:tcW w:w="737" w:type="dxa"/>
            <w:vAlign w:val="center"/>
          </w:tcPr>
          <w:p w14:paraId="71C9A284" w14:textId="1E908FB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- 3.30</w:t>
            </w:r>
          </w:p>
        </w:tc>
      </w:tr>
      <w:tr w:rsidR="00CD29B3" w:rsidRPr="00E74DA8" w14:paraId="1D1BB402"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22BD197"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無形資產</w:t>
            </w:r>
          </w:p>
        </w:tc>
        <w:tc>
          <w:tcPr>
            <w:tcW w:w="1729" w:type="dxa"/>
            <w:vAlign w:val="center"/>
          </w:tcPr>
          <w:p w14:paraId="46148764" w14:textId="4E345D1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1,671,314,001</w:t>
            </w:r>
          </w:p>
        </w:tc>
        <w:tc>
          <w:tcPr>
            <w:tcW w:w="823" w:type="dxa"/>
            <w:vAlign w:val="center"/>
          </w:tcPr>
          <w:p w14:paraId="1C9AD2A2" w14:textId="6D142B8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7A8F5961" w14:textId="610C55D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1,427,405,640</w:t>
            </w:r>
          </w:p>
        </w:tc>
        <w:tc>
          <w:tcPr>
            <w:tcW w:w="766" w:type="dxa"/>
            <w:vAlign w:val="center"/>
          </w:tcPr>
          <w:p w14:paraId="6864D7D8" w14:textId="46C46AC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29" w:type="dxa"/>
            <w:gridSpan w:val="2"/>
            <w:vAlign w:val="center"/>
          </w:tcPr>
          <w:p w14:paraId="7FB9722D" w14:textId="095FB30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243,908,361</w:t>
            </w:r>
          </w:p>
        </w:tc>
        <w:tc>
          <w:tcPr>
            <w:tcW w:w="737" w:type="dxa"/>
            <w:vAlign w:val="center"/>
          </w:tcPr>
          <w:p w14:paraId="085E1A18" w14:textId="2503238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17.09</w:t>
            </w:r>
          </w:p>
        </w:tc>
      </w:tr>
      <w:tr w:rsidR="00CD29B3" w:rsidRPr="00E74DA8" w14:paraId="644BCD91"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AD5676D" w14:textId="77777777" w:rsidR="00CD29B3" w:rsidRPr="00E74DA8" w:rsidRDefault="00CD29B3" w:rsidP="00AE304E">
            <w:pPr>
              <w:overflowPunct w:val="0"/>
              <w:adjustRightInd w:val="0"/>
              <w:snapToGrid w:val="0"/>
              <w:spacing w:line="240" w:lineRule="exact"/>
              <w:ind w:leftChars="100" w:left="240" w:rightChars="15" w:right="36"/>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無形資產</w:t>
            </w:r>
          </w:p>
        </w:tc>
        <w:tc>
          <w:tcPr>
            <w:tcW w:w="1729" w:type="dxa"/>
            <w:vAlign w:val="center"/>
          </w:tcPr>
          <w:p w14:paraId="77ED8B00" w14:textId="5121316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1,671,314,001</w:t>
            </w:r>
          </w:p>
        </w:tc>
        <w:tc>
          <w:tcPr>
            <w:tcW w:w="823" w:type="dxa"/>
            <w:vAlign w:val="center"/>
          </w:tcPr>
          <w:p w14:paraId="6EFA66FF" w14:textId="5BF95A3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174E4956" w14:textId="0F38C13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1,427,405,640</w:t>
            </w:r>
          </w:p>
        </w:tc>
        <w:tc>
          <w:tcPr>
            <w:tcW w:w="766" w:type="dxa"/>
            <w:vAlign w:val="center"/>
          </w:tcPr>
          <w:p w14:paraId="31603618" w14:textId="47D6B1E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29" w:type="dxa"/>
            <w:gridSpan w:val="2"/>
            <w:vAlign w:val="center"/>
          </w:tcPr>
          <w:p w14:paraId="530805FE" w14:textId="6058115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243,908,361</w:t>
            </w:r>
          </w:p>
        </w:tc>
        <w:tc>
          <w:tcPr>
            <w:tcW w:w="737" w:type="dxa"/>
            <w:vAlign w:val="center"/>
          </w:tcPr>
          <w:p w14:paraId="75DAC1DA" w14:textId="056D763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17.09</w:t>
            </w:r>
          </w:p>
        </w:tc>
      </w:tr>
      <w:tr w:rsidR="00CD29B3" w:rsidRPr="00E74DA8" w14:paraId="094F8C5E"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B1A19CD" w14:textId="77777777" w:rsidR="00CD29B3" w:rsidRPr="00E74DA8" w:rsidRDefault="00CD29B3" w:rsidP="00AE304E">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其他資產</w:t>
            </w:r>
          </w:p>
        </w:tc>
        <w:tc>
          <w:tcPr>
            <w:tcW w:w="1729" w:type="dxa"/>
            <w:vAlign w:val="center"/>
          </w:tcPr>
          <w:p w14:paraId="435CBD6A" w14:textId="22BC0751"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10,671,833,902</w:t>
            </w:r>
          </w:p>
        </w:tc>
        <w:tc>
          <w:tcPr>
            <w:tcW w:w="823" w:type="dxa"/>
            <w:vAlign w:val="center"/>
          </w:tcPr>
          <w:p w14:paraId="57DB7395" w14:textId="77B9538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0.15</w:t>
            </w:r>
          </w:p>
        </w:tc>
        <w:tc>
          <w:tcPr>
            <w:tcW w:w="1785" w:type="dxa"/>
            <w:vAlign w:val="center"/>
          </w:tcPr>
          <w:p w14:paraId="18EE006F" w14:textId="4ABBC6A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12,672,307,820</w:t>
            </w:r>
          </w:p>
        </w:tc>
        <w:tc>
          <w:tcPr>
            <w:tcW w:w="766" w:type="dxa"/>
            <w:vAlign w:val="center"/>
          </w:tcPr>
          <w:p w14:paraId="7D936BFA" w14:textId="4AF15162"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0.18</w:t>
            </w:r>
          </w:p>
        </w:tc>
        <w:tc>
          <w:tcPr>
            <w:tcW w:w="1729" w:type="dxa"/>
            <w:gridSpan w:val="2"/>
            <w:vAlign w:val="center"/>
          </w:tcPr>
          <w:p w14:paraId="1BA244DE" w14:textId="7836102E"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- 2,000,473,918</w:t>
            </w:r>
          </w:p>
        </w:tc>
        <w:tc>
          <w:tcPr>
            <w:tcW w:w="737" w:type="dxa"/>
            <w:vAlign w:val="center"/>
          </w:tcPr>
          <w:p w14:paraId="3B38B39E" w14:textId="1E96089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- 15.79</w:t>
            </w:r>
          </w:p>
        </w:tc>
      </w:tr>
      <w:tr w:rsidR="00CD29B3" w:rsidRPr="00E74DA8" w14:paraId="682672EA"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BC8AF11"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遞延資產</w:t>
            </w:r>
          </w:p>
        </w:tc>
        <w:tc>
          <w:tcPr>
            <w:tcW w:w="1729" w:type="dxa"/>
            <w:vAlign w:val="center"/>
          </w:tcPr>
          <w:p w14:paraId="6CF0EC80" w14:textId="7197A30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24,000</w:t>
            </w:r>
          </w:p>
        </w:tc>
        <w:tc>
          <w:tcPr>
            <w:tcW w:w="823" w:type="dxa"/>
            <w:vAlign w:val="center"/>
          </w:tcPr>
          <w:p w14:paraId="71ADD5B8" w14:textId="4338A1B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34ECF15A" w14:textId="4D77281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10,445,116</w:t>
            </w:r>
          </w:p>
        </w:tc>
        <w:tc>
          <w:tcPr>
            <w:tcW w:w="766" w:type="dxa"/>
            <w:vAlign w:val="center"/>
          </w:tcPr>
          <w:p w14:paraId="00F3C6C4" w14:textId="6656E89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231D021B" w14:textId="5BB2BE6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- 10,421,116</w:t>
            </w:r>
          </w:p>
        </w:tc>
        <w:tc>
          <w:tcPr>
            <w:tcW w:w="737" w:type="dxa"/>
            <w:vAlign w:val="center"/>
          </w:tcPr>
          <w:p w14:paraId="2AE6826E" w14:textId="584773EA"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- 99.77</w:t>
            </w:r>
          </w:p>
        </w:tc>
      </w:tr>
      <w:tr w:rsidR="00CD29B3" w:rsidRPr="00E74DA8" w14:paraId="44D1EB41"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26135F00"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遞延所得稅資產</w:t>
            </w:r>
          </w:p>
        </w:tc>
        <w:tc>
          <w:tcPr>
            <w:tcW w:w="1729" w:type="dxa"/>
            <w:vAlign w:val="center"/>
          </w:tcPr>
          <w:p w14:paraId="50305904" w14:textId="783D01E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1,457,335,705</w:t>
            </w:r>
          </w:p>
        </w:tc>
        <w:tc>
          <w:tcPr>
            <w:tcW w:w="823" w:type="dxa"/>
            <w:vAlign w:val="center"/>
          </w:tcPr>
          <w:p w14:paraId="69D3DC5F" w14:textId="158CB1A3"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85" w:type="dxa"/>
            <w:vAlign w:val="center"/>
          </w:tcPr>
          <w:p w14:paraId="7FBA1441" w14:textId="533A547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4,143,990,256</w:t>
            </w:r>
          </w:p>
        </w:tc>
        <w:tc>
          <w:tcPr>
            <w:tcW w:w="766" w:type="dxa"/>
            <w:vAlign w:val="center"/>
          </w:tcPr>
          <w:p w14:paraId="20A80976" w14:textId="175B3296"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0.06</w:t>
            </w:r>
          </w:p>
        </w:tc>
        <w:tc>
          <w:tcPr>
            <w:tcW w:w="1729" w:type="dxa"/>
            <w:gridSpan w:val="2"/>
            <w:vAlign w:val="center"/>
          </w:tcPr>
          <w:p w14:paraId="697FB37B" w14:textId="28D24F44"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- 2,686,654,551</w:t>
            </w:r>
          </w:p>
        </w:tc>
        <w:tc>
          <w:tcPr>
            <w:tcW w:w="737" w:type="dxa"/>
            <w:vAlign w:val="center"/>
          </w:tcPr>
          <w:p w14:paraId="631557B0" w14:textId="1F0ADF3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- 64.83</w:t>
            </w:r>
          </w:p>
        </w:tc>
      </w:tr>
      <w:tr w:rsidR="00CD29B3" w:rsidRPr="00E74DA8" w14:paraId="6095C8EC"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443B012B"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待整理資產</w:t>
            </w:r>
          </w:p>
        </w:tc>
        <w:tc>
          <w:tcPr>
            <w:tcW w:w="1729" w:type="dxa"/>
            <w:vAlign w:val="center"/>
          </w:tcPr>
          <w:p w14:paraId="26A89F52" w14:textId="4AF2AE2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70,979</w:t>
            </w:r>
          </w:p>
        </w:tc>
        <w:tc>
          <w:tcPr>
            <w:tcW w:w="823" w:type="dxa"/>
            <w:vAlign w:val="center"/>
          </w:tcPr>
          <w:p w14:paraId="2DF4D851" w14:textId="291A1A4B"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85" w:type="dxa"/>
            <w:vAlign w:val="center"/>
          </w:tcPr>
          <w:p w14:paraId="251B78DD" w14:textId="71E8DC57"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70,979</w:t>
            </w:r>
          </w:p>
        </w:tc>
        <w:tc>
          <w:tcPr>
            <w:tcW w:w="766" w:type="dxa"/>
            <w:vAlign w:val="center"/>
          </w:tcPr>
          <w:p w14:paraId="29F87D2B" w14:textId="4EA25EAC"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29" w:type="dxa"/>
            <w:gridSpan w:val="2"/>
            <w:vAlign w:val="center"/>
          </w:tcPr>
          <w:p w14:paraId="3CE6AE04" w14:textId="715BDFF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37" w:type="dxa"/>
            <w:vAlign w:val="center"/>
          </w:tcPr>
          <w:p w14:paraId="78AEAFA8" w14:textId="3DB5C9E0"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053B9D72"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32"/>
        </w:trPr>
        <w:tc>
          <w:tcPr>
            <w:tcW w:w="2410" w:type="dxa"/>
            <w:vAlign w:val="center"/>
          </w:tcPr>
          <w:p w14:paraId="6D4A008A" w14:textId="77777777" w:rsidR="00CD29B3" w:rsidRPr="00E74DA8" w:rsidRDefault="00CD29B3" w:rsidP="00AE304E">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什項資產</w:t>
            </w:r>
          </w:p>
        </w:tc>
        <w:tc>
          <w:tcPr>
            <w:tcW w:w="1729" w:type="dxa"/>
            <w:vAlign w:val="center"/>
          </w:tcPr>
          <w:p w14:paraId="4B03A32C" w14:textId="7F94B86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9,214,403,218</w:t>
            </w:r>
          </w:p>
        </w:tc>
        <w:tc>
          <w:tcPr>
            <w:tcW w:w="823" w:type="dxa"/>
            <w:vAlign w:val="center"/>
          </w:tcPr>
          <w:p w14:paraId="65979E55" w14:textId="72270708"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0.13</w:t>
            </w:r>
          </w:p>
        </w:tc>
        <w:tc>
          <w:tcPr>
            <w:tcW w:w="1785" w:type="dxa"/>
            <w:vAlign w:val="center"/>
          </w:tcPr>
          <w:p w14:paraId="04A20A6F" w14:textId="3053DB4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8,517,801,469</w:t>
            </w:r>
          </w:p>
        </w:tc>
        <w:tc>
          <w:tcPr>
            <w:tcW w:w="766" w:type="dxa"/>
            <w:vAlign w:val="center"/>
          </w:tcPr>
          <w:p w14:paraId="5776F8D9" w14:textId="1F1D48AD"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0.12</w:t>
            </w:r>
          </w:p>
        </w:tc>
        <w:tc>
          <w:tcPr>
            <w:tcW w:w="1729" w:type="dxa"/>
            <w:gridSpan w:val="2"/>
            <w:vAlign w:val="center"/>
          </w:tcPr>
          <w:p w14:paraId="0A358356" w14:textId="7BA1A04F"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696,601,749</w:t>
            </w:r>
          </w:p>
        </w:tc>
        <w:tc>
          <w:tcPr>
            <w:tcW w:w="737" w:type="dxa"/>
            <w:vAlign w:val="center"/>
          </w:tcPr>
          <w:p w14:paraId="41FC404D" w14:textId="65288E75" w:rsidR="00CD29B3" w:rsidRPr="00E74DA8" w:rsidRDefault="00CD29B3" w:rsidP="00AE304E">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8.18</w:t>
            </w:r>
          </w:p>
        </w:tc>
      </w:tr>
      <w:tr w:rsidR="00CD29B3" w:rsidRPr="00E74DA8" w14:paraId="173BFD6D" w14:textId="77777777" w:rsidTr="00FA327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2410" w:type="dxa"/>
            <w:vAlign w:val="center"/>
          </w:tcPr>
          <w:p w14:paraId="5B13DF3A" w14:textId="77777777" w:rsidR="00CD29B3" w:rsidRPr="00AE304E" w:rsidRDefault="00CD29B3" w:rsidP="00AE304E">
            <w:pPr>
              <w:overflowPunct w:val="0"/>
              <w:adjustRightInd w:val="0"/>
              <w:snapToGrid w:val="0"/>
              <w:spacing w:line="240" w:lineRule="exact"/>
              <w:ind w:rightChars="10" w:right="24"/>
              <w:jc w:val="distribute"/>
              <w:rPr>
                <w:rFonts w:ascii="標楷體" w:eastAsia="標楷體"/>
                <w:b/>
                <w:color w:val="000000" w:themeColor="text1"/>
                <w:szCs w:val="24"/>
              </w:rPr>
            </w:pPr>
            <w:r w:rsidRPr="00AE304E">
              <w:rPr>
                <w:rFonts w:ascii="標楷體" w:eastAsia="標楷體" w:hint="eastAsia"/>
                <w:b/>
                <w:noProof/>
                <w:color w:val="000000" w:themeColor="text1"/>
                <w:szCs w:val="24"/>
              </w:rPr>
              <w:t>資產總額</w:t>
            </w:r>
          </w:p>
        </w:tc>
        <w:tc>
          <w:tcPr>
            <w:tcW w:w="1729" w:type="dxa"/>
            <w:vAlign w:val="center"/>
          </w:tcPr>
          <w:p w14:paraId="2467927B" w14:textId="4A682D99"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7,318,705,624,434</w:t>
            </w:r>
          </w:p>
        </w:tc>
        <w:tc>
          <w:tcPr>
            <w:tcW w:w="823" w:type="dxa"/>
            <w:vAlign w:val="center"/>
          </w:tcPr>
          <w:p w14:paraId="346B4D6E" w14:textId="2C99B8B4"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100.00</w:t>
            </w:r>
          </w:p>
        </w:tc>
        <w:tc>
          <w:tcPr>
            <w:tcW w:w="1785" w:type="dxa"/>
            <w:vAlign w:val="center"/>
          </w:tcPr>
          <w:p w14:paraId="13863926" w14:textId="29FE9867"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7,040,524,642,168</w:t>
            </w:r>
          </w:p>
        </w:tc>
        <w:tc>
          <w:tcPr>
            <w:tcW w:w="766" w:type="dxa"/>
            <w:vAlign w:val="center"/>
          </w:tcPr>
          <w:p w14:paraId="1F4B2586" w14:textId="7B933233"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100.00</w:t>
            </w:r>
          </w:p>
        </w:tc>
        <w:tc>
          <w:tcPr>
            <w:tcW w:w="1729" w:type="dxa"/>
            <w:gridSpan w:val="2"/>
            <w:vAlign w:val="center"/>
          </w:tcPr>
          <w:p w14:paraId="20EB3A6E" w14:textId="03A1E07E"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278,180,982,266</w:t>
            </w:r>
          </w:p>
        </w:tc>
        <w:tc>
          <w:tcPr>
            <w:tcW w:w="737" w:type="dxa"/>
            <w:vAlign w:val="center"/>
          </w:tcPr>
          <w:p w14:paraId="7B2D6300" w14:textId="235FBBD4" w:rsidR="00CD29B3" w:rsidRPr="00E74DA8" w:rsidRDefault="00CD29B3" w:rsidP="00AE304E">
            <w:pPr>
              <w:overflowPunct w:val="0"/>
              <w:adjustRightInd w:val="0"/>
              <w:snapToGrid w:val="0"/>
              <w:spacing w:line="240" w:lineRule="exact"/>
              <w:jc w:val="right"/>
              <w:rPr>
                <w:rFonts w:ascii="新細明體" w:hAnsi="新細明體"/>
                <w:b/>
                <w:color w:val="000000" w:themeColor="text1"/>
                <w:sz w:val="18"/>
                <w:szCs w:val="18"/>
              </w:rPr>
            </w:pPr>
            <w:r w:rsidRPr="00386DEE">
              <w:rPr>
                <w:rFonts w:ascii="新細明體" w:hAnsi="新細明體"/>
                <w:b/>
                <w:noProof/>
                <w:sz w:val="18"/>
                <w:szCs w:val="18"/>
              </w:rPr>
              <w:t>3.95</w:t>
            </w:r>
          </w:p>
        </w:tc>
      </w:tr>
    </w:tbl>
    <w:p w14:paraId="7375ECFA" w14:textId="77777777" w:rsidR="001E7ADD" w:rsidRPr="00FA3279" w:rsidRDefault="001E7ADD" w:rsidP="00B81A36">
      <w:pPr>
        <w:overflowPunct w:val="0"/>
        <w:spacing w:line="180" w:lineRule="exact"/>
        <w:ind w:left="360" w:hangingChars="200" w:hanging="360"/>
        <w:rPr>
          <w:rFonts w:ascii="標楷體" w:eastAsia="標楷體"/>
          <w:color w:val="000000" w:themeColor="text1"/>
          <w:sz w:val="18"/>
          <w:szCs w:val="18"/>
        </w:rPr>
      </w:pPr>
      <w:proofErr w:type="gramStart"/>
      <w:r w:rsidRPr="00E74DA8">
        <w:rPr>
          <w:rFonts w:ascii="標楷體" w:eastAsia="標楷體" w:hint="eastAsia"/>
          <w:color w:val="000000" w:themeColor="text1"/>
          <w:sz w:val="18"/>
          <w:szCs w:val="18"/>
        </w:rPr>
        <w:t>註</w:t>
      </w:r>
      <w:proofErr w:type="gramEnd"/>
      <w:r w:rsidRPr="00E74DA8">
        <w:rPr>
          <w:rFonts w:ascii="標楷體" w:eastAsia="標楷體" w:hint="eastAsia"/>
          <w:color w:val="000000" w:themeColor="text1"/>
          <w:sz w:val="18"/>
          <w:szCs w:val="18"/>
        </w:rPr>
        <w:t>：1.</w:t>
      </w:r>
      <w:r w:rsidRPr="00FA3279">
        <w:rPr>
          <w:rFonts w:ascii="標楷體" w:eastAsia="標楷體" w:hint="eastAsia"/>
          <w:color w:val="000000" w:themeColor="text1"/>
          <w:sz w:val="18"/>
          <w:szCs w:val="18"/>
        </w:rPr>
        <w:t>表列數據係依預算</w:t>
      </w:r>
      <w:proofErr w:type="gramStart"/>
      <w:r w:rsidRPr="00FA3279">
        <w:rPr>
          <w:rFonts w:ascii="標楷體" w:eastAsia="標楷體" w:hint="eastAsia"/>
          <w:color w:val="000000" w:themeColor="text1"/>
          <w:sz w:val="18"/>
          <w:szCs w:val="18"/>
        </w:rPr>
        <w:t>採</w:t>
      </w:r>
      <w:proofErr w:type="gramEnd"/>
      <w:r w:rsidRPr="00FA3279">
        <w:rPr>
          <w:rFonts w:ascii="標楷體" w:eastAsia="標楷體" w:hint="eastAsia"/>
          <w:color w:val="000000" w:themeColor="text1"/>
          <w:sz w:val="18"/>
          <w:szCs w:val="18"/>
        </w:rPr>
        <w:t>合併報表編造。</w:t>
      </w:r>
    </w:p>
    <w:p w14:paraId="0E111D5F" w14:textId="2E6A9EC5" w:rsidR="001E7ADD" w:rsidRPr="00FA3279" w:rsidRDefault="001E7ADD" w:rsidP="00AA19F0">
      <w:pPr>
        <w:pStyle w:val="af1"/>
        <w:spacing w:line="180" w:lineRule="exact"/>
        <w:ind w:leftChars="150" w:left="540" w:hangingChars="100" w:hanging="180"/>
        <w:jc w:val="left"/>
        <w:rPr>
          <w:color w:val="000000" w:themeColor="text1"/>
          <w:sz w:val="18"/>
          <w:szCs w:val="18"/>
        </w:rPr>
      </w:pPr>
      <w:r w:rsidRPr="00FA3279">
        <w:rPr>
          <w:color w:val="000000" w:themeColor="text1"/>
          <w:sz w:val="18"/>
          <w:szCs w:val="18"/>
        </w:rPr>
        <w:t>2</w:t>
      </w:r>
      <w:r w:rsidRPr="00FA3279">
        <w:rPr>
          <w:rFonts w:hint="eastAsia"/>
          <w:color w:val="000000" w:themeColor="text1"/>
          <w:sz w:val="18"/>
          <w:szCs w:val="18"/>
        </w:rPr>
        <w:t>.信託代理與保證之或有資產</w:t>
      </w:r>
      <w:r w:rsidR="00115C7C">
        <w:rPr>
          <w:rFonts w:hint="eastAsia"/>
          <w:color w:val="000000" w:themeColor="text1"/>
          <w:sz w:val="18"/>
          <w:szCs w:val="18"/>
        </w:rPr>
        <w:t>與</w:t>
      </w:r>
      <w:r w:rsidRPr="00FA3279">
        <w:rPr>
          <w:rFonts w:hint="eastAsia"/>
          <w:color w:val="000000" w:themeColor="text1"/>
          <w:sz w:val="18"/>
          <w:szCs w:val="18"/>
        </w:rPr>
        <w:t>或有負債，11</w:t>
      </w:r>
      <w:r w:rsidR="00CD29B3" w:rsidRPr="00FA3279">
        <w:rPr>
          <w:color w:val="000000" w:themeColor="text1"/>
          <w:sz w:val="18"/>
          <w:szCs w:val="18"/>
        </w:rPr>
        <w:t>4</w:t>
      </w:r>
      <w:r w:rsidRPr="00FA3279">
        <w:rPr>
          <w:rFonts w:hint="eastAsia"/>
          <w:color w:val="000000" w:themeColor="text1"/>
          <w:sz w:val="18"/>
          <w:szCs w:val="18"/>
        </w:rPr>
        <w:t>年底及11</w:t>
      </w:r>
      <w:r w:rsidR="00CD29B3" w:rsidRPr="00FA3279">
        <w:rPr>
          <w:color w:val="000000" w:themeColor="text1"/>
          <w:sz w:val="18"/>
          <w:szCs w:val="18"/>
        </w:rPr>
        <w:t>3</w:t>
      </w:r>
      <w:r w:rsidRPr="00FA3279">
        <w:rPr>
          <w:rFonts w:hint="eastAsia"/>
          <w:color w:val="000000" w:themeColor="text1"/>
          <w:sz w:val="18"/>
          <w:szCs w:val="18"/>
        </w:rPr>
        <w:t>年底各有</w:t>
      </w:r>
      <w:r w:rsidR="00CD29B3" w:rsidRPr="00FA3279">
        <w:rPr>
          <w:rFonts w:hint="eastAsia"/>
          <w:color w:val="000000" w:themeColor="text1"/>
          <w:sz w:val="18"/>
          <w:szCs w:val="18"/>
        </w:rPr>
        <w:t>9,623,442,919,47</w:t>
      </w:r>
      <w:r w:rsidR="009715D5" w:rsidRPr="00FA3279">
        <w:rPr>
          <w:color w:val="000000" w:themeColor="text1"/>
          <w:sz w:val="18"/>
          <w:szCs w:val="18"/>
        </w:rPr>
        <w:t>4</w:t>
      </w:r>
      <w:r w:rsidRPr="00FA3279">
        <w:rPr>
          <w:rFonts w:hint="eastAsia"/>
          <w:color w:val="000000" w:themeColor="text1"/>
          <w:sz w:val="18"/>
          <w:szCs w:val="18"/>
        </w:rPr>
        <w:t>元及</w:t>
      </w:r>
      <w:r w:rsidR="00CD29B3" w:rsidRPr="00FA3279">
        <w:rPr>
          <w:rFonts w:hint="eastAsia"/>
          <w:color w:val="000000" w:themeColor="text1"/>
          <w:sz w:val="18"/>
          <w:szCs w:val="18"/>
        </w:rPr>
        <w:t>9,307,839,158,276</w:t>
      </w:r>
      <w:r w:rsidRPr="00FA3279">
        <w:rPr>
          <w:rFonts w:hint="eastAsia"/>
          <w:color w:val="000000" w:themeColor="text1"/>
          <w:sz w:val="18"/>
          <w:szCs w:val="18"/>
        </w:rPr>
        <w:t>元。</w:t>
      </w:r>
    </w:p>
    <w:p w14:paraId="46033FED" w14:textId="5D3F8594" w:rsidR="001E7ADD" w:rsidRPr="00FA3279" w:rsidRDefault="006D1ABE" w:rsidP="00AA19F0">
      <w:pPr>
        <w:pStyle w:val="af1"/>
        <w:spacing w:line="180" w:lineRule="exact"/>
        <w:ind w:leftChars="150" w:left="540" w:hangingChars="100" w:hanging="180"/>
        <w:jc w:val="left"/>
        <w:rPr>
          <w:color w:val="000000" w:themeColor="text1"/>
          <w:sz w:val="18"/>
          <w:szCs w:val="18"/>
        </w:rPr>
      </w:pPr>
      <w:r w:rsidRPr="00FA3279">
        <w:rPr>
          <w:color w:val="000000" w:themeColor="text1"/>
          <w:sz w:val="18"/>
          <w:szCs w:val="18"/>
        </w:rPr>
        <w:t>3</w:t>
      </w:r>
      <w:r w:rsidR="001E7ADD" w:rsidRPr="00FA3279">
        <w:rPr>
          <w:rFonts w:hint="eastAsia"/>
          <w:color w:val="000000" w:themeColor="text1"/>
          <w:sz w:val="18"/>
          <w:szCs w:val="18"/>
        </w:rPr>
        <w:t>.不動產、廠房及設備、使用權資產、投資性不動產之折舊係</w:t>
      </w:r>
      <w:proofErr w:type="gramStart"/>
      <w:r w:rsidR="001E7ADD" w:rsidRPr="00FA3279">
        <w:rPr>
          <w:rFonts w:hint="eastAsia"/>
          <w:color w:val="000000" w:themeColor="text1"/>
          <w:sz w:val="18"/>
          <w:szCs w:val="18"/>
        </w:rPr>
        <w:t>採</w:t>
      </w:r>
      <w:proofErr w:type="gramEnd"/>
      <w:r w:rsidR="001E7ADD" w:rsidRPr="00FA3279">
        <w:rPr>
          <w:rFonts w:hint="eastAsia"/>
          <w:color w:val="000000" w:themeColor="text1"/>
          <w:sz w:val="18"/>
          <w:szCs w:val="18"/>
        </w:rPr>
        <w:t>平均法計算。</w:t>
      </w:r>
    </w:p>
    <w:p w14:paraId="05B833E7" w14:textId="039E6577" w:rsidR="001E7ADD" w:rsidRPr="00FA3279" w:rsidRDefault="006D1ABE" w:rsidP="00AA19F0">
      <w:pPr>
        <w:pStyle w:val="af1"/>
        <w:spacing w:line="180" w:lineRule="exact"/>
        <w:ind w:leftChars="150" w:left="540" w:hangingChars="100" w:hanging="180"/>
        <w:jc w:val="left"/>
        <w:rPr>
          <w:color w:val="000000" w:themeColor="text1"/>
          <w:sz w:val="18"/>
          <w:szCs w:val="18"/>
        </w:rPr>
      </w:pPr>
      <w:r w:rsidRPr="00FA3279">
        <w:rPr>
          <w:color w:val="000000" w:themeColor="text1"/>
          <w:sz w:val="18"/>
          <w:szCs w:val="18"/>
        </w:rPr>
        <w:t>4</w:t>
      </w:r>
      <w:r w:rsidR="001E7ADD" w:rsidRPr="00FA3279">
        <w:rPr>
          <w:rFonts w:hint="eastAsia"/>
          <w:color w:val="000000" w:themeColor="text1"/>
          <w:sz w:val="18"/>
          <w:szCs w:val="18"/>
        </w:rPr>
        <w:t>.投資性不動產後續衡量係</w:t>
      </w:r>
      <w:proofErr w:type="gramStart"/>
      <w:r w:rsidR="001E7ADD" w:rsidRPr="00FA3279">
        <w:rPr>
          <w:rFonts w:hint="eastAsia"/>
          <w:color w:val="000000" w:themeColor="text1"/>
          <w:sz w:val="18"/>
          <w:szCs w:val="18"/>
        </w:rPr>
        <w:t>採</w:t>
      </w:r>
      <w:proofErr w:type="gramEnd"/>
      <w:r w:rsidR="001E7ADD" w:rsidRPr="00FA3279">
        <w:rPr>
          <w:rFonts w:hint="eastAsia"/>
          <w:color w:val="000000" w:themeColor="text1"/>
          <w:sz w:val="18"/>
          <w:szCs w:val="18"/>
        </w:rPr>
        <w:t>成本模式。</w:t>
      </w:r>
    </w:p>
    <w:p w14:paraId="056C1013" w14:textId="4C5EF7B4" w:rsidR="00A95FF0" w:rsidRPr="00FA3279" w:rsidRDefault="006D1ABE" w:rsidP="00593EA7">
      <w:pPr>
        <w:pStyle w:val="af1"/>
        <w:spacing w:line="180" w:lineRule="exact"/>
        <w:ind w:leftChars="150" w:left="540" w:hangingChars="100" w:hanging="180"/>
        <w:rPr>
          <w:color w:val="000000" w:themeColor="text1"/>
          <w:sz w:val="18"/>
          <w:szCs w:val="18"/>
        </w:rPr>
        <w:sectPr w:rsidR="00A95FF0" w:rsidRPr="00FA3279" w:rsidSect="00D61925">
          <w:pgSz w:w="11906" w:h="16838" w:code="9"/>
          <w:pgMar w:top="1418" w:right="851" w:bottom="1418" w:left="851" w:header="1021" w:footer="737" w:gutter="0"/>
          <w:cols w:space="425"/>
          <w:docGrid w:linePitch="360"/>
        </w:sectPr>
      </w:pPr>
      <w:r w:rsidRPr="00FA3279">
        <w:rPr>
          <w:color w:val="000000" w:themeColor="text1"/>
          <w:sz w:val="18"/>
          <w:szCs w:val="18"/>
        </w:rPr>
        <w:t>5</w:t>
      </w:r>
      <w:r w:rsidR="001E7ADD" w:rsidRPr="00FA3279">
        <w:rPr>
          <w:rFonts w:hint="eastAsia"/>
          <w:color w:val="000000" w:themeColor="text1"/>
          <w:sz w:val="18"/>
          <w:szCs w:val="18"/>
        </w:rPr>
        <w:t>.流動金融資產、基金、投資及長期應收款、不動產、廠房及設備、其他資產，依其相關可回收金額衡量</w:t>
      </w:r>
      <w:proofErr w:type="gramStart"/>
      <w:r w:rsidR="001E7ADD" w:rsidRPr="00FA3279">
        <w:rPr>
          <w:rFonts w:hint="eastAsia"/>
          <w:color w:val="000000" w:themeColor="text1"/>
          <w:sz w:val="18"/>
          <w:szCs w:val="18"/>
        </w:rPr>
        <w:t>帳面</w:t>
      </w:r>
      <w:proofErr w:type="gramEnd"/>
      <w:r w:rsidR="001E7ADD" w:rsidRPr="00FA3279">
        <w:rPr>
          <w:rFonts w:hint="eastAsia"/>
          <w:color w:val="000000" w:themeColor="text1"/>
          <w:sz w:val="18"/>
          <w:szCs w:val="18"/>
        </w:rPr>
        <w:t>價值，認列資產減損及迴轉減損。</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9"/>
        <w:gridCol w:w="1740"/>
        <w:gridCol w:w="725"/>
        <w:gridCol w:w="1826"/>
        <w:gridCol w:w="754"/>
        <w:gridCol w:w="829"/>
        <w:gridCol w:w="969"/>
        <w:gridCol w:w="754"/>
      </w:tblGrid>
      <w:tr w:rsidR="001E7ADD" w:rsidRPr="00E74DA8" w14:paraId="32701273" w14:textId="77777777" w:rsidTr="0010122C">
        <w:trPr>
          <w:trHeight w:hRule="exact" w:val="624"/>
          <w:tblHeader/>
        </w:trPr>
        <w:tc>
          <w:tcPr>
            <w:tcW w:w="10206" w:type="dxa"/>
            <w:gridSpan w:val="8"/>
            <w:tcBorders>
              <w:top w:val="nil"/>
              <w:left w:val="nil"/>
              <w:bottom w:val="nil"/>
              <w:right w:val="nil"/>
            </w:tcBorders>
            <w:vAlign w:val="center"/>
          </w:tcPr>
          <w:p w14:paraId="0BC57D99" w14:textId="451C29C0" w:rsidR="001E7ADD" w:rsidRPr="00E74DA8" w:rsidRDefault="001E7ADD" w:rsidP="000071C1">
            <w:pPr>
              <w:overflowPunct w:val="0"/>
              <w:spacing w:line="400" w:lineRule="exact"/>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盈虧審定後資產負債表　</w:t>
            </w:r>
            <w:r w:rsidR="00687B55">
              <w:rPr>
                <w:rFonts w:ascii="標楷體" w:eastAsia="標楷體" w:hint="eastAsia"/>
                <w:color w:val="000000" w:themeColor="text1"/>
                <w:sz w:val="26"/>
              </w:rPr>
              <w:t>（</w:t>
            </w:r>
            <w:r w:rsidRPr="00E74DA8">
              <w:rPr>
                <w:rFonts w:ascii="標楷體" w:eastAsia="標楷體" w:hint="eastAsia"/>
                <w:color w:val="000000" w:themeColor="text1"/>
                <w:sz w:val="26"/>
              </w:rPr>
              <w:t>續</w:t>
            </w:r>
            <w:r w:rsidR="00687B55">
              <w:rPr>
                <w:rFonts w:ascii="標楷體" w:eastAsia="標楷體" w:hint="eastAsia"/>
                <w:color w:val="000000" w:themeColor="text1"/>
                <w:sz w:val="26"/>
              </w:rPr>
              <w:t>）</w:t>
            </w:r>
          </w:p>
        </w:tc>
      </w:tr>
      <w:tr w:rsidR="001E7ADD" w:rsidRPr="00E74DA8" w14:paraId="7996C745" w14:textId="77777777" w:rsidTr="0010122C">
        <w:trPr>
          <w:trHeight w:hRule="exact" w:val="255"/>
          <w:tblHeader/>
        </w:trPr>
        <w:tc>
          <w:tcPr>
            <w:tcW w:w="2609" w:type="dxa"/>
            <w:tcBorders>
              <w:top w:val="nil"/>
              <w:left w:val="nil"/>
              <w:bottom w:val="nil"/>
              <w:right w:val="nil"/>
            </w:tcBorders>
            <w:vAlign w:val="center"/>
          </w:tcPr>
          <w:p w14:paraId="1080A4A4" w14:textId="77777777" w:rsidR="001E7ADD" w:rsidRPr="00E74DA8" w:rsidRDefault="001E7ADD" w:rsidP="00CE2DDD">
            <w:pPr>
              <w:overflowPunct w:val="0"/>
              <w:jc w:val="center"/>
              <w:rPr>
                <w:rFonts w:ascii="標楷體" w:eastAsia="標楷體"/>
                <w:color w:val="000000" w:themeColor="text1"/>
                <w:spacing w:val="100"/>
                <w:sz w:val="22"/>
              </w:rPr>
            </w:pPr>
          </w:p>
        </w:tc>
        <w:tc>
          <w:tcPr>
            <w:tcW w:w="5874" w:type="dxa"/>
            <w:gridSpan w:val="5"/>
            <w:tcBorders>
              <w:top w:val="nil"/>
              <w:left w:val="nil"/>
              <w:bottom w:val="nil"/>
              <w:right w:val="nil"/>
            </w:tcBorders>
            <w:vAlign w:val="center"/>
          </w:tcPr>
          <w:p w14:paraId="3238D968" w14:textId="69AF2DF3" w:rsidR="001E7ADD" w:rsidRPr="00E74DA8" w:rsidRDefault="001E7ADD" w:rsidP="003F3F17">
            <w:pPr>
              <w:overflowPunct w:val="0"/>
              <w:adjustRightInd w:val="0"/>
              <w:snapToGrid w:val="0"/>
              <w:ind w:rightChars="320" w:right="768"/>
              <w:jc w:val="center"/>
              <w:rPr>
                <w:rFonts w:ascii="標楷體" w:eastAsia="標楷體"/>
                <w:color w:val="000000" w:themeColor="text1"/>
                <w:spacing w:val="40"/>
                <w:szCs w:val="24"/>
              </w:rPr>
            </w:pPr>
            <w:r w:rsidRPr="00E74DA8">
              <w:rPr>
                <w:rFonts w:ascii="標楷體" w:eastAsia="標楷體" w:hint="eastAsia"/>
                <w:color w:val="000000" w:themeColor="text1"/>
                <w:spacing w:val="40"/>
                <w:szCs w:val="24"/>
              </w:rPr>
              <w:t>中華民國11</w:t>
            </w:r>
            <w:r w:rsidR="004979B2">
              <w:rPr>
                <w:rFonts w:ascii="標楷體" w:eastAsia="標楷體"/>
                <w:color w:val="000000" w:themeColor="text1"/>
                <w:spacing w:val="40"/>
                <w:szCs w:val="24"/>
              </w:rPr>
              <w:t>4</w:t>
            </w:r>
            <w:r w:rsidRPr="00E74DA8">
              <w:rPr>
                <w:rFonts w:ascii="標楷體" w:eastAsia="標楷體" w:hint="eastAsia"/>
                <w:color w:val="000000" w:themeColor="text1"/>
                <w:spacing w:val="40"/>
                <w:szCs w:val="24"/>
              </w:rPr>
              <w:t>年12月31日</w:t>
            </w:r>
          </w:p>
        </w:tc>
        <w:tc>
          <w:tcPr>
            <w:tcW w:w="1723" w:type="dxa"/>
            <w:gridSpan w:val="2"/>
            <w:tcBorders>
              <w:top w:val="nil"/>
              <w:left w:val="nil"/>
              <w:bottom w:val="nil"/>
              <w:right w:val="nil"/>
            </w:tcBorders>
            <w:vAlign w:val="center"/>
          </w:tcPr>
          <w:p w14:paraId="49F93C9A" w14:textId="77777777" w:rsidR="001E7ADD" w:rsidRPr="00E74DA8" w:rsidRDefault="001E7ADD" w:rsidP="00CE2DDD">
            <w:pPr>
              <w:overflowPunct w:val="0"/>
              <w:adjustRightInd w:val="0"/>
              <w:snapToGrid w:val="0"/>
              <w:jc w:val="right"/>
              <w:rPr>
                <w:rFonts w:ascii="標楷體" w:eastAsia="標楷體"/>
                <w:color w:val="000000" w:themeColor="text1"/>
                <w:sz w:val="20"/>
              </w:rPr>
            </w:pPr>
          </w:p>
        </w:tc>
      </w:tr>
      <w:tr w:rsidR="001E7ADD" w:rsidRPr="00E74DA8" w14:paraId="04661D00" w14:textId="77777777" w:rsidTr="0010122C">
        <w:trPr>
          <w:trHeight w:hRule="exact" w:val="255"/>
          <w:tblHeader/>
        </w:trPr>
        <w:tc>
          <w:tcPr>
            <w:tcW w:w="2609" w:type="dxa"/>
            <w:tcBorders>
              <w:top w:val="nil"/>
              <w:left w:val="nil"/>
              <w:bottom w:val="single" w:sz="8" w:space="0" w:color="auto"/>
              <w:right w:val="nil"/>
            </w:tcBorders>
            <w:vAlign w:val="center"/>
          </w:tcPr>
          <w:p w14:paraId="28678E6A" w14:textId="77777777" w:rsidR="001E7ADD" w:rsidRPr="00E74DA8" w:rsidRDefault="001E7ADD" w:rsidP="00CE2DDD">
            <w:pPr>
              <w:overflowPunct w:val="0"/>
              <w:jc w:val="center"/>
              <w:rPr>
                <w:rFonts w:ascii="標楷體" w:eastAsia="標楷體"/>
                <w:color w:val="000000" w:themeColor="text1"/>
                <w:spacing w:val="100"/>
                <w:sz w:val="22"/>
              </w:rPr>
            </w:pPr>
          </w:p>
        </w:tc>
        <w:tc>
          <w:tcPr>
            <w:tcW w:w="5874" w:type="dxa"/>
            <w:gridSpan w:val="5"/>
            <w:tcBorders>
              <w:top w:val="nil"/>
              <w:left w:val="nil"/>
              <w:bottom w:val="single" w:sz="8" w:space="0" w:color="auto"/>
              <w:right w:val="nil"/>
            </w:tcBorders>
            <w:vAlign w:val="center"/>
          </w:tcPr>
          <w:p w14:paraId="27CF4529" w14:textId="77777777" w:rsidR="001E7ADD" w:rsidRPr="00E74DA8" w:rsidRDefault="001E7ADD" w:rsidP="00CE2DDD">
            <w:pPr>
              <w:overflowPunct w:val="0"/>
              <w:adjustRightInd w:val="0"/>
              <w:snapToGrid w:val="0"/>
              <w:jc w:val="center"/>
              <w:rPr>
                <w:rFonts w:ascii="標楷體" w:eastAsia="標楷體"/>
                <w:color w:val="000000" w:themeColor="text1"/>
                <w:spacing w:val="40"/>
                <w:sz w:val="22"/>
              </w:rPr>
            </w:pPr>
          </w:p>
        </w:tc>
        <w:tc>
          <w:tcPr>
            <w:tcW w:w="1723" w:type="dxa"/>
            <w:gridSpan w:val="2"/>
            <w:tcBorders>
              <w:top w:val="nil"/>
              <w:left w:val="nil"/>
              <w:bottom w:val="single" w:sz="8" w:space="0" w:color="auto"/>
              <w:right w:val="nil"/>
            </w:tcBorders>
            <w:vAlign w:val="center"/>
          </w:tcPr>
          <w:p w14:paraId="559D08C4" w14:textId="77777777" w:rsidR="001E7ADD" w:rsidRPr="00E74DA8" w:rsidRDefault="001E7ADD" w:rsidP="00CE2DDD">
            <w:pPr>
              <w:overflowPunct w:val="0"/>
              <w:adjustRightInd w:val="0"/>
              <w:snapToGrid w:val="0"/>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6B14833D" w14:textId="77777777" w:rsidTr="004979B2">
        <w:trPr>
          <w:trHeight w:hRule="exact" w:val="357"/>
          <w:tblHeader/>
        </w:trPr>
        <w:tc>
          <w:tcPr>
            <w:tcW w:w="2609" w:type="dxa"/>
            <w:vMerge w:val="restart"/>
            <w:tcBorders>
              <w:top w:val="single" w:sz="8" w:space="0" w:color="auto"/>
              <w:left w:val="nil"/>
              <w:bottom w:val="single" w:sz="8" w:space="0" w:color="auto"/>
              <w:right w:val="nil"/>
            </w:tcBorders>
            <w:vAlign w:val="center"/>
          </w:tcPr>
          <w:p w14:paraId="5C733BA6" w14:textId="77777777" w:rsidR="001E7ADD" w:rsidRPr="00E74DA8" w:rsidRDefault="001E7ADD" w:rsidP="00CE2DDD">
            <w:pPr>
              <w:overflowPunct w:val="0"/>
              <w:ind w:leftChars="100" w:left="240" w:rightChars="100" w:right="240"/>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2465" w:type="dxa"/>
            <w:gridSpan w:val="2"/>
            <w:tcBorders>
              <w:top w:val="single" w:sz="8" w:space="0" w:color="auto"/>
              <w:left w:val="single" w:sz="4" w:space="0" w:color="auto"/>
              <w:bottom w:val="single" w:sz="4" w:space="0" w:color="auto"/>
              <w:right w:val="single" w:sz="4" w:space="0" w:color="auto"/>
            </w:tcBorders>
            <w:vAlign w:val="center"/>
          </w:tcPr>
          <w:p w14:paraId="4BC4476A" w14:textId="72EE579C"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11</w:t>
            </w:r>
            <w:r w:rsidR="004979B2">
              <w:rPr>
                <w:rFonts w:ascii="標楷體" w:eastAsia="標楷體" w:hAnsi="標楷體"/>
                <w:color w:val="000000" w:themeColor="text1"/>
                <w:szCs w:val="24"/>
              </w:rPr>
              <w:t>4</w:t>
            </w:r>
            <w:r w:rsidRPr="00E74DA8">
              <w:rPr>
                <w:rFonts w:ascii="標楷體" w:eastAsia="標楷體" w:hAnsi="標楷體" w:hint="eastAsia"/>
                <w:color w:val="000000" w:themeColor="text1"/>
                <w:szCs w:val="24"/>
              </w:rPr>
              <w:t>年12月31日</w:t>
            </w:r>
          </w:p>
        </w:tc>
        <w:tc>
          <w:tcPr>
            <w:tcW w:w="2580" w:type="dxa"/>
            <w:gridSpan w:val="2"/>
            <w:tcBorders>
              <w:top w:val="single" w:sz="8" w:space="0" w:color="auto"/>
              <w:left w:val="single" w:sz="4" w:space="0" w:color="auto"/>
              <w:bottom w:val="single" w:sz="4" w:space="0" w:color="auto"/>
              <w:right w:val="single" w:sz="4" w:space="0" w:color="auto"/>
            </w:tcBorders>
            <w:vAlign w:val="center"/>
          </w:tcPr>
          <w:p w14:paraId="43F48DDE" w14:textId="764DFCCC"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color w:val="000000" w:themeColor="text1"/>
                <w:szCs w:val="24"/>
              </w:rPr>
              <w:t>11</w:t>
            </w:r>
            <w:r w:rsidR="004979B2">
              <w:rPr>
                <w:rFonts w:ascii="標楷體" w:eastAsia="標楷體" w:hAnsi="標楷體"/>
                <w:color w:val="000000" w:themeColor="text1"/>
                <w:szCs w:val="24"/>
              </w:rPr>
              <w:t>3</w:t>
            </w:r>
            <w:r w:rsidRPr="00E74DA8">
              <w:rPr>
                <w:rFonts w:ascii="標楷體" w:eastAsia="標楷體" w:hAnsi="標楷體" w:hint="eastAsia"/>
                <w:color w:val="000000" w:themeColor="text1"/>
                <w:szCs w:val="24"/>
              </w:rPr>
              <w:t>年12月31日</w:t>
            </w:r>
          </w:p>
        </w:tc>
        <w:tc>
          <w:tcPr>
            <w:tcW w:w="2552" w:type="dxa"/>
            <w:gridSpan w:val="3"/>
            <w:tcBorders>
              <w:top w:val="single" w:sz="8" w:space="0" w:color="auto"/>
              <w:left w:val="nil"/>
              <w:bottom w:val="single" w:sz="4" w:space="0" w:color="auto"/>
              <w:right w:val="nil"/>
            </w:tcBorders>
            <w:vAlign w:val="center"/>
          </w:tcPr>
          <w:p w14:paraId="17F347C1" w14:textId="77777777"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pacing w:val="200"/>
                <w:szCs w:val="24"/>
              </w:rPr>
              <w:t>比較增</w:t>
            </w:r>
            <w:r w:rsidRPr="00E74DA8">
              <w:rPr>
                <w:rFonts w:ascii="標楷體" w:eastAsia="標楷體" w:hAnsi="標楷體" w:hint="eastAsia"/>
                <w:color w:val="000000" w:themeColor="text1"/>
                <w:szCs w:val="24"/>
              </w:rPr>
              <w:t>減</w:t>
            </w:r>
          </w:p>
        </w:tc>
      </w:tr>
      <w:tr w:rsidR="001E7ADD" w:rsidRPr="00E74DA8" w14:paraId="21C84908" w14:textId="77777777" w:rsidTr="004979B2">
        <w:trPr>
          <w:trHeight w:hRule="exact" w:val="357"/>
          <w:tblHeader/>
        </w:trPr>
        <w:tc>
          <w:tcPr>
            <w:tcW w:w="2609" w:type="dxa"/>
            <w:vMerge/>
            <w:tcBorders>
              <w:top w:val="single" w:sz="12" w:space="0" w:color="auto"/>
              <w:left w:val="nil"/>
              <w:bottom w:val="single" w:sz="8" w:space="0" w:color="auto"/>
              <w:right w:val="nil"/>
            </w:tcBorders>
            <w:vAlign w:val="center"/>
          </w:tcPr>
          <w:p w14:paraId="0CFBA9FC" w14:textId="77777777" w:rsidR="001E7ADD" w:rsidRPr="00E74DA8" w:rsidRDefault="001E7ADD" w:rsidP="00CE2DDD">
            <w:pPr>
              <w:overflowPunct w:val="0"/>
              <w:jc w:val="center"/>
              <w:rPr>
                <w:rFonts w:ascii="標楷體" w:eastAsia="標楷體"/>
                <w:color w:val="000000" w:themeColor="text1"/>
                <w:szCs w:val="24"/>
              </w:rPr>
            </w:pPr>
          </w:p>
        </w:tc>
        <w:tc>
          <w:tcPr>
            <w:tcW w:w="1740" w:type="dxa"/>
            <w:tcBorders>
              <w:left w:val="single" w:sz="4" w:space="0" w:color="auto"/>
              <w:bottom w:val="single" w:sz="8" w:space="0" w:color="auto"/>
              <w:right w:val="single" w:sz="4" w:space="0" w:color="auto"/>
            </w:tcBorders>
            <w:vAlign w:val="center"/>
          </w:tcPr>
          <w:p w14:paraId="2DB4CE89"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25" w:type="dxa"/>
            <w:tcBorders>
              <w:left w:val="single" w:sz="4" w:space="0" w:color="auto"/>
              <w:bottom w:val="single" w:sz="8" w:space="0" w:color="auto"/>
              <w:right w:val="single" w:sz="4" w:space="0" w:color="auto"/>
            </w:tcBorders>
            <w:vAlign w:val="center"/>
          </w:tcPr>
          <w:p w14:paraId="0C643B22"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826" w:type="dxa"/>
            <w:tcBorders>
              <w:left w:val="single" w:sz="4" w:space="0" w:color="auto"/>
              <w:bottom w:val="single" w:sz="8" w:space="0" w:color="auto"/>
              <w:right w:val="single" w:sz="4" w:space="0" w:color="auto"/>
            </w:tcBorders>
            <w:vAlign w:val="center"/>
          </w:tcPr>
          <w:p w14:paraId="7C3D4743"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54" w:type="dxa"/>
            <w:tcBorders>
              <w:left w:val="single" w:sz="4" w:space="0" w:color="auto"/>
              <w:bottom w:val="single" w:sz="8" w:space="0" w:color="auto"/>
              <w:right w:val="single" w:sz="4" w:space="0" w:color="auto"/>
            </w:tcBorders>
            <w:vAlign w:val="center"/>
          </w:tcPr>
          <w:p w14:paraId="55E3D338"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98" w:type="dxa"/>
            <w:gridSpan w:val="2"/>
            <w:tcBorders>
              <w:left w:val="nil"/>
              <w:bottom w:val="single" w:sz="8" w:space="0" w:color="auto"/>
              <w:right w:val="single" w:sz="4" w:space="0" w:color="auto"/>
            </w:tcBorders>
            <w:vAlign w:val="center"/>
          </w:tcPr>
          <w:p w14:paraId="202AEB2E"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54" w:type="dxa"/>
            <w:tcBorders>
              <w:left w:val="nil"/>
              <w:bottom w:val="single" w:sz="8" w:space="0" w:color="auto"/>
              <w:right w:val="nil"/>
            </w:tcBorders>
            <w:vAlign w:val="center"/>
          </w:tcPr>
          <w:p w14:paraId="298D0367"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CD29B3" w:rsidRPr="00E74DA8" w14:paraId="360708CF" w14:textId="77777777" w:rsidTr="0010122C">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2609" w:type="dxa"/>
            <w:vAlign w:val="center"/>
          </w:tcPr>
          <w:p w14:paraId="1BA67DBE" w14:textId="77777777" w:rsidR="00CD29B3" w:rsidRPr="002D21C3" w:rsidRDefault="00CD29B3" w:rsidP="002D21C3">
            <w:pPr>
              <w:overflowPunct w:val="0"/>
              <w:adjustRightInd w:val="0"/>
              <w:snapToGrid w:val="0"/>
              <w:spacing w:line="240" w:lineRule="exact"/>
              <w:jc w:val="distribute"/>
              <w:rPr>
                <w:rFonts w:ascii="標楷體" w:eastAsia="標楷體"/>
                <w:b/>
                <w:color w:val="000000" w:themeColor="text1"/>
                <w:szCs w:val="24"/>
              </w:rPr>
            </w:pPr>
            <w:r w:rsidRPr="002D21C3">
              <w:rPr>
                <w:rFonts w:ascii="標楷體" w:eastAsia="標楷體" w:hint="eastAsia"/>
                <w:b/>
                <w:noProof/>
                <w:color w:val="000000" w:themeColor="text1"/>
                <w:szCs w:val="24"/>
              </w:rPr>
              <w:t>負債</w:t>
            </w:r>
          </w:p>
        </w:tc>
        <w:tc>
          <w:tcPr>
            <w:tcW w:w="1740" w:type="dxa"/>
            <w:vAlign w:val="center"/>
          </w:tcPr>
          <w:p w14:paraId="5D32A096" w14:textId="7FF532DF"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6,783,487,478,034</w:t>
            </w:r>
          </w:p>
        </w:tc>
        <w:tc>
          <w:tcPr>
            <w:tcW w:w="725" w:type="dxa"/>
            <w:vAlign w:val="center"/>
          </w:tcPr>
          <w:p w14:paraId="7A478E07" w14:textId="27459321"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92.69</w:t>
            </w:r>
          </w:p>
        </w:tc>
        <w:tc>
          <w:tcPr>
            <w:tcW w:w="1826" w:type="dxa"/>
            <w:vAlign w:val="center"/>
          </w:tcPr>
          <w:p w14:paraId="2620A632" w14:textId="7377117F"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6,549,131,991,777</w:t>
            </w:r>
          </w:p>
        </w:tc>
        <w:tc>
          <w:tcPr>
            <w:tcW w:w="754" w:type="dxa"/>
            <w:vAlign w:val="center"/>
          </w:tcPr>
          <w:p w14:paraId="4D94852F" w14:textId="75B11F74"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93.02</w:t>
            </w:r>
          </w:p>
        </w:tc>
        <w:tc>
          <w:tcPr>
            <w:tcW w:w="1798" w:type="dxa"/>
            <w:gridSpan w:val="2"/>
            <w:vAlign w:val="center"/>
          </w:tcPr>
          <w:p w14:paraId="55C63EAE" w14:textId="43312379"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234,355,486,258</w:t>
            </w:r>
          </w:p>
        </w:tc>
        <w:tc>
          <w:tcPr>
            <w:tcW w:w="754" w:type="dxa"/>
            <w:vAlign w:val="center"/>
          </w:tcPr>
          <w:p w14:paraId="315F748D" w14:textId="354D9FF2"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3.58</w:t>
            </w:r>
          </w:p>
        </w:tc>
      </w:tr>
      <w:tr w:rsidR="00CD29B3" w:rsidRPr="00E74DA8" w14:paraId="6A1CD3E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46E9C0E5"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流動負債</w:t>
            </w:r>
          </w:p>
        </w:tc>
        <w:tc>
          <w:tcPr>
            <w:tcW w:w="1740" w:type="dxa"/>
            <w:vAlign w:val="center"/>
          </w:tcPr>
          <w:p w14:paraId="1099E6EA" w14:textId="0CBB9F4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334,433,711,994</w:t>
            </w:r>
          </w:p>
        </w:tc>
        <w:tc>
          <w:tcPr>
            <w:tcW w:w="725" w:type="dxa"/>
            <w:vAlign w:val="center"/>
          </w:tcPr>
          <w:p w14:paraId="7B3C4AB0" w14:textId="189A22B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4.57</w:t>
            </w:r>
          </w:p>
        </w:tc>
        <w:tc>
          <w:tcPr>
            <w:tcW w:w="1826" w:type="dxa"/>
            <w:vAlign w:val="center"/>
          </w:tcPr>
          <w:p w14:paraId="530A3E2B" w14:textId="7A77631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344,835,463,604</w:t>
            </w:r>
          </w:p>
        </w:tc>
        <w:tc>
          <w:tcPr>
            <w:tcW w:w="754" w:type="dxa"/>
            <w:vAlign w:val="center"/>
          </w:tcPr>
          <w:p w14:paraId="4AFFD7C1" w14:textId="29297C2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4.90</w:t>
            </w:r>
          </w:p>
        </w:tc>
        <w:tc>
          <w:tcPr>
            <w:tcW w:w="1798" w:type="dxa"/>
            <w:gridSpan w:val="2"/>
            <w:vAlign w:val="center"/>
          </w:tcPr>
          <w:p w14:paraId="5404E2AD" w14:textId="1488E29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- 10,401,751,610</w:t>
            </w:r>
          </w:p>
        </w:tc>
        <w:tc>
          <w:tcPr>
            <w:tcW w:w="754" w:type="dxa"/>
            <w:vAlign w:val="center"/>
          </w:tcPr>
          <w:p w14:paraId="5A78DF56" w14:textId="115330E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- 3.02</w:t>
            </w:r>
          </w:p>
        </w:tc>
      </w:tr>
      <w:tr w:rsidR="00CD29B3" w:rsidRPr="00E74DA8" w14:paraId="0774AFD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6EFB7507"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短期債務</w:t>
            </w:r>
          </w:p>
        </w:tc>
        <w:tc>
          <w:tcPr>
            <w:tcW w:w="1740" w:type="dxa"/>
            <w:vAlign w:val="center"/>
          </w:tcPr>
          <w:p w14:paraId="3FC57B63" w14:textId="718CF4E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609,385,483</w:t>
            </w:r>
          </w:p>
        </w:tc>
        <w:tc>
          <w:tcPr>
            <w:tcW w:w="725" w:type="dxa"/>
            <w:vAlign w:val="center"/>
          </w:tcPr>
          <w:p w14:paraId="161B69E5" w14:textId="4B9C8AB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826" w:type="dxa"/>
            <w:vAlign w:val="center"/>
          </w:tcPr>
          <w:p w14:paraId="34BA435E" w14:textId="012FB39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1,049,162,121</w:t>
            </w:r>
          </w:p>
        </w:tc>
        <w:tc>
          <w:tcPr>
            <w:tcW w:w="754" w:type="dxa"/>
            <w:vAlign w:val="center"/>
          </w:tcPr>
          <w:p w14:paraId="68B74A6F" w14:textId="4F171C8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798" w:type="dxa"/>
            <w:gridSpan w:val="2"/>
            <w:vAlign w:val="center"/>
          </w:tcPr>
          <w:p w14:paraId="5AAF63A2" w14:textId="6A03766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- 439,776,638</w:t>
            </w:r>
          </w:p>
        </w:tc>
        <w:tc>
          <w:tcPr>
            <w:tcW w:w="754" w:type="dxa"/>
            <w:vAlign w:val="center"/>
          </w:tcPr>
          <w:p w14:paraId="158E197E" w14:textId="2896DF7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- 41.92</w:t>
            </w:r>
          </w:p>
        </w:tc>
      </w:tr>
      <w:tr w:rsidR="00CD29B3" w:rsidRPr="00E74DA8" w14:paraId="23AF10A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228BC139"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央行存款</w:t>
            </w:r>
          </w:p>
        </w:tc>
        <w:tc>
          <w:tcPr>
            <w:tcW w:w="1740" w:type="dxa"/>
            <w:vAlign w:val="center"/>
          </w:tcPr>
          <w:p w14:paraId="66807EEC" w14:textId="4084B47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18,831,027,109</w:t>
            </w:r>
          </w:p>
        </w:tc>
        <w:tc>
          <w:tcPr>
            <w:tcW w:w="725" w:type="dxa"/>
            <w:vAlign w:val="center"/>
          </w:tcPr>
          <w:p w14:paraId="6A920E0E" w14:textId="7277D1D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0.26</w:t>
            </w:r>
          </w:p>
        </w:tc>
        <w:tc>
          <w:tcPr>
            <w:tcW w:w="1826" w:type="dxa"/>
            <w:vAlign w:val="center"/>
          </w:tcPr>
          <w:p w14:paraId="003225A0" w14:textId="119312C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14,351,921,521</w:t>
            </w:r>
          </w:p>
        </w:tc>
        <w:tc>
          <w:tcPr>
            <w:tcW w:w="754" w:type="dxa"/>
            <w:vAlign w:val="center"/>
          </w:tcPr>
          <w:p w14:paraId="1EDA2C3D" w14:textId="115B581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0.20</w:t>
            </w:r>
          </w:p>
        </w:tc>
        <w:tc>
          <w:tcPr>
            <w:tcW w:w="1798" w:type="dxa"/>
            <w:gridSpan w:val="2"/>
            <w:vAlign w:val="center"/>
          </w:tcPr>
          <w:p w14:paraId="32DFF415" w14:textId="17BDD86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4,479,105,588</w:t>
            </w:r>
          </w:p>
        </w:tc>
        <w:tc>
          <w:tcPr>
            <w:tcW w:w="754" w:type="dxa"/>
            <w:vAlign w:val="center"/>
          </w:tcPr>
          <w:p w14:paraId="54A39C46" w14:textId="7E65A47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31.21</w:t>
            </w:r>
          </w:p>
        </w:tc>
      </w:tr>
      <w:tr w:rsidR="00CD29B3" w:rsidRPr="00E74DA8" w14:paraId="1ABCE034"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0E1FC898"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銀行同業存款</w:t>
            </w:r>
          </w:p>
        </w:tc>
        <w:tc>
          <w:tcPr>
            <w:tcW w:w="1740" w:type="dxa"/>
            <w:vAlign w:val="center"/>
          </w:tcPr>
          <w:p w14:paraId="745F197A" w14:textId="0D9F405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200,222,275,891</w:t>
            </w:r>
          </w:p>
        </w:tc>
        <w:tc>
          <w:tcPr>
            <w:tcW w:w="725" w:type="dxa"/>
            <w:vAlign w:val="center"/>
          </w:tcPr>
          <w:p w14:paraId="7F61483D" w14:textId="4D22196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2.74</w:t>
            </w:r>
          </w:p>
        </w:tc>
        <w:tc>
          <w:tcPr>
            <w:tcW w:w="1826" w:type="dxa"/>
            <w:vAlign w:val="center"/>
          </w:tcPr>
          <w:p w14:paraId="521D5427" w14:textId="6032E20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203,094,332,679</w:t>
            </w:r>
          </w:p>
        </w:tc>
        <w:tc>
          <w:tcPr>
            <w:tcW w:w="754" w:type="dxa"/>
            <w:vAlign w:val="center"/>
          </w:tcPr>
          <w:p w14:paraId="4A325015" w14:textId="4D1B584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2.88</w:t>
            </w:r>
          </w:p>
        </w:tc>
        <w:tc>
          <w:tcPr>
            <w:tcW w:w="1798" w:type="dxa"/>
            <w:gridSpan w:val="2"/>
            <w:vAlign w:val="center"/>
          </w:tcPr>
          <w:p w14:paraId="07370F66" w14:textId="5C7BBCF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- 2,872,056,788</w:t>
            </w:r>
          </w:p>
        </w:tc>
        <w:tc>
          <w:tcPr>
            <w:tcW w:w="754" w:type="dxa"/>
            <w:vAlign w:val="center"/>
          </w:tcPr>
          <w:p w14:paraId="66566065" w14:textId="381BCB0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- 1.41</w:t>
            </w:r>
          </w:p>
        </w:tc>
      </w:tr>
      <w:tr w:rsidR="00CD29B3" w:rsidRPr="00E74DA8" w14:paraId="65F4320C"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AF1F8BD"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應付款項</w:t>
            </w:r>
          </w:p>
        </w:tc>
        <w:tc>
          <w:tcPr>
            <w:tcW w:w="1740" w:type="dxa"/>
            <w:vAlign w:val="center"/>
          </w:tcPr>
          <w:p w14:paraId="0FE0604D" w14:textId="085382E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70,267,323,396</w:t>
            </w:r>
          </w:p>
        </w:tc>
        <w:tc>
          <w:tcPr>
            <w:tcW w:w="725" w:type="dxa"/>
            <w:vAlign w:val="center"/>
          </w:tcPr>
          <w:p w14:paraId="2DDB2432" w14:textId="1A0C4EA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0.96</w:t>
            </w:r>
          </w:p>
        </w:tc>
        <w:tc>
          <w:tcPr>
            <w:tcW w:w="1826" w:type="dxa"/>
            <w:vAlign w:val="center"/>
          </w:tcPr>
          <w:p w14:paraId="4B084ACF" w14:textId="4536229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71,574,620,715</w:t>
            </w:r>
          </w:p>
        </w:tc>
        <w:tc>
          <w:tcPr>
            <w:tcW w:w="754" w:type="dxa"/>
            <w:vAlign w:val="center"/>
          </w:tcPr>
          <w:p w14:paraId="182ACD54" w14:textId="73385E4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1.02</w:t>
            </w:r>
          </w:p>
        </w:tc>
        <w:tc>
          <w:tcPr>
            <w:tcW w:w="1798" w:type="dxa"/>
            <w:gridSpan w:val="2"/>
            <w:vAlign w:val="center"/>
          </w:tcPr>
          <w:p w14:paraId="3D13D919" w14:textId="3EAB524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- 1,307,297,319</w:t>
            </w:r>
          </w:p>
        </w:tc>
        <w:tc>
          <w:tcPr>
            <w:tcW w:w="754" w:type="dxa"/>
            <w:vAlign w:val="center"/>
          </w:tcPr>
          <w:p w14:paraId="3D7C55CB" w14:textId="269A410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- 1.83</w:t>
            </w:r>
          </w:p>
        </w:tc>
      </w:tr>
      <w:tr w:rsidR="00CD29B3" w:rsidRPr="00E74DA8" w14:paraId="30D0EFD4"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6430E660"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本期所得稅負債</w:t>
            </w:r>
          </w:p>
        </w:tc>
        <w:tc>
          <w:tcPr>
            <w:tcW w:w="1740" w:type="dxa"/>
            <w:vAlign w:val="center"/>
          </w:tcPr>
          <w:p w14:paraId="4302DFEB" w14:textId="5237E73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2,334,196,342</w:t>
            </w:r>
          </w:p>
        </w:tc>
        <w:tc>
          <w:tcPr>
            <w:tcW w:w="725" w:type="dxa"/>
            <w:vAlign w:val="center"/>
          </w:tcPr>
          <w:p w14:paraId="60551B8D" w14:textId="5BB2E14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826" w:type="dxa"/>
            <w:vAlign w:val="center"/>
          </w:tcPr>
          <w:p w14:paraId="3C0EE09E" w14:textId="749F039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3,993,288,875</w:t>
            </w:r>
          </w:p>
        </w:tc>
        <w:tc>
          <w:tcPr>
            <w:tcW w:w="754" w:type="dxa"/>
            <w:vAlign w:val="center"/>
          </w:tcPr>
          <w:p w14:paraId="21CBD28F" w14:textId="02EBBCF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0.06</w:t>
            </w:r>
          </w:p>
        </w:tc>
        <w:tc>
          <w:tcPr>
            <w:tcW w:w="1798" w:type="dxa"/>
            <w:gridSpan w:val="2"/>
            <w:vAlign w:val="center"/>
          </w:tcPr>
          <w:p w14:paraId="23598487" w14:textId="4E6E43D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- 1,659,092,533</w:t>
            </w:r>
          </w:p>
        </w:tc>
        <w:tc>
          <w:tcPr>
            <w:tcW w:w="754" w:type="dxa"/>
            <w:vAlign w:val="center"/>
          </w:tcPr>
          <w:p w14:paraId="3C3DFAF2" w14:textId="51EFCDF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- 41.55</w:t>
            </w:r>
          </w:p>
        </w:tc>
      </w:tr>
      <w:tr w:rsidR="00CD29B3" w:rsidRPr="00E74DA8" w14:paraId="47459A57"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A8D70A8"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預收款項</w:t>
            </w:r>
          </w:p>
        </w:tc>
        <w:tc>
          <w:tcPr>
            <w:tcW w:w="1740" w:type="dxa"/>
            <w:vAlign w:val="center"/>
          </w:tcPr>
          <w:p w14:paraId="7F27B24C" w14:textId="0BC7535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1,862,605,541</w:t>
            </w:r>
          </w:p>
        </w:tc>
        <w:tc>
          <w:tcPr>
            <w:tcW w:w="725" w:type="dxa"/>
            <w:vAlign w:val="center"/>
          </w:tcPr>
          <w:p w14:paraId="30F00293" w14:textId="365C877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0.03</w:t>
            </w:r>
          </w:p>
        </w:tc>
        <w:tc>
          <w:tcPr>
            <w:tcW w:w="1826" w:type="dxa"/>
            <w:vAlign w:val="center"/>
          </w:tcPr>
          <w:p w14:paraId="029F89B6" w14:textId="404B537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1,663,041,941</w:t>
            </w:r>
          </w:p>
        </w:tc>
        <w:tc>
          <w:tcPr>
            <w:tcW w:w="754" w:type="dxa"/>
            <w:vAlign w:val="center"/>
          </w:tcPr>
          <w:p w14:paraId="3D72C975" w14:textId="1C0F969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98" w:type="dxa"/>
            <w:gridSpan w:val="2"/>
            <w:vAlign w:val="center"/>
          </w:tcPr>
          <w:p w14:paraId="77A76C23" w14:textId="1F694B6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199,563,600</w:t>
            </w:r>
          </w:p>
        </w:tc>
        <w:tc>
          <w:tcPr>
            <w:tcW w:w="754" w:type="dxa"/>
            <w:vAlign w:val="center"/>
          </w:tcPr>
          <w:p w14:paraId="6CEC7B5D" w14:textId="732C8B3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12.00</w:t>
            </w:r>
          </w:p>
        </w:tc>
      </w:tr>
      <w:tr w:rsidR="00CD29B3" w:rsidRPr="00E74DA8" w14:paraId="4C7E3EF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43EE9AD"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流動金融負債</w:t>
            </w:r>
          </w:p>
        </w:tc>
        <w:tc>
          <w:tcPr>
            <w:tcW w:w="1740" w:type="dxa"/>
            <w:vAlign w:val="center"/>
          </w:tcPr>
          <w:p w14:paraId="0C97652C" w14:textId="087304D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40,306,898,232</w:t>
            </w:r>
          </w:p>
        </w:tc>
        <w:tc>
          <w:tcPr>
            <w:tcW w:w="725" w:type="dxa"/>
            <w:vAlign w:val="center"/>
          </w:tcPr>
          <w:p w14:paraId="2710FBDD" w14:textId="44A03F8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0.55</w:t>
            </w:r>
          </w:p>
        </w:tc>
        <w:tc>
          <w:tcPr>
            <w:tcW w:w="1826" w:type="dxa"/>
            <w:vAlign w:val="center"/>
          </w:tcPr>
          <w:p w14:paraId="519B0D93" w14:textId="36D2116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49,109,095,752</w:t>
            </w:r>
          </w:p>
        </w:tc>
        <w:tc>
          <w:tcPr>
            <w:tcW w:w="754" w:type="dxa"/>
            <w:vAlign w:val="center"/>
          </w:tcPr>
          <w:p w14:paraId="44649466" w14:textId="5CFEE70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0.70</w:t>
            </w:r>
          </w:p>
        </w:tc>
        <w:tc>
          <w:tcPr>
            <w:tcW w:w="1798" w:type="dxa"/>
            <w:gridSpan w:val="2"/>
            <w:vAlign w:val="center"/>
          </w:tcPr>
          <w:p w14:paraId="619DD848" w14:textId="371E68E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- 8,802,197,520</w:t>
            </w:r>
          </w:p>
        </w:tc>
        <w:tc>
          <w:tcPr>
            <w:tcW w:w="754" w:type="dxa"/>
            <w:vAlign w:val="center"/>
          </w:tcPr>
          <w:p w14:paraId="7F7F2A14" w14:textId="6904AB7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- 17.92</w:t>
            </w:r>
          </w:p>
        </w:tc>
      </w:tr>
      <w:tr w:rsidR="00CD29B3" w:rsidRPr="00E74DA8" w14:paraId="4D8CEB69"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22438EAF"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存款、匯款及金融債券</w:t>
            </w:r>
          </w:p>
        </w:tc>
        <w:tc>
          <w:tcPr>
            <w:tcW w:w="1740" w:type="dxa"/>
            <w:vAlign w:val="center"/>
          </w:tcPr>
          <w:p w14:paraId="14C5A572" w14:textId="2DC5A09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5,255,060,068,709</w:t>
            </w:r>
          </w:p>
        </w:tc>
        <w:tc>
          <w:tcPr>
            <w:tcW w:w="725" w:type="dxa"/>
            <w:vAlign w:val="center"/>
          </w:tcPr>
          <w:p w14:paraId="7D68C008" w14:textId="06348CB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71.80</w:t>
            </w:r>
          </w:p>
        </w:tc>
        <w:tc>
          <w:tcPr>
            <w:tcW w:w="1826" w:type="dxa"/>
            <w:vAlign w:val="center"/>
          </w:tcPr>
          <w:p w14:paraId="369BE6E5" w14:textId="1CCEB5F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5,111,683,100,313</w:t>
            </w:r>
          </w:p>
        </w:tc>
        <w:tc>
          <w:tcPr>
            <w:tcW w:w="754" w:type="dxa"/>
            <w:vAlign w:val="center"/>
          </w:tcPr>
          <w:p w14:paraId="15F5BFED" w14:textId="0BA3DF2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72.60</w:t>
            </w:r>
          </w:p>
        </w:tc>
        <w:tc>
          <w:tcPr>
            <w:tcW w:w="1798" w:type="dxa"/>
            <w:gridSpan w:val="2"/>
            <w:vAlign w:val="center"/>
          </w:tcPr>
          <w:p w14:paraId="0FD0ADAF" w14:textId="15C4A4A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143,376,968,396</w:t>
            </w:r>
          </w:p>
        </w:tc>
        <w:tc>
          <w:tcPr>
            <w:tcW w:w="754" w:type="dxa"/>
            <w:vAlign w:val="center"/>
          </w:tcPr>
          <w:p w14:paraId="53A3CA18" w14:textId="507D525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2.80</w:t>
            </w:r>
          </w:p>
        </w:tc>
      </w:tr>
      <w:tr w:rsidR="00CD29B3" w:rsidRPr="00E74DA8" w14:paraId="4AFABA10"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322FFC2E"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支票存款</w:t>
            </w:r>
          </w:p>
        </w:tc>
        <w:tc>
          <w:tcPr>
            <w:tcW w:w="1740" w:type="dxa"/>
            <w:vAlign w:val="center"/>
          </w:tcPr>
          <w:p w14:paraId="75EA2CCD" w14:textId="0892537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487,201,849,081</w:t>
            </w:r>
          </w:p>
        </w:tc>
        <w:tc>
          <w:tcPr>
            <w:tcW w:w="725" w:type="dxa"/>
            <w:vAlign w:val="center"/>
          </w:tcPr>
          <w:p w14:paraId="33C5A83D" w14:textId="394F720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6.66</w:t>
            </w:r>
          </w:p>
        </w:tc>
        <w:tc>
          <w:tcPr>
            <w:tcW w:w="1826" w:type="dxa"/>
            <w:vAlign w:val="center"/>
          </w:tcPr>
          <w:p w14:paraId="40D3F810" w14:textId="3615776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460,138,240,919</w:t>
            </w:r>
          </w:p>
        </w:tc>
        <w:tc>
          <w:tcPr>
            <w:tcW w:w="754" w:type="dxa"/>
            <w:vAlign w:val="center"/>
          </w:tcPr>
          <w:p w14:paraId="1EE057BB" w14:textId="488E061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6.54</w:t>
            </w:r>
          </w:p>
        </w:tc>
        <w:tc>
          <w:tcPr>
            <w:tcW w:w="1798" w:type="dxa"/>
            <w:gridSpan w:val="2"/>
            <w:vAlign w:val="center"/>
          </w:tcPr>
          <w:p w14:paraId="1F925336" w14:textId="064C9D0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27,063,608,162</w:t>
            </w:r>
          </w:p>
        </w:tc>
        <w:tc>
          <w:tcPr>
            <w:tcW w:w="754" w:type="dxa"/>
            <w:vAlign w:val="center"/>
          </w:tcPr>
          <w:p w14:paraId="4B8F13E3" w14:textId="18921C1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5.88</w:t>
            </w:r>
          </w:p>
        </w:tc>
      </w:tr>
      <w:tr w:rsidR="00CD29B3" w:rsidRPr="00E74DA8" w14:paraId="59BB6732"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0FC0E669"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活期存款</w:t>
            </w:r>
          </w:p>
        </w:tc>
        <w:tc>
          <w:tcPr>
            <w:tcW w:w="1740" w:type="dxa"/>
            <w:vAlign w:val="center"/>
          </w:tcPr>
          <w:p w14:paraId="76540183" w14:textId="44EB839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600,556,648,910</w:t>
            </w:r>
          </w:p>
        </w:tc>
        <w:tc>
          <w:tcPr>
            <w:tcW w:w="725" w:type="dxa"/>
            <w:vAlign w:val="center"/>
          </w:tcPr>
          <w:p w14:paraId="0FCB07B6" w14:textId="11A31EF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8.21</w:t>
            </w:r>
          </w:p>
        </w:tc>
        <w:tc>
          <w:tcPr>
            <w:tcW w:w="1826" w:type="dxa"/>
            <w:vAlign w:val="center"/>
          </w:tcPr>
          <w:p w14:paraId="7AF3942D" w14:textId="1087CD3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549,192,050,118</w:t>
            </w:r>
          </w:p>
        </w:tc>
        <w:tc>
          <w:tcPr>
            <w:tcW w:w="754" w:type="dxa"/>
            <w:vAlign w:val="center"/>
          </w:tcPr>
          <w:p w14:paraId="6D8871FD" w14:textId="1956BC5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7.80</w:t>
            </w:r>
          </w:p>
        </w:tc>
        <w:tc>
          <w:tcPr>
            <w:tcW w:w="1798" w:type="dxa"/>
            <w:gridSpan w:val="2"/>
            <w:vAlign w:val="center"/>
          </w:tcPr>
          <w:p w14:paraId="2689E9A1" w14:textId="06B98B6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51,364,598,793</w:t>
            </w:r>
          </w:p>
        </w:tc>
        <w:tc>
          <w:tcPr>
            <w:tcW w:w="754" w:type="dxa"/>
            <w:vAlign w:val="center"/>
          </w:tcPr>
          <w:p w14:paraId="13D47C90" w14:textId="02F5666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9.35</w:t>
            </w:r>
          </w:p>
        </w:tc>
      </w:tr>
      <w:tr w:rsidR="00CD29B3" w:rsidRPr="00E74DA8" w14:paraId="28C3641A"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0572BC90"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定期存款</w:t>
            </w:r>
          </w:p>
        </w:tc>
        <w:tc>
          <w:tcPr>
            <w:tcW w:w="1740" w:type="dxa"/>
            <w:vAlign w:val="center"/>
          </w:tcPr>
          <w:p w14:paraId="1DB89A29" w14:textId="34FF517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1,248,839,920,763</w:t>
            </w:r>
          </w:p>
        </w:tc>
        <w:tc>
          <w:tcPr>
            <w:tcW w:w="725" w:type="dxa"/>
            <w:vAlign w:val="center"/>
          </w:tcPr>
          <w:p w14:paraId="4DFED310" w14:textId="0548EE3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17.06</w:t>
            </w:r>
          </w:p>
        </w:tc>
        <w:tc>
          <w:tcPr>
            <w:tcW w:w="1826" w:type="dxa"/>
            <w:vAlign w:val="center"/>
          </w:tcPr>
          <w:p w14:paraId="43F3E12F" w14:textId="3AB3148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1,219,173,901,918</w:t>
            </w:r>
          </w:p>
        </w:tc>
        <w:tc>
          <w:tcPr>
            <w:tcW w:w="754" w:type="dxa"/>
            <w:vAlign w:val="center"/>
          </w:tcPr>
          <w:p w14:paraId="7E128FC7" w14:textId="2AE828B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17.32</w:t>
            </w:r>
          </w:p>
        </w:tc>
        <w:tc>
          <w:tcPr>
            <w:tcW w:w="1798" w:type="dxa"/>
            <w:gridSpan w:val="2"/>
            <w:vAlign w:val="center"/>
          </w:tcPr>
          <w:p w14:paraId="2922BEFA" w14:textId="36E10CC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29,666,018,845</w:t>
            </w:r>
          </w:p>
        </w:tc>
        <w:tc>
          <w:tcPr>
            <w:tcW w:w="754" w:type="dxa"/>
            <w:vAlign w:val="center"/>
          </w:tcPr>
          <w:p w14:paraId="35055610" w14:textId="112D084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2.43</w:t>
            </w:r>
          </w:p>
        </w:tc>
      </w:tr>
      <w:tr w:rsidR="00CD29B3" w:rsidRPr="00E74DA8" w14:paraId="65990348"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6AE40D70"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儲蓄存款</w:t>
            </w:r>
          </w:p>
        </w:tc>
        <w:tc>
          <w:tcPr>
            <w:tcW w:w="1740" w:type="dxa"/>
            <w:vAlign w:val="center"/>
          </w:tcPr>
          <w:p w14:paraId="49E47347" w14:textId="1F20705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2,914,152,826,580</w:t>
            </w:r>
          </w:p>
        </w:tc>
        <w:tc>
          <w:tcPr>
            <w:tcW w:w="725" w:type="dxa"/>
            <w:vAlign w:val="center"/>
          </w:tcPr>
          <w:p w14:paraId="5C2752B8" w14:textId="22DCCAF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39.82</w:t>
            </w:r>
          </w:p>
        </w:tc>
        <w:tc>
          <w:tcPr>
            <w:tcW w:w="1826" w:type="dxa"/>
            <w:vAlign w:val="center"/>
          </w:tcPr>
          <w:p w14:paraId="6B9D3435" w14:textId="4C899C0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2,879,211,473,433</w:t>
            </w:r>
          </w:p>
        </w:tc>
        <w:tc>
          <w:tcPr>
            <w:tcW w:w="754" w:type="dxa"/>
            <w:vAlign w:val="center"/>
          </w:tcPr>
          <w:p w14:paraId="08E8CD84" w14:textId="3355DCC4"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40.89</w:t>
            </w:r>
          </w:p>
        </w:tc>
        <w:tc>
          <w:tcPr>
            <w:tcW w:w="1798" w:type="dxa"/>
            <w:gridSpan w:val="2"/>
            <w:vAlign w:val="center"/>
          </w:tcPr>
          <w:p w14:paraId="662108F5" w14:textId="1121862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34,941,353,147</w:t>
            </w:r>
          </w:p>
        </w:tc>
        <w:tc>
          <w:tcPr>
            <w:tcW w:w="754" w:type="dxa"/>
            <w:vAlign w:val="center"/>
          </w:tcPr>
          <w:p w14:paraId="1C618E33" w14:textId="67472C6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1.21</w:t>
            </w:r>
          </w:p>
        </w:tc>
      </w:tr>
      <w:tr w:rsidR="00CD29B3" w:rsidRPr="00E74DA8" w14:paraId="407139A3"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3A1FC94F"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匯款</w:t>
            </w:r>
          </w:p>
        </w:tc>
        <w:tc>
          <w:tcPr>
            <w:tcW w:w="1740" w:type="dxa"/>
            <w:vAlign w:val="center"/>
          </w:tcPr>
          <w:p w14:paraId="707AA19B" w14:textId="26A07E4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1,309,147,565</w:t>
            </w:r>
          </w:p>
        </w:tc>
        <w:tc>
          <w:tcPr>
            <w:tcW w:w="725" w:type="dxa"/>
            <w:vAlign w:val="center"/>
          </w:tcPr>
          <w:p w14:paraId="2B96A335" w14:textId="49BBF98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826" w:type="dxa"/>
            <w:vAlign w:val="center"/>
          </w:tcPr>
          <w:p w14:paraId="4CFFF14F" w14:textId="4947547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967,937,516</w:t>
            </w:r>
          </w:p>
        </w:tc>
        <w:tc>
          <w:tcPr>
            <w:tcW w:w="754" w:type="dxa"/>
            <w:vAlign w:val="center"/>
          </w:tcPr>
          <w:p w14:paraId="11D9415D" w14:textId="6F76A6F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798" w:type="dxa"/>
            <w:gridSpan w:val="2"/>
            <w:vAlign w:val="center"/>
          </w:tcPr>
          <w:p w14:paraId="56AD4235" w14:textId="5D002C8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341,210,049</w:t>
            </w:r>
          </w:p>
        </w:tc>
        <w:tc>
          <w:tcPr>
            <w:tcW w:w="754" w:type="dxa"/>
            <w:vAlign w:val="center"/>
          </w:tcPr>
          <w:p w14:paraId="4FD1D8A6" w14:textId="6B5EC9B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35.25</w:t>
            </w:r>
          </w:p>
        </w:tc>
      </w:tr>
      <w:tr w:rsidR="00CD29B3" w:rsidRPr="00E74DA8" w14:paraId="65B1497A"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2BCFA2E"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金融債券</w:t>
            </w:r>
          </w:p>
        </w:tc>
        <w:tc>
          <w:tcPr>
            <w:tcW w:w="1740" w:type="dxa"/>
            <w:vAlign w:val="center"/>
          </w:tcPr>
          <w:p w14:paraId="36D699FE" w14:textId="559B9F9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2,999,675,810</w:t>
            </w:r>
          </w:p>
        </w:tc>
        <w:tc>
          <w:tcPr>
            <w:tcW w:w="725" w:type="dxa"/>
            <w:vAlign w:val="center"/>
          </w:tcPr>
          <w:p w14:paraId="61DE7299" w14:textId="7BCD186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826" w:type="dxa"/>
            <w:vAlign w:val="center"/>
          </w:tcPr>
          <w:p w14:paraId="2DDF42CE" w14:textId="1CAB39A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2,999,496,409</w:t>
            </w:r>
          </w:p>
        </w:tc>
        <w:tc>
          <w:tcPr>
            <w:tcW w:w="754" w:type="dxa"/>
            <w:vAlign w:val="center"/>
          </w:tcPr>
          <w:p w14:paraId="6912AFE7" w14:textId="33AEA9D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98" w:type="dxa"/>
            <w:gridSpan w:val="2"/>
            <w:vAlign w:val="center"/>
          </w:tcPr>
          <w:p w14:paraId="0CF30D4F" w14:textId="3CFA3DF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179,401</w:t>
            </w:r>
          </w:p>
        </w:tc>
        <w:tc>
          <w:tcPr>
            <w:tcW w:w="754" w:type="dxa"/>
            <w:vAlign w:val="center"/>
          </w:tcPr>
          <w:p w14:paraId="635241C0" w14:textId="0529655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r>
      <w:tr w:rsidR="00CD29B3" w:rsidRPr="00E74DA8" w14:paraId="02178067"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D5CA848"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央行及同業融資</w:t>
            </w:r>
          </w:p>
        </w:tc>
        <w:tc>
          <w:tcPr>
            <w:tcW w:w="1740" w:type="dxa"/>
            <w:vAlign w:val="center"/>
          </w:tcPr>
          <w:p w14:paraId="46B0BFA0" w14:textId="6AB2252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1,373,406,599</w:t>
            </w:r>
          </w:p>
        </w:tc>
        <w:tc>
          <w:tcPr>
            <w:tcW w:w="725" w:type="dxa"/>
            <w:vAlign w:val="center"/>
          </w:tcPr>
          <w:p w14:paraId="05B4456E" w14:textId="1D17D98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826" w:type="dxa"/>
            <w:vAlign w:val="center"/>
          </w:tcPr>
          <w:p w14:paraId="6FD83A71" w14:textId="470B742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3,278,500,000</w:t>
            </w:r>
          </w:p>
        </w:tc>
        <w:tc>
          <w:tcPr>
            <w:tcW w:w="754" w:type="dxa"/>
            <w:vAlign w:val="center"/>
          </w:tcPr>
          <w:p w14:paraId="5546E4B4" w14:textId="7D6D78D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0.05</w:t>
            </w:r>
          </w:p>
        </w:tc>
        <w:tc>
          <w:tcPr>
            <w:tcW w:w="1798" w:type="dxa"/>
            <w:gridSpan w:val="2"/>
            <w:vAlign w:val="center"/>
          </w:tcPr>
          <w:p w14:paraId="1BC0BDB6" w14:textId="0EB30D1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- 1,905,093,401</w:t>
            </w:r>
          </w:p>
        </w:tc>
        <w:tc>
          <w:tcPr>
            <w:tcW w:w="754" w:type="dxa"/>
            <w:vAlign w:val="center"/>
          </w:tcPr>
          <w:p w14:paraId="4C3AAD4F" w14:textId="6086573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- 58.11</w:t>
            </w:r>
          </w:p>
        </w:tc>
      </w:tr>
      <w:tr w:rsidR="00CD29B3" w:rsidRPr="00E74DA8" w14:paraId="583B6D28"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AA59495"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央行融資</w:t>
            </w:r>
          </w:p>
        </w:tc>
        <w:tc>
          <w:tcPr>
            <w:tcW w:w="1740" w:type="dxa"/>
            <w:vAlign w:val="center"/>
          </w:tcPr>
          <w:p w14:paraId="1D41F592" w14:textId="5EEFE60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1,373,406,599</w:t>
            </w:r>
          </w:p>
        </w:tc>
        <w:tc>
          <w:tcPr>
            <w:tcW w:w="725" w:type="dxa"/>
            <w:vAlign w:val="center"/>
          </w:tcPr>
          <w:p w14:paraId="06769991" w14:textId="6EEC4E1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826" w:type="dxa"/>
            <w:vAlign w:val="center"/>
          </w:tcPr>
          <w:p w14:paraId="0EEDF3A5" w14:textId="4B2278A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3,278,500,000</w:t>
            </w:r>
          </w:p>
        </w:tc>
        <w:tc>
          <w:tcPr>
            <w:tcW w:w="754" w:type="dxa"/>
            <w:vAlign w:val="center"/>
          </w:tcPr>
          <w:p w14:paraId="59A8BB9C" w14:textId="7892705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0.05</w:t>
            </w:r>
          </w:p>
        </w:tc>
        <w:tc>
          <w:tcPr>
            <w:tcW w:w="1798" w:type="dxa"/>
            <w:gridSpan w:val="2"/>
            <w:vAlign w:val="center"/>
          </w:tcPr>
          <w:p w14:paraId="39323221" w14:textId="296A42E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- 1,905,093,401</w:t>
            </w:r>
          </w:p>
        </w:tc>
        <w:tc>
          <w:tcPr>
            <w:tcW w:w="754" w:type="dxa"/>
            <w:vAlign w:val="center"/>
          </w:tcPr>
          <w:p w14:paraId="55B9E963" w14:textId="2EB7ECB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- 58.11</w:t>
            </w:r>
          </w:p>
        </w:tc>
      </w:tr>
      <w:tr w:rsidR="00CD29B3" w:rsidRPr="00E74DA8" w14:paraId="67432C29"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7AD76A79"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長期負債</w:t>
            </w:r>
          </w:p>
        </w:tc>
        <w:tc>
          <w:tcPr>
            <w:tcW w:w="1740" w:type="dxa"/>
            <w:vAlign w:val="center"/>
          </w:tcPr>
          <w:p w14:paraId="351CA715" w14:textId="1144005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2,713,591,263</w:t>
            </w:r>
          </w:p>
        </w:tc>
        <w:tc>
          <w:tcPr>
            <w:tcW w:w="725" w:type="dxa"/>
            <w:vAlign w:val="center"/>
          </w:tcPr>
          <w:p w14:paraId="2742A5AD" w14:textId="01DCA55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826" w:type="dxa"/>
            <w:vAlign w:val="center"/>
          </w:tcPr>
          <w:p w14:paraId="42DA978B" w14:textId="610A08B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2,967,379,442</w:t>
            </w:r>
          </w:p>
        </w:tc>
        <w:tc>
          <w:tcPr>
            <w:tcW w:w="754" w:type="dxa"/>
            <w:vAlign w:val="center"/>
          </w:tcPr>
          <w:p w14:paraId="56F48417" w14:textId="2217F9B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0.04</w:t>
            </w:r>
          </w:p>
        </w:tc>
        <w:tc>
          <w:tcPr>
            <w:tcW w:w="1798" w:type="dxa"/>
            <w:gridSpan w:val="2"/>
            <w:vAlign w:val="center"/>
          </w:tcPr>
          <w:p w14:paraId="7D7C42F7" w14:textId="0FB7B2B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- 253,788,179</w:t>
            </w:r>
          </w:p>
        </w:tc>
        <w:tc>
          <w:tcPr>
            <w:tcW w:w="754" w:type="dxa"/>
            <w:vAlign w:val="center"/>
          </w:tcPr>
          <w:p w14:paraId="2321EB0E" w14:textId="2A1BBD3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- 8.55</w:t>
            </w:r>
          </w:p>
        </w:tc>
      </w:tr>
      <w:tr w:rsidR="00CD29B3" w:rsidRPr="00E74DA8" w14:paraId="6401D85E"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170203F4"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長期債務</w:t>
            </w:r>
          </w:p>
        </w:tc>
        <w:tc>
          <w:tcPr>
            <w:tcW w:w="1740" w:type="dxa"/>
            <w:vAlign w:val="center"/>
          </w:tcPr>
          <w:p w14:paraId="435E6010" w14:textId="1B1DE8B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1,264,803,165</w:t>
            </w:r>
          </w:p>
        </w:tc>
        <w:tc>
          <w:tcPr>
            <w:tcW w:w="725" w:type="dxa"/>
            <w:vAlign w:val="center"/>
          </w:tcPr>
          <w:p w14:paraId="1698170A" w14:textId="3C651D5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826" w:type="dxa"/>
            <w:vAlign w:val="center"/>
          </w:tcPr>
          <w:p w14:paraId="63B88A36" w14:textId="1DA5EDC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1,264,803,165</w:t>
            </w:r>
          </w:p>
        </w:tc>
        <w:tc>
          <w:tcPr>
            <w:tcW w:w="754" w:type="dxa"/>
            <w:vAlign w:val="center"/>
          </w:tcPr>
          <w:p w14:paraId="399B2092" w14:textId="033C30E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98" w:type="dxa"/>
            <w:gridSpan w:val="2"/>
            <w:vAlign w:val="center"/>
          </w:tcPr>
          <w:p w14:paraId="0F3D4A8C" w14:textId="7572D42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3D61979B" w14:textId="4EAE4EC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3D8B47CE"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35D67DCB"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租賃負債</w:t>
            </w:r>
          </w:p>
        </w:tc>
        <w:tc>
          <w:tcPr>
            <w:tcW w:w="1740" w:type="dxa"/>
            <w:vAlign w:val="center"/>
          </w:tcPr>
          <w:p w14:paraId="00A4A0F4" w14:textId="59DE59D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1,448,788,098</w:t>
            </w:r>
          </w:p>
        </w:tc>
        <w:tc>
          <w:tcPr>
            <w:tcW w:w="725" w:type="dxa"/>
            <w:vAlign w:val="center"/>
          </w:tcPr>
          <w:p w14:paraId="46BF59B4" w14:textId="3D52CE5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826" w:type="dxa"/>
            <w:vAlign w:val="center"/>
          </w:tcPr>
          <w:p w14:paraId="35E1168C" w14:textId="580324C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1,702,576,277</w:t>
            </w:r>
          </w:p>
        </w:tc>
        <w:tc>
          <w:tcPr>
            <w:tcW w:w="754" w:type="dxa"/>
            <w:vAlign w:val="center"/>
          </w:tcPr>
          <w:p w14:paraId="172ADB18" w14:textId="7B278C6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0.02</w:t>
            </w:r>
          </w:p>
        </w:tc>
        <w:tc>
          <w:tcPr>
            <w:tcW w:w="1798" w:type="dxa"/>
            <w:gridSpan w:val="2"/>
            <w:vAlign w:val="center"/>
          </w:tcPr>
          <w:p w14:paraId="6223E037" w14:textId="2C6682C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- 253,788,179</w:t>
            </w:r>
          </w:p>
        </w:tc>
        <w:tc>
          <w:tcPr>
            <w:tcW w:w="754" w:type="dxa"/>
            <w:vAlign w:val="center"/>
          </w:tcPr>
          <w:p w14:paraId="155D762D" w14:textId="49173EB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- 14.91</w:t>
            </w:r>
          </w:p>
        </w:tc>
      </w:tr>
      <w:tr w:rsidR="00CD29B3" w:rsidRPr="00E74DA8" w14:paraId="4C88F3C1"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234E912A"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其他負債</w:t>
            </w:r>
          </w:p>
        </w:tc>
        <w:tc>
          <w:tcPr>
            <w:tcW w:w="1740" w:type="dxa"/>
            <w:vAlign w:val="center"/>
          </w:tcPr>
          <w:p w14:paraId="1823BE3E" w14:textId="4F4454C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1,189,906,699,469</w:t>
            </w:r>
          </w:p>
        </w:tc>
        <w:tc>
          <w:tcPr>
            <w:tcW w:w="725" w:type="dxa"/>
            <w:vAlign w:val="center"/>
          </w:tcPr>
          <w:p w14:paraId="2E461D07" w14:textId="1D6A684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16.26</w:t>
            </w:r>
          </w:p>
        </w:tc>
        <w:tc>
          <w:tcPr>
            <w:tcW w:w="1826" w:type="dxa"/>
            <w:vAlign w:val="center"/>
          </w:tcPr>
          <w:p w14:paraId="52D45A7A" w14:textId="352F1D3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1,086,367,548,417</w:t>
            </w:r>
          </w:p>
        </w:tc>
        <w:tc>
          <w:tcPr>
            <w:tcW w:w="754" w:type="dxa"/>
            <w:vAlign w:val="center"/>
          </w:tcPr>
          <w:p w14:paraId="379FD85B" w14:textId="49E6FF6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15.43</w:t>
            </w:r>
          </w:p>
        </w:tc>
        <w:tc>
          <w:tcPr>
            <w:tcW w:w="1798" w:type="dxa"/>
            <w:gridSpan w:val="2"/>
            <w:vAlign w:val="center"/>
          </w:tcPr>
          <w:p w14:paraId="0A3BF354" w14:textId="7012568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103,539,151,052</w:t>
            </w:r>
          </w:p>
        </w:tc>
        <w:tc>
          <w:tcPr>
            <w:tcW w:w="754" w:type="dxa"/>
            <w:vAlign w:val="center"/>
          </w:tcPr>
          <w:p w14:paraId="38F28FF1" w14:textId="0A070AC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9.53</w:t>
            </w:r>
          </w:p>
        </w:tc>
      </w:tr>
      <w:tr w:rsidR="00CD29B3" w:rsidRPr="00E74DA8" w14:paraId="140AC21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3CFC1FD6"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負債準備</w:t>
            </w:r>
          </w:p>
        </w:tc>
        <w:tc>
          <w:tcPr>
            <w:tcW w:w="1740" w:type="dxa"/>
            <w:vAlign w:val="center"/>
          </w:tcPr>
          <w:p w14:paraId="2F5E1DB9" w14:textId="01A5B4F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1,165,585,068,028</w:t>
            </w:r>
          </w:p>
        </w:tc>
        <w:tc>
          <w:tcPr>
            <w:tcW w:w="725" w:type="dxa"/>
            <w:vAlign w:val="center"/>
          </w:tcPr>
          <w:p w14:paraId="48A718E6" w14:textId="5C29E42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15.93</w:t>
            </w:r>
          </w:p>
        </w:tc>
        <w:tc>
          <w:tcPr>
            <w:tcW w:w="1826" w:type="dxa"/>
            <w:vAlign w:val="center"/>
          </w:tcPr>
          <w:p w14:paraId="4D730F76" w14:textId="36A86A7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1,060,561,001,203</w:t>
            </w:r>
          </w:p>
        </w:tc>
        <w:tc>
          <w:tcPr>
            <w:tcW w:w="754" w:type="dxa"/>
            <w:vAlign w:val="center"/>
          </w:tcPr>
          <w:p w14:paraId="52250EE3" w14:textId="4387D03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15.06</w:t>
            </w:r>
          </w:p>
        </w:tc>
        <w:tc>
          <w:tcPr>
            <w:tcW w:w="1798" w:type="dxa"/>
            <w:gridSpan w:val="2"/>
            <w:vAlign w:val="center"/>
          </w:tcPr>
          <w:p w14:paraId="72B8FF51" w14:textId="34B330D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105,024,066,825</w:t>
            </w:r>
          </w:p>
        </w:tc>
        <w:tc>
          <w:tcPr>
            <w:tcW w:w="754" w:type="dxa"/>
            <w:vAlign w:val="center"/>
          </w:tcPr>
          <w:p w14:paraId="3E27B2FF" w14:textId="2300D79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9.90</w:t>
            </w:r>
          </w:p>
        </w:tc>
      </w:tr>
      <w:tr w:rsidR="00CD29B3" w:rsidRPr="00E74DA8" w14:paraId="112278BD"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7BC5DECC"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遞延負債</w:t>
            </w:r>
          </w:p>
        </w:tc>
        <w:tc>
          <w:tcPr>
            <w:tcW w:w="1740" w:type="dxa"/>
            <w:vAlign w:val="center"/>
          </w:tcPr>
          <w:p w14:paraId="71013982" w14:textId="25E23B5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14,175,032</w:t>
            </w:r>
          </w:p>
        </w:tc>
        <w:tc>
          <w:tcPr>
            <w:tcW w:w="725" w:type="dxa"/>
            <w:vAlign w:val="center"/>
          </w:tcPr>
          <w:p w14:paraId="570824BD" w14:textId="0E05FA8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826" w:type="dxa"/>
            <w:vAlign w:val="center"/>
          </w:tcPr>
          <w:p w14:paraId="6E7651E1" w14:textId="6878B46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20,425,784</w:t>
            </w:r>
          </w:p>
        </w:tc>
        <w:tc>
          <w:tcPr>
            <w:tcW w:w="754" w:type="dxa"/>
            <w:vAlign w:val="center"/>
          </w:tcPr>
          <w:p w14:paraId="4C30222B" w14:textId="0E932E1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98" w:type="dxa"/>
            <w:gridSpan w:val="2"/>
            <w:vAlign w:val="center"/>
          </w:tcPr>
          <w:p w14:paraId="6D9BA828" w14:textId="4953F83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- 6,250,752</w:t>
            </w:r>
          </w:p>
        </w:tc>
        <w:tc>
          <w:tcPr>
            <w:tcW w:w="754" w:type="dxa"/>
            <w:vAlign w:val="center"/>
          </w:tcPr>
          <w:p w14:paraId="078EECE3" w14:textId="5C70F22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- 30.60</w:t>
            </w:r>
          </w:p>
        </w:tc>
      </w:tr>
      <w:tr w:rsidR="00CD29B3" w:rsidRPr="00E74DA8" w14:paraId="1C8DABFC"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727EADF1"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遞延所得稅負債</w:t>
            </w:r>
          </w:p>
        </w:tc>
        <w:tc>
          <w:tcPr>
            <w:tcW w:w="1740" w:type="dxa"/>
            <w:vAlign w:val="center"/>
          </w:tcPr>
          <w:p w14:paraId="00E3FB1A" w14:textId="3D76409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19,373,544,115</w:t>
            </w:r>
          </w:p>
        </w:tc>
        <w:tc>
          <w:tcPr>
            <w:tcW w:w="725" w:type="dxa"/>
            <w:vAlign w:val="center"/>
          </w:tcPr>
          <w:p w14:paraId="4524D45C" w14:textId="6C8366C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0.26</w:t>
            </w:r>
          </w:p>
        </w:tc>
        <w:tc>
          <w:tcPr>
            <w:tcW w:w="1826" w:type="dxa"/>
            <w:vAlign w:val="center"/>
          </w:tcPr>
          <w:p w14:paraId="30F3A4F1" w14:textId="326217F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20,944,411,335</w:t>
            </w:r>
          </w:p>
        </w:tc>
        <w:tc>
          <w:tcPr>
            <w:tcW w:w="754" w:type="dxa"/>
            <w:vAlign w:val="center"/>
          </w:tcPr>
          <w:p w14:paraId="0E0B767D" w14:textId="09F27DD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0.30</w:t>
            </w:r>
          </w:p>
        </w:tc>
        <w:tc>
          <w:tcPr>
            <w:tcW w:w="1798" w:type="dxa"/>
            <w:gridSpan w:val="2"/>
            <w:vAlign w:val="center"/>
          </w:tcPr>
          <w:p w14:paraId="68CD5114" w14:textId="3C5FFCA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- 1,570,867,220</w:t>
            </w:r>
          </w:p>
        </w:tc>
        <w:tc>
          <w:tcPr>
            <w:tcW w:w="754" w:type="dxa"/>
            <w:vAlign w:val="center"/>
          </w:tcPr>
          <w:p w14:paraId="27AC6AE5" w14:textId="0BA68CE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- 7.50</w:t>
            </w:r>
          </w:p>
        </w:tc>
      </w:tr>
      <w:tr w:rsidR="00CD29B3" w:rsidRPr="00E74DA8" w14:paraId="18FF7576"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020B9F65"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待整理負債</w:t>
            </w:r>
          </w:p>
        </w:tc>
        <w:tc>
          <w:tcPr>
            <w:tcW w:w="1740" w:type="dxa"/>
            <w:vAlign w:val="center"/>
          </w:tcPr>
          <w:p w14:paraId="12EE85B0" w14:textId="1C25869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8,238,692</w:t>
            </w:r>
          </w:p>
        </w:tc>
        <w:tc>
          <w:tcPr>
            <w:tcW w:w="725" w:type="dxa"/>
            <w:vAlign w:val="center"/>
          </w:tcPr>
          <w:p w14:paraId="638B79EB" w14:textId="19DA79D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826" w:type="dxa"/>
            <w:vAlign w:val="center"/>
          </w:tcPr>
          <w:p w14:paraId="78D11A10" w14:textId="20D67C0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8,238,692</w:t>
            </w:r>
          </w:p>
        </w:tc>
        <w:tc>
          <w:tcPr>
            <w:tcW w:w="754" w:type="dxa"/>
            <w:vAlign w:val="center"/>
          </w:tcPr>
          <w:p w14:paraId="08E1D505" w14:textId="1A1BEB9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98" w:type="dxa"/>
            <w:gridSpan w:val="2"/>
            <w:vAlign w:val="center"/>
          </w:tcPr>
          <w:p w14:paraId="5AB5E85F" w14:textId="077DBE6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0FA07043" w14:textId="70750E8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097DE934"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1B49EF69"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什項負債</w:t>
            </w:r>
          </w:p>
        </w:tc>
        <w:tc>
          <w:tcPr>
            <w:tcW w:w="1740" w:type="dxa"/>
            <w:vAlign w:val="center"/>
          </w:tcPr>
          <w:p w14:paraId="7E7243D1" w14:textId="1DF7F98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4,925,673,602</w:t>
            </w:r>
          </w:p>
        </w:tc>
        <w:tc>
          <w:tcPr>
            <w:tcW w:w="725" w:type="dxa"/>
            <w:vAlign w:val="center"/>
          </w:tcPr>
          <w:p w14:paraId="00A09D5E" w14:textId="573B913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0.07</w:t>
            </w:r>
          </w:p>
        </w:tc>
        <w:tc>
          <w:tcPr>
            <w:tcW w:w="1826" w:type="dxa"/>
            <w:vAlign w:val="center"/>
          </w:tcPr>
          <w:p w14:paraId="2CC1DD1E" w14:textId="3C5343F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4,833,471,403</w:t>
            </w:r>
          </w:p>
        </w:tc>
        <w:tc>
          <w:tcPr>
            <w:tcW w:w="754" w:type="dxa"/>
            <w:vAlign w:val="center"/>
          </w:tcPr>
          <w:p w14:paraId="244C83B2" w14:textId="382C1C7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0.07</w:t>
            </w:r>
          </w:p>
        </w:tc>
        <w:tc>
          <w:tcPr>
            <w:tcW w:w="1798" w:type="dxa"/>
            <w:gridSpan w:val="2"/>
            <w:vAlign w:val="center"/>
          </w:tcPr>
          <w:p w14:paraId="266500B2" w14:textId="0808EB9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92,202,199</w:t>
            </w:r>
          </w:p>
        </w:tc>
        <w:tc>
          <w:tcPr>
            <w:tcW w:w="754" w:type="dxa"/>
            <w:vAlign w:val="center"/>
          </w:tcPr>
          <w:p w14:paraId="0BD87144" w14:textId="1721E62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1.91</w:t>
            </w:r>
          </w:p>
        </w:tc>
      </w:tr>
      <w:tr w:rsidR="00CD29B3" w:rsidRPr="00E74DA8" w14:paraId="1649CA57"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09" w:type="dxa"/>
            <w:vAlign w:val="center"/>
          </w:tcPr>
          <w:p w14:paraId="3E682128" w14:textId="77777777" w:rsidR="00CD29B3" w:rsidRPr="002D21C3" w:rsidRDefault="00CD29B3" w:rsidP="002D21C3">
            <w:pPr>
              <w:overflowPunct w:val="0"/>
              <w:adjustRightInd w:val="0"/>
              <w:snapToGrid w:val="0"/>
              <w:spacing w:line="240" w:lineRule="exact"/>
              <w:jc w:val="distribute"/>
              <w:rPr>
                <w:rFonts w:ascii="標楷體" w:eastAsia="標楷體"/>
                <w:b/>
                <w:color w:val="000000" w:themeColor="text1"/>
                <w:szCs w:val="24"/>
              </w:rPr>
            </w:pPr>
            <w:r w:rsidRPr="002D21C3">
              <w:rPr>
                <w:rFonts w:ascii="標楷體" w:eastAsia="標楷體" w:hint="eastAsia"/>
                <w:b/>
                <w:noProof/>
                <w:color w:val="000000" w:themeColor="text1"/>
                <w:szCs w:val="24"/>
              </w:rPr>
              <w:t>權益</w:t>
            </w:r>
          </w:p>
        </w:tc>
        <w:tc>
          <w:tcPr>
            <w:tcW w:w="1740" w:type="dxa"/>
            <w:vAlign w:val="center"/>
          </w:tcPr>
          <w:p w14:paraId="3BCCD2A3" w14:textId="24BAAAC6"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535,218,146,400</w:t>
            </w:r>
          </w:p>
        </w:tc>
        <w:tc>
          <w:tcPr>
            <w:tcW w:w="725" w:type="dxa"/>
            <w:vAlign w:val="center"/>
          </w:tcPr>
          <w:p w14:paraId="3BB983F1" w14:textId="43D6D479"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7.31</w:t>
            </w:r>
          </w:p>
        </w:tc>
        <w:tc>
          <w:tcPr>
            <w:tcW w:w="1826" w:type="dxa"/>
            <w:vAlign w:val="center"/>
          </w:tcPr>
          <w:p w14:paraId="57078E64" w14:textId="19A55DDC"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491,392,650,391</w:t>
            </w:r>
          </w:p>
        </w:tc>
        <w:tc>
          <w:tcPr>
            <w:tcW w:w="754" w:type="dxa"/>
            <w:vAlign w:val="center"/>
          </w:tcPr>
          <w:p w14:paraId="57EE6400" w14:textId="60E43893"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6.98</w:t>
            </w:r>
          </w:p>
        </w:tc>
        <w:tc>
          <w:tcPr>
            <w:tcW w:w="1798" w:type="dxa"/>
            <w:gridSpan w:val="2"/>
            <w:vAlign w:val="center"/>
          </w:tcPr>
          <w:p w14:paraId="6F7F2D63" w14:textId="7E6A7D47"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43,825,496,009</w:t>
            </w:r>
          </w:p>
        </w:tc>
        <w:tc>
          <w:tcPr>
            <w:tcW w:w="754" w:type="dxa"/>
            <w:vAlign w:val="center"/>
          </w:tcPr>
          <w:p w14:paraId="7CFD238D" w14:textId="14B0091D"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8.92</w:t>
            </w:r>
          </w:p>
        </w:tc>
      </w:tr>
      <w:tr w:rsidR="00CD29B3" w:rsidRPr="00E74DA8" w14:paraId="22C0EB8E"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27E437A9"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w:t>
            </w:r>
          </w:p>
        </w:tc>
        <w:tc>
          <w:tcPr>
            <w:tcW w:w="1740" w:type="dxa"/>
            <w:vAlign w:val="center"/>
          </w:tcPr>
          <w:p w14:paraId="79380FE1" w14:textId="67C824E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103,125,000,000</w:t>
            </w:r>
          </w:p>
        </w:tc>
        <w:tc>
          <w:tcPr>
            <w:tcW w:w="725" w:type="dxa"/>
            <w:vAlign w:val="center"/>
          </w:tcPr>
          <w:p w14:paraId="76C6217F" w14:textId="0924DF0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1.41</w:t>
            </w:r>
          </w:p>
        </w:tc>
        <w:tc>
          <w:tcPr>
            <w:tcW w:w="1826" w:type="dxa"/>
            <w:vAlign w:val="center"/>
          </w:tcPr>
          <w:p w14:paraId="2A000198" w14:textId="3A1DD95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103,125,000,000</w:t>
            </w:r>
          </w:p>
        </w:tc>
        <w:tc>
          <w:tcPr>
            <w:tcW w:w="754" w:type="dxa"/>
            <w:vAlign w:val="center"/>
          </w:tcPr>
          <w:p w14:paraId="5D49F2D1" w14:textId="3B1823F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1.46</w:t>
            </w:r>
          </w:p>
        </w:tc>
        <w:tc>
          <w:tcPr>
            <w:tcW w:w="1798" w:type="dxa"/>
            <w:gridSpan w:val="2"/>
            <w:vAlign w:val="center"/>
          </w:tcPr>
          <w:p w14:paraId="78F52A84" w14:textId="3DA0D41C"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706D0E0D" w14:textId="41E58AE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732E25A6"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5E19708A"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w:t>
            </w:r>
          </w:p>
        </w:tc>
        <w:tc>
          <w:tcPr>
            <w:tcW w:w="1740" w:type="dxa"/>
            <w:vAlign w:val="center"/>
          </w:tcPr>
          <w:p w14:paraId="10FF42B1" w14:textId="0AFD50F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103,125,000,000</w:t>
            </w:r>
          </w:p>
        </w:tc>
        <w:tc>
          <w:tcPr>
            <w:tcW w:w="725" w:type="dxa"/>
            <w:vAlign w:val="center"/>
          </w:tcPr>
          <w:p w14:paraId="2BAE2AA3" w14:textId="56A64AC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1.41</w:t>
            </w:r>
          </w:p>
        </w:tc>
        <w:tc>
          <w:tcPr>
            <w:tcW w:w="1826" w:type="dxa"/>
            <w:vAlign w:val="center"/>
          </w:tcPr>
          <w:p w14:paraId="53A67ABE" w14:textId="5717E8C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103,125,000,000</w:t>
            </w:r>
          </w:p>
        </w:tc>
        <w:tc>
          <w:tcPr>
            <w:tcW w:w="754" w:type="dxa"/>
            <w:vAlign w:val="center"/>
          </w:tcPr>
          <w:p w14:paraId="34BFA876" w14:textId="125558D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1.46</w:t>
            </w:r>
          </w:p>
        </w:tc>
        <w:tc>
          <w:tcPr>
            <w:tcW w:w="1798" w:type="dxa"/>
            <w:gridSpan w:val="2"/>
            <w:vAlign w:val="center"/>
          </w:tcPr>
          <w:p w14:paraId="37AE7DC0" w14:textId="42511B8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3C1B0225" w14:textId="7CBBA23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72691D8B"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4C6733D6"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資本公積</w:t>
            </w:r>
          </w:p>
        </w:tc>
        <w:tc>
          <w:tcPr>
            <w:tcW w:w="1740" w:type="dxa"/>
            <w:vAlign w:val="center"/>
          </w:tcPr>
          <w:p w14:paraId="2E3C6D30" w14:textId="7E7B4A8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140,262,195,829</w:t>
            </w:r>
          </w:p>
        </w:tc>
        <w:tc>
          <w:tcPr>
            <w:tcW w:w="725" w:type="dxa"/>
            <w:vAlign w:val="center"/>
          </w:tcPr>
          <w:p w14:paraId="5F35991C" w14:textId="12C6D3B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1.92</w:t>
            </w:r>
          </w:p>
        </w:tc>
        <w:tc>
          <w:tcPr>
            <w:tcW w:w="1826" w:type="dxa"/>
            <w:vAlign w:val="center"/>
          </w:tcPr>
          <w:p w14:paraId="263FBCBC" w14:textId="3C84495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140,262,195,829</w:t>
            </w:r>
          </w:p>
        </w:tc>
        <w:tc>
          <w:tcPr>
            <w:tcW w:w="754" w:type="dxa"/>
            <w:vAlign w:val="center"/>
          </w:tcPr>
          <w:p w14:paraId="763851E8" w14:textId="702D6CC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1.99</w:t>
            </w:r>
          </w:p>
        </w:tc>
        <w:tc>
          <w:tcPr>
            <w:tcW w:w="1798" w:type="dxa"/>
            <w:gridSpan w:val="2"/>
            <w:vAlign w:val="center"/>
          </w:tcPr>
          <w:p w14:paraId="69AB3AC6" w14:textId="6311F98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68FAA3C1" w14:textId="57897CC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31CFC7D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459F560E"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資本公積</w:t>
            </w:r>
          </w:p>
        </w:tc>
        <w:tc>
          <w:tcPr>
            <w:tcW w:w="1740" w:type="dxa"/>
            <w:vAlign w:val="center"/>
          </w:tcPr>
          <w:p w14:paraId="0CB53AF8" w14:textId="66C4ECB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140,262,195,829</w:t>
            </w:r>
          </w:p>
        </w:tc>
        <w:tc>
          <w:tcPr>
            <w:tcW w:w="725" w:type="dxa"/>
            <w:vAlign w:val="center"/>
          </w:tcPr>
          <w:p w14:paraId="1FA3F471" w14:textId="424A250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1.92</w:t>
            </w:r>
          </w:p>
        </w:tc>
        <w:tc>
          <w:tcPr>
            <w:tcW w:w="1826" w:type="dxa"/>
            <w:vAlign w:val="center"/>
          </w:tcPr>
          <w:p w14:paraId="6FE55D4D" w14:textId="07AE5F5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140,262,195,829</w:t>
            </w:r>
          </w:p>
        </w:tc>
        <w:tc>
          <w:tcPr>
            <w:tcW w:w="754" w:type="dxa"/>
            <w:vAlign w:val="center"/>
          </w:tcPr>
          <w:p w14:paraId="4D395366" w14:textId="6A74D7F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1.99</w:t>
            </w:r>
          </w:p>
        </w:tc>
        <w:tc>
          <w:tcPr>
            <w:tcW w:w="1798" w:type="dxa"/>
            <w:gridSpan w:val="2"/>
            <w:vAlign w:val="center"/>
          </w:tcPr>
          <w:p w14:paraId="2B4156C8" w14:textId="0ACC530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c>
          <w:tcPr>
            <w:tcW w:w="754" w:type="dxa"/>
            <w:vAlign w:val="center"/>
          </w:tcPr>
          <w:p w14:paraId="04AB11A0" w14:textId="128965E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hint="eastAsia"/>
                <w:noProof/>
                <w:sz w:val="18"/>
                <w:szCs w:val="18"/>
              </w:rPr>
              <w:t>－</w:t>
            </w:r>
          </w:p>
        </w:tc>
      </w:tr>
      <w:tr w:rsidR="00CD29B3" w:rsidRPr="00E74DA8" w14:paraId="00793E1F"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0B3377F4" w14:textId="77777777" w:rsidR="00CD29B3" w:rsidRPr="00E74DA8" w:rsidRDefault="00CD29B3" w:rsidP="002D21C3">
            <w:pPr>
              <w:overflowPunct w:val="0"/>
              <w:spacing w:line="240" w:lineRule="exact"/>
              <w:ind w:leftChars="50" w:left="120"/>
              <w:jc w:val="distribute"/>
              <w:rPr>
                <w:rFonts w:ascii="標楷體" w:eastAsia="標楷體"/>
                <w:color w:val="000000" w:themeColor="text1"/>
                <w:spacing w:val="-16"/>
                <w:sz w:val="22"/>
                <w:szCs w:val="22"/>
              </w:rPr>
            </w:pPr>
            <w:r w:rsidRPr="00E74DA8">
              <w:rPr>
                <w:rFonts w:ascii="標楷體" w:eastAsia="標楷體" w:hint="eastAsia"/>
                <w:noProof/>
                <w:color w:val="000000" w:themeColor="text1"/>
                <w:spacing w:val="-16"/>
                <w:sz w:val="22"/>
                <w:szCs w:val="22"/>
              </w:rPr>
              <w:t>保留盈餘（或累積虧損）</w:t>
            </w:r>
          </w:p>
        </w:tc>
        <w:tc>
          <w:tcPr>
            <w:tcW w:w="1740" w:type="dxa"/>
            <w:vAlign w:val="center"/>
          </w:tcPr>
          <w:p w14:paraId="508D791F" w14:textId="7069898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173,377,887,090</w:t>
            </w:r>
          </w:p>
        </w:tc>
        <w:tc>
          <w:tcPr>
            <w:tcW w:w="725" w:type="dxa"/>
            <w:vAlign w:val="center"/>
          </w:tcPr>
          <w:p w14:paraId="5E6C7DEA" w14:textId="2E0218B4"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2.37</w:t>
            </w:r>
          </w:p>
        </w:tc>
        <w:tc>
          <w:tcPr>
            <w:tcW w:w="1826" w:type="dxa"/>
            <w:vAlign w:val="center"/>
          </w:tcPr>
          <w:p w14:paraId="03276A2E" w14:textId="74535294"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153,623,488,676</w:t>
            </w:r>
          </w:p>
        </w:tc>
        <w:tc>
          <w:tcPr>
            <w:tcW w:w="754" w:type="dxa"/>
            <w:vAlign w:val="center"/>
          </w:tcPr>
          <w:p w14:paraId="1A2116F8" w14:textId="34D3AB54"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2.18</w:t>
            </w:r>
          </w:p>
        </w:tc>
        <w:tc>
          <w:tcPr>
            <w:tcW w:w="1798" w:type="dxa"/>
            <w:gridSpan w:val="2"/>
            <w:vAlign w:val="center"/>
          </w:tcPr>
          <w:p w14:paraId="027ADAAD" w14:textId="0ECD033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19,754,398,414</w:t>
            </w:r>
          </w:p>
        </w:tc>
        <w:tc>
          <w:tcPr>
            <w:tcW w:w="754" w:type="dxa"/>
            <w:vAlign w:val="center"/>
          </w:tcPr>
          <w:p w14:paraId="3E23DA44" w14:textId="3A7F177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12.86</w:t>
            </w:r>
          </w:p>
        </w:tc>
      </w:tr>
      <w:tr w:rsidR="00CD29B3" w:rsidRPr="00E74DA8" w14:paraId="2F3B55AD"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4650E674"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已指撥保留盈餘</w:t>
            </w:r>
          </w:p>
        </w:tc>
        <w:tc>
          <w:tcPr>
            <w:tcW w:w="1740" w:type="dxa"/>
            <w:vAlign w:val="center"/>
          </w:tcPr>
          <w:p w14:paraId="28A5DD04" w14:textId="7BDCA5F9"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140,359,433,732</w:t>
            </w:r>
          </w:p>
        </w:tc>
        <w:tc>
          <w:tcPr>
            <w:tcW w:w="725" w:type="dxa"/>
            <w:vAlign w:val="center"/>
          </w:tcPr>
          <w:p w14:paraId="7E1C9E78" w14:textId="34BDA92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1.92</w:t>
            </w:r>
          </w:p>
        </w:tc>
        <w:tc>
          <w:tcPr>
            <w:tcW w:w="1826" w:type="dxa"/>
            <w:vAlign w:val="center"/>
          </w:tcPr>
          <w:p w14:paraId="2AF84E64" w14:textId="649850B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124,865,354,843</w:t>
            </w:r>
          </w:p>
        </w:tc>
        <w:tc>
          <w:tcPr>
            <w:tcW w:w="754" w:type="dxa"/>
            <w:vAlign w:val="center"/>
          </w:tcPr>
          <w:p w14:paraId="12E42248" w14:textId="43B15A7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1.77</w:t>
            </w:r>
          </w:p>
        </w:tc>
        <w:tc>
          <w:tcPr>
            <w:tcW w:w="1798" w:type="dxa"/>
            <w:gridSpan w:val="2"/>
            <w:vAlign w:val="center"/>
          </w:tcPr>
          <w:p w14:paraId="5503D05D" w14:textId="525EE0B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15,494,078,889</w:t>
            </w:r>
          </w:p>
        </w:tc>
        <w:tc>
          <w:tcPr>
            <w:tcW w:w="754" w:type="dxa"/>
            <w:vAlign w:val="center"/>
          </w:tcPr>
          <w:p w14:paraId="0E5D6012" w14:textId="36E310F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12.41</w:t>
            </w:r>
          </w:p>
        </w:tc>
      </w:tr>
      <w:tr w:rsidR="00CD29B3" w:rsidRPr="00E74DA8" w14:paraId="5CA0C8C2"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12529E19"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未指撥保留盈餘</w:t>
            </w:r>
          </w:p>
        </w:tc>
        <w:tc>
          <w:tcPr>
            <w:tcW w:w="1740" w:type="dxa"/>
            <w:vAlign w:val="center"/>
          </w:tcPr>
          <w:p w14:paraId="0687ED2B" w14:textId="7E78C03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33,018,453,358</w:t>
            </w:r>
          </w:p>
        </w:tc>
        <w:tc>
          <w:tcPr>
            <w:tcW w:w="725" w:type="dxa"/>
            <w:vAlign w:val="center"/>
          </w:tcPr>
          <w:p w14:paraId="27A2340F" w14:textId="7941547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0.45</w:t>
            </w:r>
          </w:p>
        </w:tc>
        <w:tc>
          <w:tcPr>
            <w:tcW w:w="1826" w:type="dxa"/>
            <w:vAlign w:val="center"/>
          </w:tcPr>
          <w:p w14:paraId="14B3E816" w14:textId="1E4A4D9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28,758,133,833</w:t>
            </w:r>
          </w:p>
        </w:tc>
        <w:tc>
          <w:tcPr>
            <w:tcW w:w="754" w:type="dxa"/>
            <w:vAlign w:val="center"/>
          </w:tcPr>
          <w:p w14:paraId="54DB5627" w14:textId="746D113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0.41</w:t>
            </w:r>
          </w:p>
        </w:tc>
        <w:tc>
          <w:tcPr>
            <w:tcW w:w="1798" w:type="dxa"/>
            <w:gridSpan w:val="2"/>
            <w:vAlign w:val="center"/>
          </w:tcPr>
          <w:p w14:paraId="7D84FEEA" w14:textId="10A297E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4,260,319,525</w:t>
            </w:r>
          </w:p>
        </w:tc>
        <w:tc>
          <w:tcPr>
            <w:tcW w:w="754" w:type="dxa"/>
            <w:vAlign w:val="center"/>
          </w:tcPr>
          <w:p w14:paraId="723454A9" w14:textId="1BF85734"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14.81</w:t>
            </w:r>
          </w:p>
        </w:tc>
      </w:tr>
      <w:tr w:rsidR="00CD29B3" w:rsidRPr="00E74DA8" w14:paraId="41C8CE7E"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609" w:type="dxa"/>
            <w:vAlign w:val="center"/>
          </w:tcPr>
          <w:p w14:paraId="1F42B3F0" w14:textId="77777777" w:rsidR="00CD29B3" w:rsidRPr="00E74DA8" w:rsidRDefault="00CD29B3" w:rsidP="002D21C3">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累積其他綜合損益</w:t>
            </w:r>
          </w:p>
        </w:tc>
        <w:tc>
          <w:tcPr>
            <w:tcW w:w="1740" w:type="dxa"/>
            <w:vAlign w:val="center"/>
          </w:tcPr>
          <w:p w14:paraId="5CFDC285" w14:textId="3804287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118,453,063,481</w:t>
            </w:r>
          </w:p>
        </w:tc>
        <w:tc>
          <w:tcPr>
            <w:tcW w:w="725" w:type="dxa"/>
            <w:vAlign w:val="center"/>
          </w:tcPr>
          <w:p w14:paraId="0E1C5B56" w14:textId="48420C8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1.62</w:t>
            </w:r>
          </w:p>
        </w:tc>
        <w:tc>
          <w:tcPr>
            <w:tcW w:w="1826" w:type="dxa"/>
            <w:vAlign w:val="center"/>
          </w:tcPr>
          <w:p w14:paraId="70E89EBF" w14:textId="7CBE522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94,381,965,886</w:t>
            </w:r>
          </w:p>
        </w:tc>
        <w:tc>
          <w:tcPr>
            <w:tcW w:w="754" w:type="dxa"/>
            <w:vAlign w:val="center"/>
          </w:tcPr>
          <w:p w14:paraId="271F018B" w14:textId="4200D620"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1.34</w:t>
            </w:r>
          </w:p>
        </w:tc>
        <w:tc>
          <w:tcPr>
            <w:tcW w:w="1798" w:type="dxa"/>
            <w:gridSpan w:val="2"/>
            <w:vAlign w:val="center"/>
          </w:tcPr>
          <w:p w14:paraId="6B8B0A95" w14:textId="2769D7E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24,071,097,595</w:t>
            </w:r>
          </w:p>
        </w:tc>
        <w:tc>
          <w:tcPr>
            <w:tcW w:w="754" w:type="dxa"/>
            <w:vAlign w:val="center"/>
          </w:tcPr>
          <w:p w14:paraId="5021F535" w14:textId="7DBD2C2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25.50</w:t>
            </w:r>
          </w:p>
        </w:tc>
      </w:tr>
      <w:tr w:rsidR="00CD29B3" w:rsidRPr="00E74DA8" w14:paraId="30D9CBAF" w14:textId="77777777" w:rsidTr="002D21C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39"/>
        </w:trPr>
        <w:tc>
          <w:tcPr>
            <w:tcW w:w="2609" w:type="dxa"/>
            <w:vAlign w:val="center"/>
          </w:tcPr>
          <w:p w14:paraId="4FA68240"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noProof/>
                <w:color w:val="000000" w:themeColor="text1"/>
                <w:spacing w:val="-6"/>
                <w:sz w:val="22"/>
                <w:szCs w:val="22"/>
              </w:rPr>
            </w:pPr>
            <w:r w:rsidRPr="00E74DA8">
              <w:rPr>
                <w:rFonts w:ascii="標楷體" w:eastAsia="標楷體" w:hint="eastAsia"/>
                <w:noProof/>
                <w:color w:val="000000" w:themeColor="text1"/>
                <w:spacing w:val="-6"/>
                <w:sz w:val="22"/>
                <w:szCs w:val="22"/>
              </w:rPr>
              <w:t>國外營運機構財務</w:t>
            </w:r>
          </w:p>
          <w:p w14:paraId="41DFC038" w14:textId="77777777"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pacing w:val="-6"/>
                <w:sz w:val="22"/>
                <w:szCs w:val="22"/>
              </w:rPr>
              <w:t>報表換算之兌換差額</w:t>
            </w:r>
          </w:p>
        </w:tc>
        <w:tc>
          <w:tcPr>
            <w:tcW w:w="1740" w:type="dxa"/>
            <w:vAlign w:val="center"/>
          </w:tcPr>
          <w:p w14:paraId="3FDDFE8F" w14:textId="05C1E62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- 127,193,110</w:t>
            </w:r>
          </w:p>
        </w:tc>
        <w:tc>
          <w:tcPr>
            <w:tcW w:w="725" w:type="dxa"/>
            <w:vAlign w:val="center"/>
          </w:tcPr>
          <w:p w14:paraId="427B8219" w14:textId="59471D6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- 0.00</w:t>
            </w:r>
          </w:p>
        </w:tc>
        <w:tc>
          <w:tcPr>
            <w:tcW w:w="1826" w:type="dxa"/>
            <w:vAlign w:val="center"/>
          </w:tcPr>
          <w:p w14:paraId="173AE43B" w14:textId="678290D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802,071,129</w:t>
            </w:r>
          </w:p>
        </w:tc>
        <w:tc>
          <w:tcPr>
            <w:tcW w:w="754" w:type="dxa"/>
            <w:vAlign w:val="center"/>
          </w:tcPr>
          <w:p w14:paraId="49527B88" w14:textId="39FF504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0.01</w:t>
            </w:r>
          </w:p>
        </w:tc>
        <w:tc>
          <w:tcPr>
            <w:tcW w:w="1798" w:type="dxa"/>
            <w:gridSpan w:val="2"/>
            <w:vAlign w:val="center"/>
          </w:tcPr>
          <w:p w14:paraId="7C59F0E9" w14:textId="3A50B03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- 929,264,239</w:t>
            </w:r>
          </w:p>
        </w:tc>
        <w:tc>
          <w:tcPr>
            <w:tcW w:w="754" w:type="dxa"/>
            <w:vAlign w:val="center"/>
          </w:tcPr>
          <w:p w14:paraId="217C190D" w14:textId="603950F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w:t>
            </w:r>
          </w:p>
        </w:tc>
      </w:tr>
      <w:tr w:rsidR="00CD29B3" w:rsidRPr="00E74DA8" w14:paraId="0E7D0306" w14:textId="77777777" w:rsidTr="002D21C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39"/>
        </w:trPr>
        <w:tc>
          <w:tcPr>
            <w:tcW w:w="2609" w:type="dxa"/>
            <w:vAlign w:val="center"/>
          </w:tcPr>
          <w:p w14:paraId="2E67C8C0" w14:textId="6693B13E"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pacing w:val="-28"/>
                <w:sz w:val="22"/>
                <w:szCs w:val="22"/>
              </w:rPr>
            </w:pPr>
            <w:r w:rsidRPr="00E74DA8">
              <w:rPr>
                <w:rFonts w:ascii="標楷體" w:eastAsia="標楷體" w:hint="eastAsia"/>
                <w:noProof/>
                <w:color w:val="000000" w:themeColor="text1"/>
                <w:spacing w:val="-28"/>
                <w:sz w:val="22"/>
                <w:szCs w:val="22"/>
              </w:rPr>
              <w:t>現金流量避險中屬有效避險</w:t>
            </w:r>
            <w:r>
              <w:rPr>
                <w:rFonts w:ascii="標楷體" w:eastAsia="標楷體"/>
                <w:noProof/>
                <w:color w:val="000000" w:themeColor="text1"/>
                <w:spacing w:val="-28"/>
                <w:sz w:val="22"/>
                <w:szCs w:val="22"/>
              </w:rPr>
              <w:br/>
            </w:r>
            <w:r w:rsidRPr="00E74DA8">
              <w:rPr>
                <w:rFonts w:ascii="標楷體" w:eastAsia="標楷體" w:hint="eastAsia"/>
                <w:noProof/>
                <w:color w:val="000000" w:themeColor="text1"/>
                <w:spacing w:val="-28"/>
                <w:sz w:val="22"/>
                <w:szCs w:val="22"/>
              </w:rPr>
              <w:t>部分之避險工具利益（損失）</w:t>
            </w:r>
          </w:p>
        </w:tc>
        <w:tc>
          <w:tcPr>
            <w:tcW w:w="1740" w:type="dxa"/>
            <w:vAlign w:val="center"/>
          </w:tcPr>
          <w:p w14:paraId="5E8D2EDC" w14:textId="0B44530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4,296,229</w:t>
            </w:r>
          </w:p>
        </w:tc>
        <w:tc>
          <w:tcPr>
            <w:tcW w:w="725" w:type="dxa"/>
            <w:vAlign w:val="center"/>
          </w:tcPr>
          <w:p w14:paraId="694BA834" w14:textId="0F5E79B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826" w:type="dxa"/>
            <w:vAlign w:val="center"/>
          </w:tcPr>
          <w:p w14:paraId="1680BD84" w14:textId="30F610F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5,150,393</w:t>
            </w:r>
          </w:p>
        </w:tc>
        <w:tc>
          <w:tcPr>
            <w:tcW w:w="754" w:type="dxa"/>
            <w:vAlign w:val="center"/>
          </w:tcPr>
          <w:p w14:paraId="63F336A2" w14:textId="4D02087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0.00</w:t>
            </w:r>
          </w:p>
        </w:tc>
        <w:tc>
          <w:tcPr>
            <w:tcW w:w="1798" w:type="dxa"/>
            <w:gridSpan w:val="2"/>
            <w:vAlign w:val="center"/>
          </w:tcPr>
          <w:p w14:paraId="0483E236" w14:textId="56551A3F"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- 854,164</w:t>
            </w:r>
          </w:p>
        </w:tc>
        <w:tc>
          <w:tcPr>
            <w:tcW w:w="754" w:type="dxa"/>
            <w:vAlign w:val="center"/>
          </w:tcPr>
          <w:p w14:paraId="5289E0AC" w14:textId="4818110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- 16.58</w:t>
            </w:r>
          </w:p>
        </w:tc>
      </w:tr>
      <w:tr w:rsidR="00CD29B3" w:rsidRPr="00E74DA8" w14:paraId="624553FE" w14:textId="77777777" w:rsidTr="00AA4B4B">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609" w:type="dxa"/>
            <w:vAlign w:val="center"/>
          </w:tcPr>
          <w:p w14:paraId="6CE9BD2B" w14:textId="4B0383CB"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指定為透過損益按公允</w:t>
            </w:r>
            <w:r>
              <w:rPr>
                <w:rFonts w:ascii="標楷體" w:eastAsia="標楷體"/>
                <w:noProof/>
                <w:color w:val="000000" w:themeColor="text1"/>
                <w:sz w:val="22"/>
                <w:szCs w:val="22"/>
              </w:rPr>
              <w:br/>
            </w:r>
            <w:r w:rsidRPr="00E74DA8">
              <w:rPr>
                <w:rFonts w:ascii="標楷體" w:eastAsia="標楷體" w:hint="eastAsia"/>
                <w:noProof/>
                <w:color w:val="000000" w:themeColor="text1"/>
                <w:sz w:val="22"/>
                <w:szCs w:val="22"/>
              </w:rPr>
              <w:t>價值衡量之金融負債其變動金額來自信用風險</w:t>
            </w:r>
          </w:p>
        </w:tc>
        <w:tc>
          <w:tcPr>
            <w:tcW w:w="1740" w:type="dxa"/>
            <w:vAlign w:val="center"/>
          </w:tcPr>
          <w:p w14:paraId="5E0AF91B" w14:textId="782F6093"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- 5,815,475</w:t>
            </w:r>
          </w:p>
        </w:tc>
        <w:tc>
          <w:tcPr>
            <w:tcW w:w="725" w:type="dxa"/>
            <w:vAlign w:val="center"/>
          </w:tcPr>
          <w:p w14:paraId="66035C98" w14:textId="2258A748"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- 0.00</w:t>
            </w:r>
          </w:p>
        </w:tc>
        <w:tc>
          <w:tcPr>
            <w:tcW w:w="1826" w:type="dxa"/>
            <w:vAlign w:val="center"/>
          </w:tcPr>
          <w:p w14:paraId="2A04209E" w14:textId="73807C4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- 3,910,959</w:t>
            </w:r>
          </w:p>
        </w:tc>
        <w:tc>
          <w:tcPr>
            <w:tcW w:w="754" w:type="dxa"/>
            <w:vAlign w:val="center"/>
          </w:tcPr>
          <w:p w14:paraId="7B64085D" w14:textId="5EB6ED9B"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- 0.00</w:t>
            </w:r>
          </w:p>
        </w:tc>
        <w:tc>
          <w:tcPr>
            <w:tcW w:w="1798" w:type="dxa"/>
            <w:gridSpan w:val="2"/>
            <w:vAlign w:val="center"/>
          </w:tcPr>
          <w:p w14:paraId="47A1D61D" w14:textId="0F8DFEAE"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- 1,904,516</w:t>
            </w:r>
          </w:p>
        </w:tc>
        <w:tc>
          <w:tcPr>
            <w:tcW w:w="754" w:type="dxa"/>
            <w:vAlign w:val="center"/>
          </w:tcPr>
          <w:p w14:paraId="269FF9F8" w14:textId="459279E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48.70</w:t>
            </w:r>
          </w:p>
        </w:tc>
      </w:tr>
      <w:tr w:rsidR="00CD29B3" w:rsidRPr="00E74DA8" w14:paraId="6AF5F07A" w14:textId="77777777" w:rsidTr="002D21C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39"/>
        </w:trPr>
        <w:tc>
          <w:tcPr>
            <w:tcW w:w="2609" w:type="dxa"/>
            <w:vAlign w:val="center"/>
          </w:tcPr>
          <w:p w14:paraId="18B41A42" w14:textId="12893033" w:rsidR="00CD29B3" w:rsidRPr="00E74DA8" w:rsidRDefault="00CD29B3" w:rsidP="005F1DD7">
            <w:pPr>
              <w:overflowPunct w:val="0"/>
              <w:adjustRightInd w:val="0"/>
              <w:snapToGrid w:val="0"/>
              <w:spacing w:line="240" w:lineRule="exact"/>
              <w:ind w:leftChars="100" w:left="240" w:rightChars="15" w:right="36"/>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透過其他綜合損益按公允</w:t>
            </w:r>
            <w:r>
              <w:rPr>
                <w:rFonts w:ascii="標楷體" w:eastAsia="標楷體"/>
                <w:noProof/>
                <w:color w:val="000000" w:themeColor="text1"/>
                <w:spacing w:val="-20"/>
                <w:sz w:val="22"/>
                <w:szCs w:val="22"/>
              </w:rPr>
              <w:br/>
            </w:r>
            <w:r w:rsidRPr="00E74DA8">
              <w:rPr>
                <w:rFonts w:ascii="標楷體" w:eastAsia="標楷體" w:hint="eastAsia"/>
                <w:noProof/>
                <w:color w:val="000000" w:themeColor="text1"/>
                <w:spacing w:val="-20"/>
                <w:sz w:val="22"/>
                <w:szCs w:val="22"/>
              </w:rPr>
              <w:t>價值衡量之金融資產損益</w:t>
            </w:r>
          </w:p>
        </w:tc>
        <w:tc>
          <w:tcPr>
            <w:tcW w:w="1740" w:type="dxa"/>
            <w:vAlign w:val="center"/>
          </w:tcPr>
          <w:p w14:paraId="5060076E" w14:textId="070537C7"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120,669,031,624</w:t>
            </w:r>
          </w:p>
        </w:tc>
        <w:tc>
          <w:tcPr>
            <w:tcW w:w="725" w:type="dxa"/>
            <w:vAlign w:val="center"/>
          </w:tcPr>
          <w:p w14:paraId="0F09DC4F" w14:textId="31161FD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1.65</w:t>
            </w:r>
          </w:p>
        </w:tc>
        <w:tc>
          <w:tcPr>
            <w:tcW w:w="1826" w:type="dxa"/>
            <w:vAlign w:val="center"/>
          </w:tcPr>
          <w:p w14:paraId="085571E8" w14:textId="1D3D3C0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93,955,107,650</w:t>
            </w:r>
          </w:p>
        </w:tc>
        <w:tc>
          <w:tcPr>
            <w:tcW w:w="754" w:type="dxa"/>
            <w:vAlign w:val="center"/>
          </w:tcPr>
          <w:p w14:paraId="50FF9564" w14:textId="61A875A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1.33</w:t>
            </w:r>
          </w:p>
        </w:tc>
        <w:tc>
          <w:tcPr>
            <w:tcW w:w="1798" w:type="dxa"/>
            <w:gridSpan w:val="2"/>
            <w:vAlign w:val="center"/>
          </w:tcPr>
          <w:p w14:paraId="7812FB6F" w14:textId="6D600E8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26,713,923,974</w:t>
            </w:r>
          </w:p>
        </w:tc>
        <w:tc>
          <w:tcPr>
            <w:tcW w:w="754" w:type="dxa"/>
            <w:vAlign w:val="center"/>
          </w:tcPr>
          <w:p w14:paraId="0B44D6ED" w14:textId="43556BEA"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28.43</w:t>
            </w:r>
          </w:p>
        </w:tc>
      </w:tr>
      <w:tr w:rsidR="00CD29B3" w:rsidRPr="00E74DA8" w14:paraId="15041FFB" w14:textId="77777777" w:rsidTr="002D21C3">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39"/>
        </w:trPr>
        <w:tc>
          <w:tcPr>
            <w:tcW w:w="2609" w:type="dxa"/>
            <w:vAlign w:val="center"/>
          </w:tcPr>
          <w:p w14:paraId="781762DE" w14:textId="340AC203" w:rsidR="00CD29B3" w:rsidRPr="00E74DA8" w:rsidRDefault="00CD29B3" w:rsidP="002D21C3">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採用覆蓋法重分類之</w:t>
            </w:r>
            <w:r>
              <w:rPr>
                <w:rFonts w:ascii="標楷體" w:eastAsia="標楷體"/>
                <w:noProof/>
                <w:color w:val="000000" w:themeColor="text1"/>
                <w:sz w:val="22"/>
                <w:szCs w:val="22"/>
              </w:rPr>
              <w:br/>
            </w:r>
            <w:r w:rsidRPr="00E74DA8">
              <w:rPr>
                <w:rFonts w:ascii="標楷體" w:eastAsia="標楷體" w:hint="eastAsia"/>
                <w:noProof/>
                <w:color w:val="000000" w:themeColor="text1"/>
                <w:sz w:val="22"/>
                <w:szCs w:val="22"/>
              </w:rPr>
              <w:t>其他綜合損益</w:t>
            </w:r>
          </w:p>
        </w:tc>
        <w:tc>
          <w:tcPr>
            <w:tcW w:w="1740" w:type="dxa"/>
            <w:vAlign w:val="center"/>
          </w:tcPr>
          <w:p w14:paraId="3438C3E1" w14:textId="5C10B39D"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- 2,087,255,787</w:t>
            </w:r>
          </w:p>
        </w:tc>
        <w:tc>
          <w:tcPr>
            <w:tcW w:w="725" w:type="dxa"/>
            <w:vAlign w:val="center"/>
          </w:tcPr>
          <w:p w14:paraId="00BF5181" w14:textId="0A69D136"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- 0.03</w:t>
            </w:r>
          </w:p>
        </w:tc>
        <w:tc>
          <w:tcPr>
            <w:tcW w:w="1826" w:type="dxa"/>
            <w:vAlign w:val="center"/>
          </w:tcPr>
          <w:p w14:paraId="46A66F45" w14:textId="4353203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- 376,452,327</w:t>
            </w:r>
          </w:p>
        </w:tc>
        <w:tc>
          <w:tcPr>
            <w:tcW w:w="754" w:type="dxa"/>
            <w:vAlign w:val="center"/>
          </w:tcPr>
          <w:p w14:paraId="7A0786C0" w14:textId="0C93E785"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- 0.01</w:t>
            </w:r>
          </w:p>
        </w:tc>
        <w:tc>
          <w:tcPr>
            <w:tcW w:w="1798" w:type="dxa"/>
            <w:gridSpan w:val="2"/>
            <w:vAlign w:val="center"/>
          </w:tcPr>
          <w:p w14:paraId="0DC97382" w14:textId="390174A2"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- 1,710,803,460</w:t>
            </w:r>
          </w:p>
        </w:tc>
        <w:tc>
          <w:tcPr>
            <w:tcW w:w="754" w:type="dxa"/>
            <w:vAlign w:val="center"/>
          </w:tcPr>
          <w:p w14:paraId="0460EA2B" w14:textId="5B402B11" w:rsidR="00CD29B3" w:rsidRPr="00E74DA8" w:rsidRDefault="00CD29B3" w:rsidP="002D21C3">
            <w:pPr>
              <w:overflowPunct w:val="0"/>
              <w:adjustRightInd w:val="0"/>
              <w:snapToGrid w:val="0"/>
              <w:spacing w:line="240" w:lineRule="exact"/>
              <w:jc w:val="right"/>
              <w:rPr>
                <w:rFonts w:ascii="新細明體" w:hAnsi="新細明體"/>
                <w:color w:val="000000" w:themeColor="text1"/>
                <w:sz w:val="18"/>
                <w:szCs w:val="18"/>
              </w:rPr>
            </w:pPr>
            <w:r w:rsidRPr="00B775DB">
              <w:rPr>
                <w:rFonts w:ascii="新細明體" w:hAnsi="新細明體"/>
                <w:noProof/>
                <w:sz w:val="18"/>
                <w:szCs w:val="18"/>
              </w:rPr>
              <w:t>454.45</w:t>
            </w:r>
          </w:p>
        </w:tc>
      </w:tr>
      <w:tr w:rsidR="00CD29B3" w:rsidRPr="00E74DA8" w14:paraId="3AE1EC18" w14:textId="77777777" w:rsidTr="0010122C">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4"/>
        </w:trPr>
        <w:tc>
          <w:tcPr>
            <w:tcW w:w="2609" w:type="dxa"/>
            <w:vAlign w:val="center"/>
          </w:tcPr>
          <w:p w14:paraId="5A4BA80A" w14:textId="77777777" w:rsidR="00CD29B3" w:rsidRPr="002D21C3" w:rsidRDefault="00CD29B3" w:rsidP="002D21C3">
            <w:pPr>
              <w:overflowPunct w:val="0"/>
              <w:adjustRightInd w:val="0"/>
              <w:snapToGrid w:val="0"/>
              <w:spacing w:line="240" w:lineRule="exact"/>
              <w:jc w:val="distribute"/>
              <w:rPr>
                <w:rFonts w:ascii="標楷體" w:eastAsia="標楷體"/>
                <w:b/>
                <w:color w:val="000000" w:themeColor="text1"/>
                <w:szCs w:val="24"/>
              </w:rPr>
            </w:pPr>
            <w:r w:rsidRPr="002D21C3">
              <w:rPr>
                <w:rFonts w:ascii="標楷體" w:eastAsia="標楷體" w:hint="eastAsia"/>
                <w:b/>
                <w:noProof/>
                <w:color w:val="000000" w:themeColor="text1"/>
                <w:szCs w:val="24"/>
              </w:rPr>
              <w:t>負債及權益總額</w:t>
            </w:r>
          </w:p>
        </w:tc>
        <w:tc>
          <w:tcPr>
            <w:tcW w:w="1740" w:type="dxa"/>
            <w:vAlign w:val="center"/>
          </w:tcPr>
          <w:p w14:paraId="237A68E4" w14:textId="54460C7A"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7,318,705,624,434</w:t>
            </w:r>
          </w:p>
        </w:tc>
        <w:tc>
          <w:tcPr>
            <w:tcW w:w="725" w:type="dxa"/>
            <w:vAlign w:val="center"/>
          </w:tcPr>
          <w:p w14:paraId="2A16C3D4" w14:textId="6A3B5D36"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100.00</w:t>
            </w:r>
          </w:p>
        </w:tc>
        <w:tc>
          <w:tcPr>
            <w:tcW w:w="1826" w:type="dxa"/>
            <w:vAlign w:val="center"/>
          </w:tcPr>
          <w:p w14:paraId="46635D0E" w14:textId="2FCA2963"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7,040,524,642,168</w:t>
            </w:r>
          </w:p>
        </w:tc>
        <w:tc>
          <w:tcPr>
            <w:tcW w:w="754" w:type="dxa"/>
            <w:vAlign w:val="center"/>
          </w:tcPr>
          <w:p w14:paraId="6CF5AF09" w14:textId="6DBAA56E"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100.00</w:t>
            </w:r>
          </w:p>
        </w:tc>
        <w:tc>
          <w:tcPr>
            <w:tcW w:w="1798" w:type="dxa"/>
            <w:gridSpan w:val="2"/>
            <w:vAlign w:val="center"/>
          </w:tcPr>
          <w:p w14:paraId="2848DB04" w14:textId="61D8C9A9"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278,180,982,266</w:t>
            </w:r>
          </w:p>
        </w:tc>
        <w:tc>
          <w:tcPr>
            <w:tcW w:w="754" w:type="dxa"/>
            <w:vAlign w:val="center"/>
          </w:tcPr>
          <w:p w14:paraId="0E06EDEA" w14:textId="7C19F87D" w:rsidR="00CD29B3" w:rsidRPr="00E74DA8" w:rsidRDefault="00CD29B3" w:rsidP="002D21C3">
            <w:pPr>
              <w:overflowPunct w:val="0"/>
              <w:adjustRightInd w:val="0"/>
              <w:snapToGrid w:val="0"/>
              <w:spacing w:line="240" w:lineRule="exact"/>
              <w:jc w:val="right"/>
              <w:rPr>
                <w:rFonts w:ascii="新細明體" w:hAnsi="新細明體"/>
                <w:b/>
                <w:color w:val="000000" w:themeColor="text1"/>
                <w:sz w:val="18"/>
                <w:szCs w:val="18"/>
              </w:rPr>
            </w:pPr>
            <w:r w:rsidRPr="002F2E33">
              <w:rPr>
                <w:rFonts w:ascii="新細明體" w:hAnsi="新細明體"/>
                <w:b/>
                <w:noProof/>
                <w:sz w:val="18"/>
                <w:szCs w:val="18"/>
              </w:rPr>
              <w:t>3.95</w:t>
            </w:r>
          </w:p>
        </w:tc>
      </w:tr>
    </w:tbl>
    <w:p w14:paraId="082B3681" w14:textId="4B437E6C" w:rsidR="001E7ADD" w:rsidRPr="00593EA7" w:rsidRDefault="006D1ABE" w:rsidP="001E7ADD">
      <w:pPr>
        <w:pStyle w:val="af1"/>
        <w:spacing w:line="180" w:lineRule="exact"/>
        <w:ind w:leftChars="150" w:left="544" w:hangingChars="102" w:hanging="184"/>
        <w:jc w:val="left"/>
        <w:rPr>
          <w:color w:val="000000" w:themeColor="text1"/>
          <w:sz w:val="18"/>
          <w:szCs w:val="18"/>
        </w:rPr>
      </w:pPr>
      <w:r>
        <w:rPr>
          <w:color w:val="000000" w:themeColor="text1"/>
          <w:sz w:val="18"/>
          <w:szCs w:val="18"/>
        </w:rPr>
        <w:t>6</w:t>
      </w:r>
      <w:r w:rsidR="001E7ADD" w:rsidRPr="00E74DA8">
        <w:rPr>
          <w:rFonts w:hint="eastAsia"/>
          <w:color w:val="000000" w:themeColor="text1"/>
          <w:sz w:val="18"/>
          <w:szCs w:val="18"/>
        </w:rPr>
        <w:t>.</w:t>
      </w:r>
      <w:r w:rsidR="001E7ADD" w:rsidRPr="00593EA7">
        <w:rPr>
          <w:rFonts w:hint="eastAsia"/>
          <w:color w:val="000000" w:themeColor="text1"/>
          <w:sz w:val="18"/>
          <w:szCs w:val="18"/>
        </w:rPr>
        <w:t>臺灣銀行子公司11</w:t>
      </w:r>
      <w:r w:rsidR="009715D5" w:rsidRPr="00593EA7">
        <w:rPr>
          <w:color w:val="000000" w:themeColor="text1"/>
          <w:sz w:val="18"/>
          <w:szCs w:val="18"/>
        </w:rPr>
        <w:t>4</w:t>
      </w:r>
      <w:r w:rsidR="001E7ADD" w:rsidRPr="00593EA7">
        <w:rPr>
          <w:rFonts w:hint="eastAsia"/>
          <w:color w:val="000000" w:themeColor="text1"/>
          <w:sz w:val="18"/>
          <w:szCs w:val="18"/>
        </w:rPr>
        <w:t>年底逾放比率0.</w:t>
      </w:r>
      <w:r w:rsidR="001E7ADD" w:rsidRPr="00593EA7">
        <w:rPr>
          <w:color w:val="000000" w:themeColor="text1"/>
          <w:sz w:val="18"/>
          <w:szCs w:val="18"/>
        </w:rPr>
        <w:t>0</w:t>
      </w:r>
      <w:r w:rsidR="009715D5" w:rsidRPr="00593EA7">
        <w:rPr>
          <w:color w:val="000000" w:themeColor="text1"/>
          <w:sz w:val="18"/>
          <w:szCs w:val="18"/>
        </w:rPr>
        <w:t>8</w:t>
      </w:r>
      <w:r w:rsidR="001E7ADD" w:rsidRPr="00593EA7">
        <w:rPr>
          <w:rFonts w:hint="eastAsia"/>
          <w:color w:val="000000" w:themeColor="text1"/>
          <w:sz w:val="18"/>
          <w:szCs w:val="18"/>
        </w:rPr>
        <w:t>％，不良授信資產覆蓋率</w:t>
      </w:r>
      <w:r w:rsidR="001E7ADD" w:rsidRPr="00593EA7">
        <w:rPr>
          <w:color w:val="000000" w:themeColor="text1"/>
          <w:sz w:val="18"/>
          <w:szCs w:val="18"/>
        </w:rPr>
        <w:t>1,7</w:t>
      </w:r>
      <w:r w:rsidR="009715D5" w:rsidRPr="00593EA7">
        <w:rPr>
          <w:color w:val="000000" w:themeColor="text1"/>
          <w:sz w:val="18"/>
          <w:szCs w:val="18"/>
        </w:rPr>
        <w:t>82</w:t>
      </w:r>
      <w:r w:rsidR="001E7ADD" w:rsidRPr="00593EA7">
        <w:rPr>
          <w:color w:val="000000" w:themeColor="text1"/>
          <w:sz w:val="18"/>
          <w:szCs w:val="18"/>
        </w:rPr>
        <w:t>.</w:t>
      </w:r>
      <w:r w:rsidR="009715D5" w:rsidRPr="00593EA7">
        <w:rPr>
          <w:color w:val="000000" w:themeColor="text1"/>
          <w:sz w:val="18"/>
          <w:szCs w:val="18"/>
        </w:rPr>
        <w:t>45</w:t>
      </w:r>
      <w:r w:rsidR="001E7ADD" w:rsidRPr="00593EA7">
        <w:rPr>
          <w:rFonts w:hint="eastAsia"/>
          <w:color w:val="000000" w:themeColor="text1"/>
          <w:sz w:val="18"/>
          <w:szCs w:val="18"/>
        </w:rPr>
        <w:t>％。</w:t>
      </w:r>
    </w:p>
    <w:p w14:paraId="51F48690" w14:textId="3046B0F9" w:rsidR="001E7ADD" w:rsidRPr="00593EA7" w:rsidRDefault="006D1ABE" w:rsidP="001E7ADD">
      <w:pPr>
        <w:pStyle w:val="af1"/>
        <w:spacing w:line="180" w:lineRule="exact"/>
        <w:ind w:leftChars="150" w:left="544" w:hangingChars="102" w:hanging="184"/>
        <w:jc w:val="left"/>
        <w:rPr>
          <w:color w:val="000000" w:themeColor="text1"/>
          <w:sz w:val="18"/>
          <w:szCs w:val="18"/>
        </w:rPr>
      </w:pPr>
      <w:r w:rsidRPr="00593EA7">
        <w:rPr>
          <w:sz w:val="18"/>
          <w:szCs w:val="18"/>
        </w:rPr>
        <w:t>7</w:t>
      </w:r>
      <w:r w:rsidR="001E7ADD" w:rsidRPr="00593EA7">
        <w:rPr>
          <w:rFonts w:hint="eastAsia"/>
          <w:sz w:val="18"/>
          <w:szCs w:val="18"/>
        </w:rPr>
        <w:t>.期末已</w:t>
      </w:r>
      <w:proofErr w:type="gramStart"/>
      <w:r w:rsidR="001E7ADD" w:rsidRPr="00593EA7">
        <w:rPr>
          <w:rFonts w:hint="eastAsia"/>
          <w:sz w:val="18"/>
          <w:szCs w:val="18"/>
        </w:rPr>
        <w:t>提撥</w:t>
      </w:r>
      <w:proofErr w:type="gramEnd"/>
      <w:r w:rsidR="001E7ADD" w:rsidRPr="00593EA7">
        <w:rPr>
          <w:rFonts w:hint="eastAsia"/>
          <w:sz w:val="18"/>
          <w:szCs w:val="18"/>
        </w:rPr>
        <w:t>退休金資產</w:t>
      </w:r>
      <w:r w:rsidR="001E7ADD" w:rsidRPr="00593EA7">
        <w:rPr>
          <w:sz w:val="18"/>
          <w:szCs w:val="18"/>
        </w:rPr>
        <w:t>120</w:t>
      </w:r>
      <w:r w:rsidR="001E7ADD" w:rsidRPr="00593EA7">
        <w:rPr>
          <w:rFonts w:hint="eastAsia"/>
          <w:sz w:val="18"/>
          <w:szCs w:val="18"/>
        </w:rPr>
        <w:t>億</w:t>
      </w:r>
      <w:r w:rsidR="00062BBE" w:rsidRPr="00593EA7">
        <w:rPr>
          <w:sz w:val="18"/>
          <w:szCs w:val="18"/>
        </w:rPr>
        <w:t>2</w:t>
      </w:r>
      <w:r w:rsidR="001E7ADD" w:rsidRPr="00593EA7">
        <w:rPr>
          <w:sz w:val="18"/>
          <w:szCs w:val="18"/>
        </w:rPr>
        <w:t>,</w:t>
      </w:r>
      <w:r w:rsidR="00062BBE" w:rsidRPr="00593EA7">
        <w:rPr>
          <w:sz w:val="18"/>
          <w:szCs w:val="18"/>
        </w:rPr>
        <w:t>781</w:t>
      </w:r>
      <w:r w:rsidR="001E7ADD" w:rsidRPr="00593EA7">
        <w:rPr>
          <w:rFonts w:hint="eastAsia"/>
          <w:sz w:val="18"/>
          <w:szCs w:val="18"/>
        </w:rPr>
        <w:t>萬餘元，及提列員工福利負債準備（屬退休金部分）</w:t>
      </w:r>
      <w:r w:rsidR="001E7ADD" w:rsidRPr="00593EA7">
        <w:rPr>
          <w:sz w:val="18"/>
          <w:szCs w:val="18"/>
        </w:rPr>
        <w:t>1</w:t>
      </w:r>
      <w:r w:rsidR="00062BBE" w:rsidRPr="00593EA7">
        <w:rPr>
          <w:sz w:val="18"/>
          <w:szCs w:val="18"/>
        </w:rPr>
        <w:t>51</w:t>
      </w:r>
      <w:r w:rsidR="001E7ADD" w:rsidRPr="00593EA7">
        <w:rPr>
          <w:rFonts w:hint="eastAsia"/>
          <w:sz w:val="18"/>
          <w:szCs w:val="18"/>
        </w:rPr>
        <w:t>億</w:t>
      </w:r>
      <w:r w:rsidR="00062BBE" w:rsidRPr="00593EA7">
        <w:rPr>
          <w:rFonts w:hint="eastAsia"/>
          <w:sz w:val="18"/>
          <w:szCs w:val="18"/>
        </w:rPr>
        <w:t>1</w:t>
      </w:r>
      <w:r w:rsidR="001E7ADD" w:rsidRPr="00593EA7">
        <w:rPr>
          <w:sz w:val="18"/>
          <w:szCs w:val="18"/>
        </w:rPr>
        <w:t>,</w:t>
      </w:r>
      <w:r w:rsidR="00062BBE" w:rsidRPr="00593EA7">
        <w:rPr>
          <w:sz w:val="18"/>
          <w:szCs w:val="18"/>
        </w:rPr>
        <w:t>711</w:t>
      </w:r>
      <w:r w:rsidR="001E7ADD" w:rsidRPr="00593EA7">
        <w:rPr>
          <w:rFonts w:hint="eastAsia"/>
          <w:sz w:val="18"/>
          <w:szCs w:val="18"/>
        </w:rPr>
        <w:t>萬餘元</w:t>
      </w:r>
      <w:r w:rsidR="001E7ADD" w:rsidRPr="00593EA7">
        <w:rPr>
          <w:rFonts w:hint="eastAsia"/>
          <w:color w:val="000000" w:themeColor="text1"/>
          <w:sz w:val="18"/>
          <w:szCs w:val="18"/>
        </w:rPr>
        <w:t>。</w:t>
      </w:r>
    </w:p>
    <w:p w14:paraId="0987C066" w14:textId="5693208E" w:rsidR="0069606D" w:rsidRPr="00593EA7" w:rsidRDefault="006D1ABE" w:rsidP="00507225">
      <w:pPr>
        <w:pStyle w:val="af1"/>
        <w:spacing w:line="200" w:lineRule="exact"/>
        <w:ind w:leftChars="150" w:left="544" w:hangingChars="102" w:hanging="184"/>
        <w:jc w:val="left"/>
        <w:rPr>
          <w:color w:val="000000" w:themeColor="text1"/>
        </w:rPr>
      </w:pPr>
      <w:r w:rsidRPr="00593EA7">
        <w:rPr>
          <w:color w:val="000000" w:themeColor="text1"/>
          <w:sz w:val="18"/>
          <w:szCs w:val="18"/>
        </w:rPr>
        <w:t>8</w:t>
      </w:r>
      <w:r w:rsidR="001E7ADD" w:rsidRPr="00593EA7">
        <w:rPr>
          <w:rFonts w:hint="eastAsia"/>
          <w:color w:val="000000" w:themeColor="text1"/>
          <w:sz w:val="18"/>
          <w:szCs w:val="18"/>
        </w:rPr>
        <w:t>.本表各項數字因</w:t>
      </w:r>
      <w:proofErr w:type="gramStart"/>
      <w:r w:rsidR="001E7ADD" w:rsidRPr="00593EA7">
        <w:rPr>
          <w:rFonts w:hint="eastAsia"/>
          <w:color w:val="000000" w:themeColor="text1"/>
          <w:sz w:val="18"/>
          <w:szCs w:val="18"/>
        </w:rPr>
        <w:t>採</w:t>
      </w:r>
      <w:proofErr w:type="gramEnd"/>
      <w:r w:rsidR="001E7ADD" w:rsidRPr="00593EA7">
        <w:rPr>
          <w:rFonts w:hint="eastAsia"/>
          <w:color w:val="000000" w:themeColor="text1"/>
          <w:sz w:val="18"/>
          <w:szCs w:val="18"/>
        </w:rPr>
        <w:t>四捨五入方式計算，細項數字之和與合計數或有差異。</w:t>
      </w:r>
    </w:p>
    <w:sectPr w:rsidR="0069606D" w:rsidRPr="00593EA7" w:rsidSect="00D61925">
      <w:pgSz w:w="11906" w:h="16838"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6317" w14:textId="77777777" w:rsidR="00A0610B" w:rsidRDefault="00A0610B" w:rsidP="00C5150A">
      <w:r>
        <w:separator/>
      </w:r>
    </w:p>
  </w:endnote>
  <w:endnote w:type="continuationSeparator" w:id="0">
    <w:p w14:paraId="351B236C" w14:textId="77777777" w:rsidR="00A0610B" w:rsidRDefault="00A0610B"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037632"/>
      <w:docPartObj>
        <w:docPartGallery w:val="Page Numbers (Bottom of Page)"/>
        <w:docPartUnique/>
      </w:docPartObj>
    </w:sdtPr>
    <w:sdtEndPr>
      <w:rPr>
        <w:rFonts w:ascii="標楷體" w:eastAsia="標楷體" w:hAnsi="標楷體"/>
        <w:sz w:val="20"/>
      </w:rPr>
    </w:sdtEndPr>
    <w:sdtContent>
      <w:p w14:paraId="7C615603" w14:textId="6DC468B2" w:rsidR="00233C73" w:rsidRPr="00C048D3" w:rsidRDefault="00233C73" w:rsidP="00E1626F">
        <w:pPr>
          <w:jc w:val="center"/>
          <w:rPr>
            <w:rFonts w:ascii="標楷體" w:eastAsia="標楷體" w:hAnsi="標楷體"/>
            <w:sz w:val="20"/>
          </w:rPr>
        </w:pPr>
        <w:r w:rsidRPr="00C048D3">
          <w:rPr>
            <w:rFonts w:ascii="標楷體" w:eastAsia="標楷體" w:hAnsi="標楷體" w:hint="eastAsia"/>
            <w:sz w:val="20"/>
          </w:rPr>
          <w:t>乙－</w:t>
        </w:r>
        <w:r w:rsidRPr="00C048D3">
          <w:rPr>
            <w:rFonts w:ascii="標楷體" w:eastAsia="標楷體" w:hAnsi="標楷體"/>
            <w:sz w:val="20"/>
          </w:rPr>
          <w:fldChar w:fldCharType="begin"/>
        </w:r>
        <w:r w:rsidRPr="00C048D3">
          <w:rPr>
            <w:rFonts w:ascii="標楷體" w:eastAsia="標楷體" w:hAnsi="標楷體"/>
            <w:sz w:val="20"/>
          </w:rPr>
          <w:instrText>PAGE   \* MERGEFORMAT</w:instrText>
        </w:r>
        <w:r w:rsidRPr="00C048D3">
          <w:rPr>
            <w:rFonts w:ascii="標楷體" w:eastAsia="標楷體" w:hAnsi="標楷體"/>
            <w:sz w:val="20"/>
          </w:rPr>
          <w:fldChar w:fldCharType="separate"/>
        </w:r>
        <w:r w:rsidR="00A82B2C" w:rsidRPr="00C048D3">
          <w:rPr>
            <w:rFonts w:ascii="標楷體" w:eastAsia="標楷體" w:hAnsi="標楷體"/>
            <w:noProof/>
            <w:sz w:val="20"/>
            <w:lang w:val="zh-TW"/>
          </w:rPr>
          <w:t>172</w:t>
        </w:r>
        <w:r w:rsidRPr="00C048D3">
          <w:rPr>
            <w:rFonts w:ascii="標楷體" w:eastAsia="標楷體" w:hAnsi="標楷體"/>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12114"/>
      <w:docPartObj>
        <w:docPartGallery w:val="Page Numbers (Bottom of Page)"/>
        <w:docPartUnique/>
      </w:docPartObj>
    </w:sdtPr>
    <w:sdtEndPr>
      <w:rPr>
        <w:rFonts w:ascii="標楷體" w:eastAsia="標楷體" w:hAnsi="標楷體"/>
        <w:sz w:val="20"/>
      </w:rPr>
    </w:sdtEndPr>
    <w:sdtContent>
      <w:p w14:paraId="1C8D00DB" w14:textId="369D8A40" w:rsidR="00233C73" w:rsidRPr="00C048D3" w:rsidRDefault="00233C73" w:rsidP="00E1626F">
        <w:pPr>
          <w:jc w:val="center"/>
          <w:rPr>
            <w:rFonts w:ascii="標楷體" w:eastAsia="標楷體" w:hAnsi="標楷體"/>
            <w:sz w:val="20"/>
          </w:rPr>
        </w:pPr>
        <w:r w:rsidRPr="00C048D3">
          <w:rPr>
            <w:rFonts w:ascii="標楷體" w:eastAsia="標楷體" w:hAnsi="標楷體" w:hint="eastAsia"/>
            <w:sz w:val="20"/>
          </w:rPr>
          <w:t>乙－</w:t>
        </w:r>
        <w:r w:rsidRPr="00C048D3">
          <w:rPr>
            <w:rFonts w:ascii="標楷體" w:eastAsia="標楷體" w:hAnsi="標楷體"/>
            <w:sz w:val="20"/>
          </w:rPr>
          <w:fldChar w:fldCharType="begin"/>
        </w:r>
        <w:r w:rsidRPr="00C048D3">
          <w:rPr>
            <w:rFonts w:ascii="標楷體" w:eastAsia="標楷體" w:hAnsi="標楷體"/>
            <w:sz w:val="20"/>
          </w:rPr>
          <w:instrText>PAGE   \* MERGEFORMAT</w:instrText>
        </w:r>
        <w:r w:rsidRPr="00C048D3">
          <w:rPr>
            <w:rFonts w:ascii="標楷體" w:eastAsia="標楷體" w:hAnsi="標楷體"/>
            <w:sz w:val="20"/>
          </w:rPr>
          <w:fldChar w:fldCharType="separate"/>
        </w:r>
        <w:r w:rsidR="00A82B2C" w:rsidRPr="00C048D3">
          <w:rPr>
            <w:rFonts w:ascii="標楷體" w:eastAsia="標楷體" w:hAnsi="標楷體"/>
            <w:noProof/>
            <w:sz w:val="20"/>
            <w:lang w:val="zh-TW"/>
          </w:rPr>
          <w:t>171</w:t>
        </w:r>
        <w:r w:rsidRPr="00C048D3">
          <w:rPr>
            <w:rFonts w:ascii="標楷體" w:eastAsia="標楷體" w:hAnsi="標楷體"/>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08616" w14:textId="77777777" w:rsidR="00A0610B" w:rsidRDefault="00A0610B" w:rsidP="00C5150A">
      <w:r>
        <w:separator/>
      </w:r>
    </w:p>
  </w:footnote>
  <w:footnote w:type="continuationSeparator" w:id="0">
    <w:p w14:paraId="6AD89098" w14:textId="77777777" w:rsidR="00A0610B" w:rsidRDefault="00A0610B"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C462B"/>
    <w:multiLevelType w:val="hybridMultilevel"/>
    <w:tmpl w:val="31529D00"/>
    <w:lvl w:ilvl="0" w:tplc="A4CCB70E">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3276E55"/>
    <w:multiLevelType w:val="hybridMultilevel"/>
    <w:tmpl w:val="D0724D00"/>
    <w:lvl w:ilvl="0" w:tplc="51082870">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num w:numId="1" w16cid:durableId="840050906">
    <w:abstractNumId w:val="2"/>
  </w:num>
  <w:num w:numId="2" w16cid:durableId="540241091">
    <w:abstractNumId w:val="1"/>
  </w:num>
  <w:num w:numId="3" w16cid:durableId="28091993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50A"/>
    <w:rsid w:val="00001525"/>
    <w:rsid w:val="0000168E"/>
    <w:rsid w:val="00001F8A"/>
    <w:rsid w:val="00001FAC"/>
    <w:rsid w:val="00002097"/>
    <w:rsid w:val="0000264E"/>
    <w:rsid w:val="00002A93"/>
    <w:rsid w:val="00002AB9"/>
    <w:rsid w:val="00002F10"/>
    <w:rsid w:val="0000309C"/>
    <w:rsid w:val="00005103"/>
    <w:rsid w:val="00006110"/>
    <w:rsid w:val="000071C1"/>
    <w:rsid w:val="000075A5"/>
    <w:rsid w:val="000076B1"/>
    <w:rsid w:val="00007AE2"/>
    <w:rsid w:val="000103B2"/>
    <w:rsid w:val="000109C9"/>
    <w:rsid w:val="000111A2"/>
    <w:rsid w:val="00012204"/>
    <w:rsid w:val="00013B53"/>
    <w:rsid w:val="00014236"/>
    <w:rsid w:val="00014453"/>
    <w:rsid w:val="00014AEE"/>
    <w:rsid w:val="00014DC9"/>
    <w:rsid w:val="00014E0C"/>
    <w:rsid w:val="00015E85"/>
    <w:rsid w:val="00016073"/>
    <w:rsid w:val="0001625F"/>
    <w:rsid w:val="000162A7"/>
    <w:rsid w:val="000176AD"/>
    <w:rsid w:val="00017CC1"/>
    <w:rsid w:val="00017E3B"/>
    <w:rsid w:val="00021872"/>
    <w:rsid w:val="0002301D"/>
    <w:rsid w:val="00024D28"/>
    <w:rsid w:val="000270D7"/>
    <w:rsid w:val="000307C8"/>
    <w:rsid w:val="00030DFF"/>
    <w:rsid w:val="00032646"/>
    <w:rsid w:val="0003339C"/>
    <w:rsid w:val="00033691"/>
    <w:rsid w:val="00033A7E"/>
    <w:rsid w:val="0003490A"/>
    <w:rsid w:val="00034A97"/>
    <w:rsid w:val="00034BE7"/>
    <w:rsid w:val="00034D52"/>
    <w:rsid w:val="0003630E"/>
    <w:rsid w:val="00036CE0"/>
    <w:rsid w:val="00037426"/>
    <w:rsid w:val="00037CB1"/>
    <w:rsid w:val="00041484"/>
    <w:rsid w:val="00041846"/>
    <w:rsid w:val="00042B54"/>
    <w:rsid w:val="00042FCA"/>
    <w:rsid w:val="00044D9A"/>
    <w:rsid w:val="000453B1"/>
    <w:rsid w:val="00045980"/>
    <w:rsid w:val="00046092"/>
    <w:rsid w:val="000506C5"/>
    <w:rsid w:val="0005085C"/>
    <w:rsid w:val="00050D5D"/>
    <w:rsid w:val="00051612"/>
    <w:rsid w:val="0005169C"/>
    <w:rsid w:val="00051EBA"/>
    <w:rsid w:val="000527C1"/>
    <w:rsid w:val="000537E6"/>
    <w:rsid w:val="000546CF"/>
    <w:rsid w:val="00054B5D"/>
    <w:rsid w:val="0005632A"/>
    <w:rsid w:val="0005648F"/>
    <w:rsid w:val="000564D1"/>
    <w:rsid w:val="00056C89"/>
    <w:rsid w:val="00057A6B"/>
    <w:rsid w:val="00060205"/>
    <w:rsid w:val="000613FB"/>
    <w:rsid w:val="000620AB"/>
    <w:rsid w:val="00062BBE"/>
    <w:rsid w:val="00062DEB"/>
    <w:rsid w:val="00063A51"/>
    <w:rsid w:val="00064476"/>
    <w:rsid w:val="000651B3"/>
    <w:rsid w:val="000659C6"/>
    <w:rsid w:val="0006603D"/>
    <w:rsid w:val="00066291"/>
    <w:rsid w:val="00066997"/>
    <w:rsid w:val="000671E8"/>
    <w:rsid w:val="0006757D"/>
    <w:rsid w:val="0006762B"/>
    <w:rsid w:val="00067BFB"/>
    <w:rsid w:val="00070D12"/>
    <w:rsid w:val="00070FC3"/>
    <w:rsid w:val="0007145D"/>
    <w:rsid w:val="00071781"/>
    <w:rsid w:val="00071FFF"/>
    <w:rsid w:val="00072585"/>
    <w:rsid w:val="000729C2"/>
    <w:rsid w:val="000734D6"/>
    <w:rsid w:val="00073839"/>
    <w:rsid w:val="00074180"/>
    <w:rsid w:val="0007467B"/>
    <w:rsid w:val="00075CF9"/>
    <w:rsid w:val="00076263"/>
    <w:rsid w:val="00077E58"/>
    <w:rsid w:val="000801DE"/>
    <w:rsid w:val="000804BD"/>
    <w:rsid w:val="000808E4"/>
    <w:rsid w:val="00082106"/>
    <w:rsid w:val="00083106"/>
    <w:rsid w:val="00084235"/>
    <w:rsid w:val="0008495C"/>
    <w:rsid w:val="000866ED"/>
    <w:rsid w:val="00086EAD"/>
    <w:rsid w:val="00087286"/>
    <w:rsid w:val="00090791"/>
    <w:rsid w:val="0009132E"/>
    <w:rsid w:val="000913EA"/>
    <w:rsid w:val="0009148B"/>
    <w:rsid w:val="000927D3"/>
    <w:rsid w:val="000928EE"/>
    <w:rsid w:val="00092A62"/>
    <w:rsid w:val="0009346F"/>
    <w:rsid w:val="00093841"/>
    <w:rsid w:val="000940DE"/>
    <w:rsid w:val="0009612C"/>
    <w:rsid w:val="00097078"/>
    <w:rsid w:val="000A01CA"/>
    <w:rsid w:val="000A0EBF"/>
    <w:rsid w:val="000A0EEA"/>
    <w:rsid w:val="000A1C8A"/>
    <w:rsid w:val="000A2485"/>
    <w:rsid w:val="000A28BD"/>
    <w:rsid w:val="000A2DAC"/>
    <w:rsid w:val="000A3A18"/>
    <w:rsid w:val="000A4998"/>
    <w:rsid w:val="000A5251"/>
    <w:rsid w:val="000A59DF"/>
    <w:rsid w:val="000A5DBA"/>
    <w:rsid w:val="000A6C55"/>
    <w:rsid w:val="000A7AEB"/>
    <w:rsid w:val="000B14D6"/>
    <w:rsid w:val="000B1585"/>
    <w:rsid w:val="000B2451"/>
    <w:rsid w:val="000B2730"/>
    <w:rsid w:val="000B2D9E"/>
    <w:rsid w:val="000B2F16"/>
    <w:rsid w:val="000B348C"/>
    <w:rsid w:val="000B37CF"/>
    <w:rsid w:val="000B479D"/>
    <w:rsid w:val="000B63FE"/>
    <w:rsid w:val="000B74B1"/>
    <w:rsid w:val="000C0111"/>
    <w:rsid w:val="000C0ACD"/>
    <w:rsid w:val="000C0C53"/>
    <w:rsid w:val="000C0F2B"/>
    <w:rsid w:val="000C14E1"/>
    <w:rsid w:val="000C3F7D"/>
    <w:rsid w:val="000C440F"/>
    <w:rsid w:val="000C5D39"/>
    <w:rsid w:val="000C72F6"/>
    <w:rsid w:val="000C7853"/>
    <w:rsid w:val="000D00EF"/>
    <w:rsid w:val="000D056A"/>
    <w:rsid w:val="000D06CF"/>
    <w:rsid w:val="000D2480"/>
    <w:rsid w:val="000D2F3A"/>
    <w:rsid w:val="000D3E66"/>
    <w:rsid w:val="000D4F7E"/>
    <w:rsid w:val="000D5D36"/>
    <w:rsid w:val="000D5DB0"/>
    <w:rsid w:val="000D5E0C"/>
    <w:rsid w:val="000D5E15"/>
    <w:rsid w:val="000D6E44"/>
    <w:rsid w:val="000D730D"/>
    <w:rsid w:val="000D74BD"/>
    <w:rsid w:val="000D78FB"/>
    <w:rsid w:val="000D7C76"/>
    <w:rsid w:val="000D7FAB"/>
    <w:rsid w:val="000E0CAB"/>
    <w:rsid w:val="000E0F25"/>
    <w:rsid w:val="000E1023"/>
    <w:rsid w:val="000E1E80"/>
    <w:rsid w:val="000E22C3"/>
    <w:rsid w:val="000E3A7C"/>
    <w:rsid w:val="000E3F0F"/>
    <w:rsid w:val="000E4093"/>
    <w:rsid w:val="000E540D"/>
    <w:rsid w:val="000E5BE2"/>
    <w:rsid w:val="000E68CB"/>
    <w:rsid w:val="000E75A9"/>
    <w:rsid w:val="000E7DC5"/>
    <w:rsid w:val="000F02FB"/>
    <w:rsid w:val="000F03D0"/>
    <w:rsid w:val="000F0B8A"/>
    <w:rsid w:val="000F14CC"/>
    <w:rsid w:val="000F23F3"/>
    <w:rsid w:val="000F2592"/>
    <w:rsid w:val="000F25A1"/>
    <w:rsid w:val="000F2975"/>
    <w:rsid w:val="000F2EE0"/>
    <w:rsid w:val="000F4732"/>
    <w:rsid w:val="000F48AF"/>
    <w:rsid w:val="000F4A2C"/>
    <w:rsid w:val="000F53BB"/>
    <w:rsid w:val="000F573E"/>
    <w:rsid w:val="000F667F"/>
    <w:rsid w:val="000F6CA3"/>
    <w:rsid w:val="000F6F5D"/>
    <w:rsid w:val="001007DF"/>
    <w:rsid w:val="00100876"/>
    <w:rsid w:val="00100CD4"/>
    <w:rsid w:val="0010122C"/>
    <w:rsid w:val="0010177E"/>
    <w:rsid w:val="00101AD2"/>
    <w:rsid w:val="00103F49"/>
    <w:rsid w:val="0010446E"/>
    <w:rsid w:val="0010455F"/>
    <w:rsid w:val="0010658F"/>
    <w:rsid w:val="001066C8"/>
    <w:rsid w:val="00107506"/>
    <w:rsid w:val="001076EE"/>
    <w:rsid w:val="001078D2"/>
    <w:rsid w:val="00107A0A"/>
    <w:rsid w:val="00107E71"/>
    <w:rsid w:val="00110DF1"/>
    <w:rsid w:val="00111C6B"/>
    <w:rsid w:val="00111D92"/>
    <w:rsid w:val="001128B5"/>
    <w:rsid w:val="0011324B"/>
    <w:rsid w:val="001134F8"/>
    <w:rsid w:val="001135F7"/>
    <w:rsid w:val="00115C7C"/>
    <w:rsid w:val="001161F9"/>
    <w:rsid w:val="00116529"/>
    <w:rsid w:val="001166BE"/>
    <w:rsid w:val="00116E8E"/>
    <w:rsid w:val="001171F9"/>
    <w:rsid w:val="00120180"/>
    <w:rsid w:val="00120B9E"/>
    <w:rsid w:val="0012132F"/>
    <w:rsid w:val="00121F07"/>
    <w:rsid w:val="00123203"/>
    <w:rsid w:val="0012337B"/>
    <w:rsid w:val="001237C8"/>
    <w:rsid w:val="00123A03"/>
    <w:rsid w:val="001245A7"/>
    <w:rsid w:val="00124DC9"/>
    <w:rsid w:val="00125A22"/>
    <w:rsid w:val="001278CD"/>
    <w:rsid w:val="001338E1"/>
    <w:rsid w:val="00134417"/>
    <w:rsid w:val="0013551A"/>
    <w:rsid w:val="00135BDB"/>
    <w:rsid w:val="001363D4"/>
    <w:rsid w:val="0013663A"/>
    <w:rsid w:val="001404CC"/>
    <w:rsid w:val="001406BC"/>
    <w:rsid w:val="00140E93"/>
    <w:rsid w:val="00141019"/>
    <w:rsid w:val="00141785"/>
    <w:rsid w:val="00141BEE"/>
    <w:rsid w:val="0014325C"/>
    <w:rsid w:val="001435E4"/>
    <w:rsid w:val="0014445D"/>
    <w:rsid w:val="00146053"/>
    <w:rsid w:val="0014658E"/>
    <w:rsid w:val="0014669B"/>
    <w:rsid w:val="00146769"/>
    <w:rsid w:val="00147B7B"/>
    <w:rsid w:val="00150560"/>
    <w:rsid w:val="001516AE"/>
    <w:rsid w:val="0015175E"/>
    <w:rsid w:val="00151CB1"/>
    <w:rsid w:val="001522F9"/>
    <w:rsid w:val="001526A3"/>
    <w:rsid w:val="0015470E"/>
    <w:rsid w:val="00154DEB"/>
    <w:rsid w:val="0015599A"/>
    <w:rsid w:val="00156118"/>
    <w:rsid w:val="001562A1"/>
    <w:rsid w:val="00156F5E"/>
    <w:rsid w:val="00157A28"/>
    <w:rsid w:val="00157A79"/>
    <w:rsid w:val="00157B44"/>
    <w:rsid w:val="0016110F"/>
    <w:rsid w:val="001617EA"/>
    <w:rsid w:val="00161A81"/>
    <w:rsid w:val="00161B94"/>
    <w:rsid w:val="00161BC8"/>
    <w:rsid w:val="001628C7"/>
    <w:rsid w:val="00162DA8"/>
    <w:rsid w:val="00163209"/>
    <w:rsid w:val="00164BA8"/>
    <w:rsid w:val="00165E23"/>
    <w:rsid w:val="00165F42"/>
    <w:rsid w:val="0016628B"/>
    <w:rsid w:val="00166815"/>
    <w:rsid w:val="001676F3"/>
    <w:rsid w:val="00167A67"/>
    <w:rsid w:val="00167B09"/>
    <w:rsid w:val="00171ECD"/>
    <w:rsid w:val="00172778"/>
    <w:rsid w:val="001737EA"/>
    <w:rsid w:val="00174379"/>
    <w:rsid w:val="00174A77"/>
    <w:rsid w:val="001755A5"/>
    <w:rsid w:val="00175C81"/>
    <w:rsid w:val="00176B1B"/>
    <w:rsid w:val="00177014"/>
    <w:rsid w:val="00177FF4"/>
    <w:rsid w:val="001806B0"/>
    <w:rsid w:val="001809C6"/>
    <w:rsid w:val="00180B8A"/>
    <w:rsid w:val="00180D13"/>
    <w:rsid w:val="001816F4"/>
    <w:rsid w:val="001821E7"/>
    <w:rsid w:val="00182929"/>
    <w:rsid w:val="00182D60"/>
    <w:rsid w:val="00183083"/>
    <w:rsid w:val="001839AB"/>
    <w:rsid w:val="00183D4A"/>
    <w:rsid w:val="001869FA"/>
    <w:rsid w:val="00187548"/>
    <w:rsid w:val="001876E9"/>
    <w:rsid w:val="00187C85"/>
    <w:rsid w:val="001903FF"/>
    <w:rsid w:val="00192160"/>
    <w:rsid w:val="00194AD6"/>
    <w:rsid w:val="00194C1C"/>
    <w:rsid w:val="00196521"/>
    <w:rsid w:val="001974BE"/>
    <w:rsid w:val="0019783B"/>
    <w:rsid w:val="001A2456"/>
    <w:rsid w:val="001A3870"/>
    <w:rsid w:val="001A3FFD"/>
    <w:rsid w:val="001A5599"/>
    <w:rsid w:val="001A60FF"/>
    <w:rsid w:val="001A7B11"/>
    <w:rsid w:val="001B0649"/>
    <w:rsid w:val="001B07B0"/>
    <w:rsid w:val="001B0DDD"/>
    <w:rsid w:val="001B10AF"/>
    <w:rsid w:val="001B28BD"/>
    <w:rsid w:val="001B2A92"/>
    <w:rsid w:val="001B421C"/>
    <w:rsid w:val="001B51E6"/>
    <w:rsid w:val="001B5B4A"/>
    <w:rsid w:val="001B604E"/>
    <w:rsid w:val="001B7783"/>
    <w:rsid w:val="001C0087"/>
    <w:rsid w:val="001C3D9C"/>
    <w:rsid w:val="001C45AA"/>
    <w:rsid w:val="001C4A07"/>
    <w:rsid w:val="001C52DE"/>
    <w:rsid w:val="001C54BE"/>
    <w:rsid w:val="001C5CD3"/>
    <w:rsid w:val="001C6A4D"/>
    <w:rsid w:val="001C74E1"/>
    <w:rsid w:val="001D174B"/>
    <w:rsid w:val="001D1841"/>
    <w:rsid w:val="001D317C"/>
    <w:rsid w:val="001D4271"/>
    <w:rsid w:val="001D47BC"/>
    <w:rsid w:val="001D4BC1"/>
    <w:rsid w:val="001D4BCF"/>
    <w:rsid w:val="001D4BE6"/>
    <w:rsid w:val="001D4EBD"/>
    <w:rsid w:val="001D51F0"/>
    <w:rsid w:val="001D5A9A"/>
    <w:rsid w:val="001D5BF5"/>
    <w:rsid w:val="001D5E0B"/>
    <w:rsid w:val="001D6EE2"/>
    <w:rsid w:val="001D77B6"/>
    <w:rsid w:val="001E00ED"/>
    <w:rsid w:val="001E0534"/>
    <w:rsid w:val="001E26F0"/>
    <w:rsid w:val="001E2C7A"/>
    <w:rsid w:val="001E46DE"/>
    <w:rsid w:val="001E499F"/>
    <w:rsid w:val="001E4EF9"/>
    <w:rsid w:val="001E50EC"/>
    <w:rsid w:val="001E5173"/>
    <w:rsid w:val="001E5D14"/>
    <w:rsid w:val="001E6402"/>
    <w:rsid w:val="001E675D"/>
    <w:rsid w:val="001E6C9F"/>
    <w:rsid w:val="001E6F50"/>
    <w:rsid w:val="001E7007"/>
    <w:rsid w:val="001E7738"/>
    <w:rsid w:val="001E7ADD"/>
    <w:rsid w:val="001F08DF"/>
    <w:rsid w:val="001F0A51"/>
    <w:rsid w:val="001F1936"/>
    <w:rsid w:val="001F1CBD"/>
    <w:rsid w:val="001F1F3D"/>
    <w:rsid w:val="001F2290"/>
    <w:rsid w:val="001F257B"/>
    <w:rsid w:val="001F36C6"/>
    <w:rsid w:val="001F37EC"/>
    <w:rsid w:val="001F3CB9"/>
    <w:rsid w:val="001F40B4"/>
    <w:rsid w:val="001F427D"/>
    <w:rsid w:val="001F438C"/>
    <w:rsid w:val="001F46A1"/>
    <w:rsid w:val="001F4984"/>
    <w:rsid w:val="001F5491"/>
    <w:rsid w:val="001F5534"/>
    <w:rsid w:val="001F5A6A"/>
    <w:rsid w:val="001F617C"/>
    <w:rsid w:val="001F76F7"/>
    <w:rsid w:val="001F79FF"/>
    <w:rsid w:val="00200AB8"/>
    <w:rsid w:val="00200EEF"/>
    <w:rsid w:val="00201683"/>
    <w:rsid w:val="00201836"/>
    <w:rsid w:val="00201AF6"/>
    <w:rsid w:val="002024EF"/>
    <w:rsid w:val="00203C6B"/>
    <w:rsid w:val="00203DD0"/>
    <w:rsid w:val="0020611E"/>
    <w:rsid w:val="00206E25"/>
    <w:rsid w:val="00206E82"/>
    <w:rsid w:val="00207CB0"/>
    <w:rsid w:val="00207D25"/>
    <w:rsid w:val="002106A7"/>
    <w:rsid w:val="00210C92"/>
    <w:rsid w:val="002110F4"/>
    <w:rsid w:val="00211DBC"/>
    <w:rsid w:val="00212521"/>
    <w:rsid w:val="002128D9"/>
    <w:rsid w:val="00213320"/>
    <w:rsid w:val="0021368E"/>
    <w:rsid w:val="00213EAA"/>
    <w:rsid w:val="00214E70"/>
    <w:rsid w:val="00215B8A"/>
    <w:rsid w:val="00217162"/>
    <w:rsid w:val="002171D1"/>
    <w:rsid w:val="00217284"/>
    <w:rsid w:val="0022083A"/>
    <w:rsid w:val="0022091B"/>
    <w:rsid w:val="00220E0C"/>
    <w:rsid w:val="002211DD"/>
    <w:rsid w:val="0022239C"/>
    <w:rsid w:val="0022306A"/>
    <w:rsid w:val="00223595"/>
    <w:rsid w:val="00223F9A"/>
    <w:rsid w:val="0022571A"/>
    <w:rsid w:val="002268E4"/>
    <w:rsid w:val="002269F0"/>
    <w:rsid w:val="00227455"/>
    <w:rsid w:val="00230410"/>
    <w:rsid w:val="002308A4"/>
    <w:rsid w:val="00230B75"/>
    <w:rsid w:val="00231B91"/>
    <w:rsid w:val="00232721"/>
    <w:rsid w:val="00233A96"/>
    <w:rsid w:val="00233C73"/>
    <w:rsid w:val="00234AEE"/>
    <w:rsid w:val="002350DE"/>
    <w:rsid w:val="0023572D"/>
    <w:rsid w:val="002357A8"/>
    <w:rsid w:val="0023681B"/>
    <w:rsid w:val="002369C6"/>
    <w:rsid w:val="002376BD"/>
    <w:rsid w:val="0024078C"/>
    <w:rsid w:val="00240D97"/>
    <w:rsid w:val="00240E5D"/>
    <w:rsid w:val="00241ACB"/>
    <w:rsid w:val="00241EAC"/>
    <w:rsid w:val="0024210D"/>
    <w:rsid w:val="0024211F"/>
    <w:rsid w:val="00243EA2"/>
    <w:rsid w:val="00243F95"/>
    <w:rsid w:val="0024487B"/>
    <w:rsid w:val="002462B7"/>
    <w:rsid w:val="00246EFB"/>
    <w:rsid w:val="00246F9F"/>
    <w:rsid w:val="00250A97"/>
    <w:rsid w:val="00250AD7"/>
    <w:rsid w:val="00250C6A"/>
    <w:rsid w:val="00251B55"/>
    <w:rsid w:val="002537AC"/>
    <w:rsid w:val="00253C81"/>
    <w:rsid w:val="002551AA"/>
    <w:rsid w:val="002551C9"/>
    <w:rsid w:val="00255B70"/>
    <w:rsid w:val="002573CB"/>
    <w:rsid w:val="0025799D"/>
    <w:rsid w:val="00257B26"/>
    <w:rsid w:val="00260077"/>
    <w:rsid w:val="00260119"/>
    <w:rsid w:val="002605DD"/>
    <w:rsid w:val="002610F3"/>
    <w:rsid w:val="00261B11"/>
    <w:rsid w:val="002624A4"/>
    <w:rsid w:val="002634CF"/>
    <w:rsid w:val="002638EC"/>
    <w:rsid w:val="00263CE6"/>
    <w:rsid w:val="00264C6B"/>
    <w:rsid w:val="00265124"/>
    <w:rsid w:val="00266292"/>
    <w:rsid w:val="002665DD"/>
    <w:rsid w:val="00266701"/>
    <w:rsid w:val="002669EA"/>
    <w:rsid w:val="00266D28"/>
    <w:rsid w:val="00267449"/>
    <w:rsid w:val="00267757"/>
    <w:rsid w:val="00270143"/>
    <w:rsid w:val="002703CC"/>
    <w:rsid w:val="002705AD"/>
    <w:rsid w:val="00270F23"/>
    <w:rsid w:val="00275E86"/>
    <w:rsid w:val="0027641C"/>
    <w:rsid w:val="00276A00"/>
    <w:rsid w:val="00276A55"/>
    <w:rsid w:val="00277EF4"/>
    <w:rsid w:val="00280219"/>
    <w:rsid w:val="00280A6E"/>
    <w:rsid w:val="002810CA"/>
    <w:rsid w:val="00281AC5"/>
    <w:rsid w:val="00282B02"/>
    <w:rsid w:val="0028333D"/>
    <w:rsid w:val="0028353B"/>
    <w:rsid w:val="002849EB"/>
    <w:rsid w:val="00284B72"/>
    <w:rsid w:val="00284F9D"/>
    <w:rsid w:val="00285333"/>
    <w:rsid w:val="00285CF8"/>
    <w:rsid w:val="002862EC"/>
    <w:rsid w:val="002866D6"/>
    <w:rsid w:val="00287405"/>
    <w:rsid w:val="0028779C"/>
    <w:rsid w:val="00287F33"/>
    <w:rsid w:val="00290E22"/>
    <w:rsid w:val="00291861"/>
    <w:rsid w:val="0029298A"/>
    <w:rsid w:val="00292D57"/>
    <w:rsid w:val="002952C8"/>
    <w:rsid w:val="002953A7"/>
    <w:rsid w:val="00296EAF"/>
    <w:rsid w:val="002A1554"/>
    <w:rsid w:val="002A1ACE"/>
    <w:rsid w:val="002A3597"/>
    <w:rsid w:val="002A404D"/>
    <w:rsid w:val="002A4841"/>
    <w:rsid w:val="002A4A81"/>
    <w:rsid w:val="002A4C84"/>
    <w:rsid w:val="002A4DCC"/>
    <w:rsid w:val="002A6747"/>
    <w:rsid w:val="002A6822"/>
    <w:rsid w:val="002A6F69"/>
    <w:rsid w:val="002A77A3"/>
    <w:rsid w:val="002A79A5"/>
    <w:rsid w:val="002B0F7E"/>
    <w:rsid w:val="002B193C"/>
    <w:rsid w:val="002B1DEB"/>
    <w:rsid w:val="002B30EB"/>
    <w:rsid w:val="002B322A"/>
    <w:rsid w:val="002B3C7B"/>
    <w:rsid w:val="002B5135"/>
    <w:rsid w:val="002B5359"/>
    <w:rsid w:val="002B667A"/>
    <w:rsid w:val="002B7258"/>
    <w:rsid w:val="002B7478"/>
    <w:rsid w:val="002B7CC0"/>
    <w:rsid w:val="002C0464"/>
    <w:rsid w:val="002C1272"/>
    <w:rsid w:val="002C2197"/>
    <w:rsid w:val="002C249E"/>
    <w:rsid w:val="002C2572"/>
    <w:rsid w:val="002C2A04"/>
    <w:rsid w:val="002C4D81"/>
    <w:rsid w:val="002C4F47"/>
    <w:rsid w:val="002C546A"/>
    <w:rsid w:val="002C5858"/>
    <w:rsid w:val="002C5892"/>
    <w:rsid w:val="002C5AB4"/>
    <w:rsid w:val="002C5C88"/>
    <w:rsid w:val="002C64B3"/>
    <w:rsid w:val="002C6505"/>
    <w:rsid w:val="002C751D"/>
    <w:rsid w:val="002C7E0C"/>
    <w:rsid w:val="002D0B72"/>
    <w:rsid w:val="002D1444"/>
    <w:rsid w:val="002D21C3"/>
    <w:rsid w:val="002D3DE7"/>
    <w:rsid w:val="002D45C5"/>
    <w:rsid w:val="002D475B"/>
    <w:rsid w:val="002D4D56"/>
    <w:rsid w:val="002D4F51"/>
    <w:rsid w:val="002D659C"/>
    <w:rsid w:val="002D6F59"/>
    <w:rsid w:val="002D79D3"/>
    <w:rsid w:val="002E0965"/>
    <w:rsid w:val="002E0CB2"/>
    <w:rsid w:val="002E1FCD"/>
    <w:rsid w:val="002E206C"/>
    <w:rsid w:val="002E2BC5"/>
    <w:rsid w:val="002E2C7D"/>
    <w:rsid w:val="002E4885"/>
    <w:rsid w:val="002E4D57"/>
    <w:rsid w:val="002E55C4"/>
    <w:rsid w:val="002E579D"/>
    <w:rsid w:val="002E59B0"/>
    <w:rsid w:val="002E74D9"/>
    <w:rsid w:val="002E74EF"/>
    <w:rsid w:val="002F0CD8"/>
    <w:rsid w:val="002F0D70"/>
    <w:rsid w:val="002F1422"/>
    <w:rsid w:val="002F16C2"/>
    <w:rsid w:val="002F173B"/>
    <w:rsid w:val="002F1C29"/>
    <w:rsid w:val="002F1C36"/>
    <w:rsid w:val="002F1C51"/>
    <w:rsid w:val="002F21CC"/>
    <w:rsid w:val="002F2320"/>
    <w:rsid w:val="002F24A5"/>
    <w:rsid w:val="002F26A0"/>
    <w:rsid w:val="002F3364"/>
    <w:rsid w:val="002F3FEF"/>
    <w:rsid w:val="002F45BA"/>
    <w:rsid w:val="002F55A7"/>
    <w:rsid w:val="002F589C"/>
    <w:rsid w:val="002F5E37"/>
    <w:rsid w:val="002F5FED"/>
    <w:rsid w:val="002F6883"/>
    <w:rsid w:val="002F68CD"/>
    <w:rsid w:val="002F71A5"/>
    <w:rsid w:val="002F7280"/>
    <w:rsid w:val="002F778E"/>
    <w:rsid w:val="002F7B92"/>
    <w:rsid w:val="002F7CCD"/>
    <w:rsid w:val="002F7D6F"/>
    <w:rsid w:val="003027C1"/>
    <w:rsid w:val="00302C92"/>
    <w:rsid w:val="0030347D"/>
    <w:rsid w:val="003044D5"/>
    <w:rsid w:val="003050FA"/>
    <w:rsid w:val="00305559"/>
    <w:rsid w:val="00307403"/>
    <w:rsid w:val="00307889"/>
    <w:rsid w:val="00310DFD"/>
    <w:rsid w:val="0031180D"/>
    <w:rsid w:val="00313799"/>
    <w:rsid w:val="00313ED0"/>
    <w:rsid w:val="003141D0"/>
    <w:rsid w:val="00315E8C"/>
    <w:rsid w:val="00315FB0"/>
    <w:rsid w:val="00317E13"/>
    <w:rsid w:val="003208C9"/>
    <w:rsid w:val="0032135A"/>
    <w:rsid w:val="00321948"/>
    <w:rsid w:val="00323C07"/>
    <w:rsid w:val="00323F2B"/>
    <w:rsid w:val="00324162"/>
    <w:rsid w:val="003241FA"/>
    <w:rsid w:val="003245F1"/>
    <w:rsid w:val="00324B42"/>
    <w:rsid w:val="003267E6"/>
    <w:rsid w:val="00326A77"/>
    <w:rsid w:val="00327040"/>
    <w:rsid w:val="00327701"/>
    <w:rsid w:val="00330699"/>
    <w:rsid w:val="003311FA"/>
    <w:rsid w:val="00331874"/>
    <w:rsid w:val="00331CDD"/>
    <w:rsid w:val="00331DA2"/>
    <w:rsid w:val="00331FA1"/>
    <w:rsid w:val="00332B1D"/>
    <w:rsid w:val="00332BB8"/>
    <w:rsid w:val="00332D25"/>
    <w:rsid w:val="00333DDC"/>
    <w:rsid w:val="00333E74"/>
    <w:rsid w:val="0033440E"/>
    <w:rsid w:val="00334B7C"/>
    <w:rsid w:val="00334E5A"/>
    <w:rsid w:val="00335188"/>
    <w:rsid w:val="00335687"/>
    <w:rsid w:val="00335842"/>
    <w:rsid w:val="003407BD"/>
    <w:rsid w:val="00341CF7"/>
    <w:rsid w:val="003420A7"/>
    <w:rsid w:val="003422E4"/>
    <w:rsid w:val="00342589"/>
    <w:rsid w:val="00342804"/>
    <w:rsid w:val="00343042"/>
    <w:rsid w:val="00344B70"/>
    <w:rsid w:val="00344CBD"/>
    <w:rsid w:val="00345096"/>
    <w:rsid w:val="003452BD"/>
    <w:rsid w:val="00345983"/>
    <w:rsid w:val="00345BEB"/>
    <w:rsid w:val="00346244"/>
    <w:rsid w:val="003462ED"/>
    <w:rsid w:val="00346795"/>
    <w:rsid w:val="00347B71"/>
    <w:rsid w:val="0035029E"/>
    <w:rsid w:val="003506F8"/>
    <w:rsid w:val="003508B5"/>
    <w:rsid w:val="003514A5"/>
    <w:rsid w:val="00351A7D"/>
    <w:rsid w:val="00352044"/>
    <w:rsid w:val="00352181"/>
    <w:rsid w:val="00352247"/>
    <w:rsid w:val="00352AEB"/>
    <w:rsid w:val="003542F5"/>
    <w:rsid w:val="0035443E"/>
    <w:rsid w:val="003544CE"/>
    <w:rsid w:val="0035548F"/>
    <w:rsid w:val="00355946"/>
    <w:rsid w:val="00357B01"/>
    <w:rsid w:val="00357BF0"/>
    <w:rsid w:val="00362B3A"/>
    <w:rsid w:val="0036311F"/>
    <w:rsid w:val="00363370"/>
    <w:rsid w:val="00363602"/>
    <w:rsid w:val="00363DC4"/>
    <w:rsid w:val="00364437"/>
    <w:rsid w:val="00364597"/>
    <w:rsid w:val="00364C91"/>
    <w:rsid w:val="00365759"/>
    <w:rsid w:val="0036592D"/>
    <w:rsid w:val="00365E14"/>
    <w:rsid w:val="00365F24"/>
    <w:rsid w:val="00366826"/>
    <w:rsid w:val="0036699B"/>
    <w:rsid w:val="00367534"/>
    <w:rsid w:val="003679C0"/>
    <w:rsid w:val="00367A6A"/>
    <w:rsid w:val="003700A9"/>
    <w:rsid w:val="003704A6"/>
    <w:rsid w:val="0037172D"/>
    <w:rsid w:val="003718CA"/>
    <w:rsid w:val="00372354"/>
    <w:rsid w:val="0037273C"/>
    <w:rsid w:val="00372F55"/>
    <w:rsid w:val="00373CCD"/>
    <w:rsid w:val="0037412F"/>
    <w:rsid w:val="00374242"/>
    <w:rsid w:val="00375066"/>
    <w:rsid w:val="00375A89"/>
    <w:rsid w:val="0038014C"/>
    <w:rsid w:val="003806AE"/>
    <w:rsid w:val="003808B7"/>
    <w:rsid w:val="00380E27"/>
    <w:rsid w:val="00380E30"/>
    <w:rsid w:val="00382071"/>
    <w:rsid w:val="003823CB"/>
    <w:rsid w:val="003825C9"/>
    <w:rsid w:val="003832AE"/>
    <w:rsid w:val="00383AD9"/>
    <w:rsid w:val="00383CAC"/>
    <w:rsid w:val="003848EF"/>
    <w:rsid w:val="00384CD8"/>
    <w:rsid w:val="00386420"/>
    <w:rsid w:val="00386F52"/>
    <w:rsid w:val="00386F54"/>
    <w:rsid w:val="00387747"/>
    <w:rsid w:val="00387E62"/>
    <w:rsid w:val="003913DE"/>
    <w:rsid w:val="00391E1B"/>
    <w:rsid w:val="00392278"/>
    <w:rsid w:val="0039378A"/>
    <w:rsid w:val="00393ABF"/>
    <w:rsid w:val="00394AFA"/>
    <w:rsid w:val="00394BC7"/>
    <w:rsid w:val="00396E4B"/>
    <w:rsid w:val="00396E93"/>
    <w:rsid w:val="00397638"/>
    <w:rsid w:val="00397D68"/>
    <w:rsid w:val="003A0625"/>
    <w:rsid w:val="003A2240"/>
    <w:rsid w:val="003A2F4D"/>
    <w:rsid w:val="003A347E"/>
    <w:rsid w:val="003A3B86"/>
    <w:rsid w:val="003A47E3"/>
    <w:rsid w:val="003A5101"/>
    <w:rsid w:val="003A60BD"/>
    <w:rsid w:val="003A657A"/>
    <w:rsid w:val="003A69EE"/>
    <w:rsid w:val="003A72C2"/>
    <w:rsid w:val="003A7DF2"/>
    <w:rsid w:val="003B14B6"/>
    <w:rsid w:val="003B18AF"/>
    <w:rsid w:val="003B19EA"/>
    <w:rsid w:val="003B31E1"/>
    <w:rsid w:val="003B3499"/>
    <w:rsid w:val="003B3511"/>
    <w:rsid w:val="003B3F07"/>
    <w:rsid w:val="003B410F"/>
    <w:rsid w:val="003B418B"/>
    <w:rsid w:val="003B42DF"/>
    <w:rsid w:val="003B457A"/>
    <w:rsid w:val="003B45A4"/>
    <w:rsid w:val="003B4FD3"/>
    <w:rsid w:val="003B52D1"/>
    <w:rsid w:val="003B5872"/>
    <w:rsid w:val="003B7D20"/>
    <w:rsid w:val="003B7FA9"/>
    <w:rsid w:val="003C4457"/>
    <w:rsid w:val="003C461E"/>
    <w:rsid w:val="003C4CFC"/>
    <w:rsid w:val="003C4EC0"/>
    <w:rsid w:val="003C57F3"/>
    <w:rsid w:val="003C58C7"/>
    <w:rsid w:val="003C78CA"/>
    <w:rsid w:val="003C7BD7"/>
    <w:rsid w:val="003D0499"/>
    <w:rsid w:val="003D0750"/>
    <w:rsid w:val="003D1025"/>
    <w:rsid w:val="003D1344"/>
    <w:rsid w:val="003D18BE"/>
    <w:rsid w:val="003D2071"/>
    <w:rsid w:val="003D338A"/>
    <w:rsid w:val="003D3F00"/>
    <w:rsid w:val="003D465C"/>
    <w:rsid w:val="003D4736"/>
    <w:rsid w:val="003D4AFB"/>
    <w:rsid w:val="003D4B57"/>
    <w:rsid w:val="003D4CBD"/>
    <w:rsid w:val="003D4D30"/>
    <w:rsid w:val="003D520F"/>
    <w:rsid w:val="003D5360"/>
    <w:rsid w:val="003D64AA"/>
    <w:rsid w:val="003E1108"/>
    <w:rsid w:val="003E23E5"/>
    <w:rsid w:val="003E2670"/>
    <w:rsid w:val="003E2899"/>
    <w:rsid w:val="003E4098"/>
    <w:rsid w:val="003E4FF7"/>
    <w:rsid w:val="003E5405"/>
    <w:rsid w:val="003E6228"/>
    <w:rsid w:val="003E6634"/>
    <w:rsid w:val="003E68DA"/>
    <w:rsid w:val="003E76DC"/>
    <w:rsid w:val="003E7FB0"/>
    <w:rsid w:val="003F01D6"/>
    <w:rsid w:val="003F0974"/>
    <w:rsid w:val="003F0EC5"/>
    <w:rsid w:val="003F0F46"/>
    <w:rsid w:val="003F19DD"/>
    <w:rsid w:val="003F1F5F"/>
    <w:rsid w:val="003F2ADA"/>
    <w:rsid w:val="003F317C"/>
    <w:rsid w:val="003F3E12"/>
    <w:rsid w:val="003F3F17"/>
    <w:rsid w:val="003F3F91"/>
    <w:rsid w:val="003F48A0"/>
    <w:rsid w:val="003F4CFF"/>
    <w:rsid w:val="003F54DF"/>
    <w:rsid w:val="003F64AC"/>
    <w:rsid w:val="003F7090"/>
    <w:rsid w:val="003F752B"/>
    <w:rsid w:val="003F758A"/>
    <w:rsid w:val="003F7F2F"/>
    <w:rsid w:val="0040013F"/>
    <w:rsid w:val="00400567"/>
    <w:rsid w:val="00400CE7"/>
    <w:rsid w:val="0040197A"/>
    <w:rsid w:val="00401F81"/>
    <w:rsid w:val="00402206"/>
    <w:rsid w:val="00402A15"/>
    <w:rsid w:val="00402EB0"/>
    <w:rsid w:val="00403879"/>
    <w:rsid w:val="00403F78"/>
    <w:rsid w:val="00404E7F"/>
    <w:rsid w:val="004061EF"/>
    <w:rsid w:val="00406B07"/>
    <w:rsid w:val="004102B2"/>
    <w:rsid w:val="00410897"/>
    <w:rsid w:val="00410D76"/>
    <w:rsid w:val="00411EAB"/>
    <w:rsid w:val="00412200"/>
    <w:rsid w:val="004129EC"/>
    <w:rsid w:val="004133E5"/>
    <w:rsid w:val="00414256"/>
    <w:rsid w:val="00415085"/>
    <w:rsid w:val="00417364"/>
    <w:rsid w:val="004216C3"/>
    <w:rsid w:val="004219C4"/>
    <w:rsid w:val="00421C90"/>
    <w:rsid w:val="00421E8A"/>
    <w:rsid w:val="0042269D"/>
    <w:rsid w:val="0042413E"/>
    <w:rsid w:val="00424833"/>
    <w:rsid w:val="00424A3C"/>
    <w:rsid w:val="004261AC"/>
    <w:rsid w:val="00426390"/>
    <w:rsid w:val="004269D1"/>
    <w:rsid w:val="00427E87"/>
    <w:rsid w:val="004300BB"/>
    <w:rsid w:val="00432752"/>
    <w:rsid w:val="004338D2"/>
    <w:rsid w:val="0043407A"/>
    <w:rsid w:val="0043548B"/>
    <w:rsid w:val="00436981"/>
    <w:rsid w:val="00436B98"/>
    <w:rsid w:val="00436E8A"/>
    <w:rsid w:val="00436F69"/>
    <w:rsid w:val="00437A63"/>
    <w:rsid w:val="00440390"/>
    <w:rsid w:val="004417B7"/>
    <w:rsid w:val="0044270C"/>
    <w:rsid w:val="004427FF"/>
    <w:rsid w:val="00443B49"/>
    <w:rsid w:val="0044440B"/>
    <w:rsid w:val="0044480E"/>
    <w:rsid w:val="00445B6E"/>
    <w:rsid w:val="00445E22"/>
    <w:rsid w:val="0044612B"/>
    <w:rsid w:val="00446CD9"/>
    <w:rsid w:val="00446D45"/>
    <w:rsid w:val="004509C6"/>
    <w:rsid w:val="00451747"/>
    <w:rsid w:val="00451A97"/>
    <w:rsid w:val="00451E88"/>
    <w:rsid w:val="0045246A"/>
    <w:rsid w:val="004526A4"/>
    <w:rsid w:val="00452705"/>
    <w:rsid w:val="0045303A"/>
    <w:rsid w:val="004555C0"/>
    <w:rsid w:val="00455F99"/>
    <w:rsid w:val="00456038"/>
    <w:rsid w:val="004575E1"/>
    <w:rsid w:val="00457B64"/>
    <w:rsid w:val="00461E6D"/>
    <w:rsid w:val="00462429"/>
    <w:rsid w:val="0046373E"/>
    <w:rsid w:val="004650CE"/>
    <w:rsid w:val="004656E6"/>
    <w:rsid w:val="00465FBB"/>
    <w:rsid w:val="0046671C"/>
    <w:rsid w:val="00467D34"/>
    <w:rsid w:val="00467D6F"/>
    <w:rsid w:val="0047004F"/>
    <w:rsid w:val="0047025B"/>
    <w:rsid w:val="00471AEE"/>
    <w:rsid w:val="00471C0C"/>
    <w:rsid w:val="004729BE"/>
    <w:rsid w:val="004739DF"/>
    <w:rsid w:val="00473BEA"/>
    <w:rsid w:val="0047418D"/>
    <w:rsid w:val="004747F4"/>
    <w:rsid w:val="00474B79"/>
    <w:rsid w:val="00475AE9"/>
    <w:rsid w:val="00475E88"/>
    <w:rsid w:val="00475EC8"/>
    <w:rsid w:val="00475F92"/>
    <w:rsid w:val="0047661E"/>
    <w:rsid w:val="004766F6"/>
    <w:rsid w:val="00476E0F"/>
    <w:rsid w:val="00477A42"/>
    <w:rsid w:val="00481E09"/>
    <w:rsid w:val="00483C46"/>
    <w:rsid w:val="004847DA"/>
    <w:rsid w:val="00484930"/>
    <w:rsid w:val="00486C3A"/>
    <w:rsid w:val="00486F4C"/>
    <w:rsid w:val="00487966"/>
    <w:rsid w:val="00487F7B"/>
    <w:rsid w:val="004902E7"/>
    <w:rsid w:val="004914B7"/>
    <w:rsid w:val="00491D18"/>
    <w:rsid w:val="0049256E"/>
    <w:rsid w:val="00492D46"/>
    <w:rsid w:val="00494910"/>
    <w:rsid w:val="004949C6"/>
    <w:rsid w:val="00494A03"/>
    <w:rsid w:val="0049531F"/>
    <w:rsid w:val="004965BF"/>
    <w:rsid w:val="00496609"/>
    <w:rsid w:val="0049748B"/>
    <w:rsid w:val="00497800"/>
    <w:rsid w:val="004979B2"/>
    <w:rsid w:val="004A0B78"/>
    <w:rsid w:val="004A140F"/>
    <w:rsid w:val="004A1529"/>
    <w:rsid w:val="004A16E4"/>
    <w:rsid w:val="004A1C02"/>
    <w:rsid w:val="004A282C"/>
    <w:rsid w:val="004A304B"/>
    <w:rsid w:val="004A3292"/>
    <w:rsid w:val="004A3D3E"/>
    <w:rsid w:val="004A48A0"/>
    <w:rsid w:val="004A4941"/>
    <w:rsid w:val="004A5016"/>
    <w:rsid w:val="004A51AE"/>
    <w:rsid w:val="004A5593"/>
    <w:rsid w:val="004A65A3"/>
    <w:rsid w:val="004A6B5C"/>
    <w:rsid w:val="004A7764"/>
    <w:rsid w:val="004A7B31"/>
    <w:rsid w:val="004B0D67"/>
    <w:rsid w:val="004B11B3"/>
    <w:rsid w:val="004B228A"/>
    <w:rsid w:val="004B2CDC"/>
    <w:rsid w:val="004B3142"/>
    <w:rsid w:val="004B33E8"/>
    <w:rsid w:val="004B3404"/>
    <w:rsid w:val="004B4649"/>
    <w:rsid w:val="004B4C07"/>
    <w:rsid w:val="004B53CB"/>
    <w:rsid w:val="004B5517"/>
    <w:rsid w:val="004B5E3B"/>
    <w:rsid w:val="004C02F4"/>
    <w:rsid w:val="004C13D9"/>
    <w:rsid w:val="004C1DFC"/>
    <w:rsid w:val="004C21CF"/>
    <w:rsid w:val="004C231E"/>
    <w:rsid w:val="004C260E"/>
    <w:rsid w:val="004C27D2"/>
    <w:rsid w:val="004C3199"/>
    <w:rsid w:val="004C31A6"/>
    <w:rsid w:val="004C400F"/>
    <w:rsid w:val="004C715C"/>
    <w:rsid w:val="004C740D"/>
    <w:rsid w:val="004D05B5"/>
    <w:rsid w:val="004D145E"/>
    <w:rsid w:val="004D2DAA"/>
    <w:rsid w:val="004D3CAB"/>
    <w:rsid w:val="004D4A5D"/>
    <w:rsid w:val="004D78A7"/>
    <w:rsid w:val="004D7B76"/>
    <w:rsid w:val="004D7BED"/>
    <w:rsid w:val="004E0BF8"/>
    <w:rsid w:val="004E2503"/>
    <w:rsid w:val="004E31E7"/>
    <w:rsid w:val="004E31F4"/>
    <w:rsid w:val="004E4F6E"/>
    <w:rsid w:val="004E5DF2"/>
    <w:rsid w:val="004E65DF"/>
    <w:rsid w:val="004E66E2"/>
    <w:rsid w:val="004E67BA"/>
    <w:rsid w:val="004E69AD"/>
    <w:rsid w:val="004E6A7B"/>
    <w:rsid w:val="004E7192"/>
    <w:rsid w:val="004E73B0"/>
    <w:rsid w:val="004F0A83"/>
    <w:rsid w:val="004F0E03"/>
    <w:rsid w:val="004F1457"/>
    <w:rsid w:val="004F215F"/>
    <w:rsid w:val="004F23C1"/>
    <w:rsid w:val="004F2423"/>
    <w:rsid w:val="004F2D70"/>
    <w:rsid w:val="004F3D7F"/>
    <w:rsid w:val="004F3EC9"/>
    <w:rsid w:val="004F4A88"/>
    <w:rsid w:val="004F4D17"/>
    <w:rsid w:val="004F518C"/>
    <w:rsid w:val="004F5C02"/>
    <w:rsid w:val="004F5C66"/>
    <w:rsid w:val="004F6384"/>
    <w:rsid w:val="004F6415"/>
    <w:rsid w:val="004F67F3"/>
    <w:rsid w:val="004F6C80"/>
    <w:rsid w:val="004F760E"/>
    <w:rsid w:val="0050150E"/>
    <w:rsid w:val="0050257D"/>
    <w:rsid w:val="00503C18"/>
    <w:rsid w:val="00504E6A"/>
    <w:rsid w:val="00505437"/>
    <w:rsid w:val="00505459"/>
    <w:rsid w:val="00505BA1"/>
    <w:rsid w:val="00507225"/>
    <w:rsid w:val="00507697"/>
    <w:rsid w:val="00510481"/>
    <w:rsid w:val="00510A0E"/>
    <w:rsid w:val="00511BF3"/>
    <w:rsid w:val="00512169"/>
    <w:rsid w:val="00512641"/>
    <w:rsid w:val="00513510"/>
    <w:rsid w:val="00513852"/>
    <w:rsid w:val="0051405B"/>
    <w:rsid w:val="005143D1"/>
    <w:rsid w:val="00515B44"/>
    <w:rsid w:val="00516BFC"/>
    <w:rsid w:val="0052037B"/>
    <w:rsid w:val="00520D8C"/>
    <w:rsid w:val="00521324"/>
    <w:rsid w:val="00521B93"/>
    <w:rsid w:val="00521C8B"/>
    <w:rsid w:val="0052280A"/>
    <w:rsid w:val="00525A0D"/>
    <w:rsid w:val="005261CC"/>
    <w:rsid w:val="00526354"/>
    <w:rsid w:val="00530058"/>
    <w:rsid w:val="0053028B"/>
    <w:rsid w:val="00530384"/>
    <w:rsid w:val="00530467"/>
    <w:rsid w:val="005305F2"/>
    <w:rsid w:val="00530DD8"/>
    <w:rsid w:val="00530F9C"/>
    <w:rsid w:val="005312D1"/>
    <w:rsid w:val="005315AC"/>
    <w:rsid w:val="005316AC"/>
    <w:rsid w:val="00531883"/>
    <w:rsid w:val="00532321"/>
    <w:rsid w:val="00532335"/>
    <w:rsid w:val="00532C58"/>
    <w:rsid w:val="00533183"/>
    <w:rsid w:val="00533FBB"/>
    <w:rsid w:val="005360AE"/>
    <w:rsid w:val="00537CBF"/>
    <w:rsid w:val="00537E85"/>
    <w:rsid w:val="005402AD"/>
    <w:rsid w:val="00540FFA"/>
    <w:rsid w:val="005435B1"/>
    <w:rsid w:val="0054375A"/>
    <w:rsid w:val="005443E5"/>
    <w:rsid w:val="00544728"/>
    <w:rsid w:val="00544F40"/>
    <w:rsid w:val="00546A77"/>
    <w:rsid w:val="00547910"/>
    <w:rsid w:val="005507D6"/>
    <w:rsid w:val="00550B36"/>
    <w:rsid w:val="005517D9"/>
    <w:rsid w:val="005544D1"/>
    <w:rsid w:val="005557F4"/>
    <w:rsid w:val="00555F14"/>
    <w:rsid w:val="005560E8"/>
    <w:rsid w:val="005572D0"/>
    <w:rsid w:val="005572DF"/>
    <w:rsid w:val="00557307"/>
    <w:rsid w:val="00557778"/>
    <w:rsid w:val="005602AE"/>
    <w:rsid w:val="00560620"/>
    <w:rsid w:val="0056273F"/>
    <w:rsid w:val="00563768"/>
    <w:rsid w:val="00565918"/>
    <w:rsid w:val="005667D5"/>
    <w:rsid w:val="00566A48"/>
    <w:rsid w:val="00567494"/>
    <w:rsid w:val="005701F2"/>
    <w:rsid w:val="00570542"/>
    <w:rsid w:val="005709BA"/>
    <w:rsid w:val="00570B30"/>
    <w:rsid w:val="00571DE1"/>
    <w:rsid w:val="00572389"/>
    <w:rsid w:val="005729A3"/>
    <w:rsid w:val="005738EB"/>
    <w:rsid w:val="0057408A"/>
    <w:rsid w:val="00575E08"/>
    <w:rsid w:val="00576872"/>
    <w:rsid w:val="0057782E"/>
    <w:rsid w:val="00577B9E"/>
    <w:rsid w:val="00580818"/>
    <w:rsid w:val="00580C4E"/>
    <w:rsid w:val="00580C6E"/>
    <w:rsid w:val="00580ECF"/>
    <w:rsid w:val="00583207"/>
    <w:rsid w:val="005835B1"/>
    <w:rsid w:val="00583986"/>
    <w:rsid w:val="00583AE5"/>
    <w:rsid w:val="00583EEC"/>
    <w:rsid w:val="005840D7"/>
    <w:rsid w:val="005847D2"/>
    <w:rsid w:val="00584BFA"/>
    <w:rsid w:val="005854B2"/>
    <w:rsid w:val="00585856"/>
    <w:rsid w:val="0058686E"/>
    <w:rsid w:val="005869CE"/>
    <w:rsid w:val="005913EA"/>
    <w:rsid w:val="005919FE"/>
    <w:rsid w:val="00591FD3"/>
    <w:rsid w:val="00592765"/>
    <w:rsid w:val="005927B1"/>
    <w:rsid w:val="00592FA1"/>
    <w:rsid w:val="00593EA7"/>
    <w:rsid w:val="00594704"/>
    <w:rsid w:val="0059485B"/>
    <w:rsid w:val="00594955"/>
    <w:rsid w:val="00596F86"/>
    <w:rsid w:val="0059714C"/>
    <w:rsid w:val="005A0455"/>
    <w:rsid w:val="005A14EB"/>
    <w:rsid w:val="005A2B15"/>
    <w:rsid w:val="005A3B21"/>
    <w:rsid w:val="005A3E11"/>
    <w:rsid w:val="005A419C"/>
    <w:rsid w:val="005A42E6"/>
    <w:rsid w:val="005A4783"/>
    <w:rsid w:val="005A626F"/>
    <w:rsid w:val="005A710B"/>
    <w:rsid w:val="005A7236"/>
    <w:rsid w:val="005A73A6"/>
    <w:rsid w:val="005B043E"/>
    <w:rsid w:val="005B04CD"/>
    <w:rsid w:val="005B0949"/>
    <w:rsid w:val="005B0968"/>
    <w:rsid w:val="005B0A27"/>
    <w:rsid w:val="005B0E3F"/>
    <w:rsid w:val="005B108D"/>
    <w:rsid w:val="005B26DE"/>
    <w:rsid w:val="005B27AD"/>
    <w:rsid w:val="005B38DA"/>
    <w:rsid w:val="005B3FD8"/>
    <w:rsid w:val="005B44ED"/>
    <w:rsid w:val="005B4516"/>
    <w:rsid w:val="005B458C"/>
    <w:rsid w:val="005B47C9"/>
    <w:rsid w:val="005B4C15"/>
    <w:rsid w:val="005B5E24"/>
    <w:rsid w:val="005B74A7"/>
    <w:rsid w:val="005B7C75"/>
    <w:rsid w:val="005C0792"/>
    <w:rsid w:val="005C0A8D"/>
    <w:rsid w:val="005C1407"/>
    <w:rsid w:val="005C19A9"/>
    <w:rsid w:val="005C2100"/>
    <w:rsid w:val="005C2CA0"/>
    <w:rsid w:val="005C2D54"/>
    <w:rsid w:val="005C3258"/>
    <w:rsid w:val="005C3A01"/>
    <w:rsid w:val="005C47FF"/>
    <w:rsid w:val="005C4A64"/>
    <w:rsid w:val="005C5B3D"/>
    <w:rsid w:val="005C6881"/>
    <w:rsid w:val="005C7FB1"/>
    <w:rsid w:val="005D0082"/>
    <w:rsid w:val="005D00B5"/>
    <w:rsid w:val="005D0719"/>
    <w:rsid w:val="005D0CCE"/>
    <w:rsid w:val="005D128C"/>
    <w:rsid w:val="005D1F34"/>
    <w:rsid w:val="005D3819"/>
    <w:rsid w:val="005D47D5"/>
    <w:rsid w:val="005D488A"/>
    <w:rsid w:val="005D59CD"/>
    <w:rsid w:val="005D5F19"/>
    <w:rsid w:val="005E11FC"/>
    <w:rsid w:val="005E1F45"/>
    <w:rsid w:val="005E225B"/>
    <w:rsid w:val="005E24FC"/>
    <w:rsid w:val="005E299C"/>
    <w:rsid w:val="005E3F24"/>
    <w:rsid w:val="005E4435"/>
    <w:rsid w:val="005E5001"/>
    <w:rsid w:val="005E69A3"/>
    <w:rsid w:val="005E6C0C"/>
    <w:rsid w:val="005E77DB"/>
    <w:rsid w:val="005F095C"/>
    <w:rsid w:val="005F09A6"/>
    <w:rsid w:val="005F0B4F"/>
    <w:rsid w:val="005F1DD7"/>
    <w:rsid w:val="005F232B"/>
    <w:rsid w:val="005F27F2"/>
    <w:rsid w:val="005F291D"/>
    <w:rsid w:val="005F2A30"/>
    <w:rsid w:val="005F4ED9"/>
    <w:rsid w:val="005F5E4B"/>
    <w:rsid w:val="005F683D"/>
    <w:rsid w:val="005F6893"/>
    <w:rsid w:val="005F6B33"/>
    <w:rsid w:val="00601A19"/>
    <w:rsid w:val="00602844"/>
    <w:rsid w:val="00602D59"/>
    <w:rsid w:val="00602FD4"/>
    <w:rsid w:val="00603E41"/>
    <w:rsid w:val="006041AD"/>
    <w:rsid w:val="006047DC"/>
    <w:rsid w:val="00605EA0"/>
    <w:rsid w:val="00606ABA"/>
    <w:rsid w:val="006074CC"/>
    <w:rsid w:val="00607A03"/>
    <w:rsid w:val="00610140"/>
    <w:rsid w:val="00613E75"/>
    <w:rsid w:val="0061476C"/>
    <w:rsid w:val="006151B9"/>
    <w:rsid w:val="006151E7"/>
    <w:rsid w:val="00620394"/>
    <w:rsid w:val="00620AEF"/>
    <w:rsid w:val="006222A7"/>
    <w:rsid w:val="0062307C"/>
    <w:rsid w:val="00623CF7"/>
    <w:rsid w:val="006259FC"/>
    <w:rsid w:val="00627E1B"/>
    <w:rsid w:val="0063092B"/>
    <w:rsid w:val="006310BD"/>
    <w:rsid w:val="0063118E"/>
    <w:rsid w:val="0063196B"/>
    <w:rsid w:val="00632386"/>
    <w:rsid w:val="00632EFD"/>
    <w:rsid w:val="00634696"/>
    <w:rsid w:val="0063547E"/>
    <w:rsid w:val="0063606F"/>
    <w:rsid w:val="006372B6"/>
    <w:rsid w:val="006377AA"/>
    <w:rsid w:val="006405EE"/>
    <w:rsid w:val="00640684"/>
    <w:rsid w:val="006409BE"/>
    <w:rsid w:val="006419BD"/>
    <w:rsid w:val="00641F08"/>
    <w:rsid w:val="006423DB"/>
    <w:rsid w:val="00642AA3"/>
    <w:rsid w:val="00642C5F"/>
    <w:rsid w:val="00644252"/>
    <w:rsid w:val="00644323"/>
    <w:rsid w:val="00644DAA"/>
    <w:rsid w:val="00645267"/>
    <w:rsid w:val="0064552D"/>
    <w:rsid w:val="00645E71"/>
    <w:rsid w:val="006461AE"/>
    <w:rsid w:val="006461F0"/>
    <w:rsid w:val="00646D4E"/>
    <w:rsid w:val="00652B27"/>
    <w:rsid w:val="00652C00"/>
    <w:rsid w:val="00652CC1"/>
    <w:rsid w:val="00652CF1"/>
    <w:rsid w:val="00652D4B"/>
    <w:rsid w:val="00653AB2"/>
    <w:rsid w:val="0065460C"/>
    <w:rsid w:val="00654869"/>
    <w:rsid w:val="00654E91"/>
    <w:rsid w:val="00655BCE"/>
    <w:rsid w:val="0065671F"/>
    <w:rsid w:val="00657A46"/>
    <w:rsid w:val="00657AEF"/>
    <w:rsid w:val="00657DDA"/>
    <w:rsid w:val="0066044B"/>
    <w:rsid w:val="006604E4"/>
    <w:rsid w:val="00660C45"/>
    <w:rsid w:val="00661411"/>
    <w:rsid w:val="00662176"/>
    <w:rsid w:val="006625B7"/>
    <w:rsid w:val="00663472"/>
    <w:rsid w:val="00663A7C"/>
    <w:rsid w:val="006644E2"/>
    <w:rsid w:val="006647C7"/>
    <w:rsid w:val="00664B0C"/>
    <w:rsid w:val="00665045"/>
    <w:rsid w:val="006653F8"/>
    <w:rsid w:val="00666309"/>
    <w:rsid w:val="006670D9"/>
    <w:rsid w:val="0067017E"/>
    <w:rsid w:val="006702E4"/>
    <w:rsid w:val="0067047F"/>
    <w:rsid w:val="006708A2"/>
    <w:rsid w:val="006711FA"/>
    <w:rsid w:val="0067190C"/>
    <w:rsid w:val="00671AAA"/>
    <w:rsid w:val="0067227A"/>
    <w:rsid w:val="006728A5"/>
    <w:rsid w:val="00673457"/>
    <w:rsid w:val="00675247"/>
    <w:rsid w:val="00675D55"/>
    <w:rsid w:val="0067600B"/>
    <w:rsid w:val="006767A4"/>
    <w:rsid w:val="006774B5"/>
    <w:rsid w:val="00677B76"/>
    <w:rsid w:val="0068063E"/>
    <w:rsid w:val="00681FF8"/>
    <w:rsid w:val="0068295E"/>
    <w:rsid w:val="0068322D"/>
    <w:rsid w:val="0068376E"/>
    <w:rsid w:val="00683836"/>
    <w:rsid w:val="00683FD9"/>
    <w:rsid w:val="00684586"/>
    <w:rsid w:val="00684D71"/>
    <w:rsid w:val="00685411"/>
    <w:rsid w:val="00686926"/>
    <w:rsid w:val="00687517"/>
    <w:rsid w:val="0068777A"/>
    <w:rsid w:val="00687B55"/>
    <w:rsid w:val="006906E8"/>
    <w:rsid w:val="00690FDD"/>
    <w:rsid w:val="00691EE5"/>
    <w:rsid w:val="006923CE"/>
    <w:rsid w:val="00692A42"/>
    <w:rsid w:val="00692F72"/>
    <w:rsid w:val="00693AEC"/>
    <w:rsid w:val="00693DA0"/>
    <w:rsid w:val="0069521F"/>
    <w:rsid w:val="006952AB"/>
    <w:rsid w:val="006953F4"/>
    <w:rsid w:val="00695642"/>
    <w:rsid w:val="00695D97"/>
    <w:rsid w:val="0069606D"/>
    <w:rsid w:val="00696352"/>
    <w:rsid w:val="006963AE"/>
    <w:rsid w:val="00697AEB"/>
    <w:rsid w:val="00697F33"/>
    <w:rsid w:val="006A0FBE"/>
    <w:rsid w:val="006A1002"/>
    <w:rsid w:val="006A149A"/>
    <w:rsid w:val="006A14AB"/>
    <w:rsid w:val="006A1E33"/>
    <w:rsid w:val="006A2DD3"/>
    <w:rsid w:val="006A3103"/>
    <w:rsid w:val="006A349B"/>
    <w:rsid w:val="006A3FDD"/>
    <w:rsid w:val="006A436D"/>
    <w:rsid w:val="006A466B"/>
    <w:rsid w:val="006A4A30"/>
    <w:rsid w:val="006A4E96"/>
    <w:rsid w:val="006A4F92"/>
    <w:rsid w:val="006A5491"/>
    <w:rsid w:val="006A6784"/>
    <w:rsid w:val="006A79A9"/>
    <w:rsid w:val="006B0105"/>
    <w:rsid w:val="006B01A1"/>
    <w:rsid w:val="006B02B4"/>
    <w:rsid w:val="006B0317"/>
    <w:rsid w:val="006B04FA"/>
    <w:rsid w:val="006B06C4"/>
    <w:rsid w:val="006B07E8"/>
    <w:rsid w:val="006B1021"/>
    <w:rsid w:val="006B1B0D"/>
    <w:rsid w:val="006B4A99"/>
    <w:rsid w:val="006B533D"/>
    <w:rsid w:val="006B5C5E"/>
    <w:rsid w:val="006B6610"/>
    <w:rsid w:val="006B76B0"/>
    <w:rsid w:val="006B77ED"/>
    <w:rsid w:val="006C0207"/>
    <w:rsid w:val="006C02CA"/>
    <w:rsid w:val="006C09B8"/>
    <w:rsid w:val="006C0DC5"/>
    <w:rsid w:val="006C11CD"/>
    <w:rsid w:val="006C1F60"/>
    <w:rsid w:val="006C21B2"/>
    <w:rsid w:val="006C2ACD"/>
    <w:rsid w:val="006C399B"/>
    <w:rsid w:val="006C39E5"/>
    <w:rsid w:val="006C3BC0"/>
    <w:rsid w:val="006C473D"/>
    <w:rsid w:val="006C5846"/>
    <w:rsid w:val="006C6704"/>
    <w:rsid w:val="006C68F6"/>
    <w:rsid w:val="006C7844"/>
    <w:rsid w:val="006D0DD4"/>
    <w:rsid w:val="006D16EB"/>
    <w:rsid w:val="006D1ABE"/>
    <w:rsid w:val="006D1B7E"/>
    <w:rsid w:val="006D1D96"/>
    <w:rsid w:val="006D5290"/>
    <w:rsid w:val="006D5811"/>
    <w:rsid w:val="006D785B"/>
    <w:rsid w:val="006D7AE7"/>
    <w:rsid w:val="006D7D60"/>
    <w:rsid w:val="006E0031"/>
    <w:rsid w:val="006E0AA1"/>
    <w:rsid w:val="006E0DB9"/>
    <w:rsid w:val="006E0FDE"/>
    <w:rsid w:val="006E1663"/>
    <w:rsid w:val="006E1A16"/>
    <w:rsid w:val="006E1B1D"/>
    <w:rsid w:val="006E258E"/>
    <w:rsid w:val="006E3881"/>
    <w:rsid w:val="006E3E9E"/>
    <w:rsid w:val="006E442E"/>
    <w:rsid w:val="006E6466"/>
    <w:rsid w:val="006E67B5"/>
    <w:rsid w:val="006E6910"/>
    <w:rsid w:val="006E6EE7"/>
    <w:rsid w:val="006E74D1"/>
    <w:rsid w:val="006F0069"/>
    <w:rsid w:val="006F0F43"/>
    <w:rsid w:val="006F104F"/>
    <w:rsid w:val="006F17DB"/>
    <w:rsid w:val="006F2DA6"/>
    <w:rsid w:val="006F2F86"/>
    <w:rsid w:val="006F3029"/>
    <w:rsid w:val="006F3079"/>
    <w:rsid w:val="006F3167"/>
    <w:rsid w:val="006F3C1F"/>
    <w:rsid w:val="006F4FBC"/>
    <w:rsid w:val="006F5B67"/>
    <w:rsid w:val="006F6DC3"/>
    <w:rsid w:val="006F71F2"/>
    <w:rsid w:val="006F7AA5"/>
    <w:rsid w:val="00700769"/>
    <w:rsid w:val="00700D71"/>
    <w:rsid w:val="00701153"/>
    <w:rsid w:val="0070127A"/>
    <w:rsid w:val="007017AA"/>
    <w:rsid w:val="007017F7"/>
    <w:rsid w:val="00702121"/>
    <w:rsid w:val="00702417"/>
    <w:rsid w:val="0070258F"/>
    <w:rsid w:val="00702741"/>
    <w:rsid w:val="00704542"/>
    <w:rsid w:val="00704563"/>
    <w:rsid w:val="0070464D"/>
    <w:rsid w:val="00704F76"/>
    <w:rsid w:val="00704FF9"/>
    <w:rsid w:val="007050BB"/>
    <w:rsid w:val="00706CCA"/>
    <w:rsid w:val="00711027"/>
    <w:rsid w:val="007118B1"/>
    <w:rsid w:val="007127D0"/>
    <w:rsid w:val="00712D2B"/>
    <w:rsid w:val="00712FBA"/>
    <w:rsid w:val="007132FC"/>
    <w:rsid w:val="007138B5"/>
    <w:rsid w:val="007140C3"/>
    <w:rsid w:val="007149E4"/>
    <w:rsid w:val="00715384"/>
    <w:rsid w:val="00715BC1"/>
    <w:rsid w:val="00716977"/>
    <w:rsid w:val="0072037F"/>
    <w:rsid w:val="007212E7"/>
    <w:rsid w:val="00721E2C"/>
    <w:rsid w:val="00722046"/>
    <w:rsid w:val="00722614"/>
    <w:rsid w:val="00723699"/>
    <w:rsid w:val="007245F4"/>
    <w:rsid w:val="007248D8"/>
    <w:rsid w:val="007250F7"/>
    <w:rsid w:val="00725543"/>
    <w:rsid w:val="0072578A"/>
    <w:rsid w:val="00726202"/>
    <w:rsid w:val="00727149"/>
    <w:rsid w:val="00730A7B"/>
    <w:rsid w:val="00731544"/>
    <w:rsid w:val="007316B7"/>
    <w:rsid w:val="007332EC"/>
    <w:rsid w:val="00733864"/>
    <w:rsid w:val="00734E09"/>
    <w:rsid w:val="00734FC6"/>
    <w:rsid w:val="0073511C"/>
    <w:rsid w:val="007379B5"/>
    <w:rsid w:val="00741066"/>
    <w:rsid w:val="00741933"/>
    <w:rsid w:val="00741E47"/>
    <w:rsid w:val="00741FF4"/>
    <w:rsid w:val="007428B9"/>
    <w:rsid w:val="0074302E"/>
    <w:rsid w:val="007432F4"/>
    <w:rsid w:val="007453FE"/>
    <w:rsid w:val="0074581B"/>
    <w:rsid w:val="00745AFD"/>
    <w:rsid w:val="00745C7F"/>
    <w:rsid w:val="00745E09"/>
    <w:rsid w:val="00747FCC"/>
    <w:rsid w:val="007512EF"/>
    <w:rsid w:val="0075133D"/>
    <w:rsid w:val="00751C67"/>
    <w:rsid w:val="007521CF"/>
    <w:rsid w:val="00752A55"/>
    <w:rsid w:val="00752BF5"/>
    <w:rsid w:val="007538E1"/>
    <w:rsid w:val="00753A03"/>
    <w:rsid w:val="00753B79"/>
    <w:rsid w:val="007541FC"/>
    <w:rsid w:val="0075451B"/>
    <w:rsid w:val="007563BC"/>
    <w:rsid w:val="007569F5"/>
    <w:rsid w:val="0075765B"/>
    <w:rsid w:val="007578A0"/>
    <w:rsid w:val="00760031"/>
    <w:rsid w:val="007627CC"/>
    <w:rsid w:val="00764063"/>
    <w:rsid w:val="00765703"/>
    <w:rsid w:val="00765946"/>
    <w:rsid w:val="007659DF"/>
    <w:rsid w:val="00767611"/>
    <w:rsid w:val="00767A2F"/>
    <w:rsid w:val="00767ACF"/>
    <w:rsid w:val="00770C2C"/>
    <w:rsid w:val="00771CE3"/>
    <w:rsid w:val="00772FD8"/>
    <w:rsid w:val="00773047"/>
    <w:rsid w:val="0077378D"/>
    <w:rsid w:val="00773969"/>
    <w:rsid w:val="00773EAA"/>
    <w:rsid w:val="0077460E"/>
    <w:rsid w:val="0077524F"/>
    <w:rsid w:val="00775260"/>
    <w:rsid w:val="00775383"/>
    <w:rsid w:val="007759E8"/>
    <w:rsid w:val="00775A51"/>
    <w:rsid w:val="00776259"/>
    <w:rsid w:val="0077657D"/>
    <w:rsid w:val="0078010D"/>
    <w:rsid w:val="00780B98"/>
    <w:rsid w:val="00780E5F"/>
    <w:rsid w:val="00781A73"/>
    <w:rsid w:val="00781CF6"/>
    <w:rsid w:val="00781F6C"/>
    <w:rsid w:val="00783C28"/>
    <w:rsid w:val="00784200"/>
    <w:rsid w:val="00784531"/>
    <w:rsid w:val="0078458A"/>
    <w:rsid w:val="00785441"/>
    <w:rsid w:val="007855FF"/>
    <w:rsid w:val="00785929"/>
    <w:rsid w:val="007863AE"/>
    <w:rsid w:val="00787754"/>
    <w:rsid w:val="00787D6D"/>
    <w:rsid w:val="007901F0"/>
    <w:rsid w:val="00790217"/>
    <w:rsid w:val="007917FA"/>
    <w:rsid w:val="00792C3A"/>
    <w:rsid w:val="00793026"/>
    <w:rsid w:val="00793191"/>
    <w:rsid w:val="00795040"/>
    <w:rsid w:val="00795249"/>
    <w:rsid w:val="007958BA"/>
    <w:rsid w:val="007959C5"/>
    <w:rsid w:val="007959FF"/>
    <w:rsid w:val="00795D51"/>
    <w:rsid w:val="00796122"/>
    <w:rsid w:val="00796E6A"/>
    <w:rsid w:val="00797945"/>
    <w:rsid w:val="00797F26"/>
    <w:rsid w:val="007A07B4"/>
    <w:rsid w:val="007A0F2B"/>
    <w:rsid w:val="007A11C0"/>
    <w:rsid w:val="007A11E1"/>
    <w:rsid w:val="007A208E"/>
    <w:rsid w:val="007A244E"/>
    <w:rsid w:val="007A257E"/>
    <w:rsid w:val="007A25E3"/>
    <w:rsid w:val="007A3144"/>
    <w:rsid w:val="007A3A9D"/>
    <w:rsid w:val="007A3F0B"/>
    <w:rsid w:val="007A43C5"/>
    <w:rsid w:val="007A4AD1"/>
    <w:rsid w:val="007A59FE"/>
    <w:rsid w:val="007A62F8"/>
    <w:rsid w:val="007A65E5"/>
    <w:rsid w:val="007A711C"/>
    <w:rsid w:val="007A781A"/>
    <w:rsid w:val="007B03D6"/>
    <w:rsid w:val="007B0B49"/>
    <w:rsid w:val="007B2134"/>
    <w:rsid w:val="007B2B77"/>
    <w:rsid w:val="007B2DD9"/>
    <w:rsid w:val="007B3C1B"/>
    <w:rsid w:val="007B4AFD"/>
    <w:rsid w:val="007B55E6"/>
    <w:rsid w:val="007B572D"/>
    <w:rsid w:val="007B5F89"/>
    <w:rsid w:val="007B6C48"/>
    <w:rsid w:val="007B6F52"/>
    <w:rsid w:val="007B7F02"/>
    <w:rsid w:val="007C0034"/>
    <w:rsid w:val="007C0472"/>
    <w:rsid w:val="007C0F70"/>
    <w:rsid w:val="007C19B6"/>
    <w:rsid w:val="007C1BDC"/>
    <w:rsid w:val="007C1FD7"/>
    <w:rsid w:val="007C2093"/>
    <w:rsid w:val="007C2B39"/>
    <w:rsid w:val="007C3534"/>
    <w:rsid w:val="007C3B67"/>
    <w:rsid w:val="007C4151"/>
    <w:rsid w:val="007C477C"/>
    <w:rsid w:val="007C50FD"/>
    <w:rsid w:val="007C59D1"/>
    <w:rsid w:val="007C607D"/>
    <w:rsid w:val="007C70AC"/>
    <w:rsid w:val="007D028E"/>
    <w:rsid w:val="007D1822"/>
    <w:rsid w:val="007D18F8"/>
    <w:rsid w:val="007D1D58"/>
    <w:rsid w:val="007D1E27"/>
    <w:rsid w:val="007D268E"/>
    <w:rsid w:val="007D2C25"/>
    <w:rsid w:val="007D363F"/>
    <w:rsid w:val="007D4497"/>
    <w:rsid w:val="007D46AF"/>
    <w:rsid w:val="007D5676"/>
    <w:rsid w:val="007D5828"/>
    <w:rsid w:val="007D6109"/>
    <w:rsid w:val="007D65C1"/>
    <w:rsid w:val="007D70D4"/>
    <w:rsid w:val="007D78F5"/>
    <w:rsid w:val="007D7A10"/>
    <w:rsid w:val="007D7DD1"/>
    <w:rsid w:val="007E12D9"/>
    <w:rsid w:val="007E1E68"/>
    <w:rsid w:val="007E23E3"/>
    <w:rsid w:val="007E2C43"/>
    <w:rsid w:val="007E35FC"/>
    <w:rsid w:val="007E3BC0"/>
    <w:rsid w:val="007E3D97"/>
    <w:rsid w:val="007E4136"/>
    <w:rsid w:val="007E42AA"/>
    <w:rsid w:val="007E4ED1"/>
    <w:rsid w:val="007E57EB"/>
    <w:rsid w:val="007E5A8D"/>
    <w:rsid w:val="007E5FAA"/>
    <w:rsid w:val="007E6410"/>
    <w:rsid w:val="007E6909"/>
    <w:rsid w:val="007E7B4F"/>
    <w:rsid w:val="007F1DEE"/>
    <w:rsid w:val="007F2359"/>
    <w:rsid w:val="007F2476"/>
    <w:rsid w:val="007F35AA"/>
    <w:rsid w:val="007F3C85"/>
    <w:rsid w:val="007F45EA"/>
    <w:rsid w:val="007F5E8D"/>
    <w:rsid w:val="007F7545"/>
    <w:rsid w:val="007F778E"/>
    <w:rsid w:val="007F793D"/>
    <w:rsid w:val="007F7A61"/>
    <w:rsid w:val="007F7AC1"/>
    <w:rsid w:val="00800C4C"/>
    <w:rsid w:val="00800D5E"/>
    <w:rsid w:val="00802410"/>
    <w:rsid w:val="0080355D"/>
    <w:rsid w:val="00803BBF"/>
    <w:rsid w:val="00803BD8"/>
    <w:rsid w:val="0080405E"/>
    <w:rsid w:val="00804199"/>
    <w:rsid w:val="00804AE8"/>
    <w:rsid w:val="00804DB2"/>
    <w:rsid w:val="008054BF"/>
    <w:rsid w:val="008056E1"/>
    <w:rsid w:val="0080599F"/>
    <w:rsid w:val="00805C56"/>
    <w:rsid w:val="0080627B"/>
    <w:rsid w:val="00807E10"/>
    <w:rsid w:val="00807EE3"/>
    <w:rsid w:val="00810A85"/>
    <w:rsid w:val="0081104D"/>
    <w:rsid w:val="00811829"/>
    <w:rsid w:val="00812B23"/>
    <w:rsid w:val="0081302D"/>
    <w:rsid w:val="008138FA"/>
    <w:rsid w:val="00814D27"/>
    <w:rsid w:val="0081579C"/>
    <w:rsid w:val="008157C3"/>
    <w:rsid w:val="008158D3"/>
    <w:rsid w:val="00815D2E"/>
    <w:rsid w:val="00815ECA"/>
    <w:rsid w:val="00815F41"/>
    <w:rsid w:val="00816A32"/>
    <w:rsid w:val="00817104"/>
    <w:rsid w:val="008172D9"/>
    <w:rsid w:val="008173C7"/>
    <w:rsid w:val="00817BE5"/>
    <w:rsid w:val="00820D15"/>
    <w:rsid w:val="00820E09"/>
    <w:rsid w:val="00820F62"/>
    <w:rsid w:val="00821BF7"/>
    <w:rsid w:val="0082318F"/>
    <w:rsid w:val="008232CF"/>
    <w:rsid w:val="00823D1F"/>
    <w:rsid w:val="00823D77"/>
    <w:rsid w:val="0082554C"/>
    <w:rsid w:val="00825E96"/>
    <w:rsid w:val="008266B8"/>
    <w:rsid w:val="00826E9F"/>
    <w:rsid w:val="00827AF6"/>
    <w:rsid w:val="008311AB"/>
    <w:rsid w:val="00831408"/>
    <w:rsid w:val="00831A71"/>
    <w:rsid w:val="0083207F"/>
    <w:rsid w:val="00832992"/>
    <w:rsid w:val="00832B9F"/>
    <w:rsid w:val="00832F02"/>
    <w:rsid w:val="008333F3"/>
    <w:rsid w:val="00833538"/>
    <w:rsid w:val="00833D49"/>
    <w:rsid w:val="00834080"/>
    <w:rsid w:val="008340B2"/>
    <w:rsid w:val="00834C34"/>
    <w:rsid w:val="008351EA"/>
    <w:rsid w:val="00835531"/>
    <w:rsid w:val="0083568C"/>
    <w:rsid w:val="00835807"/>
    <w:rsid w:val="008366BB"/>
    <w:rsid w:val="00840534"/>
    <w:rsid w:val="00840929"/>
    <w:rsid w:val="00840DF7"/>
    <w:rsid w:val="00844298"/>
    <w:rsid w:val="00844C06"/>
    <w:rsid w:val="008453DF"/>
    <w:rsid w:val="00845524"/>
    <w:rsid w:val="00846737"/>
    <w:rsid w:val="00846F19"/>
    <w:rsid w:val="00847B20"/>
    <w:rsid w:val="00850330"/>
    <w:rsid w:val="008508BC"/>
    <w:rsid w:val="00850A53"/>
    <w:rsid w:val="00850B00"/>
    <w:rsid w:val="00851059"/>
    <w:rsid w:val="00851F13"/>
    <w:rsid w:val="008522A3"/>
    <w:rsid w:val="00853EA0"/>
    <w:rsid w:val="008545FA"/>
    <w:rsid w:val="00854C47"/>
    <w:rsid w:val="00854E0B"/>
    <w:rsid w:val="00855108"/>
    <w:rsid w:val="00855E19"/>
    <w:rsid w:val="00855F30"/>
    <w:rsid w:val="0085671F"/>
    <w:rsid w:val="00857084"/>
    <w:rsid w:val="0085709B"/>
    <w:rsid w:val="00857FA2"/>
    <w:rsid w:val="008609DD"/>
    <w:rsid w:val="00860A50"/>
    <w:rsid w:val="0086164C"/>
    <w:rsid w:val="00862111"/>
    <w:rsid w:val="00862146"/>
    <w:rsid w:val="00862317"/>
    <w:rsid w:val="00862E0D"/>
    <w:rsid w:val="00863672"/>
    <w:rsid w:val="00863EF1"/>
    <w:rsid w:val="00864358"/>
    <w:rsid w:val="00864C01"/>
    <w:rsid w:val="00865840"/>
    <w:rsid w:val="00871470"/>
    <w:rsid w:val="00871717"/>
    <w:rsid w:val="00871A85"/>
    <w:rsid w:val="00871E4B"/>
    <w:rsid w:val="0087203C"/>
    <w:rsid w:val="00872516"/>
    <w:rsid w:val="00872580"/>
    <w:rsid w:val="00873002"/>
    <w:rsid w:val="008730E8"/>
    <w:rsid w:val="008734B5"/>
    <w:rsid w:val="008745E4"/>
    <w:rsid w:val="008757B0"/>
    <w:rsid w:val="0087580B"/>
    <w:rsid w:val="00877C24"/>
    <w:rsid w:val="00880709"/>
    <w:rsid w:val="0088080A"/>
    <w:rsid w:val="00881192"/>
    <w:rsid w:val="00881595"/>
    <w:rsid w:val="008825BC"/>
    <w:rsid w:val="00883268"/>
    <w:rsid w:val="00883EB7"/>
    <w:rsid w:val="00884C05"/>
    <w:rsid w:val="00884F53"/>
    <w:rsid w:val="00885069"/>
    <w:rsid w:val="0088644D"/>
    <w:rsid w:val="008868FE"/>
    <w:rsid w:val="008869E7"/>
    <w:rsid w:val="008876EF"/>
    <w:rsid w:val="00887C67"/>
    <w:rsid w:val="00887CCF"/>
    <w:rsid w:val="00890C58"/>
    <w:rsid w:val="008917DE"/>
    <w:rsid w:val="008924FD"/>
    <w:rsid w:val="0089390A"/>
    <w:rsid w:val="008942C4"/>
    <w:rsid w:val="008948AD"/>
    <w:rsid w:val="00894902"/>
    <w:rsid w:val="0089514A"/>
    <w:rsid w:val="0089543C"/>
    <w:rsid w:val="00895B1C"/>
    <w:rsid w:val="00895F1D"/>
    <w:rsid w:val="008973C8"/>
    <w:rsid w:val="00897CD4"/>
    <w:rsid w:val="008A0089"/>
    <w:rsid w:val="008A0FC4"/>
    <w:rsid w:val="008A14A0"/>
    <w:rsid w:val="008A20EA"/>
    <w:rsid w:val="008A2472"/>
    <w:rsid w:val="008A29DD"/>
    <w:rsid w:val="008A3081"/>
    <w:rsid w:val="008A4963"/>
    <w:rsid w:val="008A4BA9"/>
    <w:rsid w:val="008A5A34"/>
    <w:rsid w:val="008A64CF"/>
    <w:rsid w:val="008A67D5"/>
    <w:rsid w:val="008A6D6A"/>
    <w:rsid w:val="008A72F0"/>
    <w:rsid w:val="008A73D7"/>
    <w:rsid w:val="008A77C6"/>
    <w:rsid w:val="008A79B3"/>
    <w:rsid w:val="008B065B"/>
    <w:rsid w:val="008B0E6B"/>
    <w:rsid w:val="008B1CF6"/>
    <w:rsid w:val="008B207D"/>
    <w:rsid w:val="008B35A7"/>
    <w:rsid w:val="008B39F5"/>
    <w:rsid w:val="008B3A58"/>
    <w:rsid w:val="008B3BCB"/>
    <w:rsid w:val="008B3FDE"/>
    <w:rsid w:val="008B4849"/>
    <w:rsid w:val="008B496F"/>
    <w:rsid w:val="008B4D49"/>
    <w:rsid w:val="008B5687"/>
    <w:rsid w:val="008B6513"/>
    <w:rsid w:val="008B76FF"/>
    <w:rsid w:val="008C0130"/>
    <w:rsid w:val="008C0613"/>
    <w:rsid w:val="008C1540"/>
    <w:rsid w:val="008C1A3F"/>
    <w:rsid w:val="008C247E"/>
    <w:rsid w:val="008C28BD"/>
    <w:rsid w:val="008C2FD0"/>
    <w:rsid w:val="008C3F77"/>
    <w:rsid w:val="008C50D1"/>
    <w:rsid w:val="008C5DE4"/>
    <w:rsid w:val="008C6108"/>
    <w:rsid w:val="008C72AD"/>
    <w:rsid w:val="008D0022"/>
    <w:rsid w:val="008D34F4"/>
    <w:rsid w:val="008D39EF"/>
    <w:rsid w:val="008D4119"/>
    <w:rsid w:val="008D452F"/>
    <w:rsid w:val="008D4B18"/>
    <w:rsid w:val="008D5167"/>
    <w:rsid w:val="008D5297"/>
    <w:rsid w:val="008D5E2E"/>
    <w:rsid w:val="008D6017"/>
    <w:rsid w:val="008D6035"/>
    <w:rsid w:val="008D62D2"/>
    <w:rsid w:val="008D6454"/>
    <w:rsid w:val="008D69A4"/>
    <w:rsid w:val="008D6B0B"/>
    <w:rsid w:val="008D748F"/>
    <w:rsid w:val="008D75A5"/>
    <w:rsid w:val="008D7EAA"/>
    <w:rsid w:val="008E00CE"/>
    <w:rsid w:val="008E0F96"/>
    <w:rsid w:val="008E1360"/>
    <w:rsid w:val="008E1570"/>
    <w:rsid w:val="008E1851"/>
    <w:rsid w:val="008E197A"/>
    <w:rsid w:val="008E1A17"/>
    <w:rsid w:val="008E2A90"/>
    <w:rsid w:val="008E2D89"/>
    <w:rsid w:val="008E2FEE"/>
    <w:rsid w:val="008E39C2"/>
    <w:rsid w:val="008E3ACF"/>
    <w:rsid w:val="008E3BBC"/>
    <w:rsid w:val="008E40CF"/>
    <w:rsid w:val="008E4F5B"/>
    <w:rsid w:val="008E52C4"/>
    <w:rsid w:val="008E5BF8"/>
    <w:rsid w:val="008F1526"/>
    <w:rsid w:val="008F158A"/>
    <w:rsid w:val="008F22B0"/>
    <w:rsid w:val="008F230E"/>
    <w:rsid w:val="008F2B37"/>
    <w:rsid w:val="008F3243"/>
    <w:rsid w:val="008F3540"/>
    <w:rsid w:val="008F3733"/>
    <w:rsid w:val="008F3CD5"/>
    <w:rsid w:val="008F3DC8"/>
    <w:rsid w:val="008F3F37"/>
    <w:rsid w:val="008F424D"/>
    <w:rsid w:val="008F5A3D"/>
    <w:rsid w:val="008F6632"/>
    <w:rsid w:val="008F6A6E"/>
    <w:rsid w:val="008F6D8C"/>
    <w:rsid w:val="00900E53"/>
    <w:rsid w:val="009016D5"/>
    <w:rsid w:val="00901EB3"/>
    <w:rsid w:val="00903FC9"/>
    <w:rsid w:val="009054A6"/>
    <w:rsid w:val="009064E5"/>
    <w:rsid w:val="0090660A"/>
    <w:rsid w:val="009069A4"/>
    <w:rsid w:val="00907681"/>
    <w:rsid w:val="009078B2"/>
    <w:rsid w:val="0091095F"/>
    <w:rsid w:val="00910AEA"/>
    <w:rsid w:val="00911DF7"/>
    <w:rsid w:val="00911F3A"/>
    <w:rsid w:val="00912923"/>
    <w:rsid w:val="00913192"/>
    <w:rsid w:val="00913AF4"/>
    <w:rsid w:val="009143FA"/>
    <w:rsid w:val="009173B3"/>
    <w:rsid w:val="00917A95"/>
    <w:rsid w:val="00920EF9"/>
    <w:rsid w:val="00921637"/>
    <w:rsid w:val="00921DC2"/>
    <w:rsid w:val="009222D6"/>
    <w:rsid w:val="009222E3"/>
    <w:rsid w:val="00922392"/>
    <w:rsid w:val="00922992"/>
    <w:rsid w:val="00923C34"/>
    <w:rsid w:val="00924798"/>
    <w:rsid w:val="00924C3C"/>
    <w:rsid w:val="009250AE"/>
    <w:rsid w:val="00925531"/>
    <w:rsid w:val="00925CBF"/>
    <w:rsid w:val="00926184"/>
    <w:rsid w:val="0092661B"/>
    <w:rsid w:val="00927718"/>
    <w:rsid w:val="00927814"/>
    <w:rsid w:val="00930A17"/>
    <w:rsid w:val="00931061"/>
    <w:rsid w:val="00931145"/>
    <w:rsid w:val="009315FD"/>
    <w:rsid w:val="0093350F"/>
    <w:rsid w:val="00933B80"/>
    <w:rsid w:val="00933BD4"/>
    <w:rsid w:val="00933E8E"/>
    <w:rsid w:val="009357DD"/>
    <w:rsid w:val="00936D6D"/>
    <w:rsid w:val="00937819"/>
    <w:rsid w:val="009401D6"/>
    <w:rsid w:val="009410F4"/>
    <w:rsid w:val="009417F4"/>
    <w:rsid w:val="0094199C"/>
    <w:rsid w:val="00941E62"/>
    <w:rsid w:val="0094220D"/>
    <w:rsid w:val="009435CF"/>
    <w:rsid w:val="00943E4D"/>
    <w:rsid w:val="00944D3B"/>
    <w:rsid w:val="0094595F"/>
    <w:rsid w:val="00946D9D"/>
    <w:rsid w:val="00947216"/>
    <w:rsid w:val="009474B7"/>
    <w:rsid w:val="00952075"/>
    <w:rsid w:val="009523DE"/>
    <w:rsid w:val="009531D6"/>
    <w:rsid w:val="0095321D"/>
    <w:rsid w:val="00953353"/>
    <w:rsid w:val="009537D9"/>
    <w:rsid w:val="0095398B"/>
    <w:rsid w:val="00953A77"/>
    <w:rsid w:val="00953C04"/>
    <w:rsid w:val="00954834"/>
    <w:rsid w:val="009551E1"/>
    <w:rsid w:val="00956183"/>
    <w:rsid w:val="00956494"/>
    <w:rsid w:val="009602D8"/>
    <w:rsid w:val="0096137C"/>
    <w:rsid w:val="009615DA"/>
    <w:rsid w:val="009627D3"/>
    <w:rsid w:val="00962845"/>
    <w:rsid w:val="009628B9"/>
    <w:rsid w:val="009631D4"/>
    <w:rsid w:val="00963686"/>
    <w:rsid w:val="009653A6"/>
    <w:rsid w:val="00965F57"/>
    <w:rsid w:val="00966205"/>
    <w:rsid w:val="0096641E"/>
    <w:rsid w:val="009674AE"/>
    <w:rsid w:val="009677C1"/>
    <w:rsid w:val="00967852"/>
    <w:rsid w:val="00970EF1"/>
    <w:rsid w:val="009713A2"/>
    <w:rsid w:val="009714B9"/>
    <w:rsid w:val="009715D5"/>
    <w:rsid w:val="0097167B"/>
    <w:rsid w:val="00974707"/>
    <w:rsid w:val="00974968"/>
    <w:rsid w:val="00974AE3"/>
    <w:rsid w:val="00976651"/>
    <w:rsid w:val="00980064"/>
    <w:rsid w:val="009801CF"/>
    <w:rsid w:val="00981130"/>
    <w:rsid w:val="0098172D"/>
    <w:rsid w:val="00981C40"/>
    <w:rsid w:val="00982CC8"/>
    <w:rsid w:val="0098476B"/>
    <w:rsid w:val="00985AB6"/>
    <w:rsid w:val="00985B01"/>
    <w:rsid w:val="009863B9"/>
    <w:rsid w:val="00986F3F"/>
    <w:rsid w:val="009874F5"/>
    <w:rsid w:val="00987C32"/>
    <w:rsid w:val="00987C4D"/>
    <w:rsid w:val="00990B00"/>
    <w:rsid w:val="00990E6C"/>
    <w:rsid w:val="0099104D"/>
    <w:rsid w:val="009912D1"/>
    <w:rsid w:val="00991716"/>
    <w:rsid w:val="0099225E"/>
    <w:rsid w:val="00992C6B"/>
    <w:rsid w:val="00993416"/>
    <w:rsid w:val="0099494F"/>
    <w:rsid w:val="00994DCC"/>
    <w:rsid w:val="0099536D"/>
    <w:rsid w:val="009955A2"/>
    <w:rsid w:val="00995F31"/>
    <w:rsid w:val="00996174"/>
    <w:rsid w:val="00997717"/>
    <w:rsid w:val="00997D77"/>
    <w:rsid w:val="009A05C6"/>
    <w:rsid w:val="009A07C8"/>
    <w:rsid w:val="009A0FF0"/>
    <w:rsid w:val="009A25A5"/>
    <w:rsid w:val="009A286C"/>
    <w:rsid w:val="009A2B29"/>
    <w:rsid w:val="009A2BF7"/>
    <w:rsid w:val="009A2DCB"/>
    <w:rsid w:val="009A323A"/>
    <w:rsid w:val="009A3265"/>
    <w:rsid w:val="009A3769"/>
    <w:rsid w:val="009A4279"/>
    <w:rsid w:val="009A4B2A"/>
    <w:rsid w:val="009A5127"/>
    <w:rsid w:val="009A5ED2"/>
    <w:rsid w:val="009A669D"/>
    <w:rsid w:val="009A673C"/>
    <w:rsid w:val="009A684D"/>
    <w:rsid w:val="009A6C0D"/>
    <w:rsid w:val="009A6D90"/>
    <w:rsid w:val="009A6FE2"/>
    <w:rsid w:val="009B1B14"/>
    <w:rsid w:val="009B43CE"/>
    <w:rsid w:val="009B4FAE"/>
    <w:rsid w:val="009B6145"/>
    <w:rsid w:val="009B62B2"/>
    <w:rsid w:val="009B756D"/>
    <w:rsid w:val="009B784D"/>
    <w:rsid w:val="009C0438"/>
    <w:rsid w:val="009C0564"/>
    <w:rsid w:val="009C07D3"/>
    <w:rsid w:val="009C08F2"/>
    <w:rsid w:val="009C147E"/>
    <w:rsid w:val="009C1550"/>
    <w:rsid w:val="009C1DE6"/>
    <w:rsid w:val="009C21D8"/>
    <w:rsid w:val="009C2270"/>
    <w:rsid w:val="009C3860"/>
    <w:rsid w:val="009C4AB0"/>
    <w:rsid w:val="009C5014"/>
    <w:rsid w:val="009C5466"/>
    <w:rsid w:val="009C56AD"/>
    <w:rsid w:val="009C6465"/>
    <w:rsid w:val="009C6F64"/>
    <w:rsid w:val="009C7513"/>
    <w:rsid w:val="009C7F74"/>
    <w:rsid w:val="009D05D3"/>
    <w:rsid w:val="009D11F5"/>
    <w:rsid w:val="009D1594"/>
    <w:rsid w:val="009D18BC"/>
    <w:rsid w:val="009D2278"/>
    <w:rsid w:val="009D313D"/>
    <w:rsid w:val="009D354A"/>
    <w:rsid w:val="009D40ED"/>
    <w:rsid w:val="009D4EE6"/>
    <w:rsid w:val="009D5E31"/>
    <w:rsid w:val="009D6FCD"/>
    <w:rsid w:val="009D745E"/>
    <w:rsid w:val="009D7712"/>
    <w:rsid w:val="009E00E2"/>
    <w:rsid w:val="009E03D9"/>
    <w:rsid w:val="009E0741"/>
    <w:rsid w:val="009E22E9"/>
    <w:rsid w:val="009E29D5"/>
    <w:rsid w:val="009E3433"/>
    <w:rsid w:val="009E5A83"/>
    <w:rsid w:val="009E5B81"/>
    <w:rsid w:val="009E5C72"/>
    <w:rsid w:val="009E6065"/>
    <w:rsid w:val="009E67BA"/>
    <w:rsid w:val="009E6A18"/>
    <w:rsid w:val="009E6B56"/>
    <w:rsid w:val="009E7009"/>
    <w:rsid w:val="009F17F5"/>
    <w:rsid w:val="009F1A0C"/>
    <w:rsid w:val="009F26D4"/>
    <w:rsid w:val="009F3247"/>
    <w:rsid w:val="009F447F"/>
    <w:rsid w:val="009F56BF"/>
    <w:rsid w:val="009F5B59"/>
    <w:rsid w:val="009F6243"/>
    <w:rsid w:val="009F6559"/>
    <w:rsid w:val="009F67E8"/>
    <w:rsid w:val="009F68C6"/>
    <w:rsid w:val="009F72C6"/>
    <w:rsid w:val="00A010A0"/>
    <w:rsid w:val="00A0133D"/>
    <w:rsid w:val="00A01705"/>
    <w:rsid w:val="00A01C5C"/>
    <w:rsid w:val="00A01DC6"/>
    <w:rsid w:val="00A03E2B"/>
    <w:rsid w:val="00A041C8"/>
    <w:rsid w:val="00A04B81"/>
    <w:rsid w:val="00A055F8"/>
    <w:rsid w:val="00A0610B"/>
    <w:rsid w:val="00A06697"/>
    <w:rsid w:val="00A0716B"/>
    <w:rsid w:val="00A11288"/>
    <w:rsid w:val="00A1143E"/>
    <w:rsid w:val="00A13149"/>
    <w:rsid w:val="00A14036"/>
    <w:rsid w:val="00A1410E"/>
    <w:rsid w:val="00A14D61"/>
    <w:rsid w:val="00A14F18"/>
    <w:rsid w:val="00A152E1"/>
    <w:rsid w:val="00A171D1"/>
    <w:rsid w:val="00A17218"/>
    <w:rsid w:val="00A173BC"/>
    <w:rsid w:val="00A204C2"/>
    <w:rsid w:val="00A20708"/>
    <w:rsid w:val="00A20DC5"/>
    <w:rsid w:val="00A21131"/>
    <w:rsid w:val="00A21DE4"/>
    <w:rsid w:val="00A23C97"/>
    <w:rsid w:val="00A26439"/>
    <w:rsid w:val="00A26BD5"/>
    <w:rsid w:val="00A27126"/>
    <w:rsid w:val="00A30045"/>
    <w:rsid w:val="00A30763"/>
    <w:rsid w:val="00A30A7D"/>
    <w:rsid w:val="00A30B5B"/>
    <w:rsid w:val="00A33932"/>
    <w:rsid w:val="00A34EF4"/>
    <w:rsid w:val="00A350F4"/>
    <w:rsid w:val="00A35198"/>
    <w:rsid w:val="00A35274"/>
    <w:rsid w:val="00A36A03"/>
    <w:rsid w:val="00A37D11"/>
    <w:rsid w:val="00A37E2C"/>
    <w:rsid w:val="00A406F1"/>
    <w:rsid w:val="00A40988"/>
    <w:rsid w:val="00A429A9"/>
    <w:rsid w:val="00A4342F"/>
    <w:rsid w:val="00A43EF9"/>
    <w:rsid w:val="00A44F91"/>
    <w:rsid w:val="00A455B7"/>
    <w:rsid w:val="00A45895"/>
    <w:rsid w:val="00A45C2F"/>
    <w:rsid w:val="00A460CD"/>
    <w:rsid w:val="00A46F55"/>
    <w:rsid w:val="00A502C3"/>
    <w:rsid w:val="00A50A6A"/>
    <w:rsid w:val="00A51DBC"/>
    <w:rsid w:val="00A52BEA"/>
    <w:rsid w:val="00A531BB"/>
    <w:rsid w:val="00A541A8"/>
    <w:rsid w:val="00A54E0D"/>
    <w:rsid w:val="00A55415"/>
    <w:rsid w:val="00A55E34"/>
    <w:rsid w:val="00A563DB"/>
    <w:rsid w:val="00A56589"/>
    <w:rsid w:val="00A56FC9"/>
    <w:rsid w:val="00A57AED"/>
    <w:rsid w:val="00A57D64"/>
    <w:rsid w:val="00A6056D"/>
    <w:rsid w:val="00A60ED3"/>
    <w:rsid w:val="00A61CBA"/>
    <w:rsid w:val="00A633BA"/>
    <w:rsid w:val="00A63400"/>
    <w:rsid w:val="00A63AF4"/>
    <w:rsid w:val="00A63C3A"/>
    <w:rsid w:val="00A63C63"/>
    <w:rsid w:val="00A63E5E"/>
    <w:rsid w:val="00A641F3"/>
    <w:rsid w:val="00A64928"/>
    <w:rsid w:val="00A66D85"/>
    <w:rsid w:val="00A677EC"/>
    <w:rsid w:val="00A703F0"/>
    <w:rsid w:val="00A70DC6"/>
    <w:rsid w:val="00A71273"/>
    <w:rsid w:val="00A71475"/>
    <w:rsid w:val="00A71F52"/>
    <w:rsid w:val="00A7283E"/>
    <w:rsid w:val="00A73696"/>
    <w:rsid w:val="00A73A8B"/>
    <w:rsid w:val="00A7418D"/>
    <w:rsid w:val="00A75413"/>
    <w:rsid w:val="00A75500"/>
    <w:rsid w:val="00A75809"/>
    <w:rsid w:val="00A75C4E"/>
    <w:rsid w:val="00A7640D"/>
    <w:rsid w:val="00A76FE9"/>
    <w:rsid w:val="00A77B3C"/>
    <w:rsid w:val="00A77B8D"/>
    <w:rsid w:val="00A80498"/>
    <w:rsid w:val="00A81950"/>
    <w:rsid w:val="00A82682"/>
    <w:rsid w:val="00A829A8"/>
    <w:rsid w:val="00A82B2C"/>
    <w:rsid w:val="00A836B7"/>
    <w:rsid w:val="00A83759"/>
    <w:rsid w:val="00A83F2D"/>
    <w:rsid w:val="00A84C74"/>
    <w:rsid w:val="00A84D18"/>
    <w:rsid w:val="00A854A3"/>
    <w:rsid w:val="00A856A5"/>
    <w:rsid w:val="00A85B57"/>
    <w:rsid w:val="00A85DFA"/>
    <w:rsid w:val="00A85E99"/>
    <w:rsid w:val="00A8626F"/>
    <w:rsid w:val="00A86281"/>
    <w:rsid w:val="00A871CF"/>
    <w:rsid w:val="00A90230"/>
    <w:rsid w:val="00A90258"/>
    <w:rsid w:val="00A909AE"/>
    <w:rsid w:val="00A91666"/>
    <w:rsid w:val="00A920A4"/>
    <w:rsid w:val="00A9288F"/>
    <w:rsid w:val="00A92912"/>
    <w:rsid w:val="00A93411"/>
    <w:rsid w:val="00A947CE"/>
    <w:rsid w:val="00A94C9C"/>
    <w:rsid w:val="00A94E5D"/>
    <w:rsid w:val="00A9569A"/>
    <w:rsid w:val="00A956AA"/>
    <w:rsid w:val="00A957E1"/>
    <w:rsid w:val="00A959F3"/>
    <w:rsid w:val="00A95FF0"/>
    <w:rsid w:val="00A9612D"/>
    <w:rsid w:val="00A96B0E"/>
    <w:rsid w:val="00A975DE"/>
    <w:rsid w:val="00A9770D"/>
    <w:rsid w:val="00AA118B"/>
    <w:rsid w:val="00AA19F0"/>
    <w:rsid w:val="00AA1AA3"/>
    <w:rsid w:val="00AA21E5"/>
    <w:rsid w:val="00AA23CF"/>
    <w:rsid w:val="00AA2627"/>
    <w:rsid w:val="00AA379F"/>
    <w:rsid w:val="00AA38F1"/>
    <w:rsid w:val="00AA3973"/>
    <w:rsid w:val="00AA3E42"/>
    <w:rsid w:val="00AA40B6"/>
    <w:rsid w:val="00AA43E3"/>
    <w:rsid w:val="00AA49AD"/>
    <w:rsid w:val="00AA641E"/>
    <w:rsid w:val="00AA7A90"/>
    <w:rsid w:val="00AB0D3A"/>
    <w:rsid w:val="00AB22A9"/>
    <w:rsid w:val="00AB2CBB"/>
    <w:rsid w:val="00AB3C77"/>
    <w:rsid w:val="00AB4166"/>
    <w:rsid w:val="00AB6741"/>
    <w:rsid w:val="00AB6AD1"/>
    <w:rsid w:val="00AB6DFC"/>
    <w:rsid w:val="00AC0DDD"/>
    <w:rsid w:val="00AC19F8"/>
    <w:rsid w:val="00AC1A77"/>
    <w:rsid w:val="00AC1D15"/>
    <w:rsid w:val="00AC2641"/>
    <w:rsid w:val="00AC2A65"/>
    <w:rsid w:val="00AC34B3"/>
    <w:rsid w:val="00AC4E7D"/>
    <w:rsid w:val="00AC5A05"/>
    <w:rsid w:val="00AC6005"/>
    <w:rsid w:val="00AC7FC9"/>
    <w:rsid w:val="00AD23D7"/>
    <w:rsid w:val="00AD2453"/>
    <w:rsid w:val="00AD2943"/>
    <w:rsid w:val="00AD33C3"/>
    <w:rsid w:val="00AD355B"/>
    <w:rsid w:val="00AD490D"/>
    <w:rsid w:val="00AD53BB"/>
    <w:rsid w:val="00AD53EF"/>
    <w:rsid w:val="00AD598C"/>
    <w:rsid w:val="00AD5CD1"/>
    <w:rsid w:val="00AD64A4"/>
    <w:rsid w:val="00AD7FCE"/>
    <w:rsid w:val="00AE0369"/>
    <w:rsid w:val="00AE045A"/>
    <w:rsid w:val="00AE0519"/>
    <w:rsid w:val="00AE06D1"/>
    <w:rsid w:val="00AE0727"/>
    <w:rsid w:val="00AE0D5B"/>
    <w:rsid w:val="00AE0F7E"/>
    <w:rsid w:val="00AE19B2"/>
    <w:rsid w:val="00AE2EBF"/>
    <w:rsid w:val="00AE304E"/>
    <w:rsid w:val="00AE38C8"/>
    <w:rsid w:val="00AE3E96"/>
    <w:rsid w:val="00AE3FFB"/>
    <w:rsid w:val="00AE47FD"/>
    <w:rsid w:val="00AE4BDD"/>
    <w:rsid w:val="00AE4E14"/>
    <w:rsid w:val="00AE506A"/>
    <w:rsid w:val="00AE5611"/>
    <w:rsid w:val="00AE5F63"/>
    <w:rsid w:val="00AE7B69"/>
    <w:rsid w:val="00AF17B2"/>
    <w:rsid w:val="00AF28CE"/>
    <w:rsid w:val="00AF3A31"/>
    <w:rsid w:val="00AF572B"/>
    <w:rsid w:val="00AF7211"/>
    <w:rsid w:val="00AF7523"/>
    <w:rsid w:val="00AF7841"/>
    <w:rsid w:val="00AF7BCB"/>
    <w:rsid w:val="00B012CF"/>
    <w:rsid w:val="00B01F50"/>
    <w:rsid w:val="00B02846"/>
    <w:rsid w:val="00B03686"/>
    <w:rsid w:val="00B03C21"/>
    <w:rsid w:val="00B0714B"/>
    <w:rsid w:val="00B071CF"/>
    <w:rsid w:val="00B075A9"/>
    <w:rsid w:val="00B11B80"/>
    <w:rsid w:val="00B12159"/>
    <w:rsid w:val="00B124CB"/>
    <w:rsid w:val="00B12A53"/>
    <w:rsid w:val="00B13BA0"/>
    <w:rsid w:val="00B13FF1"/>
    <w:rsid w:val="00B151BD"/>
    <w:rsid w:val="00B158F2"/>
    <w:rsid w:val="00B15EC7"/>
    <w:rsid w:val="00B16331"/>
    <w:rsid w:val="00B200D2"/>
    <w:rsid w:val="00B207DB"/>
    <w:rsid w:val="00B209AC"/>
    <w:rsid w:val="00B20D6F"/>
    <w:rsid w:val="00B21972"/>
    <w:rsid w:val="00B22B34"/>
    <w:rsid w:val="00B22BED"/>
    <w:rsid w:val="00B22C54"/>
    <w:rsid w:val="00B23D6B"/>
    <w:rsid w:val="00B24B8D"/>
    <w:rsid w:val="00B24CBD"/>
    <w:rsid w:val="00B262A9"/>
    <w:rsid w:val="00B26989"/>
    <w:rsid w:val="00B26F03"/>
    <w:rsid w:val="00B270D7"/>
    <w:rsid w:val="00B2714F"/>
    <w:rsid w:val="00B2744D"/>
    <w:rsid w:val="00B2748B"/>
    <w:rsid w:val="00B27AD9"/>
    <w:rsid w:val="00B314F2"/>
    <w:rsid w:val="00B330F6"/>
    <w:rsid w:val="00B33461"/>
    <w:rsid w:val="00B3469E"/>
    <w:rsid w:val="00B34AD0"/>
    <w:rsid w:val="00B34CED"/>
    <w:rsid w:val="00B34D6C"/>
    <w:rsid w:val="00B34EE3"/>
    <w:rsid w:val="00B36605"/>
    <w:rsid w:val="00B3699C"/>
    <w:rsid w:val="00B37027"/>
    <w:rsid w:val="00B376A6"/>
    <w:rsid w:val="00B37A3B"/>
    <w:rsid w:val="00B37DE7"/>
    <w:rsid w:val="00B37E33"/>
    <w:rsid w:val="00B40A99"/>
    <w:rsid w:val="00B420F4"/>
    <w:rsid w:val="00B42152"/>
    <w:rsid w:val="00B42321"/>
    <w:rsid w:val="00B42CAE"/>
    <w:rsid w:val="00B441AC"/>
    <w:rsid w:val="00B44222"/>
    <w:rsid w:val="00B444A2"/>
    <w:rsid w:val="00B445EC"/>
    <w:rsid w:val="00B474FE"/>
    <w:rsid w:val="00B50D1C"/>
    <w:rsid w:val="00B51521"/>
    <w:rsid w:val="00B51EA9"/>
    <w:rsid w:val="00B530A5"/>
    <w:rsid w:val="00B5415E"/>
    <w:rsid w:val="00B54DEB"/>
    <w:rsid w:val="00B553CC"/>
    <w:rsid w:val="00B55CDC"/>
    <w:rsid w:val="00B571F0"/>
    <w:rsid w:val="00B577E1"/>
    <w:rsid w:val="00B57F62"/>
    <w:rsid w:val="00B604E6"/>
    <w:rsid w:val="00B607EC"/>
    <w:rsid w:val="00B60F26"/>
    <w:rsid w:val="00B61155"/>
    <w:rsid w:val="00B61AB3"/>
    <w:rsid w:val="00B61DDD"/>
    <w:rsid w:val="00B61DDF"/>
    <w:rsid w:val="00B62A99"/>
    <w:rsid w:val="00B63487"/>
    <w:rsid w:val="00B6361D"/>
    <w:rsid w:val="00B64020"/>
    <w:rsid w:val="00B668A1"/>
    <w:rsid w:val="00B67D79"/>
    <w:rsid w:val="00B702B8"/>
    <w:rsid w:val="00B7079E"/>
    <w:rsid w:val="00B70B94"/>
    <w:rsid w:val="00B70D5D"/>
    <w:rsid w:val="00B73023"/>
    <w:rsid w:val="00B741AE"/>
    <w:rsid w:val="00B75C68"/>
    <w:rsid w:val="00B76110"/>
    <w:rsid w:val="00B763F5"/>
    <w:rsid w:val="00B769A0"/>
    <w:rsid w:val="00B77070"/>
    <w:rsid w:val="00B77284"/>
    <w:rsid w:val="00B7782E"/>
    <w:rsid w:val="00B77EDF"/>
    <w:rsid w:val="00B8095E"/>
    <w:rsid w:val="00B80DC2"/>
    <w:rsid w:val="00B811D1"/>
    <w:rsid w:val="00B8190F"/>
    <w:rsid w:val="00B81A36"/>
    <w:rsid w:val="00B82226"/>
    <w:rsid w:val="00B830BC"/>
    <w:rsid w:val="00B84490"/>
    <w:rsid w:val="00B8563A"/>
    <w:rsid w:val="00B8579E"/>
    <w:rsid w:val="00B85B27"/>
    <w:rsid w:val="00B8616C"/>
    <w:rsid w:val="00B8678A"/>
    <w:rsid w:val="00B871EF"/>
    <w:rsid w:val="00B911F5"/>
    <w:rsid w:val="00B914ED"/>
    <w:rsid w:val="00B91990"/>
    <w:rsid w:val="00B91B82"/>
    <w:rsid w:val="00B93367"/>
    <w:rsid w:val="00B93EF2"/>
    <w:rsid w:val="00B9453C"/>
    <w:rsid w:val="00B95CDF"/>
    <w:rsid w:val="00B96409"/>
    <w:rsid w:val="00B96704"/>
    <w:rsid w:val="00B96771"/>
    <w:rsid w:val="00B9728A"/>
    <w:rsid w:val="00B9789D"/>
    <w:rsid w:val="00B97F3F"/>
    <w:rsid w:val="00BA07E2"/>
    <w:rsid w:val="00BA22BA"/>
    <w:rsid w:val="00BA3300"/>
    <w:rsid w:val="00BA3A51"/>
    <w:rsid w:val="00BA4C78"/>
    <w:rsid w:val="00BA4ECF"/>
    <w:rsid w:val="00BA4F8F"/>
    <w:rsid w:val="00BA551F"/>
    <w:rsid w:val="00BA581C"/>
    <w:rsid w:val="00BA5A26"/>
    <w:rsid w:val="00BA6186"/>
    <w:rsid w:val="00BA68D8"/>
    <w:rsid w:val="00BA7269"/>
    <w:rsid w:val="00BA7455"/>
    <w:rsid w:val="00BA7A02"/>
    <w:rsid w:val="00BA7B8D"/>
    <w:rsid w:val="00BB0246"/>
    <w:rsid w:val="00BB0558"/>
    <w:rsid w:val="00BB0AAF"/>
    <w:rsid w:val="00BB0D9F"/>
    <w:rsid w:val="00BB1B08"/>
    <w:rsid w:val="00BB2339"/>
    <w:rsid w:val="00BB3AA4"/>
    <w:rsid w:val="00BB48E9"/>
    <w:rsid w:val="00BB4C5A"/>
    <w:rsid w:val="00BB4E29"/>
    <w:rsid w:val="00BB7457"/>
    <w:rsid w:val="00BB7516"/>
    <w:rsid w:val="00BB7718"/>
    <w:rsid w:val="00BC109F"/>
    <w:rsid w:val="00BC2655"/>
    <w:rsid w:val="00BC2DE2"/>
    <w:rsid w:val="00BC3D13"/>
    <w:rsid w:val="00BC55DD"/>
    <w:rsid w:val="00BC5C63"/>
    <w:rsid w:val="00BC5F6F"/>
    <w:rsid w:val="00BC6D18"/>
    <w:rsid w:val="00BD1170"/>
    <w:rsid w:val="00BD1A52"/>
    <w:rsid w:val="00BD2FE5"/>
    <w:rsid w:val="00BD3450"/>
    <w:rsid w:val="00BD3604"/>
    <w:rsid w:val="00BD3945"/>
    <w:rsid w:val="00BD4B60"/>
    <w:rsid w:val="00BD5A10"/>
    <w:rsid w:val="00BD5A1E"/>
    <w:rsid w:val="00BD684E"/>
    <w:rsid w:val="00BD7300"/>
    <w:rsid w:val="00BD7A0C"/>
    <w:rsid w:val="00BE2471"/>
    <w:rsid w:val="00BE2615"/>
    <w:rsid w:val="00BE327A"/>
    <w:rsid w:val="00BE4880"/>
    <w:rsid w:val="00BE4973"/>
    <w:rsid w:val="00BE4CA9"/>
    <w:rsid w:val="00BE52AF"/>
    <w:rsid w:val="00BE54E3"/>
    <w:rsid w:val="00BE5C71"/>
    <w:rsid w:val="00BF248D"/>
    <w:rsid w:val="00BF260B"/>
    <w:rsid w:val="00BF29C6"/>
    <w:rsid w:val="00BF3EBE"/>
    <w:rsid w:val="00BF4EC3"/>
    <w:rsid w:val="00BF5601"/>
    <w:rsid w:val="00BF5737"/>
    <w:rsid w:val="00BF57F1"/>
    <w:rsid w:val="00BF5A7F"/>
    <w:rsid w:val="00BF5CF8"/>
    <w:rsid w:val="00BF5F98"/>
    <w:rsid w:val="00BF633F"/>
    <w:rsid w:val="00BF679E"/>
    <w:rsid w:val="00BF68BA"/>
    <w:rsid w:val="00BF69AA"/>
    <w:rsid w:val="00BF7195"/>
    <w:rsid w:val="00C00D9A"/>
    <w:rsid w:val="00C012C1"/>
    <w:rsid w:val="00C01522"/>
    <w:rsid w:val="00C01660"/>
    <w:rsid w:val="00C01743"/>
    <w:rsid w:val="00C02418"/>
    <w:rsid w:val="00C03849"/>
    <w:rsid w:val="00C0385B"/>
    <w:rsid w:val="00C04111"/>
    <w:rsid w:val="00C04230"/>
    <w:rsid w:val="00C048D3"/>
    <w:rsid w:val="00C05202"/>
    <w:rsid w:val="00C059BA"/>
    <w:rsid w:val="00C07D0B"/>
    <w:rsid w:val="00C113B4"/>
    <w:rsid w:val="00C11550"/>
    <w:rsid w:val="00C11990"/>
    <w:rsid w:val="00C12B26"/>
    <w:rsid w:val="00C132F8"/>
    <w:rsid w:val="00C13A3C"/>
    <w:rsid w:val="00C14988"/>
    <w:rsid w:val="00C15C0D"/>
    <w:rsid w:val="00C15C69"/>
    <w:rsid w:val="00C1639B"/>
    <w:rsid w:val="00C177BD"/>
    <w:rsid w:val="00C20ED5"/>
    <w:rsid w:val="00C21805"/>
    <w:rsid w:val="00C21D90"/>
    <w:rsid w:val="00C22094"/>
    <w:rsid w:val="00C2236B"/>
    <w:rsid w:val="00C22752"/>
    <w:rsid w:val="00C22D07"/>
    <w:rsid w:val="00C23B7D"/>
    <w:rsid w:val="00C259ED"/>
    <w:rsid w:val="00C26520"/>
    <w:rsid w:val="00C27365"/>
    <w:rsid w:val="00C275A4"/>
    <w:rsid w:val="00C316E9"/>
    <w:rsid w:val="00C317CF"/>
    <w:rsid w:val="00C324CD"/>
    <w:rsid w:val="00C336BA"/>
    <w:rsid w:val="00C33A9C"/>
    <w:rsid w:val="00C34DA5"/>
    <w:rsid w:val="00C363BE"/>
    <w:rsid w:val="00C3661C"/>
    <w:rsid w:val="00C3703F"/>
    <w:rsid w:val="00C37246"/>
    <w:rsid w:val="00C37D46"/>
    <w:rsid w:val="00C40175"/>
    <w:rsid w:val="00C40361"/>
    <w:rsid w:val="00C40401"/>
    <w:rsid w:val="00C42038"/>
    <w:rsid w:val="00C42289"/>
    <w:rsid w:val="00C42841"/>
    <w:rsid w:val="00C42A72"/>
    <w:rsid w:val="00C4314E"/>
    <w:rsid w:val="00C4345F"/>
    <w:rsid w:val="00C437D7"/>
    <w:rsid w:val="00C438A3"/>
    <w:rsid w:val="00C44046"/>
    <w:rsid w:val="00C44A4D"/>
    <w:rsid w:val="00C4610F"/>
    <w:rsid w:val="00C46586"/>
    <w:rsid w:val="00C46BB7"/>
    <w:rsid w:val="00C471D5"/>
    <w:rsid w:val="00C47AFD"/>
    <w:rsid w:val="00C50FE1"/>
    <w:rsid w:val="00C51020"/>
    <w:rsid w:val="00C5111F"/>
    <w:rsid w:val="00C5150A"/>
    <w:rsid w:val="00C5360A"/>
    <w:rsid w:val="00C55365"/>
    <w:rsid w:val="00C56615"/>
    <w:rsid w:val="00C56FD4"/>
    <w:rsid w:val="00C571FE"/>
    <w:rsid w:val="00C6109D"/>
    <w:rsid w:val="00C610A0"/>
    <w:rsid w:val="00C62077"/>
    <w:rsid w:val="00C624E8"/>
    <w:rsid w:val="00C63CBF"/>
    <w:rsid w:val="00C648E2"/>
    <w:rsid w:val="00C64B35"/>
    <w:rsid w:val="00C6550D"/>
    <w:rsid w:val="00C6576C"/>
    <w:rsid w:val="00C661CF"/>
    <w:rsid w:val="00C668DE"/>
    <w:rsid w:val="00C71928"/>
    <w:rsid w:val="00C7223F"/>
    <w:rsid w:val="00C72910"/>
    <w:rsid w:val="00C72FB0"/>
    <w:rsid w:val="00C736B1"/>
    <w:rsid w:val="00C73B32"/>
    <w:rsid w:val="00C7422E"/>
    <w:rsid w:val="00C750F4"/>
    <w:rsid w:val="00C7643D"/>
    <w:rsid w:val="00C77072"/>
    <w:rsid w:val="00C771E1"/>
    <w:rsid w:val="00C8048C"/>
    <w:rsid w:val="00C81819"/>
    <w:rsid w:val="00C820B1"/>
    <w:rsid w:val="00C825FE"/>
    <w:rsid w:val="00C82E11"/>
    <w:rsid w:val="00C835F7"/>
    <w:rsid w:val="00C838BF"/>
    <w:rsid w:val="00C84450"/>
    <w:rsid w:val="00C85036"/>
    <w:rsid w:val="00C85DA7"/>
    <w:rsid w:val="00C8660D"/>
    <w:rsid w:val="00C86F27"/>
    <w:rsid w:val="00C87B52"/>
    <w:rsid w:val="00C87F52"/>
    <w:rsid w:val="00C90328"/>
    <w:rsid w:val="00C92826"/>
    <w:rsid w:val="00C92843"/>
    <w:rsid w:val="00C92D78"/>
    <w:rsid w:val="00C949BD"/>
    <w:rsid w:val="00C95417"/>
    <w:rsid w:val="00C95AA3"/>
    <w:rsid w:val="00C9714F"/>
    <w:rsid w:val="00C97F29"/>
    <w:rsid w:val="00CA11DC"/>
    <w:rsid w:val="00CA2203"/>
    <w:rsid w:val="00CA2C75"/>
    <w:rsid w:val="00CA3BBB"/>
    <w:rsid w:val="00CA48B5"/>
    <w:rsid w:val="00CA5A24"/>
    <w:rsid w:val="00CA5E25"/>
    <w:rsid w:val="00CA7744"/>
    <w:rsid w:val="00CB03E3"/>
    <w:rsid w:val="00CB1B2E"/>
    <w:rsid w:val="00CB1B93"/>
    <w:rsid w:val="00CB3703"/>
    <w:rsid w:val="00CB3DE7"/>
    <w:rsid w:val="00CB3E0D"/>
    <w:rsid w:val="00CB3E46"/>
    <w:rsid w:val="00CB3F64"/>
    <w:rsid w:val="00CB41A5"/>
    <w:rsid w:val="00CB451B"/>
    <w:rsid w:val="00CB4627"/>
    <w:rsid w:val="00CB509F"/>
    <w:rsid w:val="00CB51A8"/>
    <w:rsid w:val="00CB5B83"/>
    <w:rsid w:val="00CB630C"/>
    <w:rsid w:val="00CB6460"/>
    <w:rsid w:val="00CB64C1"/>
    <w:rsid w:val="00CB792C"/>
    <w:rsid w:val="00CB7F21"/>
    <w:rsid w:val="00CC1855"/>
    <w:rsid w:val="00CC1F66"/>
    <w:rsid w:val="00CC225A"/>
    <w:rsid w:val="00CC23B2"/>
    <w:rsid w:val="00CC26A4"/>
    <w:rsid w:val="00CC2B01"/>
    <w:rsid w:val="00CC2CE4"/>
    <w:rsid w:val="00CC3F0E"/>
    <w:rsid w:val="00CC3FE5"/>
    <w:rsid w:val="00CC515D"/>
    <w:rsid w:val="00CC667F"/>
    <w:rsid w:val="00CC68CA"/>
    <w:rsid w:val="00CC71B4"/>
    <w:rsid w:val="00CC7694"/>
    <w:rsid w:val="00CC7C06"/>
    <w:rsid w:val="00CD18F7"/>
    <w:rsid w:val="00CD29B3"/>
    <w:rsid w:val="00CD35DB"/>
    <w:rsid w:val="00CD453F"/>
    <w:rsid w:val="00CD4B11"/>
    <w:rsid w:val="00CD5448"/>
    <w:rsid w:val="00CD5CC0"/>
    <w:rsid w:val="00CD63C8"/>
    <w:rsid w:val="00CD6818"/>
    <w:rsid w:val="00CD6E91"/>
    <w:rsid w:val="00CD754C"/>
    <w:rsid w:val="00CD77F9"/>
    <w:rsid w:val="00CE0820"/>
    <w:rsid w:val="00CE0891"/>
    <w:rsid w:val="00CE0DA7"/>
    <w:rsid w:val="00CE172F"/>
    <w:rsid w:val="00CE2BDE"/>
    <w:rsid w:val="00CE318C"/>
    <w:rsid w:val="00CE3465"/>
    <w:rsid w:val="00CE3D19"/>
    <w:rsid w:val="00CE3E98"/>
    <w:rsid w:val="00CE469D"/>
    <w:rsid w:val="00CE46FD"/>
    <w:rsid w:val="00CE58F5"/>
    <w:rsid w:val="00CE6684"/>
    <w:rsid w:val="00CE6E8D"/>
    <w:rsid w:val="00CF10D7"/>
    <w:rsid w:val="00CF1D86"/>
    <w:rsid w:val="00CF4150"/>
    <w:rsid w:val="00CF45F7"/>
    <w:rsid w:val="00CF4859"/>
    <w:rsid w:val="00CF50BC"/>
    <w:rsid w:val="00CF5F07"/>
    <w:rsid w:val="00CF6A2C"/>
    <w:rsid w:val="00CF6F1E"/>
    <w:rsid w:val="00D004E1"/>
    <w:rsid w:val="00D0361B"/>
    <w:rsid w:val="00D04113"/>
    <w:rsid w:val="00D071C7"/>
    <w:rsid w:val="00D07C5A"/>
    <w:rsid w:val="00D11473"/>
    <w:rsid w:val="00D12A9A"/>
    <w:rsid w:val="00D1369B"/>
    <w:rsid w:val="00D13713"/>
    <w:rsid w:val="00D138E6"/>
    <w:rsid w:val="00D16F26"/>
    <w:rsid w:val="00D16FC3"/>
    <w:rsid w:val="00D20AB6"/>
    <w:rsid w:val="00D20EF0"/>
    <w:rsid w:val="00D213A5"/>
    <w:rsid w:val="00D2194A"/>
    <w:rsid w:val="00D21E78"/>
    <w:rsid w:val="00D21F64"/>
    <w:rsid w:val="00D2213E"/>
    <w:rsid w:val="00D2253A"/>
    <w:rsid w:val="00D24410"/>
    <w:rsid w:val="00D24E9B"/>
    <w:rsid w:val="00D2504B"/>
    <w:rsid w:val="00D250FD"/>
    <w:rsid w:val="00D26319"/>
    <w:rsid w:val="00D26CB3"/>
    <w:rsid w:val="00D270B1"/>
    <w:rsid w:val="00D27312"/>
    <w:rsid w:val="00D3011C"/>
    <w:rsid w:val="00D30697"/>
    <w:rsid w:val="00D30E97"/>
    <w:rsid w:val="00D315A5"/>
    <w:rsid w:val="00D32D61"/>
    <w:rsid w:val="00D33E60"/>
    <w:rsid w:val="00D342A3"/>
    <w:rsid w:val="00D343E7"/>
    <w:rsid w:val="00D34674"/>
    <w:rsid w:val="00D3544B"/>
    <w:rsid w:val="00D35675"/>
    <w:rsid w:val="00D35B6C"/>
    <w:rsid w:val="00D361C0"/>
    <w:rsid w:val="00D36230"/>
    <w:rsid w:val="00D379AF"/>
    <w:rsid w:val="00D37C54"/>
    <w:rsid w:val="00D4054C"/>
    <w:rsid w:val="00D41301"/>
    <w:rsid w:val="00D41E2A"/>
    <w:rsid w:val="00D43009"/>
    <w:rsid w:val="00D43823"/>
    <w:rsid w:val="00D44D58"/>
    <w:rsid w:val="00D44DCC"/>
    <w:rsid w:val="00D450A5"/>
    <w:rsid w:val="00D460F3"/>
    <w:rsid w:val="00D471D3"/>
    <w:rsid w:val="00D50878"/>
    <w:rsid w:val="00D51A77"/>
    <w:rsid w:val="00D53AE9"/>
    <w:rsid w:val="00D56133"/>
    <w:rsid w:val="00D5771F"/>
    <w:rsid w:val="00D60120"/>
    <w:rsid w:val="00D6063F"/>
    <w:rsid w:val="00D61925"/>
    <w:rsid w:val="00D61AD0"/>
    <w:rsid w:val="00D62A25"/>
    <w:rsid w:val="00D631A9"/>
    <w:rsid w:val="00D63C36"/>
    <w:rsid w:val="00D63FB3"/>
    <w:rsid w:val="00D65491"/>
    <w:rsid w:val="00D6592B"/>
    <w:rsid w:val="00D665EA"/>
    <w:rsid w:val="00D666C2"/>
    <w:rsid w:val="00D67BC6"/>
    <w:rsid w:val="00D701A6"/>
    <w:rsid w:val="00D7026F"/>
    <w:rsid w:val="00D704E5"/>
    <w:rsid w:val="00D70D55"/>
    <w:rsid w:val="00D718C3"/>
    <w:rsid w:val="00D71E82"/>
    <w:rsid w:val="00D7225F"/>
    <w:rsid w:val="00D732EB"/>
    <w:rsid w:val="00D73ABE"/>
    <w:rsid w:val="00D7404A"/>
    <w:rsid w:val="00D7496B"/>
    <w:rsid w:val="00D74AD3"/>
    <w:rsid w:val="00D74B87"/>
    <w:rsid w:val="00D74D16"/>
    <w:rsid w:val="00D7516F"/>
    <w:rsid w:val="00D756A3"/>
    <w:rsid w:val="00D75A79"/>
    <w:rsid w:val="00D75CB5"/>
    <w:rsid w:val="00D76781"/>
    <w:rsid w:val="00D77539"/>
    <w:rsid w:val="00D77931"/>
    <w:rsid w:val="00D77FE4"/>
    <w:rsid w:val="00D816CB"/>
    <w:rsid w:val="00D82A1F"/>
    <w:rsid w:val="00D82BE3"/>
    <w:rsid w:val="00D83696"/>
    <w:rsid w:val="00D83939"/>
    <w:rsid w:val="00D84244"/>
    <w:rsid w:val="00D857ED"/>
    <w:rsid w:val="00D85F48"/>
    <w:rsid w:val="00D861E1"/>
    <w:rsid w:val="00D86217"/>
    <w:rsid w:val="00D86657"/>
    <w:rsid w:val="00D868AF"/>
    <w:rsid w:val="00D86E11"/>
    <w:rsid w:val="00D86FF7"/>
    <w:rsid w:val="00D874A6"/>
    <w:rsid w:val="00D87D44"/>
    <w:rsid w:val="00D90470"/>
    <w:rsid w:val="00D90D6F"/>
    <w:rsid w:val="00D91177"/>
    <w:rsid w:val="00D91399"/>
    <w:rsid w:val="00D91D04"/>
    <w:rsid w:val="00D9428A"/>
    <w:rsid w:val="00D94D27"/>
    <w:rsid w:val="00D95432"/>
    <w:rsid w:val="00D96C17"/>
    <w:rsid w:val="00D971FA"/>
    <w:rsid w:val="00D973F7"/>
    <w:rsid w:val="00D97759"/>
    <w:rsid w:val="00DA03B5"/>
    <w:rsid w:val="00DA03E1"/>
    <w:rsid w:val="00DA0898"/>
    <w:rsid w:val="00DA0BE1"/>
    <w:rsid w:val="00DA14F6"/>
    <w:rsid w:val="00DA27FD"/>
    <w:rsid w:val="00DA2959"/>
    <w:rsid w:val="00DA2A8E"/>
    <w:rsid w:val="00DA3504"/>
    <w:rsid w:val="00DA3D80"/>
    <w:rsid w:val="00DA4903"/>
    <w:rsid w:val="00DA6432"/>
    <w:rsid w:val="00DA6A52"/>
    <w:rsid w:val="00DA6B7E"/>
    <w:rsid w:val="00DB054C"/>
    <w:rsid w:val="00DB0B0F"/>
    <w:rsid w:val="00DB1697"/>
    <w:rsid w:val="00DB2545"/>
    <w:rsid w:val="00DB2C3C"/>
    <w:rsid w:val="00DB306E"/>
    <w:rsid w:val="00DB34BC"/>
    <w:rsid w:val="00DB3574"/>
    <w:rsid w:val="00DB37D2"/>
    <w:rsid w:val="00DB4899"/>
    <w:rsid w:val="00DB4C1C"/>
    <w:rsid w:val="00DB4E5C"/>
    <w:rsid w:val="00DB5C22"/>
    <w:rsid w:val="00DB630C"/>
    <w:rsid w:val="00DB669E"/>
    <w:rsid w:val="00DB70F5"/>
    <w:rsid w:val="00DB78FB"/>
    <w:rsid w:val="00DC0423"/>
    <w:rsid w:val="00DC08A6"/>
    <w:rsid w:val="00DC0B9D"/>
    <w:rsid w:val="00DC1110"/>
    <w:rsid w:val="00DC12D5"/>
    <w:rsid w:val="00DC1DBE"/>
    <w:rsid w:val="00DC2FB7"/>
    <w:rsid w:val="00DC327A"/>
    <w:rsid w:val="00DC3B8C"/>
    <w:rsid w:val="00DC3C0D"/>
    <w:rsid w:val="00DC40FE"/>
    <w:rsid w:val="00DC441C"/>
    <w:rsid w:val="00DC4553"/>
    <w:rsid w:val="00DC4635"/>
    <w:rsid w:val="00DC4971"/>
    <w:rsid w:val="00DD0A48"/>
    <w:rsid w:val="00DD1A3D"/>
    <w:rsid w:val="00DD2C14"/>
    <w:rsid w:val="00DD31B5"/>
    <w:rsid w:val="00DD34E6"/>
    <w:rsid w:val="00DD4C72"/>
    <w:rsid w:val="00DD6887"/>
    <w:rsid w:val="00DD6D3E"/>
    <w:rsid w:val="00DE05B3"/>
    <w:rsid w:val="00DE1E7A"/>
    <w:rsid w:val="00DE2545"/>
    <w:rsid w:val="00DE27E0"/>
    <w:rsid w:val="00DE34AB"/>
    <w:rsid w:val="00DE354E"/>
    <w:rsid w:val="00DE4A4F"/>
    <w:rsid w:val="00DE4BAD"/>
    <w:rsid w:val="00DE585A"/>
    <w:rsid w:val="00DE5F91"/>
    <w:rsid w:val="00DE6484"/>
    <w:rsid w:val="00DE66C3"/>
    <w:rsid w:val="00DE66D4"/>
    <w:rsid w:val="00DE7C99"/>
    <w:rsid w:val="00DF02AA"/>
    <w:rsid w:val="00DF0510"/>
    <w:rsid w:val="00DF087C"/>
    <w:rsid w:val="00DF11B3"/>
    <w:rsid w:val="00DF1373"/>
    <w:rsid w:val="00DF1B56"/>
    <w:rsid w:val="00DF2CC2"/>
    <w:rsid w:val="00DF37C2"/>
    <w:rsid w:val="00DF3834"/>
    <w:rsid w:val="00DF42FE"/>
    <w:rsid w:val="00DF4DFA"/>
    <w:rsid w:val="00DF51C3"/>
    <w:rsid w:val="00DF67C8"/>
    <w:rsid w:val="00DF6BE6"/>
    <w:rsid w:val="00E0062F"/>
    <w:rsid w:val="00E01359"/>
    <w:rsid w:val="00E03E8D"/>
    <w:rsid w:val="00E044AE"/>
    <w:rsid w:val="00E04724"/>
    <w:rsid w:val="00E04EAD"/>
    <w:rsid w:val="00E05052"/>
    <w:rsid w:val="00E0506E"/>
    <w:rsid w:val="00E052CA"/>
    <w:rsid w:val="00E0592E"/>
    <w:rsid w:val="00E06581"/>
    <w:rsid w:val="00E07A2B"/>
    <w:rsid w:val="00E10430"/>
    <w:rsid w:val="00E1048B"/>
    <w:rsid w:val="00E106F6"/>
    <w:rsid w:val="00E11989"/>
    <w:rsid w:val="00E1224E"/>
    <w:rsid w:val="00E1296B"/>
    <w:rsid w:val="00E12AAA"/>
    <w:rsid w:val="00E12F25"/>
    <w:rsid w:val="00E13AF6"/>
    <w:rsid w:val="00E14208"/>
    <w:rsid w:val="00E14DF7"/>
    <w:rsid w:val="00E14F17"/>
    <w:rsid w:val="00E153B5"/>
    <w:rsid w:val="00E15F78"/>
    <w:rsid w:val="00E160BF"/>
    <w:rsid w:val="00E1626F"/>
    <w:rsid w:val="00E1765C"/>
    <w:rsid w:val="00E2039E"/>
    <w:rsid w:val="00E20AD8"/>
    <w:rsid w:val="00E21075"/>
    <w:rsid w:val="00E2148F"/>
    <w:rsid w:val="00E22333"/>
    <w:rsid w:val="00E241FF"/>
    <w:rsid w:val="00E24669"/>
    <w:rsid w:val="00E24F46"/>
    <w:rsid w:val="00E24FFA"/>
    <w:rsid w:val="00E258A3"/>
    <w:rsid w:val="00E26596"/>
    <w:rsid w:val="00E27C93"/>
    <w:rsid w:val="00E30108"/>
    <w:rsid w:val="00E31C62"/>
    <w:rsid w:val="00E31E09"/>
    <w:rsid w:val="00E320DD"/>
    <w:rsid w:val="00E3241A"/>
    <w:rsid w:val="00E326C1"/>
    <w:rsid w:val="00E331B3"/>
    <w:rsid w:val="00E33B13"/>
    <w:rsid w:val="00E3439C"/>
    <w:rsid w:val="00E351D8"/>
    <w:rsid w:val="00E35F4F"/>
    <w:rsid w:val="00E3761A"/>
    <w:rsid w:val="00E379C7"/>
    <w:rsid w:val="00E37A42"/>
    <w:rsid w:val="00E40886"/>
    <w:rsid w:val="00E41A43"/>
    <w:rsid w:val="00E42BA7"/>
    <w:rsid w:val="00E4336D"/>
    <w:rsid w:val="00E43C91"/>
    <w:rsid w:val="00E43D40"/>
    <w:rsid w:val="00E44451"/>
    <w:rsid w:val="00E444ED"/>
    <w:rsid w:val="00E44AE4"/>
    <w:rsid w:val="00E46024"/>
    <w:rsid w:val="00E46C03"/>
    <w:rsid w:val="00E47453"/>
    <w:rsid w:val="00E47BFC"/>
    <w:rsid w:val="00E50AA9"/>
    <w:rsid w:val="00E516F9"/>
    <w:rsid w:val="00E528ED"/>
    <w:rsid w:val="00E53A4F"/>
    <w:rsid w:val="00E53F3E"/>
    <w:rsid w:val="00E547A4"/>
    <w:rsid w:val="00E54FF5"/>
    <w:rsid w:val="00E56882"/>
    <w:rsid w:val="00E57132"/>
    <w:rsid w:val="00E600B9"/>
    <w:rsid w:val="00E6030B"/>
    <w:rsid w:val="00E60471"/>
    <w:rsid w:val="00E60DCC"/>
    <w:rsid w:val="00E60E12"/>
    <w:rsid w:val="00E6138E"/>
    <w:rsid w:val="00E61A9D"/>
    <w:rsid w:val="00E62A86"/>
    <w:rsid w:val="00E638DC"/>
    <w:rsid w:val="00E63E3B"/>
    <w:rsid w:val="00E64603"/>
    <w:rsid w:val="00E648DE"/>
    <w:rsid w:val="00E64A2B"/>
    <w:rsid w:val="00E6532B"/>
    <w:rsid w:val="00E654F2"/>
    <w:rsid w:val="00E65692"/>
    <w:rsid w:val="00E6582F"/>
    <w:rsid w:val="00E661AB"/>
    <w:rsid w:val="00E667D8"/>
    <w:rsid w:val="00E66BE9"/>
    <w:rsid w:val="00E66DA6"/>
    <w:rsid w:val="00E67081"/>
    <w:rsid w:val="00E675E2"/>
    <w:rsid w:val="00E71B3D"/>
    <w:rsid w:val="00E72AE5"/>
    <w:rsid w:val="00E72B04"/>
    <w:rsid w:val="00E74DA8"/>
    <w:rsid w:val="00E75794"/>
    <w:rsid w:val="00E75C20"/>
    <w:rsid w:val="00E75FBD"/>
    <w:rsid w:val="00E76CC5"/>
    <w:rsid w:val="00E772E4"/>
    <w:rsid w:val="00E7752E"/>
    <w:rsid w:val="00E80904"/>
    <w:rsid w:val="00E81FB6"/>
    <w:rsid w:val="00E8290C"/>
    <w:rsid w:val="00E836DD"/>
    <w:rsid w:val="00E8391A"/>
    <w:rsid w:val="00E83A42"/>
    <w:rsid w:val="00E841BB"/>
    <w:rsid w:val="00E84744"/>
    <w:rsid w:val="00E849AB"/>
    <w:rsid w:val="00E84F8C"/>
    <w:rsid w:val="00E9066E"/>
    <w:rsid w:val="00E90F28"/>
    <w:rsid w:val="00E913BB"/>
    <w:rsid w:val="00E914B5"/>
    <w:rsid w:val="00E915FB"/>
    <w:rsid w:val="00E91F64"/>
    <w:rsid w:val="00E92118"/>
    <w:rsid w:val="00E928B3"/>
    <w:rsid w:val="00E930A5"/>
    <w:rsid w:val="00E9352A"/>
    <w:rsid w:val="00E93FF7"/>
    <w:rsid w:val="00E95004"/>
    <w:rsid w:val="00E95EE0"/>
    <w:rsid w:val="00E95FC6"/>
    <w:rsid w:val="00E9600E"/>
    <w:rsid w:val="00E97AF1"/>
    <w:rsid w:val="00E97F31"/>
    <w:rsid w:val="00EA0431"/>
    <w:rsid w:val="00EA0CB3"/>
    <w:rsid w:val="00EA21AF"/>
    <w:rsid w:val="00EA290A"/>
    <w:rsid w:val="00EA2938"/>
    <w:rsid w:val="00EA37BA"/>
    <w:rsid w:val="00EA3A6A"/>
    <w:rsid w:val="00EA3C2F"/>
    <w:rsid w:val="00EA3F80"/>
    <w:rsid w:val="00EA444A"/>
    <w:rsid w:val="00EA445F"/>
    <w:rsid w:val="00EA4999"/>
    <w:rsid w:val="00EA4D38"/>
    <w:rsid w:val="00EA6FB3"/>
    <w:rsid w:val="00EA7687"/>
    <w:rsid w:val="00EA7762"/>
    <w:rsid w:val="00EB00BD"/>
    <w:rsid w:val="00EB00CF"/>
    <w:rsid w:val="00EB07B5"/>
    <w:rsid w:val="00EB2C36"/>
    <w:rsid w:val="00EB4326"/>
    <w:rsid w:val="00EB55B8"/>
    <w:rsid w:val="00EB5716"/>
    <w:rsid w:val="00EB5DC0"/>
    <w:rsid w:val="00EB6917"/>
    <w:rsid w:val="00EB6E3A"/>
    <w:rsid w:val="00EB736C"/>
    <w:rsid w:val="00EC0012"/>
    <w:rsid w:val="00EC035F"/>
    <w:rsid w:val="00EC295F"/>
    <w:rsid w:val="00EC2E22"/>
    <w:rsid w:val="00EC577B"/>
    <w:rsid w:val="00EC5C06"/>
    <w:rsid w:val="00EC61D3"/>
    <w:rsid w:val="00EC6AC3"/>
    <w:rsid w:val="00EC70DE"/>
    <w:rsid w:val="00EC75BC"/>
    <w:rsid w:val="00EC78A0"/>
    <w:rsid w:val="00EC7D69"/>
    <w:rsid w:val="00ED012F"/>
    <w:rsid w:val="00ED0AF4"/>
    <w:rsid w:val="00ED0C09"/>
    <w:rsid w:val="00ED1365"/>
    <w:rsid w:val="00ED1706"/>
    <w:rsid w:val="00ED2217"/>
    <w:rsid w:val="00ED3720"/>
    <w:rsid w:val="00ED40B8"/>
    <w:rsid w:val="00ED411D"/>
    <w:rsid w:val="00ED43E1"/>
    <w:rsid w:val="00ED4819"/>
    <w:rsid w:val="00ED4BD4"/>
    <w:rsid w:val="00ED50EC"/>
    <w:rsid w:val="00ED5E27"/>
    <w:rsid w:val="00ED615F"/>
    <w:rsid w:val="00ED641C"/>
    <w:rsid w:val="00ED6CBB"/>
    <w:rsid w:val="00ED7017"/>
    <w:rsid w:val="00ED753B"/>
    <w:rsid w:val="00ED77A1"/>
    <w:rsid w:val="00ED7B4E"/>
    <w:rsid w:val="00ED7DED"/>
    <w:rsid w:val="00EE0295"/>
    <w:rsid w:val="00EE0883"/>
    <w:rsid w:val="00EE0C23"/>
    <w:rsid w:val="00EE0EB7"/>
    <w:rsid w:val="00EE12D9"/>
    <w:rsid w:val="00EE1E4C"/>
    <w:rsid w:val="00EE2112"/>
    <w:rsid w:val="00EE21DC"/>
    <w:rsid w:val="00EE22D7"/>
    <w:rsid w:val="00EE2C72"/>
    <w:rsid w:val="00EE2E18"/>
    <w:rsid w:val="00EE3512"/>
    <w:rsid w:val="00EE3E19"/>
    <w:rsid w:val="00EE43C3"/>
    <w:rsid w:val="00EE49A3"/>
    <w:rsid w:val="00EE735B"/>
    <w:rsid w:val="00EF0111"/>
    <w:rsid w:val="00EF0F7B"/>
    <w:rsid w:val="00EF0FBB"/>
    <w:rsid w:val="00EF152D"/>
    <w:rsid w:val="00EF1989"/>
    <w:rsid w:val="00EF1C4A"/>
    <w:rsid w:val="00EF2DB4"/>
    <w:rsid w:val="00EF3133"/>
    <w:rsid w:val="00EF3B6E"/>
    <w:rsid w:val="00EF3FFA"/>
    <w:rsid w:val="00EF46B4"/>
    <w:rsid w:val="00EF4B22"/>
    <w:rsid w:val="00EF5735"/>
    <w:rsid w:val="00EF5D46"/>
    <w:rsid w:val="00EF5DAA"/>
    <w:rsid w:val="00EF61CB"/>
    <w:rsid w:val="00EF6310"/>
    <w:rsid w:val="00EF682C"/>
    <w:rsid w:val="00EF6A20"/>
    <w:rsid w:val="00F00394"/>
    <w:rsid w:val="00F00E1A"/>
    <w:rsid w:val="00F0158B"/>
    <w:rsid w:val="00F02B49"/>
    <w:rsid w:val="00F0315E"/>
    <w:rsid w:val="00F03985"/>
    <w:rsid w:val="00F04312"/>
    <w:rsid w:val="00F04F88"/>
    <w:rsid w:val="00F0517A"/>
    <w:rsid w:val="00F0662E"/>
    <w:rsid w:val="00F067C8"/>
    <w:rsid w:val="00F10F19"/>
    <w:rsid w:val="00F12246"/>
    <w:rsid w:val="00F129CA"/>
    <w:rsid w:val="00F12E69"/>
    <w:rsid w:val="00F133C0"/>
    <w:rsid w:val="00F13BA1"/>
    <w:rsid w:val="00F13CB6"/>
    <w:rsid w:val="00F1581E"/>
    <w:rsid w:val="00F16923"/>
    <w:rsid w:val="00F200C4"/>
    <w:rsid w:val="00F2045B"/>
    <w:rsid w:val="00F21269"/>
    <w:rsid w:val="00F21378"/>
    <w:rsid w:val="00F21406"/>
    <w:rsid w:val="00F214DC"/>
    <w:rsid w:val="00F21EE4"/>
    <w:rsid w:val="00F22020"/>
    <w:rsid w:val="00F223DC"/>
    <w:rsid w:val="00F24026"/>
    <w:rsid w:val="00F2423E"/>
    <w:rsid w:val="00F242F4"/>
    <w:rsid w:val="00F24407"/>
    <w:rsid w:val="00F2440B"/>
    <w:rsid w:val="00F24676"/>
    <w:rsid w:val="00F257C2"/>
    <w:rsid w:val="00F25D78"/>
    <w:rsid w:val="00F26857"/>
    <w:rsid w:val="00F27226"/>
    <w:rsid w:val="00F27D1C"/>
    <w:rsid w:val="00F300D3"/>
    <w:rsid w:val="00F3012D"/>
    <w:rsid w:val="00F301A8"/>
    <w:rsid w:val="00F30706"/>
    <w:rsid w:val="00F307CF"/>
    <w:rsid w:val="00F31339"/>
    <w:rsid w:val="00F31A90"/>
    <w:rsid w:val="00F31F01"/>
    <w:rsid w:val="00F33226"/>
    <w:rsid w:val="00F33E17"/>
    <w:rsid w:val="00F34282"/>
    <w:rsid w:val="00F348F1"/>
    <w:rsid w:val="00F34A4D"/>
    <w:rsid w:val="00F34DC9"/>
    <w:rsid w:val="00F35151"/>
    <w:rsid w:val="00F356A9"/>
    <w:rsid w:val="00F35B82"/>
    <w:rsid w:val="00F35C55"/>
    <w:rsid w:val="00F35D0D"/>
    <w:rsid w:val="00F35DDA"/>
    <w:rsid w:val="00F35F02"/>
    <w:rsid w:val="00F36018"/>
    <w:rsid w:val="00F366EF"/>
    <w:rsid w:val="00F369F4"/>
    <w:rsid w:val="00F36D69"/>
    <w:rsid w:val="00F3775D"/>
    <w:rsid w:val="00F40D4F"/>
    <w:rsid w:val="00F42728"/>
    <w:rsid w:val="00F42ADC"/>
    <w:rsid w:val="00F42E9A"/>
    <w:rsid w:val="00F434D6"/>
    <w:rsid w:val="00F447FC"/>
    <w:rsid w:val="00F44E43"/>
    <w:rsid w:val="00F46722"/>
    <w:rsid w:val="00F47954"/>
    <w:rsid w:val="00F479C8"/>
    <w:rsid w:val="00F47C07"/>
    <w:rsid w:val="00F5146F"/>
    <w:rsid w:val="00F51AB1"/>
    <w:rsid w:val="00F52FC5"/>
    <w:rsid w:val="00F54218"/>
    <w:rsid w:val="00F5507C"/>
    <w:rsid w:val="00F55C4B"/>
    <w:rsid w:val="00F55DA1"/>
    <w:rsid w:val="00F563CB"/>
    <w:rsid w:val="00F607A0"/>
    <w:rsid w:val="00F6148A"/>
    <w:rsid w:val="00F6203D"/>
    <w:rsid w:val="00F62DBF"/>
    <w:rsid w:val="00F63303"/>
    <w:rsid w:val="00F63F97"/>
    <w:rsid w:val="00F642DB"/>
    <w:rsid w:val="00F656F4"/>
    <w:rsid w:val="00F65771"/>
    <w:rsid w:val="00F66721"/>
    <w:rsid w:val="00F6676E"/>
    <w:rsid w:val="00F67D7F"/>
    <w:rsid w:val="00F70467"/>
    <w:rsid w:val="00F7131C"/>
    <w:rsid w:val="00F71AF3"/>
    <w:rsid w:val="00F72277"/>
    <w:rsid w:val="00F755E4"/>
    <w:rsid w:val="00F75AB7"/>
    <w:rsid w:val="00F769C4"/>
    <w:rsid w:val="00F778DE"/>
    <w:rsid w:val="00F77AD7"/>
    <w:rsid w:val="00F80976"/>
    <w:rsid w:val="00F818D9"/>
    <w:rsid w:val="00F8228B"/>
    <w:rsid w:val="00F82C8A"/>
    <w:rsid w:val="00F83DF8"/>
    <w:rsid w:val="00F85960"/>
    <w:rsid w:val="00F86711"/>
    <w:rsid w:val="00F86798"/>
    <w:rsid w:val="00F86F5B"/>
    <w:rsid w:val="00F86FB6"/>
    <w:rsid w:val="00F90916"/>
    <w:rsid w:val="00F9136C"/>
    <w:rsid w:val="00F91B1E"/>
    <w:rsid w:val="00F91DDA"/>
    <w:rsid w:val="00F924D1"/>
    <w:rsid w:val="00F924F9"/>
    <w:rsid w:val="00F941D9"/>
    <w:rsid w:val="00F94C23"/>
    <w:rsid w:val="00F94F21"/>
    <w:rsid w:val="00F9549F"/>
    <w:rsid w:val="00F9596C"/>
    <w:rsid w:val="00F95BCD"/>
    <w:rsid w:val="00F95E4E"/>
    <w:rsid w:val="00F97133"/>
    <w:rsid w:val="00F97A6A"/>
    <w:rsid w:val="00F97C5A"/>
    <w:rsid w:val="00FA00CE"/>
    <w:rsid w:val="00FA0BCE"/>
    <w:rsid w:val="00FA0C1B"/>
    <w:rsid w:val="00FA10DE"/>
    <w:rsid w:val="00FA12E1"/>
    <w:rsid w:val="00FA151D"/>
    <w:rsid w:val="00FA1FA1"/>
    <w:rsid w:val="00FA2E1C"/>
    <w:rsid w:val="00FA30D5"/>
    <w:rsid w:val="00FA3279"/>
    <w:rsid w:val="00FA35AF"/>
    <w:rsid w:val="00FA5FB6"/>
    <w:rsid w:val="00FB2124"/>
    <w:rsid w:val="00FB21F5"/>
    <w:rsid w:val="00FB261D"/>
    <w:rsid w:val="00FB2702"/>
    <w:rsid w:val="00FB2A79"/>
    <w:rsid w:val="00FB2BE1"/>
    <w:rsid w:val="00FB36A6"/>
    <w:rsid w:val="00FB37B5"/>
    <w:rsid w:val="00FB3CFC"/>
    <w:rsid w:val="00FB4065"/>
    <w:rsid w:val="00FB4CA8"/>
    <w:rsid w:val="00FB6599"/>
    <w:rsid w:val="00FB6E91"/>
    <w:rsid w:val="00FB7074"/>
    <w:rsid w:val="00FB7365"/>
    <w:rsid w:val="00FB76A6"/>
    <w:rsid w:val="00FB7E62"/>
    <w:rsid w:val="00FC004C"/>
    <w:rsid w:val="00FC0CD9"/>
    <w:rsid w:val="00FC11FF"/>
    <w:rsid w:val="00FC139C"/>
    <w:rsid w:val="00FC14FB"/>
    <w:rsid w:val="00FC4C6D"/>
    <w:rsid w:val="00FC65C1"/>
    <w:rsid w:val="00FC6A05"/>
    <w:rsid w:val="00FC70FC"/>
    <w:rsid w:val="00FD0B2A"/>
    <w:rsid w:val="00FD1B01"/>
    <w:rsid w:val="00FD3340"/>
    <w:rsid w:val="00FD387F"/>
    <w:rsid w:val="00FD3889"/>
    <w:rsid w:val="00FD3A24"/>
    <w:rsid w:val="00FD582C"/>
    <w:rsid w:val="00FD6545"/>
    <w:rsid w:val="00FD7DE3"/>
    <w:rsid w:val="00FE0145"/>
    <w:rsid w:val="00FE1B5B"/>
    <w:rsid w:val="00FE1D50"/>
    <w:rsid w:val="00FE202B"/>
    <w:rsid w:val="00FE21A5"/>
    <w:rsid w:val="00FE2933"/>
    <w:rsid w:val="00FE30B4"/>
    <w:rsid w:val="00FE311F"/>
    <w:rsid w:val="00FE3AED"/>
    <w:rsid w:val="00FE4F57"/>
    <w:rsid w:val="00FE73C8"/>
    <w:rsid w:val="00FF0222"/>
    <w:rsid w:val="00FF078C"/>
    <w:rsid w:val="00FF1070"/>
    <w:rsid w:val="00FF3640"/>
    <w:rsid w:val="00FF38AD"/>
    <w:rsid w:val="00FF38E0"/>
    <w:rsid w:val="00FF3B25"/>
    <w:rsid w:val="00FF3DE6"/>
    <w:rsid w:val="00FF4137"/>
    <w:rsid w:val="00FF472F"/>
    <w:rsid w:val="00FF4AB3"/>
    <w:rsid w:val="00FF521B"/>
    <w:rsid w:val="00FF5BF5"/>
    <w:rsid w:val="00FF5FA8"/>
    <w:rsid w:val="00FF7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E59E"/>
  <w15:docId w15:val="{DDE3BC8E-89A8-4533-98FD-69394F98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51"/>
    <w:pPr>
      <w:widowControl w:val="0"/>
    </w:pPr>
    <w:rPr>
      <w:kern w:val="2"/>
      <w:sz w:val="24"/>
    </w:rPr>
  </w:style>
  <w:style w:type="paragraph" w:styleId="1">
    <w:name w:val="heading 1"/>
    <w:basedOn w:val="a"/>
    <w:next w:val="a"/>
    <w:link w:val="10"/>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qFormat/>
    <w:rsid w:val="004A140F"/>
    <w:pPr>
      <w:keepNext/>
      <w:spacing w:after="120"/>
      <w:outlineLvl w:val="1"/>
    </w:pPr>
    <w:rPr>
      <w:rFonts w:ascii="Arial" w:eastAsia="標楷體" w:hAnsi="Arial"/>
      <w:b/>
      <w:sz w:val="36"/>
    </w:rPr>
  </w:style>
  <w:style w:type="paragraph" w:styleId="3">
    <w:name w:val="heading 3"/>
    <w:basedOn w:val="a"/>
    <w:next w:val="a"/>
    <w:link w:val="30"/>
    <w:qFormat/>
    <w:rsid w:val="004A140F"/>
    <w:pPr>
      <w:keepNext/>
      <w:spacing w:after="120"/>
      <w:outlineLvl w:val="2"/>
    </w:pPr>
    <w:rPr>
      <w:rFonts w:ascii="Arial" w:eastAsia="標楷體" w:hAnsi="Arial"/>
      <w:b/>
      <w:sz w:val="32"/>
    </w:rPr>
  </w:style>
  <w:style w:type="paragraph" w:styleId="4">
    <w:name w:val="heading 4"/>
    <w:basedOn w:val="a"/>
    <w:next w:val="a"/>
    <w:link w:val="40"/>
    <w:uiPriority w:val="9"/>
    <w:unhideWhenUsed/>
    <w:qFormat/>
    <w:rsid w:val="008C6108"/>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character" w:customStyle="1" w:styleId="40">
    <w:name w:val="標題 4 字元"/>
    <w:basedOn w:val="a0"/>
    <w:link w:val="4"/>
    <w:uiPriority w:val="9"/>
    <w:rsid w:val="008C6108"/>
    <w:rPr>
      <w:rFonts w:asciiTheme="majorHAnsi" w:eastAsiaTheme="majorEastAsia" w:hAnsiTheme="majorHAnsi" w:cstheme="majorBidi"/>
      <w:kern w:val="2"/>
      <w:sz w:val="36"/>
      <w:szCs w:val="36"/>
    </w:rPr>
  </w:style>
  <w:style w:type="paragraph" w:styleId="a3">
    <w:name w:val="header"/>
    <w:aliases w:val="頁首 字元 字元,頁首 字元 字元 字元"/>
    <w:basedOn w:val="a"/>
    <w:link w:val="a4"/>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rsid w:val="00733864"/>
    <w:rPr>
      <w:kern w:val="2"/>
    </w:rPr>
  </w:style>
  <w:style w:type="paragraph" w:styleId="a5">
    <w:name w:val="footer"/>
    <w:basedOn w:val="a"/>
    <w:link w:val="a6"/>
    <w:uiPriority w:val="99"/>
    <w:rsid w:val="00C5150A"/>
    <w:pPr>
      <w:tabs>
        <w:tab w:val="center" w:pos="4153"/>
        <w:tab w:val="right" w:pos="8306"/>
      </w:tabs>
      <w:snapToGrid w:val="0"/>
    </w:pPr>
    <w:rPr>
      <w:sz w:val="20"/>
    </w:rPr>
  </w:style>
  <w:style w:type="character" w:customStyle="1" w:styleId="a6">
    <w:name w:val="頁尾 字元"/>
    <w:link w:val="a5"/>
    <w:uiPriority w:val="99"/>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Body Text"/>
    <w:basedOn w:val="a"/>
    <w:link w:val="ac"/>
    <w:semiHidden/>
    <w:rsid w:val="00723699"/>
    <w:pPr>
      <w:spacing w:line="360" w:lineRule="exact"/>
      <w:jc w:val="both"/>
    </w:pPr>
    <w:rPr>
      <w:rFonts w:ascii="標楷體" w:eastAsia="標楷體"/>
      <w:szCs w:val="24"/>
    </w:rPr>
  </w:style>
  <w:style w:type="character" w:customStyle="1" w:styleId="ac">
    <w:name w:val="本文 字元"/>
    <w:link w:val="ab"/>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d">
    <w:name w:val="Balloon Text"/>
    <w:basedOn w:val="a"/>
    <w:link w:val="ae"/>
    <w:semiHidden/>
    <w:rsid w:val="00702741"/>
    <w:rPr>
      <w:rFonts w:ascii="Calibri Light" w:hAnsi="Calibri Light"/>
      <w:sz w:val="18"/>
      <w:szCs w:val="18"/>
    </w:rPr>
  </w:style>
  <w:style w:type="character" w:customStyle="1" w:styleId="ae">
    <w:name w:val="註解方塊文字 字元"/>
    <w:link w:val="ad"/>
    <w:semiHidden/>
    <w:rsid w:val="00733864"/>
    <w:rPr>
      <w:rFonts w:ascii="Calibri Light" w:hAnsi="Calibri Light"/>
      <w:kern w:val="2"/>
      <w:sz w:val="18"/>
      <w:szCs w:val="18"/>
    </w:rPr>
  </w:style>
  <w:style w:type="paragraph" w:customStyle="1" w:styleId="012">
    <w:name w:val="01_內文_第一行空2字元"/>
    <w:qFormat/>
    <w:rsid w:val="00200AB8"/>
    <w:pPr>
      <w:widowControl w:val="0"/>
      <w:overflowPunct w:val="0"/>
      <w:spacing w:line="480" w:lineRule="exact"/>
      <w:ind w:firstLineChars="200" w:firstLine="200"/>
      <w:jc w:val="both"/>
    </w:pPr>
    <w:rPr>
      <w:rFonts w:ascii="標楷體" w:eastAsia="標楷體" w:hAnsi="標楷體"/>
      <w:kern w:val="2"/>
      <w:sz w:val="24"/>
      <w:szCs w:val="32"/>
    </w:rPr>
  </w:style>
  <w:style w:type="paragraph" w:customStyle="1" w:styleId="414P">
    <w:name w:val="4_次標_14P_（一）"/>
    <w:qFormat/>
    <w:rsid w:val="006F17DB"/>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02145">
    <w:name w:val="02_內文1._第一行空4.5字元"/>
    <w:qFormat/>
    <w:rsid w:val="00200AB8"/>
    <w:pPr>
      <w:widowControl w:val="0"/>
      <w:overflowPunct w:val="0"/>
      <w:spacing w:line="480" w:lineRule="exact"/>
      <w:ind w:firstLineChars="450" w:firstLine="45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_18P_甲壹～伍"/>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316P">
    <w:name w:val="3_小標_16P_二、臺灣金融控股"/>
    <w:qFormat/>
    <w:rsid w:val="00965F57"/>
    <w:pPr>
      <w:widowControl w:val="0"/>
      <w:overflowPunct w:val="0"/>
      <w:spacing w:line="360" w:lineRule="auto"/>
      <w:jc w:val="both"/>
    </w:pPr>
    <w:rPr>
      <w:rFonts w:ascii="標楷體" w:eastAsia="標楷體"/>
      <w:b/>
      <w:kern w:val="2"/>
      <w:sz w:val="32"/>
      <w:szCs w:val="24"/>
    </w:rPr>
  </w:style>
  <w:style w:type="paragraph" w:customStyle="1" w:styleId="af">
    <w:name w:val="小標"/>
    <w:basedOn w:val="a"/>
    <w:rsid w:val="00CB3E46"/>
    <w:pPr>
      <w:adjustRightInd w:val="0"/>
      <w:spacing w:line="360" w:lineRule="auto"/>
      <w:jc w:val="both"/>
    </w:pPr>
    <w:rPr>
      <w:rFonts w:ascii="標楷體" w:eastAsia="標楷體"/>
      <w:b/>
      <w:sz w:val="32"/>
      <w:szCs w:val="24"/>
    </w:rPr>
  </w:style>
  <w:style w:type="paragraph" w:customStyle="1" w:styleId="0311P">
    <w:name w:val="03_內文表中文_11P"/>
    <w:qFormat/>
    <w:rsid w:val="00657AEF"/>
    <w:pPr>
      <w:widowControl w:val="0"/>
      <w:overflowPunct w:val="0"/>
      <w:spacing w:line="320" w:lineRule="exact"/>
      <w:jc w:val="both"/>
    </w:pPr>
    <w:rPr>
      <w:rFonts w:ascii="標楷體" w:eastAsia="標楷體" w:hAnsi="標楷體"/>
      <w:kern w:val="2"/>
      <w:sz w:val="22"/>
      <w:szCs w:val="22"/>
    </w:rPr>
  </w:style>
  <w:style w:type="paragraph" w:customStyle="1" w:styleId="0410P">
    <w:name w:val="04_內文表數字_10P 標楷體"/>
    <w:qFormat/>
    <w:rsid w:val="00E75C2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516P">
    <w:name w:val="5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0">
    <w:name w:val="表用_中華民國"/>
    <w:qFormat/>
    <w:rsid w:val="00B124CB"/>
    <w:pPr>
      <w:spacing w:line="400" w:lineRule="exact"/>
      <w:jc w:val="center"/>
    </w:pPr>
    <w:rPr>
      <w:rFonts w:ascii="標楷體" w:eastAsia="標楷體"/>
      <w:spacing w:val="100"/>
      <w:kern w:val="2"/>
      <w:sz w:val="24"/>
    </w:rPr>
  </w:style>
  <w:style w:type="paragraph" w:customStyle="1" w:styleId="9P">
    <w:name w:val="表格數字_9P新細明體"/>
    <w:qFormat/>
    <w:rsid w:val="00A871CF"/>
    <w:pPr>
      <w:autoSpaceDE w:val="0"/>
      <w:autoSpaceDN w:val="0"/>
      <w:adjustRightInd w:val="0"/>
      <w:spacing w:line="240" w:lineRule="exact"/>
      <w:ind w:right="28"/>
      <w:jc w:val="right"/>
    </w:pPr>
    <w:rPr>
      <w:rFonts w:ascii="新細明體" w:hAnsi="新細明體"/>
      <w:noProof/>
      <w:sz w:val="18"/>
    </w:rPr>
  </w:style>
  <w:style w:type="paragraph" w:customStyle="1" w:styleId="611P">
    <w:name w:val="6_表格表頭_11P"/>
    <w:qFormat/>
    <w:rsid w:val="00804DB2"/>
    <w:pPr>
      <w:spacing w:line="240" w:lineRule="exact"/>
      <w:ind w:leftChars="10" w:left="10" w:rightChars="10" w:right="10"/>
      <w:jc w:val="distribute"/>
    </w:pPr>
    <w:rPr>
      <w:rFonts w:ascii="標楷體" w:eastAsia="標楷體"/>
      <w:kern w:val="2"/>
      <w:sz w:val="22"/>
    </w:rPr>
  </w:style>
  <w:style w:type="paragraph" w:customStyle="1" w:styleId="12P01">
    <w:name w:val="流量表_表側加粗12P 左縮0.1公分"/>
    <w:basedOn w:val="12P"/>
    <w:semiHidden/>
    <w:qFormat/>
    <w:rsid w:val="007D6109"/>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1">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2">
    <w:name w:val="page number"/>
    <w:basedOn w:val="a0"/>
    <w:semiHidden/>
    <w:rsid w:val="004A140F"/>
  </w:style>
  <w:style w:type="paragraph" w:customStyle="1" w:styleId="af3">
    <w:name w:val="甲、"/>
    <w:basedOn w:val="a"/>
    <w:semiHidden/>
    <w:rsid w:val="004A140F"/>
    <w:pPr>
      <w:spacing w:afterLines="50" w:after="273"/>
      <w:jc w:val="center"/>
    </w:pPr>
    <w:rPr>
      <w:rFonts w:ascii="標楷體" w:eastAsia="標楷體"/>
      <w:b/>
      <w:sz w:val="40"/>
      <w:szCs w:val="24"/>
    </w:rPr>
  </w:style>
  <w:style w:type="paragraph" w:customStyle="1" w:styleId="af4">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5">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6">
    <w:name w:val="表格靠右"/>
    <w:basedOn w:val="a"/>
    <w:semiHidden/>
    <w:rsid w:val="004A140F"/>
    <w:pPr>
      <w:ind w:right="28"/>
      <w:jc w:val="right"/>
    </w:pPr>
    <w:rPr>
      <w:rFonts w:ascii="新細明體"/>
      <w:kern w:val="0"/>
      <w:sz w:val="18"/>
      <w:szCs w:val="24"/>
    </w:rPr>
  </w:style>
  <w:style w:type="paragraph" w:customStyle="1" w:styleId="af7">
    <w:name w:val="頁數"/>
    <w:basedOn w:val="a"/>
    <w:semiHidden/>
    <w:rsid w:val="004A140F"/>
    <w:pPr>
      <w:spacing w:line="400" w:lineRule="exact"/>
      <w:ind w:firstLine="480"/>
      <w:jc w:val="both"/>
    </w:pPr>
    <w:rPr>
      <w:rFonts w:ascii="標楷體" w:eastAsia="標楷體"/>
      <w:szCs w:val="24"/>
    </w:rPr>
  </w:style>
  <w:style w:type="paragraph" w:customStyle="1" w:styleId="af8">
    <w:name w:val="內文單位"/>
    <w:basedOn w:val="a"/>
    <w:semiHidden/>
    <w:rsid w:val="000D7FAB"/>
    <w:pPr>
      <w:spacing w:afterLines="20" w:after="109" w:line="400" w:lineRule="exact"/>
      <w:ind w:right="28"/>
    </w:pPr>
    <w:rPr>
      <w:kern w:val="0"/>
      <w:szCs w:val="24"/>
    </w:rPr>
  </w:style>
  <w:style w:type="paragraph" w:customStyle="1" w:styleId="af9">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a">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b">
    <w:name w:val="單元 字元 字元 字元"/>
    <w:basedOn w:val="a0"/>
    <w:semiHidden/>
    <w:rsid w:val="004A140F"/>
    <w:rPr>
      <w:rFonts w:ascii="標楷體" w:eastAsia="標楷體" w:hAnsi="Arial Narrow"/>
      <w:w w:val="95"/>
      <w:kern w:val="2"/>
      <w:lang w:val="en-US" w:eastAsia="zh-TW" w:bidi="ar-SA"/>
    </w:rPr>
  </w:style>
  <w:style w:type="paragraph" w:customStyle="1" w:styleId="afc">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d">
    <w:name w:val="中標"/>
    <w:basedOn w:val="a"/>
    <w:rsid w:val="004A140F"/>
    <w:pPr>
      <w:adjustRightInd w:val="0"/>
      <w:spacing w:line="360" w:lineRule="auto"/>
      <w:ind w:left="454"/>
      <w:jc w:val="both"/>
    </w:pPr>
    <w:rPr>
      <w:rFonts w:ascii="標楷體" w:eastAsia="標楷體"/>
      <w:b/>
      <w:sz w:val="36"/>
      <w:szCs w:val="24"/>
    </w:rPr>
  </w:style>
  <w:style w:type="paragraph" w:customStyle="1" w:styleId="afe">
    <w:name w:val="（一）"/>
    <w:basedOn w:val="a"/>
    <w:semiHidden/>
    <w:rsid w:val="004A140F"/>
    <w:pPr>
      <w:adjustRightInd w:val="0"/>
      <w:spacing w:line="380" w:lineRule="exact"/>
      <w:ind w:firstLine="765"/>
      <w:jc w:val="both"/>
    </w:pPr>
    <w:rPr>
      <w:rFonts w:ascii="標楷體" w:eastAsia="標楷體"/>
      <w:kern w:val="0"/>
      <w:szCs w:val="24"/>
    </w:rPr>
  </w:style>
  <w:style w:type="paragraph" w:customStyle="1" w:styleId="aff">
    <w:name w:val="資料來源"/>
    <w:basedOn w:val="a"/>
    <w:link w:val="aff0"/>
    <w:semiHidden/>
    <w:rsid w:val="004A140F"/>
    <w:pPr>
      <w:adjustRightInd w:val="0"/>
      <w:spacing w:line="240" w:lineRule="exact"/>
      <w:ind w:left="822" w:hanging="822"/>
      <w:jc w:val="both"/>
    </w:pPr>
    <w:rPr>
      <w:rFonts w:ascii="標楷體" w:eastAsia="標楷體"/>
      <w:kern w:val="0"/>
      <w:sz w:val="20"/>
      <w:szCs w:val="24"/>
    </w:rPr>
  </w:style>
  <w:style w:type="character" w:customStyle="1" w:styleId="aff0">
    <w:name w:val="資料來源 字元"/>
    <w:basedOn w:val="a0"/>
    <w:link w:val="aff"/>
    <w:semiHidden/>
    <w:rsid w:val="004A140F"/>
    <w:rPr>
      <w:rFonts w:ascii="標楷體" w:eastAsia="標楷體"/>
      <w:szCs w:val="24"/>
    </w:rPr>
  </w:style>
  <w:style w:type="paragraph" w:customStyle="1" w:styleId="aff1">
    <w:name w:val="表單位"/>
    <w:basedOn w:val="a"/>
    <w:semiHidden/>
    <w:rsid w:val="004A140F"/>
    <w:pPr>
      <w:adjustRightInd w:val="0"/>
      <w:jc w:val="right"/>
    </w:pPr>
    <w:rPr>
      <w:rFonts w:ascii="標楷體" w:eastAsia="標楷體"/>
      <w:kern w:val="0"/>
      <w:szCs w:val="24"/>
    </w:rPr>
  </w:style>
  <w:style w:type="paragraph" w:customStyle="1" w:styleId="aff2">
    <w:name w:val="甲乙丙"/>
    <w:basedOn w:val="a"/>
    <w:semiHidden/>
    <w:rsid w:val="004A140F"/>
    <w:pPr>
      <w:spacing w:after="360" w:line="360" w:lineRule="auto"/>
      <w:jc w:val="center"/>
    </w:pPr>
    <w:rPr>
      <w:rFonts w:ascii="標楷體" w:eastAsia="標楷體"/>
      <w:b/>
      <w:spacing w:val="-10"/>
      <w:sz w:val="40"/>
    </w:rPr>
  </w:style>
  <w:style w:type="paragraph" w:styleId="aff3">
    <w:name w:val="List Paragraph"/>
    <w:basedOn w:val="a"/>
    <w:uiPriority w:val="34"/>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4">
    <w:name w:val="表用_中華民國年月日"/>
    <w:qFormat/>
    <w:rsid w:val="008C247E"/>
    <w:pPr>
      <w:spacing w:line="400" w:lineRule="exact"/>
      <w:jc w:val="center"/>
    </w:pPr>
    <w:rPr>
      <w:rFonts w:ascii="標楷體" w:eastAsia="標楷體"/>
      <w:spacing w:val="40"/>
      <w:kern w:val="2"/>
      <w:sz w:val="24"/>
    </w:rPr>
  </w:style>
  <w:style w:type="paragraph" w:styleId="aff5">
    <w:name w:val="Date"/>
    <w:basedOn w:val="a"/>
    <w:next w:val="a"/>
    <w:link w:val="aff6"/>
    <w:uiPriority w:val="99"/>
    <w:semiHidden/>
    <w:rsid w:val="00CF45F7"/>
    <w:pPr>
      <w:jc w:val="right"/>
    </w:pPr>
  </w:style>
  <w:style w:type="character" w:customStyle="1" w:styleId="aff6">
    <w:name w:val="日期 字元"/>
    <w:basedOn w:val="a0"/>
    <w:link w:val="aff5"/>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7">
    <w:name w:val="7_表格單位：新臺幣"/>
    <w:qFormat/>
    <w:rsid w:val="000D7FAB"/>
    <w:pPr>
      <w:adjustRightInd w:val="0"/>
      <w:spacing w:afterLines="10" w:after="10"/>
      <w:jc w:val="right"/>
    </w:pPr>
    <w:rPr>
      <w:rFonts w:ascii="標楷體" w:eastAsia="標楷體"/>
      <w:kern w:val="2"/>
      <w:sz w:val="24"/>
    </w:rPr>
  </w:style>
  <w:style w:type="paragraph" w:customStyle="1" w:styleId="aff7">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8">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9">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a">
    <w:name w:val="中華民國"/>
    <w:basedOn w:val="a"/>
    <w:semiHidden/>
    <w:rsid w:val="00A75C4E"/>
    <w:pPr>
      <w:snapToGrid w:val="0"/>
      <w:spacing w:line="400" w:lineRule="exact"/>
      <w:jc w:val="center"/>
    </w:pPr>
    <w:rPr>
      <w:rFonts w:ascii="標楷體" w:eastAsia="標楷體"/>
      <w:spacing w:val="100"/>
      <w:szCs w:val="24"/>
    </w:rPr>
  </w:style>
  <w:style w:type="paragraph" w:customStyle="1" w:styleId="affb">
    <w:name w:val="表格單位"/>
    <w:basedOn w:val="af6"/>
    <w:semiHidden/>
    <w:rsid w:val="00A75C4E"/>
    <w:pPr>
      <w:snapToGrid w:val="0"/>
      <w:spacing w:after="20"/>
    </w:pPr>
    <w:rPr>
      <w:rFonts w:ascii="標楷體" w:eastAsia="標楷體"/>
      <w:sz w:val="24"/>
    </w:rPr>
  </w:style>
  <w:style w:type="character" w:customStyle="1" w:styleId="affc">
    <w:name w:val="本文縮排 字元"/>
    <w:basedOn w:val="a0"/>
    <w:link w:val="affd"/>
    <w:semiHidden/>
    <w:rsid w:val="000620AB"/>
    <w:rPr>
      <w:rFonts w:ascii="標楷體" w:eastAsia="標楷體"/>
      <w:kern w:val="2"/>
      <w:sz w:val="24"/>
      <w:szCs w:val="24"/>
    </w:rPr>
  </w:style>
  <w:style w:type="paragraph" w:styleId="affd">
    <w:name w:val="Body Text Indent"/>
    <w:basedOn w:val="a"/>
    <w:link w:val="affc"/>
    <w:semiHidden/>
    <w:rsid w:val="000620AB"/>
    <w:pPr>
      <w:spacing w:after="120" w:line="400" w:lineRule="exact"/>
      <w:ind w:left="480" w:firstLineChars="200" w:firstLine="200"/>
      <w:jc w:val="both"/>
    </w:pPr>
    <w:rPr>
      <w:rFonts w:ascii="標楷體" w:eastAsia="標楷體"/>
      <w:szCs w:val="24"/>
    </w:rPr>
  </w:style>
  <w:style w:type="character" w:styleId="affe">
    <w:name w:val="FollowedHyperlink"/>
    <w:basedOn w:val="a0"/>
    <w:semiHidden/>
    <w:rsid w:val="000620AB"/>
    <w:rPr>
      <w:color w:val="800080"/>
      <w:u w:val="single"/>
    </w:rPr>
  </w:style>
  <w:style w:type="character" w:styleId="afff">
    <w:name w:val="Emphasis"/>
    <w:basedOn w:val="a0"/>
    <w:uiPriority w:val="20"/>
    <w:qFormat/>
    <w:rsid w:val="002C7E0C"/>
    <w:rPr>
      <w:b w:val="0"/>
      <w:bCs w:val="0"/>
      <w:i w:val="0"/>
      <w:iCs w:val="0"/>
      <w:color w:val="DD4B39"/>
    </w:rPr>
  </w:style>
  <w:style w:type="character" w:customStyle="1" w:styleId="st1">
    <w:name w:val="st1"/>
    <w:basedOn w:val="a0"/>
    <w:rsid w:val="002C7E0C"/>
  </w:style>
  <w:style w:type="paragraph" w:customStyle="1" w:styleId="316P0">
    <w:name w:val="3_小標_16P_三、臺灣土地銀行"/>
    <w:qFormat/>
    <w:rsid w:val="00C71928"/>
    <w:pPr>
      <w:widowControl w:val="0"/>
      <w:overflowPunct w:val="0"/>
      <w:spacing w:line="360" w:lineRule="auto"/>
      <w:jc w:val="both"/>
    </w:pPr>
    <w:rPr>
      <w:rFonts w:ascii="標楷體" w:eastAsia="標楷體"/>
      <w:b/>
      <w:kern w:val="2"/>
      <w:sz w:val="32"/>
      <w:szCs w:val="24"/>
    </w:rPr>
  </w:style>
  <w:style w:type="paragraph" w:styleId="afff0">
    <w:name w:val="No Spacing"/>
    <w:uiPriority w:val="1"/>
    <w:qFormat/>
    <w:rsid w:val="00E14DF7"/>
    <w:pPr>
      <w:widowControl w:val="0"/>
    </w:pPr>
    <w:rPr>
      <w:rFonts w:asciiTheme="minorHAnsi" w:eastAsiaTheme="minorEastAsia" w:hAnsiTheme="minorHAnsi" w:cstheme="minorBidi"/>
      <w:kern w:val="2"/>
      <w:sz w:val="24"/>
      <w:szCs w:val="22"/>
    </w:rPr>
  </w:style>
  <w:style w:type="paragraph" w:customStyle="1" w:styleId="16">
    <w:name w:val="字元 字元1 字元 字元 字元 字元 字元 字元 字元"/>
    <w:basedOn w:val="a"/>
    <w:rsid w:val="00E43C91"/>
    <w:pPr>
      <w:widowControl/>
      <w:spacing w:after="160" w:line="240" w:lineRule="exact"/>
    </w:pPr>
    <w:rPr>
      <w:kern w:val="0"/>
      <w:sz w:val="20"/>
    </w:rPr>
  </w:style>
  <w:style w:type="paragraph" w:customStyle="1" w:styleId="Default">
    <w:name w:val="Default"/>
    <w:rsid w:val="00033A7E"/>
    <w:pPr>
      <w:widowControl w:val="0"/>
      <w:autoSpaceDE w:val="0"/>
      <w:autoSpaceDN w:val="0"/>
      <w:adjustRightInd w:val="0"/>
    </w:pPr>
    <w:rPr>
      <w:rFonts w:ascii="標楷體" w:hAnsi="標楷體" w:cs="標楷體"/>
      <w:color w:val="000000"/>
      <w:sz w:val="24"/>
      <w:szCs w:val="24"/>
    </w:rPr>
  </w:style>
  <w:style w:type="paragraph" w:styleId="afff1">
    <w:name w:val="Plain Text"/>
    <w:aliases w:val="內文壹"/>
    <w:basedOn w:val="a"/>
    <w:link w:val="afff2"/>
    <w:rsid w:val="00033A7E"/>
    <w:rPr>
      <w:rFonts w:ascii="細明體" w:eastAsia="細明體" w:hAnsi="Courier New" w:cs="Courier New"/>
      <w:szCs w:val="24"/>
    </w:rPr>
  </w:style>
  <w:style w:type="character" w:customStyle="1" w:styleId="afff2">
    <w:name w:val="純文字 字元"/>
    <w:aliases w:val="內文壹 字元"/>
    <w:basedOn w:val="a0"/>
    <w:link w:val="afff1"/>
    <w:rsid w:val="00033A7E"/>
    <w:rPr>
      <w:rFonts w:ascii="細明體" w:eastAsia="細明體" w:hAnsi="Courier New" w:cs="Courier New"/>
      <w:kern w:val="2"/>
      <w:sz w:val="24"/>
      <w:szCs w:val="24"/>
    </w:rPr>
  </w:style>
  <w:style w:type="table" w:styleId="afff3">
    <w:name w:val="Table Grid"/>
    <w:basedOn w:val="a1"/>
    <w:uiPriority w:val="39"/>
    <w:qFormat/>
    <w:rsid w:val="00D839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7737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7378D"/>
    <w:rPr>
      <w:rFonts w:ascii="細明體" w:eastAsia="細明體" w:hAnsi="細明體" w:cs="細明體"/>
      <w:sz w:val="24"/>
      <w:szCs w:val="24"/>
    </w:rPr>
  </w:style>
  <w:style w:type="table" w:customStyle="1" w:styleId="17">
    <w:name w:val="表格格線1"/>
    <w:basedOn w:val="a1"/>
    <w:next w:val="afff3"/>
    <w:uiPriority w:val="39"/>
    <w:rsid w:val="00F94C2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壹"/>
    <w:basedOn w:val="a"/>
    <w:rsid w:val="00372F55"/>
    <w:pPr>
      <w:spacing w:line="700" w:lineRule="exact"/>
      <w:jc w:val="both"/>
    </w:pPr>
    <w:rPr>
      <w:rFonts w:ascii="標楷體" w:eastAsia="標楷體"/>
      <w:b/>
      <w:sz w:val="32"/>
    </w:rPr>
  </w:style>
  <w:style w:type="table" w:customStyle="1" w:styleId="24">
    <w:name w:val="表格格線2"/>
    <w:basedOn w:val="a1"/>
    <w:next w:val="afff3"/>
    <w:uiPriority w:val="39"/>
    <w:rsid w:val="00206E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ff3"/>
    <w:uiPriority w:val="39"/>
    <w:rsid w:val="004B228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fff3"/>
    <w:uiPriority w:val="59"/>
    <w:rsid w:val="00B34AD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3"/>
    <w:uiPriority w:val="59"/>
    <w:rsid w:val="005927B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3"/>
    <w:uiPriority w:val="59"/>
    <w:rsid w:val="003C461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B62B2"/>
    <w:pPr>
      <w:widowControl/>
      <w:spacing w:before="100" w:beforeAutospacing="1" w:after="100" w:afterAutospacing="1"/>
    </w:pPr>
    <w:rPr>
      <w:rFonts w:ascii="新細明體" w:hAnsi="新細明體" w:cs="新細明體"/>
      <w:kern w:val="0"/>
      <w:szCs w:val="24"/>
    </w:rPr>
  </w:style>
  <w:style w:type="paragraph" w:customStyle="1" w:styleId="02AA55">
    <w:name w:val="02AA內文第一行空5.5字元"/>
    <w:basedOn w:val="a"/>
    <w:qFormat/>
    <w:rsid w:val="00E30108"/>
    <w:pPr>
      <w:widowControl/>
      <w:overflowPunct w:val="0"/>
      <w:spacing w:line="400" w:lineRule="exact"/>
      <w:ind w:firstLineChars="550" w:firstLine="550"/>
      <w:jc w:val="both"/>
    </w:pPr>
    <w:rPr>
      <w:rFonts w:ascii="標楷體" w:eastAsia="標楷體" w:hAnsi="標楷體" w:cstheme="minorBidi"/>
      <w:szCs w:val="24"/>
    </w:rPr>
  </w:style>
  <w:style w:type="paragraph" w:customStyle="1" w:styleId="afff5">
    <w:name w:val="內文序言"/>
    <w:basedOn w:val="a"/>
    <w:semiHidden/>
    <w:qFormat/>
    <w:rsid w:val="00F94F21"/>
    <w:pPr>
      <w:spacing w:line="340" w:lineRule="exact"/>
      <w:ind w:firstLineChars="200" w:firstLine="200"/>
    </w:pPr>
    <w:rPr>
      <w:rFonts w:eastAsia="華康圓體 Std W5"/>
      <w:spacing w:val="10"/>
      <w:sz w:val="22"/>
      <w:szCs w:val="24"/>
    </w:rPr>
  </w:style>
  <w:style w:type="paragraph" w:customStyle="1" w:styleId="0245">
    <w:name w:val="02_內文(一)_第一行空4.5字元"/>
    <w:qFormat/>
    <w:rsid w:val="00F94F21"/>
    <w:pPr>
      <w:overflowPunct w:val="0"/>
      <w:spacing w:line="400" w:lineRule="exact"/>
      <w:ind w:firstLineChars="450" w:firstLine="450"/>
      <w:jc w:val="both"/>
    </w:pPr>
    <w:rPr>
      <w:rFonts w:ascii="標楷體" w:eastAsia="標楷體" w:hAnsi="標楷體" w:cstheme="minorBidi"/>
      <w:kern w:val="2"/>
      <w:sz w:val="24"/>
      <w:szCs w:val="24"/>
    </w:rPr>
  </w:style>
  <w:style w:type="paragraph" w:customStyle="1" w:styleId="00114P2">
    <w:name w:val="001_甲篇內文14P_第一行空2字元"/>
    <w:qFormat/>
    <w:rsid w:val="00F94F21"/>
    <w:pPr>
      <w:overflowPunct w:val="0"/>
      <w:spacing w:line="460" w:lineRule="exact"/>
      <w:ind w:firstLineChars="200" w:firstLine="200"/>
      <w:jc w:val="both"/>
    </w:pPr>
    <w:rPr>
      <w:rFonts w:ascii="標楷體" w:eastAsia="標楷體" w:hAnsi="標楷體" w:cstheme="minorBidi"/>
      <w:kern w:val="2"/>
      <w:sz w:val="28"/>
      <w:szCs w:val="24"/>
    </w:rPr>
  </w:style>
  <w:style w:type="paragraph" w:customStyle="1" w:styleId="00214P45">
    <w:name w:val="002_甲篇內文14P_第一行空4.5字元"/>
    <w:qFormat/>
    <w:rsid w:val="00F94F21"/>
    <w:pPr>
      <w:overflowPunct w:val="0"/>
      <w:spacing w:line="460" w:lineRule="exact"/>
      <w:ind w:firstLineChars="450" w:firstLine="450"/>
      <w:jc w:val="both"/>
    </w:pPr>
    <w:rPr>
      <w:rFonts w:ascii="標楷體" w:eastAsia="標楷體" w:hAnsi="標楷體" w:cstheme="minorBidi"/>
      <w:kern w:val="2"/>
      <w:sz w:val="28"/>
      <w:szCs w:val="24"/>
    </w:rPr>
  </w:style>
  <w:style w:type="paragraph" w:customStyle="1" w:styleId="0410P0">
    <w:name w:val="04_內文&quot;表格&quot;_文字、數字10P"/>
    <w:qFormat/>
    <w:rsid w:val="00F94F21"/>
    <w:pPr>
      <w:overflowPunct w:val="0"/>
      <w:jc w:val="center"/>
    </w:pPr>
    <w:rPr>
      <w:rFonts w:ascii="標楷體" w:eastAsia="標楷體" w:hAnsi="標楷體" w:cstheme="minorBidi"/>
      <w:kern w:val="2"/>
      <w:szCs w:val="24"/>
    </w:rPr>
  </w:style>
  <w:style w:type="paragraph" w:customStyle="1" w:styleId="02A45">
    <w:name w:val="02A_內文(一)加粗_第一行空4.5字元"/>
    <w:qFormat/>
    <w:rsid w:val="00F94F21"/>
    <w:pPr>
      <w:spacing w:line="400" w:lineRule="exact"/>
      <w:ind w:firstLineChars="450" w:firstLine="450"/>
      <w:jc w:val="both"/>
    </w:pPr>
    <w:rPr>
      <w:rFonts w:ascii="標楷體" w:eastAsia="標楷體" w:hAnsi="標楷體" w:cstheme="minorBidi"/>
      <w:b/>
      <w:kern w:val="2"/>
      <w:sz w:val="24"/>
      <w:szCs w:val="24"/>
    </w:rPr>
  </w:style>
  <w:style w:type="paragraph" w:customStyle="1" w:styleId="18">
    <w:name w:val="1_大標_甲、乙、丙"/>
    <w:qFormat/>
    <w:rsid w:val="00F94F21"/>
    <w:pPr>
      <w:overflowPunct w:val="0"/>
      <w:spacing w:line="360" w:lineRule="auto"/>
      <w:jc w:val="center"/>
    </w:pPr>
    <w:rPr>
      <w:rFonts w:ascii="標楷體" w:eastAsia="標楷體" w:hAnsi="標楷體" w:cstheme="minorBidi"/>
      <w:b/>
      <w:kern w:val="2"/>
      <w:sz w:val="40"/>
      <w:szCs w:val="24"/>
    </w:rPr>
  </w:style>
  <w:style w:type="paragraph" w:customStyle="1" w:styleId="218P0">
    <w:name w:val="2_中標_18P_壹、貳~伍"/>
    <w:qFormat/>
    <w:rsid w:val="00F94F21"/>
    <w:pPr>
      <w:overflowPunct w:val="0"/>
      <w:spacing w:line="360" w:lineRule="auto"/>
      <w:jc w:val="both"/>
    </w:pPr>
    <w:rPr>
      <w:rFonts w:ascii="標楷體" w:eastAsia="標楷體" w:hAnsi="標楷體" w:cstheme="minorBidi"/>
      <w:b/>
      <w:kern w:val="2"/>
      <w:sz w:val="36"/>
      <w:szCs w:val="24"/>
    </w:rPr>
  </w:style>
  <w:style w:type="paragraph" w:customStyle="1" w:styleId="316P1">
    <w:name w:val="3_小標_16P_中央銀行"/>
    <w:qFormat/>
    <w:rsid w:val="00F94F21"/>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paragraph" w:customStyle="1" w:styleId="414P0">
    <w:name w:val="4_次標_14P_一、二、"/>
    <w:qFormat/>
    <w:rsid w:val="00F94F21"/>
    <w:pPr>
      <w:overflowPunct w:val="0"/>
      <w:spacing w:beforeLines="20" w:before="20" w:afterLines="20" w:after="20" w:line="460" w:lineRule="exact"/>
      <w:ind w:firstLineChars="200" w:firstLine="200"/>
      <w:jc w:val="both"/>
    </w:pPr>
    <w:rPr>
      <w:rFonts w:ascii="標楷體" w:eastAsia="標楷體" w:hAnsi="標楷體" w:cstheme="minorBidi"/>
      <w:b/>
      <w:kern w:val="2"/>
      <w:sz w:val="28"/>
      <w:szCs w:val="24"/>
    </w:rPr>
  </w:style>
  <w:style w:type="paragraph" w:customStyle="1" w:styleId="516P0">
    <w:name w:val="5_表標題_16P，置中"/>
    <w:qFormat/>
    <w:rsid w:val="00F94F21"/>
    <w:pPr>
      <w:overflowPunct w:val="0"/>
      <w:spacing w:line="400" w:lineRule="exact"/>
      <w:jc w:val="center"/>
    </w:pPr>
    <w:rPr>
      <w:rFonts w:ascii="標楷體" w:eastAsia="標楷體" w:hAnsi="標楷體" w:cstheme="minorBidi"/>
      <w:spacing w:val="20"/>
      <w:kern w:val="2"/>
      <w:sz w:val="32"/>
      <w:szCs w:val="24"/>
      <w:u w:val="single"/>
    </w:rPr>
  </w:style>
  <w:style w:type="paragraph" w:customStyle="1" w:styleId="0312P">
    <w:name w:val="03_表格表頭_12P，置中、特決內文表格"/>
    <w:qFormat/>
    <w:rsid w:val="00F94F21"/>
    <w:pPr>
      <w:overflowPunct w:val="0"/>
      <w:jc w:val="center"/>
    </w:pPr>
    <w:rPr>
      <w:rFonts w:ascii="標楷體" w:eastAsia="標楷體" w:hAnsi="標楷體" w:cstheme="minorBidi"/>
      <w:b/>
      <w:kern w:val="2"/>
      <w:sz w:val="24"/>
      <w:szCs w:val="24"/>
    </w:rPr>
  </w:style>
  <w:style w:type="paragraph" w:customStyle="1" w:styleId="611P0">
    <w:name w:val="6_表格單位_新台幣11P"/>
    <w:qFormat/>
    <w:rsid w:val="00F94F21"/>
    <w:pPr>
      <w:overflowPunct w:val="0"/>
      <w:jc w:val="right"/>
    </w:pPr>
    <w:rPr>
      <w:rFonts w:ascii="標楷體" w:eastAsia="標楷體" w:hAnsi="標楷體" w:cstheme="minorBidi"/>
      <w:kern w:val="2"/>
      <w:sz w:val="22"/>
      <w:szCs w:val="24"/>
    </w:rPr>
  </w:style>
  <w:style w:type="paragraph" w:customStyle="1" w:styleId="70">
    <w:name w:val="7_表用_中華民國"/>
    <w:qFormat/>
    <w:rsid w:val="00F94F21"/>
    <w:pPr>
      <w:overflowPunct w:val="0"/>
      <w:spacing w:line="400" w:lineRule="exact"/>
      <w:jc w:val="center"/>
    </w:pPr>
    <w:rPr>
      <w:rFonts w:ascii="標楷體" w:eastAsia="標楷體" w:hAnsi="標楷體" w:cstheme="minorBidi"/>
      <w:spacing w:val="60"/>
      <w:kern w:val="2"/>
      <w:sz w:val="24"/>
      <w:szCs w:val="24"/>
    </w:rPr>
  </w:style>
  <w:style w:type="paragraph" w:customStyle="1" w:styleId="8">
    <w:name w:val="8_表用_中華民國年月日"/>
    <w:qFormat/>
    <w:rsid w:val="00F94F21"/>
    <w:pPr>
      <w:overflowPunct w:val="0"/>
      <w:spacing w:line="400" w:lineRule="exact"/>
      <w:jc w:val="center"/>
    </w:pPr>
    <w:rPr>
      <w:rFonts w:ascii="標楷體" w:eastAsia="標楷體" w:hAnsi="標楷體" w:cstheme="minorBidi"/>
      <w:spacing w:val="40"/>
      <w:kern w:val="2"/>
      <w:sz w:val="24"/>
      <w:szCs w:val="24"/>
    </w:rPr>
  </w:style>
  <w:style w:type="paragraph" w:customStyle="1" w:styleId="99P">
    <w:name w:val="9_表格數字_9P新細明"/>
    <w:qFormat/>
    <w:rsid w:val="00F94F21"/>
    <w:pPr>
      <w:overflowPunct w:val="0"/>
      <w:spacing w:line="240" w:lineRule="exact"/>
      <w:ind w:right="28"/>
      <w:jc w:val="right"/>
    </w:pPr>
    <w:rPr>
      <w:rFonts w:ascii="新細明體" w:hAnsi="新細明體" w:cstheme="minorBidi"/>
      <w:kern w:val="2"/>
      <w:sz w:val="18"/>
      <w:szCs w:val="24"/>
    </w:rPr>
  </w:style>
  <w:style w:type="paragraph" w:customStyle="1" w:styleId="9A">
    <w:name w:val="9A_表格註:"/>
    <w:qFormat/>
    <w:rsid w:val="00F94F21"/>
    <w:pPr>
      <w:spacing w:line="240" w:lineRule="exact"/>
      <w:jc w:val="both"/>
    </w:pPr>
    <w:rPr>
      <w:rFonts w:ascii="標楷體" w:eastAsia="標楷體" w:hAnsi="標楷體" w:cstheme="minorBidi"/>
      <w:kern w:val="2"/>
      <w:sz w:val="18"/>
      <w:szCs w:val="24"/>
    </w:rPr>
  </w:style>
  <w:style w:type="paragraph" w:customStyle="1" w:styleId="18PK">
    <w:name w:val="特決_表頭18P(對K表)、加粗"/>
    <w:qFormat/>
    <w:rsid w:val="00F94F21"/>
    <w:pPr>
      <w:overflowPunct w:val="0"/>
      <w:spacing w:beforeLines="100" w:before="100"/>
    </w:pPr>
    <w:rPr>
      <w:rFonts w:ascii="標楷體" w:eastAsia="標楷體" w:hAnsi="標楷體" w:cstheme="minorBidi"/>
      <w:b/>
      <w:kern w:val="2"/>
      <w:sz w:val="36"/>
      <w:szCs w:val="24"/>
      <w:u w:val="single"/>
    </w:rPr>
  </w:style>
  <w:style w:type="paragraph" w:customStyle="1" w:styleId="16P0">
    <w:name w:val="特決_前言內文_16P"/>
    <w:basedOn w:val="a"/>
    <w:rsid w:val="00F94F21"/>
    <w:pPr>
      <w:overflowPunct w:val="0"/>
      <w:adjustRightInd w:val="0"/>
      <w:snapToGrid w:val="0"/>
      <w:spacing w:line="560" w:lineRule="exact"/>
      <w:ind w:firstLineChars="200" w:firstLine="200"/>
      <w:jc w:val="both"/>
    </w:pPr>
    <w:rPr>
      <w:rFonts w:ascii="標楷體" w:eastAsia="標楷體" w:hAnsi="標楷體"/>
      <w:sz w:val="32"/>
      <w:szCs w:val="28"/>
    </w:rPr>
  </w:style>
  <w:style w:type="paragraph" w:customStyle="1" w:styleId="14P4">
    <w:name w:val="特決_內文14P第一行空4字元"/>
    <w:qFormat/>
    <w:rsid w:val="00F94F21"/>
    <w:pPr>
      <w:overflowPunct w:val="0"/>
      <w:spacing w:beforeLines="30" w:before="30" w:line="560" w:lineRule="exact"/>
      <w:ind w:firstLineChars="450" w:firstLine="450"/>
      <w:jc w:val="both"/>
    </w:pPr>
    <w:rPr>
      <w:rFonts w:ascii="標楷體" w:eastAsia="標楷體" w:hAnsi="標楷體"/>
      <w:kern w:val="2"/>
      <w:sz w:val="28"/>
      <w:szCs w:val="28"/>
    </w:rPr>
  </w:style>
  <w:style w:type="paragraph" w:customStyle="1" w:styleId="14P12">
    <w:name w:val="特決_內文14P第1行空2字元"/>
    <w:qFormat/>
    <w:rsid w:val="00F94F21"/>
    <w:pPr>
      <w:overflowPunct w:val="0"/>
      <w:spacing w:line="560" w:lineRule="exact"/>
      <w:ind w:firstLineChars="200" w:firstLine="200"/>
      <w:jc w:val="both"/>
    </w:pPr>
    <w:rPr>
      <w:rFonts w:ascii="標楷體" w:eastAsia="標楷體" w:hAnsi="標楷體" w:cstheme="minorBidi"/>
      <w:kern w:val="2"/>
      <w:sz w:val="28"/>
      <w:szCs w:val="24"/>
    </w:rPr>
  </w:style>
  <w:style w:type="character" w:customStyle="1" w:styleId="19">
    <w:name w:val="本文縮排 字元1"/>
    <w:basedOn w:val="a0"/>
    <w:uiPriority w:val="99"/>
    <w:semiHidden/>
    <w:rsid w:val="00F94F21"/>
  </w:style>
  <w:style w:type="paragraph" w:styleId="afff6">
    <w:name w:val="Salutation"/>
    <w:basedOn w:val="a"/>
    <w:next w:val="a"/>
    <w:link w:val="afff7"/>
    <w:uiPriority w:val="99"/>
    <w:semiHidden/>
    <w:rsid w:val="00F94F21"/>
    <w:rPr>
      <w:rFonts w:ascii="標楷體" w:eastAsia="標楷體" w:hAnsi="標楷體" w:cstheme="minorBidi"/>
      <w:szCs w:val="24"/>
    </w:rPr>
  </w:style>
  <w:style w:type="character" w:customStyle="1" w:styleId="afff7">
    <w:name w:val="問候 字元"/>
    <w:basedOn w:val="a0"/>
    <w:link w:val="afff6"/>
    <w:uiPriority w:val="99"/>
    <w:semiHidden/>
    <w:rsid w:val="00F94F21"/>
    <w:rPr>
      <w:rFonts w:ascii="標楷體" w:eastAsia="標楷體" w:hAnsi="標楷體" w:cstheme="minorBidi"/>
      <w:kern w:val="2"/>
      <w:sz w:val="24"/>
      <w:szCs w:val="24"/>
    </w:rPr>
  </w:style>
  <w:style w:type="paragraph" w:styleId="afff8">
    <w:name w:val="Closing"/>
    <w:basedOn w:val="a"/>
    <w:link w:val="afff9"/>
    <w:uiPriority w:val="99"/>
    <w:semiHidden/>
    <w:rsid w:val="00F94F21"/>
    <w:pPr>
      <w:ind w:leftChars="1800" w:left="100"/>
    </w:pPr>
    <w:rPr>
      <w:rFonts w:ascii="標楷體" w:eastAsia="標楷體" w:hAnsi="標楷體" w:cstheme="minorBidi"/>
      <w:szCs w:val="24"/>
    </w:rPr>
  </w:style>
  <w:style w:type="character" w:customStyle="1" w:styleId="afff9">
    <w:name w:val="結語 字元"/>
    <w:basedOn w:val="a0"/>
    <w:link w:val="afff8"/>
    <w:uiPriority w:val="99"/>
    <w:semiHidden/>
    <w:rsid w:val="00F94F21"/>
    <w:rPr>
      <w:rFonts w:ascii="標楷體" w:eastAsia="標楷體" w:hAnsi="標楷體" w:cstheme="minorBidi"/>
      <w:kern w:val="2"/>
      <w:sz w:val="24"/>
      <w:szCs w:val="24"/>
    </w:rPr>
  </w:style>
  <w:style w:type="character" w:customStyle="1" w:styleId="25">
    <w:name w:val="本文縮排 2 字元"/>
    <w:basedOn w:val="a0"/>
    <w:link w:val="26"/>
    <w:semiHidden/>
    <w:rsid w:val="008C6108"/>
    <w:rPr>
      <w:rFonts w:ascii="標楷體" w:eastAsia="標楷體"/>
      <w:kern w:val="2"/>
      <w:sz w:val="32"/>
    </w:rPr>
  </w:style>
  <w:style w:type="paragraph" w:styleId="26">
    <w:name w:val="Body Text Indent 2"/>
    <w:basedOn w:val="a"/>
    <w:link w:val="25"/>
    <w:semiHidden/>
    <w:rsid w:val="008C6108"/>
    <w:pPr>
      <w:spacing w:line="700" w:lineRule="exact"/>
      <w:ind w:left="600" w:hanging="600"/>
      <w:jc w:val="both"/>
    </w:pPr>
    <w:rPr>
      <w:rFonts w:ascii="標楷體" w:eastAsia="標楷體"/>
      <w:sz w:val="32"/>
    </w:rPr>
  </w:style>
  <w:style w:type="character" w:customStyle="1" w:styleId="35">
    <w:name w:val="本文縮排 3 字元"/>
    <w:basedOn w:val="a0"/>
    <w:link w:val="36"/>
    <w:semiHidden/>
    <w:rsid w:val="008C6108"/>
    <w:rPr>
      <w:rFonts w:eastAsia="標楷體"/>
      <w:kern w:val="2"/>
      <w:sz w:val="32"/>
    </w:rPr>
  </w:style>
  <w:style w:type="paragraph" w:styleId="36">
    <w:name w:val="Body Text Indent 3"/>
    <w:basedOn w:val="a"/>
    <w:link w:val="35"/>
    <w:semiHidden/>
    <w:rsid w:val="008C6108"/>
    <w:pPr>
      <w:spacing w:line="700" w:lineRule="exact"/>
      <w:ind w:firstLine="720"/>
      <w:jc w:val="both"/>
    </w:pPr>
    <w:rPr>
      <w:rFonts w:eastAsia="標楷體"/>
      <w:sz w:val="32"/>
    </w:rPr>
  </w:style>
  <w:style w:type="paragraph" w:customStyle="1" w:styleId="afffa">
    <w:name w:val="大項"/>
    <w:basedOn w:val="a"/>
    <w:rsid w:val="008C6108"/>
    <w:pPr>
      <w:kinsoku w:val="0"/>
      <w:adjustRightInd w:val="0"/>
      <w:spacing w:before="120" w:after="120" w:line="440" w:lineRule="atLeast"/>
      <w:ind w:left="600" w:hanging="600"/>
      <w:textAlignment w:val="baseline"/>
    </w:pPr>
    <w:rPr>
      <w:rFonts w:ascii="標楷體" w:eastAsia="標楷體"/>
      <w:kern w:val="0"/>
      <w:sz w:val="32"/>
    </w:rPr>
  </w:style>
  <w:style w:type="paragraph" w:styleId="1a">
    <w:name w:val="toc 1"/>
    <w:basedOn w:val="a"/>
    <w:next w:val="a"/>
    <w:autoRedefine/>
    <w:uiPriority w:val="39"/>
    <w:qFormat/>
    <w:rsid w:val="008C6108"/>
    <w:pPr>
      <w:tabs>
        <w:tab w:val="right" w:leader="dot" w:pos="9498"/>
      </w:tabs>
      <w:kinsoku w:val="0"/>
      <w:topLinePunct/>
      <w:snapToGrid w:val="0"/>
      <w:spacing w:line="700" w:lineRule="exact"/>
      <w:ind w:leftChars="60" w:left="150" w:hangingChars="2" w:hanging="6"/>
      <w:jc w:val="right"/>
    </w:pPr>
    <w:rPr>
      <w:rFonts w:ascii="標楷體" w:eastAsia="標楷體"/>
      <w:noProof/>
      <w:sz w:val="32"/>
      <w:szCs w:val="32"/>
    </w:rPr>
  </w:style>
  <w:style w:type="paragraph" w:styleId="27">
    <w:name w:val="toc 2"/>
    <w:basedOn w:val="a"/>
    <w:next w:val="a"/>
    <w:autoRedefine/>
    <w:uiPriority w:val="39"/>
    <w:qFormat/>
    <w:rsid w:val="008C6108"/>
    <w:pPr>
      <w:tabs>
        <w:tab w:val="left" w:pos="1120"/>
        <w:tab w:val="right" w:leader="dot" w:pos="9480"/>
      </w:tabs>
      <w:spacing w:line="600" w:lineRule="exact"/>
      <w:ind w:left="357"/>
    </w:pPr>
    <w:rPr>
      <w:rFonts w:ascii="標楷體" w:eastAsia="標楷體"/>
      <w:noProof/>
      <w:color w:val="000000"/>
      <w:sz w:val="32"/>
      <w:szCs w:val="32"/>
    </w:rPr>
  </w:style>
  <w:style w:type="paragraph" w:styleId="37">
    <w:name w:val="toc 3"/>
    <w:basedOn w:val="a"/>
    <w:next w:val="a"/>
    <w:autoRedefine/>
    <w:uiPriority w:val="39"/>
    <w:qFormat/>
    <w:rsid w:val="008C6108"/>
    <w:pPr>
      <w:tabs>
        <w:tab w:val="right" w:leader="dot" w:pos="9480"/>
      </w:tabs>
      <w:spacing w:line="560" w:lineRule="exact"/>
      <w:ind w:leftChars="177" w:left="425" w:firstLineChars="57" w:firstLine="182"/>
      <w:jc w:val="both"/>
    </w:pPr>
    <w:rPr>
      <w:rFonts w:ascii="標楷體" w:eastAsia="標楷體"/>
      <w:noProof/>
      <w:sz w:val="32"/>
      <w:szCs w:val="32"/>
    </w:rPr>
  </w:style>
  <w:style w:type="character" w:styleId="afffb">
    <w:name w:val="Hyperlink"/>
    <w:uiPriority w:val="99"/>
    <w:rsid w:val="008C6108"/>
    <w:rPr>
      <w:color w:val="0000FF"/>
      <w:u w:val="single"/>
    </w:rPr>
  </w:style>
  <w:style w:type="paragraph" w:customStyle="1" w:styleId="afffc">
    <w:name w:val="甲"/>
    <w:basedOn w:val="a"/>
    <w:rsid w:val="008C6108"/>
    <w:pPr>
      <w:spacing w:line="700" w:lineRule="exact"/>
      <w:jc w:val="center"/>
    </w:pPr>
    <w:rPr>
      <w:rFonts w:ascii="標楷體" w:eastAsia="標楷體"/>
      <w:b/>
      <w:sz w:val="36"/>
    </w:rPr>
  </w:style>
  <w:style w:type="character" w:customStyle="1" w:styleId="afffd">
    <w:name w:val="甲 字元"/>
    <w:rsid w:val="008C6108"/>
    <w:rPr>
      <w:rFonts w:ascii="標楷體" w:eastAsia="標楷體"/>
      <w:b/>
      <w:kern w:val="2"/>
      <w:sz w:val="36"/>
      <w:lang w:val="en-US" w:eastAsia="zh-TW" w:bidi="ar-SA"/>
    </w:rPr>
  </w:style>
  <w:style w:type="character" w:customStyle="1" w:styleId="afffe">
    <w:name w:val="壹 字元"/>
    <w:rsid w:val="008C6108"/>
    <w:rPr>
      <w:rFonts w:ascii="標楷體" w:eastAsia="標楷體"/>
      <w:b/>
      <w:kern w:val="2"/>
      <w:sz w:val="32"/>
      <w:lang w:val="en-US" w:eastAsia="zh-TW" w:bidi="ar-SA"/>
    </w:rPr>
  </w:style>
  <w:style w:type="paragraph" w:customStyle="1" w:styleId="affff">
    <w:name w:val="(壹)"/>
    <w:basedOn w:val="a"/>
    <w:rsid w:val="008C6108"/>
    <w:pPr>
      <w:jc w:val="both"/>
    </w:pPr>
    <w:rPr>
      <w:rFonts w:ascii="標楷體" w:eastAsia="標楷體" w:hAnsi="標楷體"/>
      <w:b/>
      <w:sz w:val="32"/>
      <w:szCs w:val="32"/>
    </w:rPr>
  </w:style>
  <w:style w:type="character" w:customStyle="1" w:styleId="affff0">
    <w:name w:val="(壹) 字元"/>
    <w:rsid w:val="008C6108"/>
    <w:rPr>
      <w:rFonts w:ascii="標楷體" w:eastAsia="標楷體"/>
      <w:b/>
      <w:kern w:val="2"/>
      <w:sz w:val="32"/>
      <w:szCs w:val="32"/>
      <w:lang w:val="en-US" w:eastAsia="zh-TW" w:bidi="ar-SA"/>
    </w:rPr>
  </w:style>
  <w:style w:type="paragraph" w:styleId="affff1">
    <w:name w:val="Note Heading"/>
    <w:basedOn w:val="a"/>
    <w:next w:val="a"/>
    <w:link w:val="affff2"/>
    <w:rsid w:val="008C6108"/>
    <w:pPr>
      <w:jc w:val="center"/>
    </w:pPr>
    <w:rPr>
      <w:rFonts w:ascii="標楷體" w:eastAsia="標楷體"/>
    </w:rPr>
  </w:style>
  <w:style w:type="character" w:customStyle="1" w:styleId="affff2">
    <w:name w:val="註釋標題 字元"/>
    <w:basedOn w:val="a0"/>
    <w:link w:val="affff1"/>
    <w:rsid w:val="008C6108"/>
    <w:rPr>
      <w:rFonts w:ascii="標楷體" w:eastAsia="標楷體"/>
      <w:kern w:val="2"/>
      <w:sz w:val="24"/>
    </w:rPr>
  </w:style>
  <w:style w:type="character" w:customStyle="1" w:styleId="affff3">
    <w:name w:val="字元"/>
    <w:rsid w:val="008C6108"/>
    <w:rPr>
      <w:rFonts w:eastAsia="標楷體"/>
      <w:kern w:val="2"/>
      <w:sz w:val="32"/>
      <w:lang w:val="en-US" w:eastAsia="zh-TW" w:bidi="ar-SA"/>
    </w:rPr>
  </w:style>
  <w:style w:type="character" w:customStyle="1" w:styleId="searchtextresume">
    <w:name w:val="searchtextresume"/>
    <w:basedOn w:val="a0"/>
    <w:rsid w:val="008C6108"/>
  </w:style>
  <w:style w:type="character" w:customStyle="1" w:styleId="affff4">
    <w:name w:val="註解文字 字元"/>
    <w:basedOn w:val="a0"/>
    <w:link w:val="affff5"/>
    <w:semiHidden/>
    <w:rsid w:val="008C6108"/>
    <w:rPr>
      <w:kern w:val="2"/>
      <w:sz w:val="24"/>
    </w:rPr>
  </w:style>
  <w:style w:type="paragraph" w:styleId="affff5">
    <w:name w:val="annotation text"/>
    <w:basedOn w:val="a"/>
    <w:link w:val="affff4"/>
    <w:semiHidden/>
    <w:unhideWhenUsed/>
    <w:rsid w:val="008C6108"/>
  </w:style>
  <w:style w:type="character" w:customStyle="1" w:styleId="affff6">
    <w:name w:val="註解主旨 字元"/>
    <w:basedOn w:val="affff4"/>
    <w:link w:val="affff7"/>
    <w:semiHidden/>
    <w:rsid w:val="008C6108"/>
    <w:rPr>
      <w:b/>
      <w:bCs/>
      <w:kern w:val="2"/>
      <w:sz w:val="24"/>
    </w:rPr>
  </w:style>
  <w:style w:type="paragraph" w:styleId="affff7">
    <w:name w:val="annotation subject"/>
    <w:basedOn w:val="affff5"/>
    <w:next w:val="affff5"/>
    <w:link w:val="affff6"/>
    <w:semiHidden/>
    <w:unhideWhenUsed/>
    <w:rsid w:val="008C6108"/>
    <w:rPr>
      <w:b/>
      <w:bCs/>
    </w:rPr>
  </w:style>
  <w:style w:type="character" w:styleId="affff8">
    <w:name w:val="footnote reference"/>
    <w:aliases w:val="FR,Ref,de nota al pie,註腳內容,Error-Fußnotenzeichen5,Error-Fußnotenzeichen6,Error-Fußnotenzeichen3"/>
    <w:uiPriority w:val="99"/>
    <w:qFormat/>
    <w:rsid w:val="008C6108"/>
    <w:rPr>
      <w:vertAlign w:val="superscript"/>
    </w:rPr>
  </w:style>
  <w:style w:type="paragraph" w:styleId="affff9">
    <w:name w:val="footnote text"/>
    <w:aliases w:val=" 字元,註腳文字1,註腳文字 字元 字元"/>
    <w:basedOn w:val="a"/>
    <w:link w:val="affffa"/>
    <w:uiPriority w:val="99"/>
    <w:rsid w:val="008C6108"/>
    <w:pPr>
      <w:adjustRightInd w:val="0"/>
      <w:snapToGrid w:val="0"/>
      <w:spacing w:line="360" w:lineRule="atLeast"/>
      <w:textAlignment w:val="baseline"/>
    </w:pPr>
    <w:rPr>
      <w:kern w:val="0"/>
      <w:sz w:val="20"/>
    </w:rPr>
  </w:style>
  <w:style w:type="character" w:customStyle="1" w:styleId="affffa">
    <w:name w:val="註腳文字 字元"/>
    <w:aliases w:val=" 字元 字元,註腳文字1 字元,註腳文字 字元 字元 字元"/>
    <w:basedOn w:val="a0"/>
    <w:link w:val="affff9"/>
    <w:uiPriority w:val="99"/>
    <w:qFormat/>
    <w:rsid w:val="008C6108"/>
  </w:style>
  <w:style w:type="paragraph" w:styleId="affffb">
    <w:name w:val="Title"/>
    <w:basedOn w:val="a"/>
    <w:next w:val="a"/>
    <w:link w:val="affffc"/>
    <w:uiPriority w:val="10"/>
    <w:qFormat/>
    <w:rsid w:val="008C6108"/>
    <w:pPr>
      <w:spacing w:before="240" w:after="60"/>
      <w:jc w:val="center"/>
      <w:outlineLvl w:val="0"/>
    </w:pPr>
    <w:rPr>
      <w:rFonts w:asciiTheme="majorHAnsi" w:eastAsiaTheme="majorEastAsia" w:hAnsiTheme="majorHAnsi" w:cstheme="majorBidi"/>
      <w:b/>
      <w:bCs/>
      <w:sz w:val="32"/>
      <w:szCs w:val="32"/>
    </w:rPr>
  </w:style>
  <w:style w:type="character" w:customStyle="1" w:styleId="affffc">
    <w:name w:val="標題 字元"/>
    <w:basedOn w:val="a0"/>
    <w:link w:val="affffb"/>
    <w:uiPriority w:val="10"/>
    <w:rsid w:val="008C6108"/>
    <w:rPr>
      <w:rFonts w:asciiTheme="majorHAnsi" w:eastAsiaTheme="majorEastAsia" w:hAnsiTheme="majorHAnsi" w:cstheme="majorBidi"/>
      <w:b/>
      <w:bCs/>
      <w:kern w:val="2"/>
      <w:sz w:val="32"/>
      <w:szCs w:val="32"/>
    </w:rPr>
  </w:style>
  <w:style w:type="paragraph" w:customStyle="1" w:styleId="-">
    <w:name w:val="丙篇標題-（一）（二）"/>
    <w:basedOn w:val="a"/>
    <w:qFormat/>
    <w:rsid w:val="008C6108"/>
    <w:pPr>
      <w:overflowPunct w:val="0"/>
      <w:adjustRightInd w:val="0"/>
      <w:snapToGrid w:val="0"/>
      <w:spacing w:line="560" w:lineRule="exact"/>
      <w:ind w:left="300" w:hangingChars="300" w:hanging="300"/>
      <w:jc w:val="both"/>
      <w:outlineLvl w:val="0"/>
    </w:pPr>
    <w:rPr>
      <w:rFonts w:ascii="標楷體" w:eastAsia="標楷體" w:hAnsi="標楷體" w:cstheme="majorBidi"/>
      <w:b/>
      <w:bCs/>
      <w:sz w:val="32"/>
      <w:szCs w:val="36"/>
      <w:lang w:bidi="hi-IN"/>
    </w:rPr>
  </w:style>
  <w:style w:type="paragraph" w:customStyle="1" w:styleId="-0">
    <w:name w:val="丙篇內文-（一）（二）"/>
    <w:basedOn w:val="a"/>
    <w:qFormat/>
    <w:rsid w:val="008C6108"/>
    <w:pPr>
      <w:overflowPunct w:val="0"/>
      <w:adjustRightInd w:val="0"/>
      <w:snapToGrid w:val="0"/>
      <w:spacing w:line="560" w:lineRule="exact"/>
      <w:ind w:leftChars="400" w:left="400" w:firstLineChars="200" w:firstLine="200"/>
      <w:jc w:val="both"/>
    </w:pPr>
    <w:rPr>
      <w:rFonts w:ascii="標楷體" w:eastAsia="標楷體" w:hAnsi="標楷體" w:cstheme="minorBidi"/>
      <w:color w:val="000000"/>
      <w:spacing w:val="-4"/>
      <w:sz w:val="32"/>
      <w:szCs w:val="24"/>
      <w:lang w:bidi="hi-IN"/>
    </w:rPr>
  </w:style>
  <w:style w:type="paragraph" w:customStyle="1" w:styleId="-123">
    <w:name w:val="內文型標題-1.2.3"/>
    <w:basedOn w:val="a"/>
    <w:qFormat/>
    <w:rsid w:val="008C6108"/>
    <w:pPr>
      <w:overflowPunct w:val="0"/>
      <w:adjustRightInd w:val="0"/>
      <w:snapToGrid w:val="0"/>
      <w:spacing w:line="560" w:lineRule="exact"/>
      <w:ind w:leftChars="350" w:left="450" w:hangingChars="100" w:hanging="100"/>
    </w:pPr>
    <w:rPr>
      <w:rFonts w:ascii="標楷體" w:eastAsia="標楷體" w:hAnsi="標楷體" w:cstheme="minorBidi"/>
      <w:b/>
      <w:bCs/>
      <w:sz w:val="32"/>
      <w:szCs w:val="32"/>
      <w:lang w:bidi="hi-IN"/>
    </w:rPr>
  </w:style>
  <w:style w:type="paragraph" w:customStyle="1" w:styleId="-1">
    <w:name w:val="丙篇標題-一二"/>
    <w:basedOn w:val="3"/>
    <w:qFormat/>
    <w:rsid w:val="008C6108"/>
    <w:pPr>
      <w:keepNext w:val="0"/>
      <w:overflowPunct w:val="0"/>
      <w:adjustRightInd w:val="0"/>
      <w:snapToGrid w:val="0"/>
      <w:spacing w:after="0" w:line="560" w:lineRule="exact"/>
      <w:ind w:leftChars="100" w:left="300" w:hangingChars="200" w:hanging="200"/>
      <w:jc w:val="both"/>
    </w:pPr>
    <w:rPr>
      <w:rFonts w:ascii="標楷體" w:hAnsi="標楷體" w:cs="標楷體"/>
      <w:b w:val="0"/>
      <w:bCs/>
      <w:kern w:val="52"/>
      <w:szCs w:val="32"/>
      <w:lang w:bidi="hi-IN"/>
    </w:rPr>
  </w:style>
  <w:style w:type="paragraph" w:customStyle="1" w:styleId="-2">
    <w:name w:val="丙篇內文-一二"/>
    <w:basedOn w:val="a"/>
    <w:qFormat/>
    <w:rsid w:val="008C6108"/>
    <w:pPr>
      <w:overflowPunct w:val="0"/>
      <w:adjustRightInd w:val="0"/>
      <w:snapToGrid w:val="0"/>
      <w:spacing w:line="560" w:lineRule="exact"/>
      <w:ind w:leftChars="400" w:left="400" w:firstLineChars="200" w:firstLine="200"/>
      <w:jc w:val="both"/>
    </w:pPr>
    <w:rPr>
      <w:rFonts w:ascii="標楷體" w:eastAsia="標楷體" w:hAnsi="標楷體" w:cstheme="minorBidi"/>
      <w:snapToGrid w:val="0"/>
      <w:sz w:val="32"/>
      <w:szCs w:val="32"/>
      <w:lang w:bidi="hi-IN"/>
    </w:rPr>
  </w:style>
  <w:style w:type="paragraph" w:customStyle="1" w:styleId="affffd">
    <w:name w:val="丙篇資料來源"/>
    <w:basedOn w:val="a"/>
    <w:qFormat/>
    <w:rsid w:val="0063606F"/>
    <w:pPr>
      <w:adjustRightInd w:val="0"/>
      <w:snapToGrid w:val="0"/>
    </w:pPr>
    <w:rPr>
      <w:rFonts w:ascii="標楷體" w:eastAsia="標楷體" w:hAnsi="標楷體"/>
      <w:sz w:val="18"/>
      <w:szCs w:val="18"/>
    </w:rPr>
  </w:style>
  <w:style w:type="paragraph" w:customStyle="1" w:styleId="-3">
    <w:name w:val="丙篇表格標題-單行"/>
    <w:basedOn w:val="a"/>
    <w:qFormat/>
    <w:rsid w:val="0063606F"/>
    <w:pPr>
      <w:adjustRightInd w:val="0"/>
      <w:snapToGrid w:val="0"/>
      <w:ind w:left="300" w:hangingChars="300" w:hanging="300"/>
      <w:jc w:val="center"/>
    </w:pPr>
    <w:rPr>
      <w:rFonts w:ascii="標楷體" w:eastAsia="標楷體" w:hAnsi="標楷體"/>
      <w:b/>
      <w:bCs/>
    </w:rPr>
  </w:style>
  <w:style w:type="paragraph" w:customStyle="1" w:styleId="affffe">
    <w:name w:val="丙篇表格文字"/>
    <w:basedOn w:val="a"/>
    <w:qFormat/>
    <w:rsid w:val="004B3142"/>
    <w:pPr>
      <w:widowControl/>
      <w:adjustRightInd w:val="0"/>
      <w:snapToGrid w:val="0"/>
      <w:jc w:val="center"/>
    </w:pPr>
    <w:rPr>
      <w:rFonts w:ascii="標楷體" w:eastAsia="標楷體" w:hAnsi="標楷體" w:cs="新細明體"/>
      <w:color w:val="00000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6567">
      <w:bodyDiv w:val="1"/>
      <w:marLeft w:val="0"/>
      <w:marRight w:val="0"/>
      <w:marTop w:val="0"/>
      <w:marBottom w:val="0"/>
      <w:divBdr>
        <w:top w:val="none" w:sz="0" w:space="0" w:color="auto"/>
        <w:left w:val="none" w:sz="0" w:space="0" w:color="auto"/>
        <w:bottom w:val="none" w:sz="0" w:space="0" w:color="auto"/>
        <w:right w:val="none" w:sz="0" w:space="0" w:color="auto"/>
      </w:divBdr>
    </w:div>
    <w:div w:id="17976696">
      <w:bodyDiv w:val="1"/>
      <w:marLeft w:val="0"/>
      <w:marRight w:val="0"/>
      <w:marTop w:val="0"/>
      <w:marBottom w:val="0"/>
      <w:divBdr>
        <w:top w:val="none" w:sz="0" w:space="0" w:color="auto"/>
        <w:left w:val="none" w:sz="0" w:space="0" w:color="auto"/>
        <w:bottom w:val="none" w:sz="0" w:space="0" w:color="auto"/>
        <w:right w:val="none" w:sz="0" w:space="0" w:color="auto"/>
      </w:divBdr>
    </w:div>
    <w:div w:id="163984189">
      <w:bodyDiv w:val="1"/>
      <w:marLeft w:val="0"/>
      <w:marRight w:val="0"/>
      <w:marTop w:val="0"/>
      <w:marBottom w:val="0"/>
      <w:divBdr>
        <w:top w:val="none" w:sz="0" w:space="0" w:color="auto"/>
        <w:left w:val="none" w:sz="0" w:space="0" w:color="auto"/>
        <w:bottom w:val="none" w:sz="0" w:space="0" w:color="auto"/>
        <w:right w:val="none" w:sz="0" w:space="0" w:color="auto"/>
      </w:divBdr>
    </w:div>
    <w:div w:id="189687495">
      <w:bodyDiv w:val="1"/>
      <w:marLeft w:val="0"/>
      <w:marRight w:val="0"/>
      <w:marTop w:val="0"/>
      <w:marBottom w:val="0"/>
      <w:divBdr>
        <w:top w:val="none" w:sz="0" w:space="0" w:color="auto"/>
        <w:left w:val="none" w:sz="0" w:space="0" w:color="auto"/>
        <w:bottom w:val="none" w:sz="0" w:space="0" w:color="auto"/>
        <w:right w:val="none" w:sz="0" w:space="0" w:color="auto"/>
      </w:divBdr>
    </w:div>
    <w:div w:id="319693651">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415132630">
      <w:bodyDiv w:val="1"/>
      <w:marLeft w:val="0"/>
      <w:marRight w:val="0"/>
      <w:marTop w:val="0"/>
      <w:marBottom w:val="0"/>
      <w:divBdr>
        <w:top w:val="none" w:sz="0" w:space="0" w:color="auto"/>
        <w:left w:val="none" w:sz="0" w:space="0" w:color="auto"/>
        <w:bottom w:val="none" w:sz="0" w:space="0" w:color="auto"/>
        <w:right w:val="none" w:sz="0" w:space="0" w:color="auto"/>
      </w:divBdr>
    </w:div>
    <w:div w:id="456412159">
      <w:bodyDiv w:val="1"/>
      <w:marLeft w:val="0"/>
      <w:marRight w:val="0"/>
      <w:marTop w:val="0"/>
      <w:marBottom w:val="0"/>
      <w:divBdr>
        <w:top w:val="none" w:sz="0" w:space="0" w:color="auto"/>
        <w:left w:val="none" w:sz="0" w:space="0" w:color="auto"/>
        <w:bottom w:val="none" w:sz="0" w:space="0" w:color="auto"/>
        <w:right w:val="none" w:sz="0" w:space="0" w:color="auto"/>
      </w:divBdr>
    </w:div>
    <w:div w:id="483742494">
      <w:bodyDiv w:val="1"/>
      <w:marLeft w:val="0"/>
      <w:marRight w:val="0"/>
      <w:marTop w:val="0"/>
      <w:marBottom w:val="0"/>
      <w:divBdr>
        <w:top w:val="none" w:sz="0" w:space="0" w:color="auto"/>
        <w:left w:val="none" w:sz="0" w:space="0" w:color="auto"/>
        <w:bottom w:val="none" w:sz="0" w:space="0" w:color="auto"/>
        <w:right w:val="none" w:sz="0" w:space="0" w:color="auto"/>
      </w:divBdr>
    </w:div>
    <w:div w:id="527987122">
      <w:bodyDiv w:val="1"/>
      <w:marLeft w:val="0"/>
      <w:marRight w:val="0"/>
      <w:marTop w:val="0"/>
      <w:marBottom w:val="0"/>
      <w:divBdr>
        <w:top w:val="none" w:sz="0" w:space="0" w:color="auto"/>
        <w:left w:val="none" w:sz="0" w:space="0" w:color="auto"/>
        <w:bottom w:val="none" w:sz="0" w:space="0" w:color="auto"/>
        <w:right w:val="none" w:sz="0" w:space="0" w:color="auto"/>
      </w:divBdr>
    </w:div>
    <w:div w:id="548961600">
      <w:bodyDiv w:val="1"/>
      <w:marLeft w:val="0"/>
      <w:marRight w:val="0"/>
      <w:marTop w:val="0"/>
      <w:marBottom w:val="0"/>
      <w:divBdr>
        <w:top w:val="none" w:sz="0" w:space="0" w:color="auto"/>
        <w:left w:val="none" w:sz="0" w:space="0" w:color="auto"/>
        <w:bottom w:val="none" w:sz="0" w:space="0" w:color="auto"/>
        <w:right w:val="none" w:sz="0" w:space="0" w:color="auto"/>
      </w:divBdr>
    </w:div>
    <w:div w:id="557012968">
      <w:bodyDiv w:val="1"/>
      <w:marLeft w:val="0"/>
      <w:marRight w:val="0"/>
      <w:marTop w:val="0"/>
      <w:marBottom w:val="0"/>
      <w:divBdr>
        <w:top w:val="none" w:sz="0" w:space="0" w:color="auto"/>
        <w:left w:val="none" w:sz="0" w:space="0" w:color="auto"/>
        <w:bottom w:val="none" w:sz="0" w:space="0" w:color="auto"/>
        <w:right w:val="none" w:sz="0" w:space="0" w:color="auto"/>
      </w:divBdr>
    </w:div>
    <w:div w:id="559093869">
      <w:bodyDiv w:val="1"/>
      <w:marLeft w:val="0"/>
      <w:marRight w:val="0"/>
      <w:marTop w:val="0"/>
      <w:marBottom w:val="0"/>
      <w:divBdr>
        <w:top w:val="none" w:sz="0" w:space="0" w:color="auto"/>
        <w:left w:val="none" w:sz="0" w:space="0" w:color="auto"/>
        <w:bottom w:val="none" w:sz="0" w:space="0" w:color="auto"/>
        <w:right w:val="none" w:sz="0" w:space="0" w:color="auto"/>
      </w:divBdr>
    </w:div>
    <w:div w:id="590310265">
      <w:bodyDiv w:val="1"/>
      <w:marLeft w:val="0"/>
      <w:marRight w:val="0"/>
      <w:marTop w:val="0"/>
      <w:marBottom w:val="0"/>
      <w:divBdr>
        <w:top w:val="none" w:sz="0" w:space="0" w:color="auto"/>
        <w:left w:val="none" w:sz="0" w:space="0" w:color="auto"/>
        <w:bottom w:val="none" w:sz="0" w:space="0" w:color="auto"/>
        <w:right w:val="none" w:sz="0" w:space="0" w:color="auto"/>
      </w:divBdr>
    </w:div>
    <w:div w:id="663238856">
      <w:bodyDiv w:val="1"/>
      <w:marLeft w:val="0"/>
      <w:marRight w:val="0"/>
      <w:marTop w:val="0"/>
      <w:marBottom w:val="0"/>
      <w:divBdr>
        <w:top w:val="none" w:sz="0" w:space="0" w:color="auto"/>
        <w:left w:val="none" w:sz="0" w:space="0" w:color="auto"/>
        <w:bottom w:val="none" w:sz="0" w:space="0" w:color="auto"/>
        <w:right w:val="none" w:sz="0" w:space="0" w:color="auto"/>
      </w:divBdr>
    </w:div>
    <w:div w:id="774864302">
      <w:bodyDiv w:val="1"/>
      <w:marLeft w:val="0"/>
      <w:marRight w:val="0"/>
      <w:marTop w:val="0"/>
      <w:marBottom w:val="0"/>
      <w:divBdr>
        <w:top w:val="none" w:sz="0" w:space="0" w:color="auto"/>
        <w:left w:val="none" w:sz="0" w:space="0" w:color="auto"/>
        <w:bottom w:val="none" w:sz="0" w:space="0" w:color="auto"/>
        <w:right w:val="none" w:sz="0" w:space="0" w:color="auto"/>
      </w:divBdr>
    </w:div>
    <w:div w:id="798302804">
      <w:bodyDiv w:val="1"/>
      <w:marLeft w:val="0"/>
      <w:marRight w:val="0"/>
      <w:marTop w:val="0"/>
      <w:marBottom w:val="0"/>
      <w:divBdr>
        <w:top w:val="none" w:sz="0" w:space="0" w:color="auto"/>
        <w:left w:val="none" w:sz="0" w:space="0" w:color="auto"/>
        <w:bottom w:val="none" w:sz="0" w:space="0" w:color="auto"/>
        <w:right w:val="none" w:sz="0" w:space="0" w:color="auto"/>
      </w:divBdr>
    </w:div>
    <w:div w:id="900217941">
      <w:bodyDiv w:val="1"/>
      <w:marLeft w:val="0"/>
      <w:marRight w:val="0"/>
      <w:marTop w:val="0"/>
      <w:marBottom w:val="0"/>
      <w:divBdr>
        <w:top w:val="none" w:sz="0" w:space="0" w:color="auto"/>
        <w:left w:val="none" w:sz="0" w:space="0" w:color="auto"/>
        <w:bottom w:val="none" w:sz="0" w:space="0" w:color="auto"/>
        <w:right w:val="none" w:sz="0" w:space="0" w:color="auto"/>
      </w:divBdr>
    </w:div>
    <w:div w:id="1001618311">
      <w:bodyDiv w:val="1"/>
      <w:marLeft w:val="0"/>
      <w:marRight w:val="0"/>
      <w:marTop w:val="0"/>
      <w:marBottom w:val="0"/>
      <w:divBdr>
        <w:top w:val="none" w:sz="0" w:space="0" w:color="auto"/>
        <w:left w:val="none" w:sz="0" w:space="0" w:color="auto"/>
        <w:bottom w:val="none" w:sz="0" w:space="0" w:color="auto"/>
        <w:right w:val="none" w:sz="0" w:space="0" w:color="auto"/>
      </w:divBdr>
    </w:div>
    <w:div w:id="1028141973">
      <w:bodyDiv w:val="1"/>
      <w:marLeft w:val="0"/>
      <w:marRight w:val="0"/>
      <w:marTop w:val="0"/>
      <w:marBottom w:val="0"/>
      <w:divBdr>
        <w:top w:val="none" w:sz="0" w:space="0" w:color="auto"/>
        <w:left w:val="none" w:sz="0" w:space="0" w:color="auto"/>
        <w:bottom w:val="none" w:sz="0" w:space="0" w:color="auto"/>
        <w:right w:val="none" w:sz="0" w:space="0" w:color="auto"/>
      </w:divBdr>
    </w:div>
    <w:div w:id="1064838516">
      <w:bodyDiv w:val="1"/>
      <w:marLeft w:val="0"/>
      <w:marRight w:val="0"/>
      <w:marTop w:val="0"/>
      <w:marBottom w:val="0"/>
      <w:divBdr>
        <w:top w:val="none" w:sz="0" w:space="0" w:color="auto"/>
        <w:left w:val="none" w:sz="0" w:space="0" w:color="auto"/>
        <w:bottom w:val="none" w:sz="0" w:space="0" w:color="auto"/>
        <w:right w:val="none" w:sz="0" w:space="0" w:color="auto"/>
      </w:divBdr>
    </w:div>
    <w:div w:id="1105273266">
      <w:bodyDiv w:val="1"/>
      <w:marLeft w:val="0"/>
      <w:marRight w:val="0"/>
      <w:marTop w:val="0"/>
      <w:marBottom w:val="0"/>
      <w:divBdr>
        <w:top w:val="none" w:sz="0" w:space="0" w:color="auto"/>
        <w:left w:val="none" w:sz="0" w:space="0" w:color="auto"/>
        <w:bottom w:val="none" w:sz="0" w:space="0" w:color="auto"/>
        <w:right w:val="none" w:sz="0" w:space="0" w:color="auto"/>
      </w:divBdr>
    </w:div>
    <w:div w:id="1155299015">
      <w:bodyDiv w:val="1"/>
      <w:marLeft w:val="0"/>
      <w:marRight w:val="0"/>
      <w:marTop w:val="0"/>
      <w:marBottom w:val="0"/>
      <w:divBdr>
        <w:top w:val="none" w:sz="0" w:space="0" w:color="auto"/>
        <w:left w:val="none" w:sz="0" w:space="0" w:color="auto"/>
        <w:bottom w:val="none" w:sz="0" w:space="0" w:color="auto"/>
        <w:right w:val="none" w:sz="0" w:space="0" w:color="auto"/>
      </w:divBdr>
    </w:div>
    <w:div w:id="1218979836">
      <w:bodyDiv w:val="1"/>
      <w:marLeft w:val="0"/>
      <w:marRight w:val="0"/>
      <w:marTop w:val="0"/>
      <w:marBottom w:val="0"/>
      <w:divBdr>
        <w:top w:val="none" w:sz="0" w:space="0" w:color="auto"/>
        <w:left w:val="none" w:sz="0" w:space="0" w:color="auto"/>
        <w:bottom w:val="none" w:sz="0" w:space="0" w:color="auto"/>
        <w:right w:val="none" w:sz="0" w:space="0" w:color="auto"/>
      </w:divBdr>
    </w:div>
    <w:div w:id="1260067885">
      <w:bodyDiv w:val="1"/>
      <w:marLeft w:val="0"/>
      <w:marRight w:val="0"/>
      <w:marTop w:val="0"/>
      <w:marBottom w:val="0"/>
      <w:divBdr>
        <w:top w:val="none" w:sz="0" w:space="0" w:color="auto"/>
        <w:left w:val="none" w:sz="0" w:space="0" w:color="auto"/>
        <w:bottom w:val="none" w:sz="0" w:space="0" w:color="auto"/>
        <w:right w:val="none" w:sz="0" w:space="0" w:color="auto"/>
      </w:divBdr>
    </w:div>
    <w:div w:id="1297030036">
      <w:bodyDiv w:val="1"/>
      <w:marLeft w:val="0"/>
      <w:marRight w:val="0"/>
      <w:marTop w:val="0"/>
      <w:marBottom w:val="0"/>
      <w:divBdr>
        <w:top w:val="none" w:sz="0" w:space="0" w:color="auto"/>
        <w:left w:val="none" w:sz="0" w:space="0" w:color="auto"/>
        <w:bottom w:val="none" w:sz="0" w:space="0" w:color="auto"/>
        <w:right w:val="none" w:sz="0" w:space="0" w:color="auto"/>
      </w:divBdr>
    </w:div>
    <w:div w:id="1303734142">
      <w:bodyDiv w:val="1"/>
      <w:marLeft w:val="0"/>
      <w:marRight w:val="0"/>
      <w:marTop w:val="0"/>
      <w:marBottom w:val="0"/>
      <w:divBdr>
        <w:top w:val="none" w:sz="0" w:space="0" w:color="auto"/>
        <w:left w:val="none" w:sz="0" w:space="0" w:color="auto"/>
        <w:bottom w:val="none" w:sz="0" w:space="0" w:color="auto"/>
        <w:right w:val="none" w:sz="0" w:space="0" w:color="auto"/>
      </w:divBdr>
    </w:div>
    <w:div w:id="1308049514">
      <w:bodyDiv w:val="1"/>
      <w:marLeft w:val="0"/>
      <w:marRight w:val="0"/>
      <w:marTop w:val="0"/>
      <w:marBottom w:val="0"/>
      <w:divBdr>
        <w:top w:val="none" w:sz="0" w:space="0" w:color="auto"/>
        <w:left w:val="none" w:sz="0" w:space="0" w:color="auto"/>
        <w:bottom w:val="none" w:sz="0" w:space="0" w:color="auto"/>
        <w:right w:val="none" w:sz="0" w:space="0" w:color="auto"/>
      </w:divBdr>
    </w:div>
    <w:div w:id="1345547836">
      <w:bodyDiv w:val="1"/>
      <w:marLeft w:val="0"/>
      <w:marRight w:val="0"/>
      <w:marTop w:val="0"/>
      <w:marBottom w:val="0"/>
      <w:divBdr>
        <w:top w:val="none" w:sz="0" w:space="0" w:color="auto"/>
        <w:left w:val="none" w:sz="0" w:space="0" w:color="auto"/>
        <w:bottom w:val="none" w:sz="0" w:space="0" w:color="auto"/>
        <w:right w:val="none" w:sz="0" w:space="0" w:color="auto"/>
      </w:divBdr>
    </w:div>
    <w:div w:id="1414208111">
      <w:bodyDiv w:val="1"/>
      <w:marLeft w:val="0"/>
      <w:marRight w:val="0"/>
      <w:marTop w:val="0"/>
      <w:marBottom w:val="0"/>
      <w:divBdr>
        <w:top w:val="none" w:sz="0" w:space="0" w:color="auto"/>
        <w:left w:val="none" w:sz="0" w:space="0" w:color="auto"/>
        <w:bottom w:val="none" w:sz="0" w:space="0" w:color="auto"/>
        <w:right w:val="none" w:sz="0" w:space="0" w:color="auto"/>
      </w:divBdr>
    </w:div>
    <w:div w:id="1429279205">
      <w:bodyDiv w:val="1"/>
      <w:marLeft w:val="0"/>
      <w:marRight w:val="0"/>
      <w:marTop w:val="0"/>
      <w:marBottom w:val="0"/>
      <w:divBdr>
        <w:top w:val="none" w:sz="0" w:space="0" w:color="auto"/>
        <w:left w:val="none" w:sz="0" w:space="0" w:color="auto"/>
        <w:bottom w:val="none" w:sz="0" w:space="0" w:color="auto"/>
        <w:right w:val="none" w:sz="0" w:space="0" w:color="auto"/>
      </w:divBdr>
    </w:div>
    <w:div w:id="1505238545">
      <w:bodyDiv w:val="1"/>
      <w:marLeft w:val="0"/>
      <w:marRight w:val="0"/>
      <w:marTop w:val="0"/>
      <w:marBottom w:val="0"/>
      <w:divBdr>
        <w:top w:val="none" w:sz="0" w:space="0" w:color="auto"/>
        <w:left w:val="none" w:sz="0" w:space="0" w:color="auto"/>
        <w:bottom w:val="none" w:sz="0" w:space="0" w:color="auto"/>
        <w:right w:val="none" w:sz="0" w:space="0" w:color="auto"/>
      </w:divBdr>
    </w:div>
    <w:div w:id="1533886646">
      <w:bodyDiv w:val="1"/>
      <w:marLeft w:val="0"/>
      <w:marRight w:val="0"/>
      <w:marTop w:val="0"/>
      <w:marBottom w:val="0"/>
      <w:divBdr>
        <w:top w:val="none" w:sz="0" w:space="0" w:color="auto"/>
        <w:left w:val="none" w:sz="0" w:space="0" w:color="auto"/>
        <w:bottom w:val="none" w:sz="0" w:space="0" w:color="auto"/>
        <w:right w:val="none" w:sz="0" w:space="0" w:color="auto"/>
      </w:divBdr>
    </w:div>
    <w:div w:id="1571960021">
      <w:bodyDiv w:val="1"/>
      <w:marLeft w:val="0"/>
      <w:marRight w:val="0"/>
      <w:marTop w:val="0"/>
      <w:marBottom w:val="0"/>
      <w:divBdr>
        <w:top w:val="none" w:sz="0" w:space="0" w:color="auto"/>
        <w:left w:val="none" w:sz="0" w:space="0" w:color="auto"/>
        <w:bottom w:val="none" w:sz="0" w:space="0" w:color="auto"/>
        <w:right w:val="none" w:sz="0" w:space="0" w:color="auto"/>
      </w:divBdr>
    </w:div>
    <w:div w:id="1577939387">
      <w:bodyDiv w:val="1"/>
      <w:marLeft w:val="0"/>
      <w:marRight w:val="0"/>
      <w:marTop w:val="0"/>
      <w:marBottom w:val="0"/>
      <w:divBdr>
        <w:top w:val="none" w:sz="0" w:space="0" w:color="auto"/>
        <w:left w:val="none" w:sz="0" w:space="0" w:color="auto"/>
        <w:bottom w:val="none" w:sz="0" w:space="0" w:color="auto"/>
        <w:right w:val="none" w:sz="0" w:space="0" w:color="auto"/>
      </w:divBdr>
    </w:div>
    <w:div w:id="1661620713">
      <w:bodyDiv w:val="1"/>
      <w:marLeft w:val="0"/>
      <w:marRight w:val="0"/>
      <w:marTop w:val="0"/>
      <w:marBottom w:val="0"/>
      <w:divBdr>
        <w:top w:val="none" w:sz="0" w:space="0" w:color="auto"/>
        <w:left w:val="none" w:sz="0" w:space="0" w:color="auto"/>
        <w:bottom w:val="none" w:sz="0" w:space="0" w:color="auto"/>
        <w:right w:val="none" w:sz="0" w:space="0" w:color="auto"/>
      </w:divBdr>
    </w:div>
    <w:div w:id="1690642078">
      <w:bodyDiv w:val="1"/>
      <w:marLeft w:val="0"/>
      <w:marRight w:val="0"/>
      <w:marTop w:val="0"/>
      <w:marBottom w:val="0"/>
      <w:divBdr>
        <w:top w:val="none" w:sz="0" w:space="0" w:color="auto"/>
        <w:left w:val="none" w:sz="0" w:space="0" w:color="auto"/>
        <w:bottom w:val="none" w:sz="0" w:space="0" w:color="auto"/>
        <w:right w:val="none" w:sz="0" w:space="0" w:color="auto"/>
      </w:divBdr>
    </w:div>
    <w:div w:id="1725790861">
      <w:bodyDiv w:val="1"/>
      <w:marLeft w:val="0"/>
      <w:marRight w:val="0"/>
      <w:marTop w:val="0"/>
      <w:marBottom w:val="0"/>
      <w:divBdr>
        <w:top w:val="none" w:sz="0" w:space="0" w:color="auto"/>
        <w:left w:val="none" w:sz="0" w:space="0" w:color="auto"/>
        <w:bottom w:val="none" w:sz="0" w:space="0" w:color="auto"/>
        <w:right w:val="none" w:sz="0" w:space="0" w:color="auto"/>
      </w:divBdr>
    </w:div>
    <w:div w:id="1729454816">
      <w:bodyDiv w:val="1"/>
      <w:marLeft w:val="0"/>
      <w:marRight w:val="0"/>
      <w:marTop w:val="0"/>
      <w:marBottom w:val="0"/>
      <w:divBdr>
        <w:top w:val="none" w:sz="0" w:space="0" w:color="auto"/>
        <w:left w:val="none" w:sz="0" w:space="0" w:color="auto"/>
        <w:bottom w:val="none" w:sz="0" w:space="0" w:color="auto"/>
        <w:right w:val="none" w:sz="0" w:space="0" w:color="auto"/>
      </w:divBdr>
    </w:div>
    <w:div w:id="1800880499">
      <w:bodyDiv w:val="1"/>
      <w:marLeft w:val="0"/>
      <w:marRight w:val="0"/>
      <w:marTop w:val="0"/>
      <w:marBottom w:val="0"/>
      <w:divBdr>
        <w:top w:val="none" w:sz="0" w:space="0" w:color="auto"/>
        <w:left w:val="none" w:sz="0" w:space="0" w:color="auto"/>
        <w:bottom w:val="none" w:sz="0" w:space="0" w:color="auto"/>
        <w:right w:val="none" w:sz="0" w:space="0" w:color="auto"/>
      </w:divBdr>
    </w:div>
    <w:div w:id="1806770356">
      <w:bodyDiv w:val="1"/>
      <w:marLeft w:val="0"/>
      <w:marRight w:val="0"/>
      <w:marTop w:val="0"/>
      <w:marBottom w:val="0"/>
      <w:divBdr>
        <w:top w:val="none" w:sz="0" w:space="0" w:color="auto"/>
        <w:left w:val="none" w:sz="0" w:space="0" w:color="auto"/>
        <w:bottom w:val="none" w:sz="0" w:space="0" w:color="auto"/>
        <w:right w:val="none" w:sz="0" w:space="0" w:color="auto"/>
      </w:divBdr>
    </w:div>
    <w:div w:id="1899826403">
      <w:bodyDiv w:val="1"/>
      <w:marLeft w:val="0"/>
      <w:marRight w:val="0"/>
      <w:marTop w:val="0"/>
      <w:marBottom w:val="0"/>
      <w:divBdr>
        <w:top w:val="none" w:sz="0" w:space="0" w:color="auto"/>
        <w:left w:val="none" w:sz="0" w:space="0" w:color="auto"/>
        <w:bottom w:val="none" w:sz="0" w:space="0" w:color="auto"/>
        <w:right w:val="none" w:sz="0" w:space="0" w:color="auto"/>
      </w:divBdr>
    </w:div>
    <w:div w:id="1921057026">
      <w:bodyDiv w:val="1"/>
      <w:marLeft w:val="0"/>
      <w:marRight w:val="0"/>
      <w:marTop w:val="0"/>
      <w:marBottom w:val="0"/>
      <w:divBdr>
        <w:top w:val="none" w:sz="0" w:space="0" w:color="auto"/>
        <w:left w:val="none" w:sz="0" w:space="0" w:color="auto"/>
        <w:bottom w:val="none" w:sz="0" w:space="0" w:color="auto"/>
        <w:right w:val="none" w:sz="0" w:space="0" w:color="auto"/>
      </w:divBdr>
    </w:div>
    <w:div w:id="1921596269">
      <w:bodyDiv w:val="1"/>
      <w:marLeft w:val="0"/>
      <w:marRight w:val="0"/>
      <w:marTop w:val="0"/>
      <w:marBottom w:val="0"/>
      <w:divBdr>
        <w:top w:val="none" w:sz="0" w:space="0" w:color="auto"/>
        <w:left w:val="none" w:sz="0" w:space="0" w:color="auto"/>
        <w:bottom w:val="none" w:sz="0" w:space="0" w:color="auto"/>
        <w:right w:val="none" w:sz="0" w:space="0" w:color="auto"/>
      </w:divBdr>
    </w:div>
    <w:div w:id="1933471221">
      <w:bodyDiv w:val="1"/>
      <w:marLeft w:val="0"/>
      <w:marRight w:val="0"/>
      <w:marTop w:val="0"/>
      <w:marBottom w:val="0"/>
      <w:divBdr>
        <w:top w:val="none" w:sz="0" w:space="0" w:color="auto"/>
        <w:left w:val="none" w:sz="0" w:space="0" w:color="auto"/>
        <w:bottom w:val="none" w:sz="0" w:space="0" w:color="auto"/>
        <w:right w:val="none" w:sz="0" w:space="0" w:color="auto"/>
      </w:divBdr>
    </w:div>
    <w:div w:id="20149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G038021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0.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96719518862766"/>
          <c:y val="5.7083549558899847E-2"/>
          <c:w val="0.8359759431383269"/>
          <c:h val="0.77697481324449824"/>
        </c:manualLayout>
      </c:layout>
      <c:lineChart>
        <c:grouping val="standard"/>
        <c:varyColors val="0"/>
        <c:ser>
          <c:idx val="0"/>
          <c:order val="0"/>
          <c:tx>
            <c:strRef>
              <c:f>工作表3!$X$3</c:f>
              <c:strCache>
                <c:ptCount val="1"/>
                <c:pt idx="0">
                  <c:v>件數</c:v>
                </c:pt>
              </c:strCache>
            </c:strRef>
          </c:tx>
          <c:spPr>
            <a:ln w="28575" cap="rnd">
              <a:solidFill>
                <a:schemeClr val="accent1"/>
              </a:solidFill>
              <a:round/>
            </a:ln>
            <a:effectLst/>
          </c:spPr>
          <c:marker>
            <c:symbol val="none"/>
          </c:marker>
          <c:cat>
            <c:strRef>
              <c:f>工作表3!$W$4:$W$15</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工作表3!$X$4:$X$15</c:f>
              <c:numCache>
                <c:formatCode>General</c:formatCode>
                <c:ptCount val="12"/>
                <c:pt idx="0">
                  <c:v>101</c:v>
                </c:pt>
                <c:pt idx="1">
                  <c:v>143</c:v>
                </c:pt>
                <c:pt idx="2">
                  <c:v>196</c:v>
                </c:pt>
                <c:pt idx="3">
                  <c:v>119</c:v>
                </c:pt>
                <c:pt idx="4">
                  <c:v>198</c:v>
                </c:pt>
                <c:pt idx="5">
                  <c:v>141</c:v>
                </c:pt>
                <c:pt idx="6">
                  <c:v>84</c:v>
                </c:pt>
                <c:pt idx="7">
                  <c:v>196</c:v>
                </c:pt>
                <c:pt idx="8">
                  <c:v>158</c:v>
                </c:pt>
                <c:pt idx="9">
                  <c:v>126</c:v>
                </c:pt>
                <c:pt idx="10">
                  <c:v>140</c:v>
                </c:pt>
                <c:pt idx="11">
                  <c:v>136</c:v>
                </c:pt>
              </c:numCache>
            </c:numRef>
          </c:val>
          <c:smooth val="0"/>
          <c:extLst>
            <c:ext xmlns:c16="http://schemas.microsoft.com/office/drawing/2014/chart" uri="{C3380CC4-5D6E-409C-BE32-E72D297353CC}">
              <c16:uniqueId val="{00000000-EE3F-45B2-9A36-5365FD811741}"/>
            </c:ext>
          </c:extLst>
        </c:ser>
        <c:dLbls>
          <c:showLegendKey val="0"/>
          <c:showVal val="0"/>
          <c:showCatName val="0"/>
          <c:showSerName val="0"/>
          <c:showPercent val="0"/>
          <c:showBubbleSize val="0"/>
        </c:dLbls>
        <c:smooth val="0"/>
        <c:axId val="1429688159"/>
        <c:axId val="1429709279"/>
      </c:lineChart>
      <c:catAx>
        <c:axId val="1429688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zh-TW"/>
          </a:p>
        </c:txPr>
        <c:crossAx val="1429709279"/>
        <c:crosses val="autoZero"/>
        <c:auto val="1"/>
        <c:lblAlgn val="ctr"/>
        <c:lblOffset val="100"/>
        <c:noMultiLvlLbl val="0"/>
      </c:catAx>
      <c:valAx>
        <c:axId val="1429709279"/>
        <c:scaling>
          <c:orientation val="minMax"/>
        </c:scaling>
        <c:delete val="0"/>
        <c:axPos val="l"/>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1429688159"/>
        <c:crosses val="autoZero"/>
        <c:crossBetween val="between"/>
      </c:valAx>
      <c:dTable>
        <c:showHorzBorder val="1"/>
        <c:showVertBorder val="1"/>
        <c:showOutline val="1"/>
        <c:showKeys val="1"/>
        <c:spPr>
          <a:noFill/>
          <a:ln w="9525" cap="flat" cmpd="sng" algn="ctr">
            <a:solidFill>
              <a:sysClr val="windowText" lastClr="000000"/>
            </a:solidFill>
            <a:round/>
          </a:ln>
          <a:effectLst/>
        </c:spPr>
        <c:txPr>
          <a:bodyPr rot="0" spcFirstLastPara="1" vertOverflow="ellipsis" vert="horz" wrap="square" anchor="ctr" anchorCtr="1"/>
          <a:lstStyle/>
          <a:p>
            <a:pPr rtl="0">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solidFill>
          <a:sysClr val="window" lastClr="FFFFFF"/>
        </a:solid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n>
            <a:noFill/>
          </a:ln>
        </a:defRPr>
      </a:pPr>
      <a:endParaRPr lang="zh-TW"/>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96719518862766"/>
          <c:y val="5.7083549558899847E-2"/>
          <c:w val="0.8359759431383269"/>
          <c:h val="0.77697481324449824"/>
        </c:manualLayout>
      </c:layout>
      <c:lineChart>
        <c:grouping val="standard"/>
        <c:varyColors val="0"/>
        <c:ser>
          <c:idx val="0"/>
          <c:order val="0"/>
          <c:tx>
            <c:strRef>
              <c:f>工作表3!$X$3</c:f>
              <c:strCache>
                <c:ptCount val="1"/>
                <c:pt idx="0">
                  <c:v>件數</c:v>
                </c:pt>
              </c:strCache>
            </c:strRef>
          </c:tx>
          <c:spPr>
            <a:ln w="28575" cap="rnd">
              <a:solidFill>
                <a:schemeClr val="accent1"/>
              </a:solidFill>
              <a:round/>
            </a:ln>
            <a:effectLst/>
          </c:spPr>
          <c:marker>
            <c:symbol val="none"/>
          </c:marker>
          <c:cat>
            <c:strRef>
              <c:f>工作表3!$W$4:$W$15</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工作表3!$X$4:$X$15</c:f>
              <c:numCache>
                <c:formatCode>General</c:formatCode>
                <c:ptCount val="12"/>
                <c:pt idx="0">
                  <c:v>101</c:v>
                </c:pt>
                <c:pt idx="1">
                  <c:v>143</c:v>
                </c:pt>
                <c:pt idx="2">
                  <c:v>196</c:v>
                </c:pt>
                <c:pt idx="3">
                  <c:v>119</c:v>
                </c:pt>
                <c:pt idx="4">
                  <c:v>198</c:v>
                </c:pt>
                <c:pt idx="5">
                  <c:v>141</c:v>
                </c:pt>
                <c:pt idx="6">
                  <c:v>84</c:v>
                </c:pt>
                <c:pt idx="7">
                  <c:v>196</c:v>
                </c:pt>
                <c:pt idx="8">
                  <c:v>158</c:v>
                </c:pt>
                <c:pt idx="9">
                  <c:v>126</c:v>
                </c:pt>
                <c:pt idx="10">
                  <c:v>140</c:v>
                </c:pt>
                <c:pt idx="11">
                  <c:v>136</c:v>
                </c:pt>
              </c:numCache>
            </c:numRef>
          </c:val>
          <c:smooth val="0"/>
          <c:extLst>
            <c:ext xmlns:c16="http://schemas.microsoft.com/office/drawing/2014/chart" uri="{C3380CC4-5D6E-409C-BE32-E72D297353CC}">
              <c16:uniqueId val="{00000000-EE3F-45B2-9A36-5365FD811741}"/>
            </c:ext>
          </c:extLst>
        </c:ser>
        <c:dLbls>
          <c:showLegendKey val="0"/>
          <c:showVal val="0"/>
          <c:showCatName val="0"/>
          <c:showSerName val="0"/>
          <c:showPercent val="0"/>
          <c:showBubbleSize val="0"/>
        </c:dLbls>
        <c:smooth val="0"/>
        <c:axId val="1429688159"/>
        <c:axId val="1429709279"/>
      </c:lineChart>
      <c:catAx>
        <c:axId val="1429688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zh-TW"/>
          </a:p>
        </c:txPr>
        <c:crossAx val="1429709279"/>
        <c:crosses val="autoZero"/>
        <c:auto val="1"/>
        <c:lblAlgn val="ctr"/>
        <c:lblOffset val="100"/>
        <c:noMultiLvlLbl val="0"/>
      </c:catAx>
      <c:valAx>
        <c:axId val="1429709279"/>
        <c:scaling>
          <c:orientation val="minMax"/>
        </c:scaling>
        <c:delete val="0"/>
        <c:axPos val="l"/>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1429688159"/>
        <c:crosses val="autoZero"/>
        <c:crossBetween val="between"/>
      </c:valAx>
      <c:dTable>
        <c:showHorzBorder val="1"/>
        <c:showVertBorder val="1"/>
        <c:showOutline val="1"/>
        <c:showKeys val="1"/>
        <c:spPr>
          <a:noFill/>
          <a:ln w="9525" cap="flat" cmpd="sng" algn="ctr">
            <a:solidFill>
              <a:sysClr val="windowText" lastClr="000000"/>
            </a:solidFill>
            <a:round/>
          </a:ln>
          <a:effectLst/>
        </c:spPr>
        <c:txPr>
          <a:bodyPr rot="0" spcFirstLastPara="1" vertOverflow="ellipsis" vert="horz" wrap="square" anchor="ctr" anchorCtr="1"/>
          <a:lstStyle/>
          <a:p>
            <a:pPr rtl="0">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solidFill>
          <a:sysClr val="window" lastClr="FFFFFF"/>
        </a:solid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n>
            <a:noFill/>
          </a:ln>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工作表3!$T$18</c:f>
              <c:strCache>
                <c:ptCount val="1"/>
                <c:pt idx="0">
                  <c:v>第三方支付業者</c:v>
                </c:pt>
              </c:strCache>
            </c:strRef>
          </c:tx>
          <c:spPr>
            <a:solidFill>
              <a:schemeClr val="bg2">
                <a:lumMod val="75000"/>
              </a:schemeClr>
            </a:solidFill>
            <a:ln>
              <a:noFill/>
            </a:ln>
            <a:effectLst/>
          </c:spPr>
          <c:invertIfNegative val="0"/>
          <c:cat>
            <c:strRef>
              <c:f>工作表3!$S$19:$S$30</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工作表3!$T$19:$T$30</c:f>
              <c:numCache>
                <c:formatCode>General</c:formatCode>
                <c:ptCount val="12"/>
                <c:pt idx="0">
                  <c:v>75</c:v>
                </c:pt>
                <c:pt idx="1">
                  <c:v>128</c:v>
                </c:pt>
                <c:pt idx="2">
                  <c:v>155</c:v>
                </c:pt>
                <c:pt idx="3">
                  <c:v>98</c:v>
                </c:pt>
                <c:pt idx="4">
                  <c:v>153</c:v>
                </c:pt>
                <c:pt idx="5">
                  <c:v>132</c:v>
                </c:pt>
                <c:pt idx="6">
                  <c:v>56</c:v>
                </c:pt>
                <c:pt idx="7">
                  <c:v>178</c:v>
                </c:pt>
                <c:pt idx="8">
                  <c:v>132</c:v>
                </c:pt>
                <c:pt idx="9">
                  <c:v>103</c:v>
                </c:pt>
                <c:pt idx="10">
                  <c:v>82</c:v>
                </c:pt>
                <c:pt idx="11">
                  <c:v>64</c:v>
                </c:pt>
              </c:numCache>
            </c:numRef>
          </c:val>
          <c:extLst>
            <c:ext xmlns:c16="http://schemas.microsoft.com/office/drawing/2014/chart" uri="{C3380CC4-5D6E-409C-BE32-E72D297353CC}">
              <c16:uniqueId val="{00000000-5333-449C-96D0-14BAB420CDF2}"/>
            </c:ext>
          </c:extLst>
        </c:ser>
        <c:ser>
          <c:idx val="1"/>
          <c:order val="1"/>
          <c:tx>
            <c:strRef>
              <c:f>工作表3!$U$18</c:f>
              <c:strCache>
                <c:ptCount val="1"/>
                <c:pt idx="0">
                  <c:v>非第三方支付業者</c:v>
                </c:pt>
              </c:strCache>
            </c:strRef>
          </c:tx>
          <c:spPr>
            <a:pattFill prst="pct40">
              <a:fgClr>
                <a:schemeClr val="bg2">
                  <a:lumMod val="75000"/>
                </a:schemeClr>
              </a:fgClr>
              <a:bgClr>
                <a:schemeClr val="bg1"/>
              </a:bgClr>
            </a:pattFill>
            <a:ln>
              <a:noFill/>
            </a:ln>
            <a:effectLst/>
          </c:spPr>
          <c:invertIfNegative val="0"/>
          <c:cat>
            <c:strRef>
              <c:f>工作表3!$S$19:$S$30</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工作表3!$U$19:$U$30</c:f>
              <c:numCache>
                <c:formatCode>General</c:formatCode>
                <c:ptCount val="12"/>
                <c:pt idx="0">
                  <c:v>26</c:v>
                </c:pt>
                <c:pt idx="1">
                  <c:v>15</c:v>
                </c:pt>
                <c:pt idx="2">
                  <c:v>41</c:v>
                </c:pt>
                <c:pt idx="3">
                  <c:v>21</c:v>
                </c:pt>
                <c:pt idx="4">
                  <c:v>45</c:v>
                </c:pt>
                <c:pt idx="5">
                  <c:v>9</c:v>
                </c:pt>
                <c:pt idx="6">
                  <c:v>28</c:v>
                </c:pt>
                <c:pt idx="7">
                  <c:v>18</c:v>
                </c:pt>
                <c:pt idx="8">
                  <c:v>26</c:v>
                </c:pt>
                <c:pt idx="9">
                  <c:v>23</c:v>
                </c:pt>
                <c:pt idx="10">
                  <c:v>58</c:v>
                </c:pt>
                <c:pt idx="11">
                  <c:v>72</c:v>
                </c:pt>
              </c:numCache>
            </c:numRef>
          </c:val>
          <c:extLst>
            <c:ext xmlns:c16="http://schemas.microsoft.com/office/drawing/2014/chart" uri="{C3380CC4-5D6E-409C-BE32-E72D297353CC}">
              <c16:uniqueId val="{00000001-5333-449C-96D0-14BAB420CDF2}"/>
            </c:ext>
          </c:extLst>
        </c:ser>
        <c:dLbls>
          <c:showLegendKey val="0"/>
          <c:showVal val="0"/>
          <c:showCatName val="0"/>
          <c:showSerName val="0"/>
          <c:showPercent val="0"/>
          <c:showBubbleSize val="0"/>
        </c:dLbls>
        <c:gapWidth val="150"/>
        <c:overlap val="100"/>
        <c:axId val="1429708799"/>
        <c:axId val="1429706879"/>
      </c:barChart>
      <c:catAx>
        <c:axId val="14297087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429706879"/>
        <c:crosses val="autoZero"/>
        <c:auto val="1"/>
        <c:lblAlgn val="ctr"/>
        <c:lblOffset val="100"/>
        <c:noMultiLvlLbl val="0"/>
      </c:catAx>
      <c:valAx>
        <c:axId val="1429706879"/>
        <c:scaling>
          <c:orientation val="minMax"/>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429708799"/>
        <c:crosses val="autoZero"/>
        <c:crossBetween val="between"/>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工作表3!$T$18</c:f>
              <c:strCache>
                <c:ptCount val="1"/>
                <c:pt idx="0">
                  <c:v>第三方支付業者</c:v>
                </c:pt>
              </c:strCache>
            </c:strRef>
          </c:tx>
          <c:spPr>
            <a:solidFill>
              <a:schemeClr val="bg2">
                <a:lumMod val="75000"/>
              </a:schemeClr>
            </a:solidFill>
            <a:ln>
              <a:noFill/>
            </a:ln>
            <a:effectLst/>
          </c:spPr>
          <c:invertIfNegative val="0"/>
          <c:cat>
            <c:strRef>
              <c:f>工作表3!$S$19:$S$30</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工作表3!$T$19:$T$30</c:f>
              <c:numCache>
                <c:formatCode>General</c:formatCode>
                <c:ptCount val="12"/>
                <c:pt idx="0">
                  <c:v>75</c:v>
                </c:pt>
                <c:pt idx="1">
                  <c:v>128</c:v>
                </c:pt>
                <c:pt idx="2">
                  <c:v>155</c:v>
                </c:pt>
                <c:pt idx="3">
                  <c:v>98</c:v>
                </c:pt>
                <c:pt idx="4">
                  <c:v>153</c:v>
                </c:pt>
                <c:pt idx="5">
                  <c:v>132</c:v>
                </c:pt>
                <c:pt idx="6">
                  <c:v>56</c:v>
                </c:pt>
                <c:pt idx="7">
                  <c:v>178</c:v>
                </c:pt>
                <c:pt idx="8">
                  <c:v>132</c:v>
                </c:pt>
                <c:pt idx="9">
                  <c:v>103</c:v>
                </c:pt>
                <c:pt idx="10">
                  <c:v>82</c:v>
                </c:pt>
                <c:pt idx="11">
                  <c:v>64</c:v>
                </c:pt>
              </c:numCache>
            </c:numRef>
          </c:val>
          <c:extLst>
            <c:ext xmlns:c16="http://schemas.microsoft.com/office/drawing/2014/chart" uri="{C3380CC4-5D6E-409C-BE32-E72D297353CC}">
              <c16:uniqueId val="{00000000-5333-449C-96D0-14BAB420CDF2}"/>
            </c:ext>
          </c:extLst>
        </c:ser>
        <c:ser>
          <c:idx val="1"/>
          <c:order val="1"/>
          <c:tx>
            <c:strRef>
              <c:f>工作表3!$U$18</c:f>
              <c:strCache>
                <c:ptCount val="1"/>
                <c:pt idx="0">
                  <c:v>非第三方支付業者</c:v>
                </c:pt>
              </c:strCache>
            </c:strRef>
          </c:tx>
          <c:spPr>
            <a:pattFill prst="pct40">
              <a:fgClr>
                <a:schemeClr val="bg2">
                  <a:lumMod val="75000"/>
                </a:schemeClr>
              </a:fgClr>
              <a:bgClr>
                <a:schemeClr val="bg1"/>
              </a:bgClr>
            </a:pattFill>
            <a:ln>
              <a:noFill/>
            </a:ln>
            <a:effectLst/>
          </c:spPr>
          <c:invertIfNegative val="0"/>
          <c:cat>
            <c:strRef>
              <c:f>工作表3!$S$19:$S$30</c:f>
              <c:strCache>
                <c:ptCount val="12"/>
                <c:pt idx="0">
                  <c:v>113/8</c:v>
                </c:pt>
                <c:pt idx="1">
                  <c:v>113/9</c:v>
                </c:pt>
                <c:pt idx="2">
                  <c:v>113/10</c:v>
                </c:pt>
                <c:pt idx="3">
                  <c:v>113/11</c:v>
                </c:pt>
                <c:pt idx="4">
                  <c:v>113/12</c:v>
                </c:pt>
                <c:pt idx="5">
                  <c:v>114/1</c:v>
                </c:pt>
                <c:pt idx="6">
                  <c:v>114/2</c:v>
                </c:pt>
                <c:pt idx="7">
                  <c:v>114/3</c:v>
                </c:pt>
                <c:pt idx="8">
                  <c:v>114/4</c:v>
                </c:pt>
                <c:pt idx="9">
                  <c:v>114/5</c:v>
                </c:pt>
                <c:pt idx="10">
                  <c:v>114/6</c:v>
                </c:pt>
                <c:pt idx="11">
                  <c:v>114/7</c:v>
                </c:pt>
              </c:strCache>
            </c:strRef>
          </c:cat>
          <c:val>
            <c:numRef>
              <c:f>工作表3!$U$19:$U$30</c:f>
              <c:numCache>
                <c:formatCode>General</c:formatCode>
                <c:ptCount val="12"/>
                <c:pt idx="0">
                  <c:v>26</c:v>
                </c:pt>
                <c:pt idx="1">
                  <c:v>15</c:v>
                </c:pt>
                <c:pt idx="2">
                  <c:v>41</c:v>
                </c:pt>
                <c:pt idx="3">
                  <c:v>21</c:v>
                </c:pt>
                <c:pt idx="4">
                  <c:v>45</c:v>
                </c:pt>
                <c:pt idx="5">
                  <c:v>9</c:v>
                </c:pt>
                <c:pt idx="6">
                  <c:v>28</c:v>
                </c:pt>
                <c:pt idx="7">
                  <c:v>18</c:v>
                </c:pt>
                <c:pt idx="8">
                  <c:v>26</c:v>
                </c:pt>
                <c:pt idx="9">
                  <c:v>23</c:v>
                </c:pt>
                <c:pt idx="10">
                  <c:v>58</c:v>
                </c:pt>
                <c:pt idx="11">
                  <c:v>72</c:v>
                </c:pt>
              </c:numCache>
            </c:numRef>
          </c:val>
          <c:extLst>
            <c:ext xmlns:c16="http://schemas.microsoft.com/office/drawing/2014/chart" uri="{C3380CC4-5D6E-409C-BE32-E72D297353CC}">
              <c16:uniqueId val="{00000001-5333-449C-96D0-14BAB420CDF2}"/>
            </c:ext>
          </c:extLst>
        </c:ser>
        <c:dLbls>
          <c:showLegendKey val="0"/>
          <c:showVal val="0"/>
          <c:showCatName val="0"/>
          <c:showSerName val="0"/>
          <c:showPercent val="0"/>
          <c:showBubbleSize val="0"/>
        </c:dLbls>
        <c:gapWidth val="150"/>
        <c:overlap val="100"/>
        <c:axId val="1429708799"/>
        <c:axId val="1429706879"/>
      </c:barChart>
      <c:catAx>
        <c:axId val="14297087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429706879"/>
        <c:crosses val="autoZero"/>
        <c:auto val="1"/>
        <c:lblAlgn val="ctr"/>
        <c:lblOffset val="100"/>
        <c:noMultiLvlLbl val="0"/>
      </c:catAx>
      <c:valAx>
        <c:axId val="1429706879"/>
        <c:scaling>
          <c:orientation val="minMax"/>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429708799"/>
        <c:crosses val="autoZero"/>
        <c:crossBetween val="between"/>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0.15882</cdr:x>
      <cdr:y>0.02277</cdr:y>
    </cdr:from>
    <cdr:to>
      <cdr:x>0.20824</cdr:x>
      <cdr:y>0.11485</cdr:y>
    </cdr:to>
    <cdr:sp macro="" textlink="">
      <cdr:nvSpPr>
        <cdr:cNvPr id="2" name="文字方塊 1"/>
        <cdr:cNvSpPr txBox="1"/>
      </cdr:nvSpPr>
      <cdr:spPr>
        <a:xfrm xmlns:a="http://schemas.openxmlformats.org/drawingml/2006/main">
          <a:off x="1021443" y="55522"/>
          <a:ext cx="317834" cy="224528"/>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ct val="115000"/>
            </a:lnSpc>
            <a:spcAft>
              <a:spcPts val="800"/>
            </a:spcAft>
          </a:pPr>
          <a:r>
            <a:rPr lang="zh-TW" sz="1000" kern="100">
              <a:effectLst/>
              <a:latin typeface="Aptos"/>
              <a:ea typeface="標楷體" panose="03000509000000000000" pitchFamily="65" charset="-120"/>
              <a:cs typeface="Times New Roman" panose="02020603050405020304" pitchFamily="18" charset="0"/>
            </a:rPr>
            <a:t>件</a:t>
          </a:r>
          <a:endParaRPr lang="zh-TW" sz="1000" kern="100">
            <a:effectLst/>
            <a:latin typeface="Aptos"/>
            <a:ea typeface="新細明體" panose="02020500000000000000" pitchFamily="18" charset="-120"/>
            <a:cs typeface="Times New Roman" panose="02020603050405020304" pitchFamily="18" charset="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0.15882</cdr:x>
      <cdr:y>0.02277</cdr:y>
    </cdr:from>
    <cdr:to>
      <cdr:x>0.20824</cdr:x>
      <cdr:y>0.11485</cdr:y>
    </cdr:to>
    <cdr:sp macro="" textlink="">
      <cdr:nvSpPr>
        <cdr:cNvPr id="2" name="文字方塊 1"/>
        <cdr:cNvSpPr txBox="1"/>
      </cdr:nvSpPr>
      <cdr:spPr>
        <a:xfrm xmlns:a="http://schemas.openxmlformats.org/drawingml/2006/main">
          <a:off x="1021443" y="55522"/>
          <a:ext cx="317834" cy="224528"/>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ct val="115000"/>
            </a:lnSpc>
            <a:spcAft>
              <a:spcPts val="800"/>
            </a:spcAft>
          </a:pPr>
          <a:r>
            <a:rPr lang="zh-TW" sz="1000" kern="100">
              <a:effectLst/>
              <a:latin typeface="Aptos"/>
              <a:ea typeface="標楷體" panose="03000509000000000000" pitchFamily="65" charset="-120"/>
              <a:cs typeface="Times New Roman" panose="02020603050405020304" pitchFamily="18" charset="0"/>
            </a:rPr>
            <a:t>件</a:t>
          </a:r>
          <a:endParaRPr lang="zh-TW" sz="1000" kern="100">
            <a:effectLst/>
            <a:latin typeface="Aptos"/>
            <a:ea typeface="新細明體" panose="02020500000000000000" pitchFamily="18" charset="-120"/>
            <a:cs typeface="Times New Roman" panose="02020603050405020304" pitchFamily="18" charset="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36000" tIns="36000" rIns="36000" bIns="36000" anchor="t" anchorCtr="0">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49D69-1767-4A0F-A4CA-803003DA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10939</Words>
  <Characters>16848</Characters>
  <Application>Microsoft Office Word</Application>
  <DocSecurity>0</DocSecurity>
  <Lines>1123</Lines>
  <Paragraphs>1323</Paragraphs>
  <ScaleCrop>false</ScaleCrop>
  <Company>C.M.T</Company>
  <LinksUpToDate>false</LinksUpToDate>
  <CharactersWithSpaces>26464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5</cp:revision>
  <cp:lastPrinted>2026-06-25T09:39:00Z</cp:lastPrinted>
  <dcterms:created xsi:type="dcterms:W3CDTF">2026-07-06T10:30:00Z</dcterms:created>
  <dcterms:modified xsi:type="dcterms:W3CDTF">2026-07-08T03:44:00Z</dcterms:modified>
</cp:coreProperties>
</file>