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321C" w14:textId="77777777" w:rsidR="00CF2E5F" w:rsidRPr="00B60B0C" w:rsidRDefault="00CF2E5F" w:rsidP="00DA6E7E">
      <w:pPr>
        <w:pStyle w:val="af"/>
        <w:overflowPunct w:val="0"/>
        <w:spacing w:beforeLines="0" w:afterLines="30" w:after="108" w:line="540" w:lineRule="exact"/>
        <w:rPr>
          <w:rFonts w:ascii="標楷體" w:hAnsi="標楷體"/>
        </w:rPr>
      </w:pPr>
      <w:r w:rsidRPr="00B60B0C">
        <w:rPr>
          <w:rFonts w:ascii="標楷體" w:hAnsi="標楷體" w:hint="eastAsia"/>
        </w:rPr>
        <w:t>甲、總　　述</w:t>
      </w:r>
    </w:p>
    <w:p w14:paraId="11AF5050" w14:textId="25B15A5C" w:rsidR="001848F7" w:rsidRPr="00B60B0C" w:rsidRDefault="001848F7" w:rsidP="0090431F">
      <w:pPr>
        <w:tabs>
          <w:tab w:val="left" w:pos="8585"/>
        </w:tabs>
        <w:spacing w:line="600" w:lineRule="exact"/>
        <w:rPr>
          <w:rFonts w:ascii="標楷體" w:hAnsi="標楷體"/>
          <w:sz w:val="20"/>
        </w:rPr>
      </w:pPr>
      <w:r w:rsidRPr="00B60B0C">
        <w:rPr>
          <w:rFonts w:ascii="標楷體" w:hAnsi="標楷體" w:hint="eastAsia"/>
          <w:b/>
          <w:sz w:val="36"/>
          <w:szCs w:val="36"/>
        </w:rPr>
        <w:t>壹、營業</w:t>
      </w:r>
      <w:r w:rsidRPr="00B60B0C">
        <w:rPr>
          <w:rFonts w:ascii="標楷體" w:hAnsi="標楷體" w:hint="eastAsia"/>
          <w:b/>
          <w:sz w:val="36"/>
          <w:szCs w:val="36"/>
          <w:lang w:eastAsia="zh-HK"/>
        </w:rPr>
        <w:t>預算執行</w:t>
      </w:r>
      <w:r w:rsidRPr="00B60B0C">
        <w:rPr>
          <w:rFonts w:ascii="標楷體" w:hAnsi="標楷體" w:hint="eastAsia"/>
          <w:b/>
          <w:sz w:val="36"/>
          <w:szCs w:val="36"/>
        </w:rPr>
        <w:t>之審核</w:t>
      </w:r>
    </w:p>
    <w:p w14:paraId="21141B98" w14:textId="1028735E" w:rsidR="001848F7" w:rsidRPr="00B60B0C" w:rsidRDefault="00564AC2" w:rsidP="005375D2">
      <w:pPr>
        <w:overflowPunct w:val="0"/>
        <w:spacing w:line="580" w:lineRule="exact"/>
        <w:ind w:firstLineChars="200" w:firstLine="560"/>
        <w:jc w:val="both"/>
        <w:rPr>
          <w:rFonts w:ascii="標楷體" w:hAnsi="標楷體"/>
          <w:sz w:val="28"/>
          <w:szCs w:val="28"/>
        </w:rPr>
      </w:pPr>
      <w:r w:rsidRPr="00DA6E7E">
        <w:rPr>
          <w:rFonts w:ascii="標楷體" w:hAnsi="標楷體" w:hint="eastAsia"/>
          <w:noProof/>
          <w:sz w:val="28"/>
          <w:szCs w:val="28"/>
        </w:rPr>
        <mc:AlternateContent>
          <mc:Choice Requires="wpg">
            <w:drawing>
              <wp:anchor distT="0" distB="0" distL="114300" distR="114300" simplePos="0" relativeHeight="251671552" behindDoc="0" locked="0" layoutInCell="1" allowOverlap="1" wp14:anchorId="07676678" wp14:editId="11D647D8">
                <wp:simplePos x="0" y="0"/>
                <wp:positionH relativeFrom="column">
                  <wp:posOffset>2199972</wp:posOffset>
                </wp:positionH>
                <wp:positionV relativeFrom="paragraph">
                  <wp:posOffset>4356744</wp:posOffset>
                </wp:positionV>
                <wp:extent cx="1801494" cy="1289050"/>
                <wp:effectExtent l="38100" t="133350" r="123190" b="25400"/>
                <wp:wrapSquare wrapText="bothSides"/>
                <wp:docPr id="15" name="群組 15"/>
                <wp:cNvGraphicFramePr/>
                <a:graphic xmlns:a="http://schemas.openxmlformats.org/drawingml/2006/main">
                  <a:graphicData uri="http://schemas.microsoft.com/office/word/2010/wordprocessingGroup">
                    <wpg:wgp>
                      <wpg:cNvGrpSpPr/>
                      <wpg:grpSpPr>
                        <a:xfrm>
                          <a:off x="0" y="0"/>
                          <a:ext cx="1801494" cy="1289050"/>
                          <a:chOff x="-6821" y="0"/>
                          <a:chExt cx="1801966" cy="1289050"/>
                        </a:xfrm>
                      </wpg:grpSpPr>
                      <wpg:grpSp>
                        <wpg:cNvPr id="14" name="群組 14"/>
                        <wpg:cNvGrpSpPr/>
                        <wpg:grpSpPr>
                          <a:xfrm>
                            <a:off x="0" y="0"/>
                            <a:ext cx="1795145" cy="1273175"/>
                            <a:chOff x="0" y="0"/>
                            <a:chExt cx="1795145" cy="1273175"/>
                          </a:xfrm>
                        </wpg:grpSpPr>
                        <wps:wsp>
                          <wps:cNvPr id="114304" name="Rectangle 48"/>
                          <wps:cNvSpPr>
                            <a:spLocks noChangeArrowheads="1"/>
                          </wps:cNvSpPr>
                          <wps:spPr bwMode="auto">
                            <a:xfrm>
                              <a:off x="0" y="0"/>
                              <a:ext cx="899795" cy="1270635"/>
                            </a:xfrm>
                            <a:prstGeom prst="rect">
                              <a:avLst/>
                            </a:prstGeom>
                            <a:gradFill flip="none" rotWithShape="0">
                              <a:gsLst>
                                <a:gs pos="0">
                                  <a:schemeClr val="bg1"/>
                                </a:gs>
                                <a:gs pos="100000">
                                  <a:schemeClr val="accent6">
                                    <a:lumMod val="40000"/>
                                    <a:lumOff val="60000"/>
                                  </a:schemeClr>
                                </a:gs>
                              </a:gsLst>
                              <a:path path="shape">
                                <a:fillToRect l="50000" t="50000" r="50000" b="50000"/>
                              </a:path>
                              <a:tileRect/>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chemeClr val="accent6">
                                  <a:lumMod val="60000"/>
                                  <a:lumOff val="40000"/>
                                </a:schemeClr>
                              </a:extrusionClr>
                            </a:sp3d>
                          </wps:spPr>
                          <wps:bodyPr wrap="none" anchor="ctr">
                            <a:flatTx/>
                          </wps:bodyPr>
                        </wps:wsp>
                        <wps:wsp>
                          <wps:cNvPr id="114305" name="Rectangle 52"/>
                          <wps:cNvSpPr>
                            <a:spLocks noChangeArrowheads="1"/>
                          </wps:cNvSpPr>
                          <wps:spPr bwMode="auto">
                            <a:xfrm>
                              <a:off x="895350" y="628650"/>
                              <a:ext cx="899795" cy="644525"/>
                            </a:xfrm>
                            <a:prstGeom prst="rect">
                              <a:avLst/>
                            </a:prstGeom>
                            <a:gradFill rotWithShape="1">
                              <a:gsLst>
                                <a:gs pos="0">
                                  <a:srgbClr val="FFFFFF"/>
                                </a:gs>
                                <a:gs pos="100000">
                                  <a:srgbClr val="C1BDD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9C5BCD"/>
                              </a:extrusionClr>
                            </a:sp3d>
                          </wps:spPr>
                          <wps:bodyPr wrap="none" anchor="ctr">
                            <a:flatTx/>
                          </wps:bodyPr>
                        </wps:wsp>
                        <wps:wsp>
                          <wps:cNvPr id="114306" name="Rectangle 53"/>
                          <wps:cNvSpPr>
                            <a:spLocks noChangeArrowheads="1"/>
                          </wps:cNvSpPr>
                          <wps:spPr bwMode="auto">
                            <a:xfrm>
                              <a:off x="895350" y="0"/>
                              <a:ext cx="899795" cy="1009650"/>
                            </a:xfrm>
                            <a:prstGeom prst="rect">
                              <a:avLst/>
                            </a:prstGeom>
                            <a:gradFill rotWithShape="1">
                              <a:gsLst>
                                <a:gs pos="0">
                                  <a:schemeClr val="bg1"/>
                                </a:gs>
                                <a:gs pos="100000">
                                  <a:schemeClr val="accent1">
                                    <a:lumMod val="40000"/>
                                    <a:lumOff val="60000"/>
                                  </a:schemeClr>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chemeClr val="accent1">
                                  <a:lumMod val="60000"/>
                                  <a:lumOff val="40000"/>
                                </a:schemeClr>
                              </a:extrusionClr>
                            </a:sp3d>
                          </wps:spPr>
                          <wps:bodyPr wrap="none" anchor="ctr">
                            <a:flatTx/>
                          </wps:bodyPr>
                        </wps:wsp>
                      </wpg:grpSp>
                      <wps:wsp>
                        <wps:cNvPr id="217" name="文字方塊 2"/>
                        <wps:cNvSpPr txBox="1">
                          <a:spLocks noChangeArrowheads="1"/>
                        </wps:cNvSpPr>
                        <wps:spPr bwMode="auto">
                          <a:xfrm>
                            <a:off x="933450" y="266700"/>
                            <a:ext cx="800100" cy="600075"/>
                          </a:xfrm>
                          <a:prstGeom prst="rect">
                            <a:avLst/>
                          </a:prstGeom>
                          <a:noFill/>
                          <a:ln w="9525">
                            <a:noFill/>
                            <a:miter lim="800000"/>
                            <a:headEnd/>
                            <a:tailEnd/>
                          </a:ln>
                        </wps:spPr>
                        <wps:txbx>
                          <w:txbxContent>
                            <w:p w14:paraId="34E8B28B" w14:textId="24F155D2"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w:t>
                              </w:r>
                              <w:r>
                                <w:rPr>
                                  <w:rFonts w:ascii="標楷體" w:hAnsi="標楷體" w:cstheme="minorBidi" w:hint="eastAsia"/>
                                  <w:color w:val="000000" w:themeColor="text1"/>
                                  <w:kern w:val="24"/>
                                  <w:sz w:val="20"/>
                                  <w:szCs w:val="20"/>
                                </w:rPr>
                                <w:t>支出</w:t>
                              </w:r>
                            </w:p>
                            <w:p w14:paraId="5E164E12" w14:textId="1F42FA96"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35</w:t>
                              </w:r>
                              <w:r w:rsidRPr="00F11552">
                                <w:rPr>
                                  <w:rFonts w:ascii="標楷體" w:hAnsi="標楷體" w:cstheme="minorBidi" w:hint="eastAsia"/>
                                  <w:color w:val="000000" w:themeColor="text1"/>
                                  <w:kern w:val="24"/>
                                  <w:sz w:val="20"/>
                                  <w:szCs w:val="20"/>
                                </w:rPr>
                                <w:t>,</w:t>
                              </w:r>
                              <w:r>
                                <w:rPr>
                                  <w:rFonts w:ascii="標楷體" w:hAnsi="標楷體" w:cstheme="minorBidi"/>
                                  <w:color w:val="000000" w:themeColor="text1"/>
                                  <w:kern w:val="24"/>
                                  <w:sz w:val="20"/>
                                  <w:szCs w:val="20"/>
                                </w:rPr>
                                <w:t>1</w:t>
                              </w:r>
                              <w:r w:rsidR="006F4F87">
                                <w:rPr>
                                  <w:rFonts w:ascii="標楷體" w:hAnsi="標楷體" w:cstheme="minorBidi"/>
                                  <w:color w:val="000000" w:themeColor="text1"/>
                                  <w:kern w:val="24"/>
                                  <w:sz w:val="20"/>
                                  <w:szCs w:val="20"/>
                                </w:rPr>
                                <w:t>7</w:t>
                              </w:r>
                              <w:r w:rsidR="0007111F">
                                <w:rPr>
                                  <w:rFonts w:ascii="標楷體" w:hAnsi="標楷體" w:cstheme="minorBidi"/>
                                  <w:color w:val="000000" w:themeColor="text1"/>
                                  <w:kern w:val="24"/>
                                  <w:sz w:val="20"/>
                                  <w:szCs w:val="20"/>
                                </w:rPr>
                                <w:t>5</w:t>
                              </w:r>
                            </w:p>
                            <w:p w14:paraId="13C454C9" w14:textId="1C4DF39C" w:rsidR="00AE5012" w:rsidRDefault="00AE5012"/>
                          </w:txbxContent>
                        </wps:txbx>
                        <wps:bodyPr rot="0" vert="horz" wrap="square" lIns="91440" tIns="45720" rIns="91440" bIns="45720" anchor="t" anchorCtr="0">
                          <a:noAutofit/>
                        </wps:bodyPr>
                      </wps:wsp>
                      <wps:wsp>
                        <wps:cNvPr id="114307" name="Text Box 117"/>
                        <wps:cNvSpPr txBox="1">
                          <a:spLocks noChangeArrowheads="1"/>
                        </wps:cNvSpPr>
                        <wps:spPr bwMode="auto">
                          <a:xfrm>
                            <a:off x="-6821" y="264645"/>
                            <a:ext cx="895985" cy="647700"/>
                          </a:xfrm>
                          <a:prstGeom prst="rect">
                            <a:avLst/>
                          </a:prstGeom>
                          <a:noFill/>
                          <a:ln w="9525">
                            <a:noFill/>
                            <a:miter lim="800000"/>
                            <a:headEnd/>
                            <a:tailEnd/>
                          </a:ln>
                        </wps:spPr>
                        <wps:txbx>
                          <w:txbxContent>
                            <w:p w14:paraId="71A7A4DC" w14:textId="77777777"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總收入</w:t>
                              </w:r>
                            </w:p>
                            <w:p w14:paraId="07737BAC" w14:textId="16B93B9D"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w:t>
                              </w:r>
                              <w:r>
                                <w:rPr>
                                  <w:rFonts w:ascii="標楷體" w:hAnsi="標楷體" w:cstheme="minorBidi" w:hint="eastAsia"/>
                                  <w:color w:val="000000" w:themeColor="text1"/>
                                  <w:kern w:val="24"/>
                                  <w:sz w:val="20"/>
                                  <w:szCs w:val="20"/>
                                </w:rPr>
                                <w:t>7</w:t>
                              </w:r>
                              <w:r w:rsidRPr="00F11552">
                                <w:rPr>
                                  <w:rFonts w:ascii="標楷體" w:hAnsi="標楷體" w:cstheme="minorBidi" w:hint="eastAsia"/>
                                  <w:color w:val="000000" w:themeColor="text1"/>
                                  <w:kern w:val="24"/>
                                  <w:sz w:val="20"/>
                                  <w:szCs w:val="20"/>
                                </w:rPr>
                                <w:t>,</w:t>
                              </w:r>
                              <w:r>
                                <w:rPr>
                                  <w:rFonts w:ascii="標楷體" w:hAnsi="標楷體" w:cstheme="minorBidi" w:hint="eastAsia"/>
                                  <w:color w:val="000000" w:themeColor="text1"/>
                                  <w:kern w:val="24"/>
                                  <w:sz w:val="20"/>
                                  <w:szCs w:val="20"/>
                                </w:rPr>
                                <w:t>5</w:t>
                              </w:r>
                              <w:r>
                                <w:rPr>
                                  <w:rFonts w:ascii="標楷體" w:hAnsi="標楷體" w:cstheme="minorBidi"/>
                                  <w:color w:val="000000" w:themeColor="text1"/>
                                  <w:kern w:val="24"/>
                                  <w:sz w:val="20"/>
                                  <w:szCs w:val="20"/>
                                </w:rPr>
                                <w:t>4</w:t>
                              </w:r>
                              <w:r w:rsidR="006F4F87">
                                <w:rPr>
                                  <w:rFonts w:ascii="標楷體" w:hAnsi="標楷體" w:cstheme="minorBidi"/>
                                  <w:color w:val="000000" w:themeColor="text1"/>
                                  <w:kern w:val="24"/>
                                  <w:sz w:val="20"/>
                                  <w:szCs w:val="20"/>
                                </w:rPr>
                                <w:t>9</w:t>
                              </w:r>
                            </w:p>
                            <w:p w14:paraId="476C92CB" w14:textId="767BD3A6" w:rsidR="00AE5012" w:rsidRPr="00F11552" w:rsidRDefault="00AE5012" w:rsidP="00AE5012">
                              <w:pPr>
                                <w:spacing w:line="360" w:lineRule="exact"/>
                                <w:jc w:val="center"/>
                                <w:textAlignment w:val="center"/>
                                <w:rPr>
                                  <w:sz w:val="20"/>
                                  <w:szCs w:val="20"/>
                                </w:rPr>
                              </w:pPr>
                            </w:p>
                          </w:txbxContent>
                        </wps:txbx>
                        <wps:bodyPr wrap="square" lIns="91433" tIns="45716" rIns="91433" bIns="45716">
                          <a:noAutofit/>
                        </wps:bodyPr>
                      </wps:wsp>
                      <wps:wsp>
                        <wps:cNvPr id="114309" name="文字方塊 1"/>
                        <wps:cNvSpPr txBox="1">
                          <a:spLocks noChangeArrowheads="1"/>
                        </wps:cNvSpPr>
                        <wps:spPr bwMode="auto">
                          <a:xfrm>
                            <a:off x="952500" y="952500"/>
                            <a:ext cx="835025" cy="336550"/>
                          </a:xfrm>
                          <a:prstGeom prst="rect">
                            <a:avLst/>
                          </a:prstGeom>
                          <a:noFill/>
                          <a:ln w="9525">
                            <a:noFill/>
                            <a:miter lim="800000"/>
                            <a:headEnd/>
                            <a:tailEnd/>
                          </a:ln>
                        </wps:spPr>
                        <wps:txbx>
                          <w:txbxContent>
                            <w:p w14:paraId="182F7EDD" w14:textId="33B88EF5" w:rsidR="00AE5012" w:rsidRPr="00F11552" w:rsidRDefault="00AE5012" w:rsidP="00AE5012">
                              <w:pPr>
                                <w:spacing w:line="320" w:lineRule="exact"/>
                                <w:jc w:val="center"/>
                                <w:rPr>
                                  <w:rFonts w:ascii="標楷體" w:hAnsi="標楷體"/>
                                  <w:sz w:val="20"/>
                                  <w:szCs w:val="20"/>
                                </w:rPr>
                              </w:pPr>
                              <w:r w:rsidRPr="00F11552">
                                <w:rPr>
                                  <w:rFonts w:ascii="標楷體" w:hAnsi="標楷體" w:hint="eastAsia"/>
                                  <w:sz w:val="20"/>
                                  <w:szCs w:val="20"/>
                                </w:rPr>
                                <w:t>淨利2,</w:t>
                              </w:r>
                              <w:r>
                                <w:rPr>
                                  <w:rFonts w:ascii="標楷體" w:hAnsi="標楷體"/>
                                  <w:sz w:val="20"/>
                                  <w:szCs w:val="20"/>
                                </w:rPr>
                                <w:t>3</w:t>
                              </w:r>
                              <w:r w:rsidR="006F4F87">
                                <w:rPr>
                                  <w:rFonts w:ascii="標楷體" w:hAnsi="標楷體"/>
                                  <w:sz w:val="20"/>
                                  <w:szCs w:val="20"/>
                                </w:rPr>
                                <w:t>73</w:t>
                              </w:r>
                            </w:p>
                          </w:txbxContent>
                        </wps:txbx>
                        <wps:bodyPr wrap="square" lIns="91433" tIns="45716" rIns="91433" bIns="45716"/>
                      </wps:wsp>
                    </wpg:wgp>
                  </a:graphicData>
                </a:graphic>
                <wp14:sizeRelH relativeFrom="margin">
                  <wp14:pctWidth>0</wp14:pctWidth>
                </wp14:sizeRelH>
              </wp:anchor>
            </w:drawing>
          </mc:Choice>
          <mc:Fallback>
            <w:pict>
              <v:group w14:anchorId="07676678" id="群組 15" o:spid="_x0000_s1026" style="position:absolute;left:0;text-align:left;margin-left:173.25pt;margin-top:343.05pt;width:141.85pt;height:101.5pt;z-index:251671552;mso-width-relative:margin" coordorigin="-68" coordsize="18019,12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">
                <v:group id="群組 14" o:spid="_x0000_s1027" style="position:absolute;width:17951;height:12731" coordsize="17951,1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48" o:spid="_x0000_s1028" style="position:absolute;width:8997;height:1270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" fillcolor="white [3212]">
                    <v:fill color2="#c5e0b3 [1305]" focusposition=".5,.5" focussize="" focus="100%" type="gradientRadial"/>
                    <o:extrusion v:ext="view" backdepth="17pt" color="#a8d08d [1945]" on="t" lightposition="0,50000" lightposition2="0,-50000"/>
                  </v:rect>
                  <v:rect id="Rectangle 52" o:spid="_x0000_s1029" style="position:absolute;left:8953;top:6286;width:8998;height:644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">
                    <v:fill color2="#c1bddf" rotate="t" focusposition=".5,.5" focussize="" focus="100%" type="gradientRadial"/>
                    <o:extrusion v:ext="view" backdepth="17pt" color="#9c5bcd" on="t" lightposition="0,-50000" lightposition2="0,50000"/>
                  </v:rect>
                  <v:rect id="Rectangle 53" o:spid="_x0000_s1030" style="position:absolute;left:8953;width:8998;height:1009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" fillcolor="white [3212]">
                    <v:fill color2="#bdd6ee [1300]" rotate="t" focusposition=".5,.5" focussize="" focus="100%" type="gradientRadial"/>
                    <o:extrusion v:ext="view" backdepth="17pt" color="#9cc2e5 [1940]" on="t" lightposition="0,-50000" lightposition2="0,50000"/>
                  </v:rect>
                </v:group>
                <v:shapetype id="_x0000_t202" coordsize="21600,21600" o:spt="202" path="m,l,21600r21600,l21600,xe">
                  <v:stroke joinstyle="miter"/>
                  <v:path gradientshapeok="t" o:connecttype="rect"/>
                </v:shapetype>
                <v:shape id="文字方塊 2" o:spid="_x0000_s1031" type="#_x0000_t202" style="position:absolute;left:9334;top:2667;width:8001;height:6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4E8B28B" w14:textId="24F155D2"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w:t>
                        </w:r>
                        <w:r>
                          <w:rPr>
                            <w:rFonts w:ascii="標楷體" w:hAnsi="標楷體" w:cstheme="minorBidi" w:hint="eastAsia"/>
                            <w:color w:val="000000" w:themeColor="text1"/>
                            <w:kern w:val="24"/>
                            <w:sz w:val="20"/>
                            <w:szCs w:val="20"/>
                          </w:rPr>
                          <w:t>支出</w:t>
                        </w:r>
                      </w:p>
                      <w:p w14:paraId="5E164E12" w14:textId="1F42FA96"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35</w:t>
                        </w:r>
                        <w:r w:rsidRPr="00F11552">
                          <w:rPr>
                            <w:rFonts w:ascii="標楷體" w:hAnsi="標楷體" w:cstheme="minorBidi" w:hint="eastAsia"/>
                            <w:color w:val="000000" w:themeColor="text1"/>
                            <w:kern w:val="24"/>
                            <w:sz w:val="20"/>
                            <w:szCs w:val="20"/>
                          </w:rPr>
                          <w:t>,</w:t>
                        </w:r>
                        <w:r>
                          <w:rPr>
                            <w:rFonts w:ascii="標楷體" w:hAnsi="標楷體" w:cstheme="minorBidi"/>
                            <w:color w:val="000000" w:themeColor="text1"/>
                            <w:kern w:val="24"/>
                            <w:sz w:val="20"/>
                            <w:szCs w:val="20"/>
                          </w:rPr>
                          <w:t>1</w:t>
                        </w:r>
                        <w:r w:rsidR="006F4F87">
                          <w:rPr>
                            <w:rFonts w:ascii="標楷體" w:hAnsi="標楷體" w:cstheme="minorBidi"/>
                            <w:color w:val="000000" w:themeColor="text1"/>
                            <w:kern w:val="24"/>
                            <w:sz w:val="20"/>
                            <w:szCs w:val="20"/>
                          </w:rPr>
                          <w:t>7</w:t>
                        </w:r>
                        <w:r w:rsidR="0007111F">
                          <w:rPr>
                            <w:rFonts w:ascii="標楷體" w:hAnsi="標楷體" w:cstheme="minorBidi"/>
                            <w:color w:val="000000" w:themeColor="text1"/>
                            <w:kern w:val="24"/>
                            <w:sz w:val="20"/>
                            <w:szCs w:val="20"/>
                          </w:rPr>
                          <w:t>5</w:t>
                        </w:r>
                      </w:p>
                      <w:p w14:paraId="13C454C9" w14:textId="1C4DF39C" w:rsidR="00AE5012" w:rsidRDefault="00AE5012"/>
                    </w:txbxContent>
                  </v:textbox>
                </v:shape>
                <v:shape id="Text Box 117" o:spid="_x0000_s1032" type="#_x0000_t202" style="position:absolute;left:-68;top:2646;width:895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" filled="f" stroked="f">
                  <v:textbox inset="2.53981mm,1.2699mm,2.53981mm,1.2699mm">
                    <w:txbxContent>
                      <w:p w14:paraId="71A7A4DC" w14:textId="77777777"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總收入</w:t>
                        </w:r>
                      </w:p>
                      <w:p w14:paraId="07737BAC" w14:textId="16B93B9D"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w:t>
                        </w:r>
                        <w:r>
                          <w:rPr>
                            <w:rFonts w:ascii="標楷體" w:hAnsi="標楷體" w:cstheme="minorBidi" w:hint="eastAsia"/>
                            <w:color w:val="000000" w:themeColor="text1"/>
                            <w:kern w:val="24"/>
                            <w:sz w:val="20"/>
                            <w:szCs w:val="20"/>
                          </w:rPr>
                          <w:t>7</w:t>
                        </w:r>
                        <w:r w:rsidRPr="00F11552">
                          <w:rPr>
                            <w:rFonts w:ascii="標楷體" w:hAnsi="標楷體" w:cstheme="minorBidi" w:hint="eastAsia"/>
                            <w:color w:val="000000" w:themeColor="text1"/>
                            <w:kern w:val="24"/>
                            <w:sz w:val="20"/>
                            <w:szCs w:val="20"/>
                          </w:rPr>
                          <w:t>,</w:t>
                        </w:r>
                        <w:r>
                          <w:rPr>
                            <w:rFonts w:ascii="標楷體" w:hAnsi="標楷體" w:cstheme="minorBidi" w:hint="eastAsia"/>
                            <w:color w:val="000000" w:themeColor="text1"/>
                            <w:kern w:val="24"/>
                            <w:sz w:val="20"/>
                            <w:szCs w:val="20"/>
                          </w:rPr>
                          <w:t>5</w:t>
                        </w:r>
                        <w:r>
                          <w:rPr>
                            <w:rFonts w:ascii="標楷體" w:hAnsi="標楷體" w:cstheme="minorBidi"/>
                            <w:color w:val="000000" w:themeColor="text1"/>
                            <w:kern w:val="24"/>
                            <w:sz w:val="20"/>
                            <w:szCs w:val="20"/>
                          </w:rPr>
                          <w:t>4</w:t>
                        </w:r>
                        <w:r w:rsidR="006F4F87">
                          <w:rPr>
                            <w:rFonts w:ascii="標楷體" w:hAnsi="標楷體" w:cstheme="minorBidi"/>
                            <w:color w:val="000000" w:themeColor="text1"/>
                            <w:kern w:val="24"/>
                            <w:sz w:val="20"/>
                            <w:szCs w:val="20"/>
                          </w:rPr>
                          <w:t>9</w:t>
                        </w:r>
                      </w:p>
                      <w:p w14:paraId="476C92CB" w14:textId="767BD3A6" w:rsidR="00AE5012" w:rsidRPr="00F11552" w:rsidRDefault="00AE5012" w:rsidP="00AE5012">
                        <w:pPr>
                          <w:spacing w:line="360" w:lineRule="exact"/>
                          <w:jc w:val="center"/>
                          <w:textAlignment w:val="center"/>
                          <w:rPr>
                            <w:sz w:val="20"/>
                            <w:szCs w:val="20"/>
                          </w:rPr>
                        </w:pPr>
                      </w:p>
                    </w:txbxContent>
                  </v:textbox>
                </v:shape>
                <v:shape id="文字方塊 1" o:spid="_x0000_s1033" type="#_x0000_t202" style="position:absolute;left:9525;top:9525;width:8350;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" filled="f" stroked="f">
                  <v:textbox inset="2.53981mm,1.2699mm,2.53981mm,1.2699mm">
                    <w:txbxContent>
                      <w:p w14:paraId="182F7EDD" w14:textId="33B88EF5" w:rsidR="00AE5012" w:rsidRPr="00F11552" w:rsidRDefault="00AE5012" w:rsidP="00AE5012">
                        <w:pPr>
                          <w:spacing w:line="320" w:lineRule="exact"/>
                          <w:jc w:val="center"/>
                          <w:rPr>
                            <w:rFonts w:ascii="標楷體" w:hAnsi="標楷體"/>
                            <w:sz w:val="20"/>
                            <w:szCs w:val="20"/>
                          </w:rPr>
                        </w:pPr>
                        <w:r w:rsidRPr="00F11552">
                          <w:rPr>
                            <w:rFonts w:ascii="標楷體" w:hAnsi="標楷體" w:hint="eastAsia"/>
                            <w:sz w:val="20"/>
                            <w:szCs w:val="20"/>
                          </w:rPr>
                          <w:t>淨利2,</w:t>
                        </w:r>
                        <w:r>
                          <w:rPr>
                            <w:rFonts w:ascii="標楷體" w:hAnsi="標楷體"/>
                            <w:sz w:val="20"/>
                            <w:szCs w:val="20"/>
                          </w:rPr>
                          <w:t>3</w:t>
                        </w:r>
                        <w:r w:rsidR="006F4F87">
                          <w:rPr>
                            <w:rFonts w:ascii="標楷體" w:hAnsi="標楷體"/>
                            <w:sz w:val="20"/>
                            <w:szCs w:val="20"/>
                          </w:rPr>
                          <w:t>73</w:t>
                        </w:r>
                      </w:p>
                    </w:txbxContent>
                  </v:textbox>
                </v:shape>
                <w10:wrap type="square"/>
              </v:group>
            </w:pict>
          </mc:Fallback>
        </mc:AlternateContent>
      </w:r>
      <w:r w:rsidR="00DA6E7E" w:rsidRPr="00DA6E7E">
        <w:rPr>
          <w:rFonts w:ascii="標楷體" w:hAnsi="標楷體" w:hint="eastAsia"/>
          <w:noProof/>
          <w:sz w:val="28"/>
          <w:szCs w:val="28"/>
        </w:rPr>
        <mc:AlternateContent>
          <mc:Choice Requires="wps">
            <w:drawing>
              <wp:anchor distT="0" distB="0" distL="114300" distR="114300" simplePos="0" relativeHeight="251670528" behindDoc="0" locked="0" layoutInCell="1" allowOverlap="1" wp14:anchorId="5C123A53" wp14:editId="45FF1427">
                <wp:simplePos x="0" y="0"/>
                <wp:positionH relativeFrom="column">
                  <wp:posOffset>107950</wp:posOffset>
                </wp:positionH>
                <wp:positionV relativeFrom="paragraph">
                  <wp:posOffset>3809365</wp:posOffset>
                </wp:positionV>
                <wp:extent cx="6219825" cy="4277995"/>
                <wp:effectExtent l="0" t="0" r="9525" b="8255"/>
                <wp:wrapSquare wrapText="bothSides"/>
                <wp:docPr id="35"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4277995"/>
                        </a:xfrm>
                        <a:prstGeom prst="plaque">
                          <a:avLst>
                            <a:gd name="adj" fmla="val 6093"/>
                          </a:avLst>
                        </a:prstGeom>
                        <a:gradFill flip="none" rotWithShape="1">
                          <a:gsLst>
                            <a:gs pos="0">
                              <a:srgbClr val="FFFFFF"/>
                            </a:gs>
                            <a:gs pos="50000">
                              <a:srgbClr val="FFFFFF"/>
                            </a:gs>
                            <a:gs pos="100000">
                              <a:srgbClr val="F5EFDF"/>
                            </a:gs>
                          </a:gsLst>
                          <a:path path="circle">
                            <a:fillToRect l="50000" t="50000" r="50000" b="50000"/>
                          </a:path>
                          <a:tileRect/>
                        </a:gradFill>
                        <a:ln>
                          <a:noFill/>
                        </a:ln>
                        <a:effectLst/>
                      </wps:spPr>
                      <wps:bodyPr vert="horz" wrap="square" lIns="91440" tIns="45720" rIns="91440" bIns="45720" numCol="1" anchor="t" anchorCtr="0" compatLnSpc="1">
                        <a:prstTxWarp prst="textNoShape">
                          <a:avLst/>
                        </a:prstTxWarp>
                      </wps:bodyPr>
                    </wps:wsp>
                  </a:graphicData>
                </a:graphic>
              </wp:anchor>
            </w:drawing>
          </mc:Choice>
          <mc:Fallback>
            <w:pict>
              <v:shapetype w14:anchorId="6E9C8CD6"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6" type="#_x0000_t21" style="position:absolute;margin-left:8.5pt;margin-top:299.95pt;width:489.75pt;height:336.8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" adj="1316" stroked="f">
                <v:fill color2="#f5efdf" rotate="t" focusposition=".5,.5" focussize="" colors="0 white;.5 white;1 #f5efdf" focus="100%" type="gradientRadial"/>
                <w10:wrap type="square"/>
              </v:shape>
            </w:pict>
          </mc:Fallback>
        </mc:AlternateContent>
      </w:r>
      <w:r w:rsidR="00A80FC6" w:rsidRPr="00DA6E7E">
        <w:rPr>
          <w:rFonts w:ascii="標楷體" w:hAnsi="標楷體" w:hint="eastAsia"/>
          <w:noProof/>
          <w:sz w:val="28"/>
          <w:szCs w:val="28"/>
        </w:rPr>
        <w:drawing>
          <wp:anchor distT="0" distB="0" distL="114300" distR="114300" simplePos="0" relativeHeight="251672576" behindDoc="0" locked="0" layoutInCell="1" allowOverlap="1" wp14:anchorId="48246346" wp14:editId="5836D5E4">
            <wp:simplePos x="0" y="0"/>
            <wp:positionH relativeFrom="column">
              <wp:posOffset>3175</wp:posOffset>
            </wp:positionH>
            <wp:positionV relativeFrom="paragraph">
              <wp:posOffset>5593715</wp:posOffset>
            </wp:positionV>
            <wp:extent cx="3048000" cy="2244090"/>
            <wp:effectExtent l="0" t="0" r="0" b="0"/>
            <wp:wrapSquare wrapText="bothSides"/>
            <wp:docPr id="16" name="圖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A80FC6" w:rsidRPr="00DA6E7E">
        <w:rPr>
          <w:rFonts w:ascii="標楷體" w:hAnsi="標楷體" w:hint="eastAsia"/>
          <w:noProof/>
          <w:sz w:val="28"/>
          <w:szCs w:val="28"/>
        </w:rPr>
        <w:drawing>
          <wp:anchor distT="0" distB="0" distL="114300" distR="114300" simplePos="0" relativeHeight="251673600" behindDoc="0" locked="0" layoutInCell="1" allowOverlap="1" wp14:anchorId="14DCF73E" wp14:editId="17577EE6">
            <wp:simplePos x="0" y="0"/>
            <wp:positionH relativeFrom="column">
              <wp:posOffset>3251200</wp:posOffset>
            </wp:positionH>
            <wp:positionV relativeFrom="paragraph">
              <wp:posOffset>5352415</wp:posOffset>
            </wp:positionV>
            <wp:extent cx="3048000" cy="2743200"/>
            <wp:effectExtent l="0" t="0" r="0" b="0"/>
            <wp:wrapSquare wrapText="bothSides"/>
            <wp:docPr id="17"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A80FC6" w:rsidRPr="00DA6E7E">
        <w:rPr>
          <w:rFonts w:ascii="標楷體" w:hAnsi="標楷體" w:hint="eastAsia"/>
          <w:noProof/>
          <w:sz w:val="28"/>
          <w:szCs w:val="28"/>
        </w:rPr>
        <mc:AlternateContent>
          <mc:Choice Requires="wps">
            <w:drawing>
              <wp:anchor distT="0" distB="0" distL="114300" distR="114300" simplePos="0" relativeHeight="251674624" behindDoc="0" locked="0" layoutInCell="1" allowOverlap="1" wp14:anchorId="6C4D2C06" wp14:editId="5B50ACC1">
                <wp:simplePos x="0" y="0"/>
                <wp:positionH relativeFrom="column">
                  <wp:posOffset>155575</wp:posOffset>
                </wp:positionH>
                <wp:positionV relativeFrom="paragraph">
                  <wp:posOffset>3822065</wp:posOffset>
                </wp:positionV>
                <wp:extent cx="5981700" cy="421005"/>
                <wp:effectExtent l="0" t="0" r="0" b="0"/>
                <wp:wrapSquare wrapText="bothSides"/>
                <wp:docPr id="4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421005"/>
                        </a:xfrm>
                        <a:prstGeom prst="rect">
                          <a:avLst/>
                        </a:prstGeom>
                        <a:noFill/>
                        <a:ln w="12700">
                          <a:no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D3CC71" w14:textId="28D213D9" w:rsidR="00F7436C" w:rsidRPr="00600C96" w:rsidRDefault="00F7436C" w:rsidP="00F7436C">
                            <w:pPr>
                              <w:pStyle w:val="Web"/>
                              <w:spacing w:before="0" w:beforeAutospacing="0" w:after="0" w:afterAutospacing="0"/>
                              <w:jc w:val="center"/>
                              <w:rPr>
                                <w:spacing w:val="4"/>
                                <w:sz w:val="28"/>
                                <w:szCs w:val="28"/>
                              </w:rPr>
                            </w:pPr>
                            <w:proofErr w:type="gramStart"/>
                            <w:r w:rsidRPr="00600C96">
                              <w:rPr>
                                <w:rFonts w:ascii="標楷體" w:eastAsia="標楷體" w:hAnsi="標楷體" w:cstheme="minorBidi" w:hint="eastAsia"/>
                                <w:b/>
                                <w:bCs/>
                                <w:spacing w:val="4"/>
                                <w:kern w:val="24"/>
                                <w:szCs w:val="28"/>
                              </w:rPr>
                              <w:t>11</w:t>
                            </w:r>
                            <w:r>
                              <w:rPr>
                                <w:rFonts w:ascii="標楷體" w:eastAsia="標楷體" w:hAnsi="標楷體" w:cstheme="minorBidi"/>
                                <w:b/>
                                <w:bCs/>
                                <w:spacing w:val="4"/>
                                <w:kern w:val="24"/>
                                <w:szCs w:val="28"/>
                              </w:rPr>
                              <w:t>3</w:t>
                            </w:r>
                            <w:proofErr w:type="gramEnd"/>
                            <w:r w:rsidRPr="00600C96">
                              <w:rPr>
                                <w:rFonts w:ascii="標楷體" w:eastAsia="標楷體" w:hAnsi="標楷體" w:cstheme="minorBidi" w:hint="eastAsia"/>
                                <w:b/>
                                <w:bCs/>
                                <w:color w:val="000000" w:themeColor="text1"/>
                                <w:spacing w:val="4"/>
                                <w:kern w:val="24"/>
                                <w:szCs w:val="28"/>
                              </w:rPr>
                              <w:t>年度營業收支審定數</w:t>
                            </w:r>
                          </w:p>
                        </w:txbxContent>
                      </wps:txbx>
                      <wps:bodyPr wrap="square" lIns="63116" tIns="31004" rIns="63116" bIns="31004" anchor="ctr"/>
                    </wps:wsp>
                  </a:graphicData>
                </a:graphic>
              </wp:anchor>
            </w:drawing>
          </mc:Choice>
          <mc:Fallback>
            <w:pict>
              <v:rect w14:anchorId="6C4D2C06" id="Rectangle 81" o:spid="_x0000_s1034" style="position:absolute;left:0;text-align:left;margin-left:12.25pt;margin-top:300.95pt;width:471pt;height:33.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" filled="f" stroked="f" strokeweight="1pt">
                <v:shadow color="#e7e6e6 [3214]"/>
                <v:textbox inset="1.75322mm,.86122mm,1.75322mm,.86122mm">
                  <w:txbxContent>
                    <w:p w14:paraId="32D3CC71" w14:textId="28D213D9" w:rsidR="00F7436C" w:rsidRPr="00600C96" w:rsidRDefault="00F7436C" w:rsidP="00F7436C">
                      <w:pPr>
                        <w:pStyle w:val="Web"/>
                        <w:spacing w:before="0" w:beforeAutospacing="0" w:after="0" w:afterAutospacing="0"/>
                        <w:jc w:val="center"/>
                        <w:rPr>
                          <w:spacing w:val="4"/>
                          <w:sz w:val="28"/>
                          <w:szCs w:val="28"/>
                        </w:rPr>
                      </w:pPr>
                      <w:r w:rsidRPr="00600C96">
                        <w:rPr>
                          <w:rFonts w:ascii="標楷體" w:eastAsia="標楷體" w:hAnsi="標楷體" w:cstheme="minorBidi" w:hint="eastAsia"/>
                          <w:b/>
                          <w:bCs/>
                          <w:spacing w:val="4"/>
                          <w:kern w:val="24"/>
                          <w:szCs w:val="28"/>
                        </w:rPr>
                        <w:t>11</w:t>
                      </w:r>
                      <w:r>
                        <w:rPr>
                          <w:rFonts w:ascii="標楷體" w:eastAsia="標楷體" w:hAnsi="標楷體" w:cstheme="minorBidi"/>
                          <w:b/>
                          <w:bCs/>
                          <w:spacing w:val="4"/>
                          <w:kern w:val="24"/>
                          <w:szCs w:val="28"/>
                        </w:rPr>
                        <w:t>3</w:t>
                      </w:r>
                      <w:r w:rsidRPr="00600C96">
                        <w:rPr>
                          <w:rFonts w:ascii="標楷體" w:eastAsia="標楷體" w:hAnsi="標楷體" w:cstheme="minorBidi" w:hint="eastAsia"/>
                          <w:b/>
                          <w:bCs/>
                          <w:color w:val="000000" w:themeColor="text1"/>
                          <w:spacing w:val="4"/>
                          <w:kern w:val="24"/>
                          <w:szCs w:val="28"/>
                        </w:rPr>
                        <w:t>年度營業收支審定數</w:t>
                      </w:r>
                    </w:p>
                  </w:txbxContent>
                </v:textbox>
                <w10:wrap type="square"/>
              </v:rect>
            </w:pict>
          </mc:Fallback>
        </mc:AlternateContent>
      </w:r>
      <w:r w:rsidR="00A80FC6" w:rsidRPr="00DA6E7E">
        <w:rPr>
          <w:rFonts w:ascii="標楷體" w:hAnsi="標楷體" w:hint="eastAsia"/>
          <w:noProof/>
          <w:sz w:val="28"/>
          <w:szCs w:val="28"/>
        </w:rPr>
        <mc:AlternateContent>
          <mc:Choice Requires="wps">
            <w:drawing>
              <wp:anchor distT="0" distB="0" distL="114300" distR="114300" simplePos="0" relativeHeight="251675648" behindDoc="0" locked="0" layoutInCell="1" allowOverlap="1" wp14:anchorId="479A76D8" wp14:editId="17C074B6">
                <wp:simplePos x="0" y="0"/>
                <wp:positionH relativeFrom="column">
                  <wp:posOffset>4613275</wp:posOffset>
                </wp:positionH>
                <wp:positionV relativeFrom="paragraph">
                  <wp:posOffset>4098290</wp:posOffset>
                </wp:positionV>
                <wp:extent cx="1172210" cy="407670"/>
                <wp:effectExtent l="0" t="0" r="0" b="0"/>
                <wp:wrapSquare wrapText="bothSides"/>
                <wp:docPr id="3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210" cy="407670"/>
                        </a:xfrm>
                        <a:prstGeom prst="rect">
                          <a:avLst/>
                        </a:prstGeom>
                        <a:noFill/>
                        <a:ln w="12700">
                          <a:no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4EA450F" w14:textId="77777777" w:rsidR="00F7436C" w:rsidRPr="003706CD" w:rsidRDefault="00F7436C" w:rsidP="00F7436C">
                            <w:pPr>
                              <w:pStyle w:val="Web"/>
                              <w:spacing w:before="132" w:beforeAutospacing="0" w:after="0" w:afterAutospacing="0"/>
                              <w:jc w:val="right"/>
                              <w:rPr>
                                <w:sz w:val="22"/>
                              </w:rPr>
                            </w:pPr>
                            <w:r w:rsidRPr="003706CD">
                              <w:rPr>
                                <w:rFonts w:ascii="標楷體" w:eastAsia="標楷體" w:hAnsi="標楷體" w:cstheme="minorBidi" w:hint="eastAsia"/>
                                <w:color w:val="000000" w:themeColor="text1"/>
                                <w:kern w:val="24"/>
                                <w:sz w:val="20"/>
                                <w:szCs w:val="22"/>
                              </w:rPr>
                              <w:t>單位：新臺幣億元</w:t>
                            </w:r>
                          </w:p>
                        </w:txbxContent>
                      </wps:txbx>
                      <wps:bodyPr wrap="square" lIns="63779" tIns="31890" rIns="63779" bIns="31890">
                        <a:noAutofit/>
                      </wps:bodyPr>
                    </wps:wsp>
                  </a:graphicData>
                </a:graphic>
              </wp:anchor>
            </w:drawing>
          </mc:Choice>
          <mc:Fallback>
            <w:pict>
              <v:rect w14:anchorId="479A76D8" id="Rectangle 66" o:spid="_x0000_s1035" style="position:absolute;left:0;text-align:left;margin-left:363.25pt;margin-top:322.7pt;width:92.3pt;height:32.1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" filled="f" stroked="f" strokeweight="1pt">
                <v:shadow color="#e7e6e6 [3214]"/>
                <v:textbox inset="1.77164mm,.88583mm,1.77164mm,.88583mm">
                  <w:txbxContent>
                    <w:p w14:paraId="54EA450F" w14:textId="77777777" w:rsidR="00F7436C" w:rsidRPr="003706CD" w:rsidRDefault="00F7436C" w:rsidP="00F7436C">
                      <w:pPr>
                        <w:pStyle w:val="Web"/>
                        <w:spacing w:before="132" w:beforeAutospacing="0" w:after="0" w:afterAutospacing="0"/>
                        <w:jc w:val="right"/>
                        <w:rPr>
                          <w:sz w:val="22"/>
                        </w:rPr>
                      </w:pPr>
                      <w:r w:rsidRPr="003706CD">
                        <w:rPr>
                          <w:rFonts w:ascii="標楷體" w:eastAsia="標楷體" w:hAnsi="標楷體" w:cstheme="minorBidi" w:hint="eastAsia"/>
                          <w:color w:val="000000" w:themeColor="text1"/>
                          <w:kern w:val="24"/>
                          <w:sz w:val="20"/>
                          <w:szCs w:val="22"/>
                        </w:rPr>
                        <w:t>單位：新臺幣億元</w:t>
                      </w:r>
                    </w:p>
                  </w:txbxContent>
                </v:textbox>
                <w10:wrap type="square"/>
              </v:rect>
            </w:pict>
          </mc:Fallback>
        </mc:AlternateContent>
      </w:r>
      <w:proofErr w:type="gramStart"/>
      <w:r w:rsidR="009C5F73" w:rsidRPr="00DA6E7E">
        <w:rPr>
          <w:rFonts w:ascii="標楷體" w:hAnsi="標楷體" w:hint="eastAsia"/>
          <w:sz w:val="28"/>
          <w:szCs w:val="28"/>
        </w:rPr>
        <w:t>11</w:t>
      </w:r>
      <w:r w:rsidR="00383B71" w:rsidRPr="00DA6E7E">
        <w:rPr>
          <w:rFonts w:ascii="標楷體" w:hAnsi="標楷體"/>
          <w:sz w:val="28"/>
          <w:szCs w:val="28"/>
        </w:rPr>
        <w:t>3</w:t>
      </w:r>
      <w:proofErr w:type="gramEnd"/>
      <w:r w:rsidR="001848F7" w:rsidRPr="00DA6E7E">
        <w:rPr>
          <w:rFonts w:ascii="標楷體" w:hAnsi="標楷體" w:hint="eastAsia"/>
          <w:sz w:val="28"/>
          <w:szCs w:val="28"/>
        </w:rPr>
        <w:t>年度15</w:t>
      </w:r>
      <w:r w:rsidR="001848F7" w:rsidRPr="00DA6E7E">
        <w:rPr>
          <w:rFonts w:ascii="標楷體" w:hAnsi="標楷體" w:hint="eastAsia"/>
          <w:sz w:val="28"/>
          <w:szCs w:val="28"/>
          <w:lang w:eastAsia="zh-HK"/>
        </w:rPr>
        <w:t>家國營事業之</w:t>
      </w:r>
      <w:r w:rsidR="001848F7" w:rsidRPr="00DA6E7E">
        <w:rPr>
          <w:rFonts w:ascii="標楷體" w:hAnsi="標楷體" w:hint="eastAsia"/>
          <w:sz w:val="28"/>
          <w:szCs w:val="28"/>
          <w:shd w:val="clear" w:color="auto" w:fill="FFFFFF" w:themeFill="background1"/>
        </w:rPr>
        <w:t>預算</w:t>
      </w:r>
      <w:r w:rsidR="001848F7" w:rsidRPr="00DA6E7E">
        <w:rPr>
          <w:rFonts w:ascii="標楷體" w:hAnsi="標楷體" w:hint="eastAsia"/>
          <w:sz w:val="28"/>
          <w:szCs w:val="28"/>
        </w:rPr>
        <w:t>營業總收入</w:t>
      </w:r>
      <w:r w:rsidR="005F0852" w:rsidRPr="00DA6E7E">
        <w:rPr>
          <w:rFonts w:ascii="標楷體" w:hAnsi="標楷體" w:hint="eastAsia"/>
          <w:sz w:val="28"/>
          <w:szCs w:val="28"/>
        </w:rPr>
        <w:t>3</w:t>
      </w:r>
      <w:r w:rsidR="001848F7" w:rsidRPr="00DA6E7E">
        <w:rPr>
          <w:rFonts w:ascii="標楷體" w:hAnsi="標楷體" w:hint="eastAsia"/>
          <w:sz w:val="28"/>
          <w:szCs w:val="28"/>
        </w:rPr>
        <w:t>兆</w:t>
      </w:r>
      <w:r w:rsidR="005F0852" w:rsidRPr="00DA6E7E">
        <w:rPr>
          <w:rFonts w:ascii="標楷體" w:hAnsi="標楷體" w:hint="eastAsia"/>
          <w:sz w:val="28"/>
          <w:szCs w:val="28"/>
        </w:rPr>
        <w:t>3</w:t>
      </w:r>
      <w:r w:rsidR="001848F7" w:rsidRPr="00DA6E7E">
        <w:rPr>
          <w:rFonts w:ascii="標楷體" w:hAnsi="標楷體" w:hint="eastAsia"/>
          <w:sz w:val="28"/>
          <w:szCs w:val="28"/>
        </w:rPr>
        <w:t>,</w:t>
      </w:r>
      <w:r w:rsidR="005F0852" w:rsidRPr="00DA6E7E">
        <w:rPr>
          <w:rFonts w:ascii="標楷體" w:hAnsi="標楷體" w:hint="eastAsia"/>
          <w:sz w:val="28"/>
          <w:szCs w:val="28"/>
        </w:rPr>
        <w:t>188</w:t>
      </w:r>
      <w:r w:rsidR="001848F7" w:rsidRPr="00DA6E7E">
        <w:rPr>
          <w:rFonts w:ascii="標楷體" w:hAnsi="標楷體" w:hint="eastAsia"/>
          <w:sz w:val="28"/>
          <w:szCs w:val="28"/>
        </w:rPr>
        <w:t>億餘元，營業總支出</w:t>
      </w:r>
      <w:r w:rsidR="005F0852" w:rsidRPr="00DA6E7E">
        <w:rPr>
          <w:rFonts w:ascii="標楷體" w:hAnsi="標楷體" w:hint="eastAsia"/>
          <w:sz w:val="28"/>
          <w:szCs w:val="28"/>
        </w:rPr>
        <w:t>3</w:t>
      </w:r>
      <w:r w:rsidR="001848F7" w:rsidRPr="00DA6E7E">
        <w:rPr>
          <w:rFonts w:ascii="標楷體" w:hAnsi="標楷體" w:hint="eastAsia"/>
          <w:sz w:val="28"/>
          <w:szCs w:val="28"/>
        </w:rPr>
        <w:t>兆</w:t>
      </w:r>
      <w:r w:rsidR="005F0852" w:rsidRPr="00DA6E7E">
        <w:rPr>
          <w:rFonts w:ascii="標楷體" w:hAnsi="標楷體" w:hint="eastAsia"/>
          <w:sz w:val="28"/>
          <w:szCs w:val="28"/>
        </w:rPr>
        <w:t>2</w:t>
      </w:r>
      <w:r w:rsidR="005F0852" w:rsidRPr="00DA6E7E">
        <w:rPr>
          <w:rFonts w:ascii="標楷體" w:hAnsi="標楷體"/>
          <w:sz w:val="28"/>
          <w:szCs w:val="28"/>
        </w:rPr>
        <w:t>,630</w:t>
      </w:r>
      <w:r w:rsidR="001848F7" w:rsidRPr="00DA6E7E">
        <w:rPr>
          <w:rFonts w:ascii="標楷體" w:hAnsi="標楷體" w:hint="eastAsia"/>
          <w:sz w:val="28"/>
          <w:szCs w:val="28"/>
        </w:rPr>
        <w:t>億餘元，淨利</w:t>
      </w:r>
      <w:r w:rsidR="005F0852" w:rsidRPr="00DA6E7E">
        <w:rPr>
          <w:rFonts w:ascii="標楷體" w:hAnsi="標楷體"/>
          <w:sz w:val="28"/>
          <w:szCs w:val="28"/>
        </w:rPr>
        <w:t>558</w:t>
      </w:r>
      <w:r w:rsidR="001848F7" w:rsidRPr="00DA6E7E">
        <w:rPr>
          <w:rFonts w:ascii="標楷體" w:hAnsi="標楷體" w:hint="eastAsia"/>
          <w:sz w:val="28"/>
          <w:szCs w:val="28"/>
        </w:rPr>
        <w:t>億餘元。行政院彙編中央政府總決算附屬單位決算及綜計表營業部分，核定營業總收入</w:t>
      </w:r>
      <w:r w:rsidR="005F0852" w:rsidRPr="00DA6E7E">
        <w:rPr>
          <w:rFonts w:ascii="標楷體" w:hAnsi="標楷體"/>
          <w:sz w:val="28"/>
          <w:szCs w:val="28"/>
        </w:rPr>
        <w:t>3</w:t>
      </w:r>
      <w:r w:rsidR="001848F7" w:rsidRPr="00DA6E7E">
        <w:rPr>
          <w:rFonts w:ascii="標楷體" w:hAnsi="標楷體" w:hint="eastAsia"/>
          <w:sz w:val="28"/>
          <w:szCs w:val="28"/>
        </w:rPr>
        <w:t>兆</w:t>
      </w:r>
      <w:r w:rsidR="005F0852" w:rsidRPr="00DA6E7E">
        <w:rPr>
          <w:rFonts w:ascii="標楷體" w:hAnsi="標楷體" w:hint="eastAsia"/>
          <w:sz w:val="28"/>
          <w:szCs w:val="28"/>
        </w:rPr>
        <w:t>7</w:t>
      </w:r>
      <w:r w:rsidR="005F0852" w:rsidRPr="00DA6E7E">
        <w:rPr>
          <w:rFonts w:ascii="標楷體" w:hAnsi="標楷體"/>
          <w:sz w:val="28"/>
          <w:szCs w:val="28"/>
        </w:rPr>
        <w:t>,54</w:t>
      </w:r>
      <w:r w:rsidR="00AE5012" w:rsidRPr="00DA6E7E">
        <w:rPr>
          <w:rFonts w:ascii="標楷體" w:hAnsi="標楷體" w:hint="eastAsia"/>
          <w:sz w:val="28"/>
          <w:szCs w:val="28"/>
        </w:rPr>
        <w:t>8</w:t>
      </w:r>
      <w:r w:rsidR="001848F7" w:rsidRPr="00DA6E7E">
        <w:rPr>
          <w:rFonts w:ascii="標楷體" w:hAnsi="標楷體" w:hint="eastAsia"/>
          <w:sz w:val="28"/>
          <w:szCs w:val="28"/>
        </w:rPr>
        <w:t>億餘元，營業總支出</w:t>
      </w:r>
      <w:r w:rsidR="005F0852" w:rsidRPr="00DA6E7E">
        <w:rPr>
          <w:rFonts w:ascii="標楷體" w:hAnsi="標楷體"/>
          <w:sz w:val="28"/>
          <w:szCs w:val="28"/>
        </w:rPr>
        <w:t>3</w:t>
      </w:r>
      <w:r w:rsidR="001848F7" w:rsidRPr="00DA6E7E">
        <w:rPr>
          <w:rFonts w:ascii="標楷體" w:hAnsi="標楷體" w:hint="eastAsia"/>
          <w:sz w:val="28"/>
          <w:szCs w:val="28"/>
        </w:rPr>
        <w:t>兆</w:t>
      </w:r>
      <w:r w:rsidR="005F0852" w:rsidRPr="00DA6E7E">
        <w:rPr>
          <w:rFonts w:ascii="標楷體" w:hAnsi="標楷體"/>
          <w:sz w:val="28"/>
          <w:szCs w:val="28"/>
        </w:rPr>
        <w:t>5,158</w:t>
      </w:r>
      <w:r w:rsidR="001848F7" w:rsidRPr="00DA6E7E">
        <w:rPr>
          <w:rFonts w:ascii="標楷體" w:hAnsi="標楷體" w:hint="eastAsia"/>
          <w:sz w:val="28"/>
          <w:szCs w:val="28"/>
        </w:rPr>
        <w:t>億餘元，淨利</w:t>
      </w:r>
      <w:r w:rsidR="005F0852" w:rsidRPr="00DA6E7E">
        <w:rPr>
          <w:rFonts w:ascii="標楷體" w:hAnsi="標楷體"/>
          <w:sz w:val="28"/>
          <w:szCs w:val="28"/>
        </w:rPr>
        <w:t>2,390</w:t>
      </w:r>
      <w:r w:rsidR="001848F7" w:rsidRPr="00DA6E7E">
        <w:rPr>
          <w:rFonts w:ascii="標楷體" w:hAnsi="標楷體" w:hint="eastAsia"/>
          <w:sz w:val="28"/>
          <w:szCs w:val="28"/>
        </w:rPr>
        <w:t>億餘元。經審核結果，修正</w:t>
      </w:r>
      <w:r w:rsidR="006220C1" w:rsidRPr="00DA6E7E">
        <w:rPr>
          <w:rFonts w:ascii="標楷體" w:hAnsi="標楷體" w:hint="eastAsia"/>
          <w:sz w:val="28"/>
          <w:szCs w:val="28"/>
        </w:rPr>
        <w:t>淨增</w:t>
      </w:r>
      <w:r w:rsidR="001848F7" w:rsidRPr="00DA6E7E">
        <w:rPr>
          <w:rFonts w:ascii="標楷體" w:hAnsi="標楷體" w:hint="eastAsia"/>
          <w:sz w:val="28"/>
          <w:szCs w:val="28"/>
        </w:rPr>
        <w:t>列收入</w:t>
      </w:r>
      <w:r w:rsidR="006220C1" w:rsidRPr="00DA6E7E">
        <w:rPr>
          <w:rFonts w:ascii="標楷體" w:hAnsi="標楷體" w:hint="eastAsia"/>
          <w:sz w:val="28"/>
          <w:szCs w:val="28"/>
        </w:rPr>
        <w:t>1</w:t>
      </w:r>
      <w:r w:rsidR="001848F7" w:rsidRPr="00DA6E7E">
        <w:rPr>
          <w:rFonts w:ascii="標楷體" w:hAnsi="標楷體" w:hint="eastAsia"/>
          <w:sz w:val="28"/>
          <w:szCs w:val="28"/>
        </w:rPr>
        <w:t>,</w:t>
      </w:r>
      <w:r w:rsidR="006220C1" w:rsidRPr="00DA6E7E">
        <w:rPr>
          <w:rFonts w:ascii="標楷體" w:hAnsi="標楷體" w:hint="eastAsia"/>
          <w:sz w:val="28"/>
          <w:szCs w:val="28"/>
        </w:rPr>
        <w:t>213</w:t>
      </w:r>
      <w:r w:rsidR="001848F7" w:rsidRPr="00DA6E7E">
        <w:rPr>
          <w:rFonts w:ascii="標楷體" w:hAnsi="標楷體" w:hint="eastAsia"/>
          <w:sz w:val="28"/>
          <w:szCs w:val="28"/>
        </w:rPr>
        <w:t>萬餘元（</w:t>
      </w:r>
      <w:r w:rsidR="005F0852" w:rsidRPr="00DA6E7E">
        <w:rPr>
          <w:rFonts w:ascii="標楷體" w:hAnsi="標楷體" w:hint="eastAsia"/>
          <w:sz w:val="28"/>
          <w:szCs w:val="28"/>
        </w:rPr>
        <w:t>增列</w:t>
      </w:r>
      <w:r w:rsidR="006220C1" w:rsidRPr="00DA6E7E">
        <w:rPr>
          <w:rFonts w:ascii="標楷體" w:hAnsi="標楷體" w:hint="eastAsia"/>
          <w:sz w:val="28"/>
          <w:szCs w:val="28"/>
        </w:rPr>
        <w:t>1</w:t>
      </w:r>
      <w:r w:rsidR="002855C4" w:rsidRPr="00DA6E7E">
        <w:rPr>
          <w:rFonts w:ascii="標楷體" w:hAnsi="標楷體" w:hint="eastAsia"/>
          <w:sz w:val="28"/>
          <w:szCs w:val="28"/>
        </w:rPr>
        <w:t>億2</w:t>
      </w:r>
      <w:r w:rsidR="006220C1" w:rsidRPr="00DA6E7E">
        <w:rPr>
          <w:rFonts w:ascii="標楷體" w:hAnsi="標楷體"/>
          <w:sz w:val="28"/>
          <w:szCs w:val="28"/>
        </w:rPr>
        <w:t>,</w:t>
      </w:r>
      <w:r w:rsidR="002855C4" w:rsidRPr="00DA6E7E">
        <w:rPr>
          <w:rFonts w:ascii="標楷體" w:hAnsi="標楷體" w:hint="eastAsia"/>
          <w:sz w:val="28"/>
          <w:szCs w:val="28"/>
        </w:rPr>
        <w:t>1</w:t>
      </w:r>
      <w:r w:rsidR="006220C1" w:rsidRPr="00DA6E7E">
        <w:rPr>
          <w:rFonts w:ascii="標楷體" w:hAnsi="標楷體"/>
          <w:sz w:val="28"/>
          <w:szCs w:val="28"/>
        </w:rPr>
        <w:t>0</w:t>
      </w:r>
      <w:r w:rsidR="002855C4" w:rsidRPr="00DA6E7E">
        <w:rPr>
          <w:rFonts w:ascii="標楷體" w:hAnsi="標楷體" w:hint="eastAsia"/>
          <w:sz w:val="28"/>
          <w:szCs w:val="28"/>
        </w:rPr>
        <w:t>1</w:t>
      </w:r>
      <w:r w:rsidR="005F0852" w:rsidRPr="00DA6E7E">
        <w:rPr>
          <w:rFonts w:ascii="標楷體" w:hAnsi="標楷體" w:hint="eastAsia"/>
          <w:sz w:val="28"/>
          <w:szCs w:val="28"/>
        </w:rPr>
        <w:t>萬餘元、</w:t>
      </w:r>
      <w:r w:rsidR="006220C1" w:rsidRPr="00DA6E7E">
        <w:rPr>
          <w:rFonts w:ascii="標楷體" w:hAnsi="標楷體" w:hint="eastAsia"/>
          <w:sz w:val="28"/>
          <w:szCs w:val="28"/>
        </w:rPr>
        <w:t>減</w:t>
      </w:r>
      <w:r w:rsidR="005F0852" w:rsidRPr="00DA6E7E">
        <w:rPr>
          <w:rFonts w:ascii="標楷體" w:hAnsi="標楷體" w:hint="eastAsia"/>
          <w:sz w:val="28"/>
          <w:szCs w:val="28"/>
        </w:rPr>
        <w:t>列</w:t>
      </w:r>
      <w:r w:rsidR="006220C1" w:rsidRPr="00DA6E7E">
        <w:rPr>
          <w:rFonts w:ascii="標楷體" w:hAnsi="標楷體" w:hint="eastAsia"/>
          <w:sz w:val="28"/>
          <w:szCs w:val="28"/>
        </w:rPr>
        <w:t>1</w:t>
      </w:r>
      <w:r w:rsidR="002855C4" w:rsidRPr="00DA6E7E">
        <w:rPr>
          <w:rFonts w:ascii="標楷體" w:hAnsi="標楷體" w:hint="eastAsia"/>
          <w:sz w:val="28"/>
          <w:szCs w:val="28"/>
        </w:rPr>
        <w:t>億</w:t>
      </w:r>
      <w:r w:rsidR="006220C1" w:rsidRPr="00DA6E7E">
        <w:rPr>
          <w:rFonts w:ascii="標楷體" w:hAnsi="標楷體"/>
          <w:sz w:val="28"/>
          <w:szCs w:val="28"/>
        </w:rPr>
        <w:t>88</w:t>
      </w:r>
      <w:r w:rsidR="002855C4" w:rsidRPr="00DA6E7E">
        <w:rPr>
          <w:rFonts w:ascii="標楷體" w:hAnsi="標楷體" w:hint="eastAsia"/>
          <w:sz w:val="28"/>
          <w:szCs w:val="28"/>
        </w:rPr>
        <w:t>7</w:t>
      </w:r>
      <w:r w:rsidR="005F0852" w:rsidRPr="00DA6E7E">
        <w:rPr>
          <w:rFonts w:ascii="標楷體" w:hAnsi="標楷體" w:hint="eastAsia"/>
          <w:sz w:val="28"/>
          <w:szCs w:val="28"/>
        </w:rPr>
        <w:t>萬餘元</w:t>
      </w:r>
      <w:r w:rsidR="0044603B" w:rsidRPr="00DA6E7E">
        <w:rPr>
          <w:rFonts w:ascii="標楷體" w:hAnsi="標楷體" w:hint="eastAsia"/>
          <w:sz w:val="28"/>
          <w:szCs w:val="28"/>
        </w:rPr>
        <w:t>）</w:t>
      </w:r>
      <w:r w:rsidR="001848F7" w:rsidRPr="00DA6E7E">
        <w:rPr>
          <w:rFonts w:ascii="標楷體" w:hAnsi="標楷體" w:hint="eastAsia"/>
          <w:sz w:val="28"/>
          <w:szCs w:val="28"/>
        </w:rPr>
        <w:t>，</w:t>
      </w:r>
      <w:r w:rsidR="00383B71" w:rsidRPr="00DA6E7E">
        <w:rPr>
          <w:rFonts w:ascii="標楷體" w:hAnsi="標楷體" w:hint="eastAsia"/>
          <w:sz w:val="28"/>
          <w:szCs w:val="28"/>
        </w:rPr>
        <w:t>主</w:t>
      </w:r>
      <w:r w:rsidR="00383B71" w:rsidRPr="00DA6E7E">
        <w:rPr>
          <w:rFonts w:ascii="標楷體" w:hAnsi="標楷體" w:hint="eastAsia"/>
          <w:sz w:val="28"/>
          <w:szCs w:val="28"/>
          <w:shd w:val="clear" w:color="auto" w:fill="FFFFFF" w:themeFill="background1"/>
        </w:rPr>
        <w:t>要係</w:t>
      </w:r>
      <w:r w:rsidR="00E05DC7" w:rsidRPr="00DA6E7E">
        <w:rPr>
          <w:rFonts w:ascii="標楷體" w:hAnsi="標楷體" w:hint="eastAsia"/>
          <w:sz w:val="28"/>
          <w:szCs w:val="28"/>
          <w:shd w:val="clear" w:color="auto" w:fill="FFFFFF" w:themeFill="background1"/>
        </w:rPr>
        <w:t>增列</w:t>
      </w:r>
      <w:proofErr w:type="gramStart"/>
      <w:r w:rsidR="00E05DC7" w:rsidRPr="00DA6E7E">
        <w:rPr>
          <w:rFonts w:ascii="標楷體" w:hAnsi="標楷體" w:hint="eastAsia"/>
          <w:sz w:val="28"/>
          <w:szCs w:val="28"/>
          <w:shd w:val="clear" w:color="auto" w:fill="FFFFFF" w:themeFill="background1"/>
        </w:rPr>
        <w:t>中央銀行短計之</w:t>
      </w:r>
      <w:proofErr w:type="gramEnd"/>
      <w:r w:rsidR="00E05DC7" w:rsidRPr="00DA6E7E">
        <w:rPr>
          <w:rFonts w:ascii="標楷體" w:hAnsi="標楷體" w:hint="eastAsia"/>
          <w:sz w:val="28"/>
          <w:szCs w:val="28"/>
          <w:shd w:val="clear" w:color="auto" w:fill="FFFFFF" w:themeFill="background1"/>
        </w:rPr>
        <w:t>投資利益</w:t>
      </w:r>
      <w:r w:rsidR="00383B71" w:rsidRPr="00DA6E7E">
        <w:rPr>
          <w:rFonts w:ascii="標楷體" w:hAnsi="標楷體" w:hint="eastAsia"/>
          <w:sz w:val="28"/>
          <w:szCs w:val="28"/>
          <w:shd w:val="clear" w:color="auto" w:fill="FFFFFF" w:themeFill="background1"/>
        </w:rPr>
        <w:t>，</w:t>
      </w:r>
      <w:r w:rsidR="001848F7" w:rsidRPr="00DA6E7E">
        <w:rPr>
          <w:rFonts w:ascii="標楷體" w:hAnsi="標楷體" w:hint="eastAsia"/>
          <w:sz w:val="28"/>
          <w:szCs w:val="28"/>
        </w:rPr>
        <w:t>審定營業總收入</w:t>
      </w:r>
      <w:r w:rsidR="00D0520C" w:rsidRPr="00DA6E7E">
        <w:rPr>
          <w:rFonts w:ascii="標楷體" w:hAnsi="標楷體" w:hint="eastAsia"/>
          <w:sz w:val="28"/>
          <w:szCs w:val="28"/>
        </w:rPr>
        <w:t>3</w:t>
      </w:r>
      <w:r w:rsidR="001848F7" w:rsidRPr="00DA6E7E">
        <w:rPr>
          <w:rFonts w:ascii="標楷體" w:hAnsi="標楷體" w:hint="eastAsia"/>
          <w:sz w:val="28"/>
          <w:szCs w:val="28"/>
        </w:rPr>
        <w:t>兆</w:t>
      </w:r>
      <w:r w:rsidR="00572AA1" w:rsidRPr="00DA6E7E">
        <w:rPr>
          <w:rFonts w:ascii="標楷體" w:hAnsi="標楷體" w:hint="eastAsia"/>
          <w:sz w:val="28"/>
          <w:szCs w:val="28"/>
        </w:rPr>
        <w:t>7</w:t>
      </w:r>
      <w:r w:rsidR="001848F7" w:rsidRPr="00DA6E7E">
        <w:rPr>
          <w:rFonts w:ascii="標楷體" w:hAnsi="標楷體"/>
          <w:sz w:val="28"/>
          <w:szCs w:val="28"/>
        </w:rPr>
        <w:t>,</w:t>
      </w:r>
      <w:r w:rsidR="00D0520C" w:rsidRPr="00DA6E7E">
        <w:rPr>
          <w:rFonts w:ascii="標楷體" w:hAnsi="標楷體" w:hint="eastAsia"/>
          <w:sz w:val="28"/>
          <w:szCs w:val="28"/>
        </w:rPr>
        <w:t>549</w:t>
      </w:r>
      <w:r w:rsidR="001848F7" w:rsidRPr="00DA6E7E">
        <w:rPr>
          <w:rFonts w:ascii="標楷體" w:hAnsi="標楷體" w:hint="eastAsia"/>
          <w:sz w:val="28"/>
          <w:szCs w:val="28"/>
        </w:rPr>
        <w:t>億餘元，較預算數增加</w:t>
      </w:r>
      <w:r w:rsidR="00D0520C" w:rsidRPr="00DA6E7E">
        <w:rPr>
          <w:rFonts w:ascii="標楷體" w:hAnsi="標楷體" w:hint="eastAsia"/>
          <w:sz w:val="28"/>
          <w:szCs w:val="28"/>
        </w:rPr>
        <w:t>4</w:t>
      </w:r>
      <w:r w:rsidR="00D0520C" w:rsidRPr="00DA6E7E">
        <w:rPr>
          <w:rFonts w:ascii="標楷體" w:hAnsi="標楷體"/>
          <w:sz w:val="28"/>
          <w:szCs w:val="28"/>
        </w:rPr>
        <w:t>,360</w:t>
      </w:r>
      <w:r w:rsidR="001848F7" w:rsidRPr="00DA6E7E">
        <w:rPr>
          <w:rFonts w:ascii="標楷體" w:hAnsi="標楷體" w:hint="eastAsia"/>
          <w:sz w:val="28"/>
          <w:szCs w:val="28"/>
        </w:rPr>
        <w:t>億餘元，約</w:t>
      </w:r>
      <w:r w:rsidR="00D0520C" w:rsidRPr="00DA6E7E">
        <w:rPr>
          <w:rFonts w:ascii="標楷體" w:hAnsi="標楷體" w:hint="eastAsia"/>
          <w:sz w:val="28"/>
          <w:szCs w:val="28"/>
        </w:rPr>
        <w:t>1</w:t>
      </w:r>
      <w:r w:rsidR="00D0520C" w:rsidRPr="00DA6E7E">
        <w:rPr>
          <w:rFonts w:ascii="標楷體" w:hAnsi="標楷體"/>
          <w:sz w:val="28"/>
          <w:szCs w:val="28"/>
        </w:rPr>
        <w:t>3.14</w:t>
      </w:r>
      <w:r w:rsidR="001848F7" w:rsidRPr="00DA6E7E">
        <w:rPr>
          <w:rFonts w:ascii="標楷體" w:hAnsi="標楷體" w:hint="eastAsia"/>
          <w:sz w:val="28"/>
          <w:szCs w:val="28"/>
        </w:rPr>
        <w:t>％；修正</w:t>
      </w:r>
      <w:r w:rsidR="006220C1" w:rsidRPr="00DA6E7E">
        <w:rPr>
          <w:rFonts w:ascii="標楷體" w:hAnsi="標楷體" w:hint="eastAsia"/>
          <w:sz w:val="28"/>
          <w:szCs w:val="28"/>
        </w:rPr>
        <w:t>淨增列支出1</w:t>
      </w:r>
      <w:r w:rsidR="002855C4" w:rsidRPr="00DA6E7E">
        <w:rPr>
          <w:rFonts w:ascii="標楷體" w:hAnsi="標楷體" w:hint="eastAsia"/>
          <w:sz w:val="28"/>
          <w:szCs w:val="28"/>
        </w:rPr>
        <w:t>0</w:t>
      </w:r>
      <w:r w:rsidR="006220C1" w:rsidRPr="00DA6E7E">
        <w:rPr>
          <w:rFonts w:ascii="標楷體" w:hAnsi="標楷體" w:hint="eastAsia"/>
          <w:sz w:val="28"/>
          <w:szCs w:val="28"/>
        </w:rPr>
        <w:t>億1</w:t>
      </w:r>
      <w:r w:rsidR="002855C4" w:rsidRPr="00DA6E7E">
        <w:rPr>
          <w:rFonts w:ascii="標楷體" w:hAnsi="標楷體"/>
          <w:sz w:val="28"/>
          <w:szCs w:val="28"/>
        </w:rPr>
        <w:t>,</w:t>
      </w:r>
      <w:r w:rsidR="006220C1" w:rsidRPr="00DA6E7E">
        <w:rPr>
          <w:rFonts w:ascii="標楷體" w:hAnsi="標楷體"/>
          <w:sz w:val="28"/>
          <w:szCs w:val="28"/>
        </w:rPr>
        <w:t>57</w:t>
      </w:r>
      <w:r w:rsidR="002855C4" w:rsidRPr="00DA6E7E">
        <w:rPr>
          <w:rFonts w:ascii="標楷體" w:hAnsi="標楷體"/>
          <w:sz w:val="28"/>
          <w:szCs w:val="28"/>
        </w:rPr>
        <w:t>8</w:t>
      </w:r>
      <w:r w:rsidR="00572AA1" w:rsidRPr="00DA6E7E">
        <w:rPr>
          <w:rFonts w:ascii="標楷體" w:hAnsi="標楷體" w:hint="eastAsia"/>
          <w:sz w:val="28"/>
          <w:szCs w:val="28"/>
        </w:rPr>
        <w:t>萬</w:t>
      </w:r>
      <w:r w:rsidR="001848F7" w:rsidRPr="00DA6E7E">
        <w:rPr>
          <w:rFonts w:ascii="標楷體" w:hAnsi="標楷體" w:hint="eastAsia"/>
          <w:sz w:val="28"/>
          <w:szCs w:val="28"/>
        </w:rPr>
        <w:t>餘元（</w:t>
      </w:r>
      <w:r w:rsidR="00383B71" w:rsidRPr="00DA6E7E">
        <w:rPr>
          <w:rFonts w:ascii="標楷體" w:hAnsi="標楷體" w:hint="eastAsia"/>
          <w:sz w:val="28"/>
          <w:szCs w:val="28"/>
        </w:rPr>
        <w:t>增列</w:t>
      </w:r>
      <w:r w:rsidR="006220C1" w:rsidRPr="00DA6E7E">
        <w:rPr>
          <w:rFonts w:ascii="標楷體" w:hAnsi="標楷體" w:hint="eastAsia"/>
          <w:sz w:val="28"/>
          <w:szCs w:val="28"/>
        </w:rPr>
        <w:t>1</w:t>
      </w:r>
      <w:r w:rsidR="002855C4" w:rsidRPr="00DA6E7E">
        <w:rPr>
          <w:rFonts w:ascii="標楷體" w:hAnsi="標楷體"/>
          <w:sz w:val="28"/>
          <w:szCs w:val="28"/>
        </w:rPr>
        <w:t>1</w:t>
      </w:r>
      <w:r w:rsidR="006220C1" w:rsidRPr="00DA6E7E">
        <w:rPr>
          <w:rFonts w:ascii="標楷體" w:hAnsi="標楷體" w:hint="eastAsia"/>
          <w:sz w:val="28"/>
          <w:szCs w:val="28"/>
        </w:rPr>
        <w:t>億</w:t>
      </w:r>
      <w:r w:rsidR="006220C1" w:rsidRPr="00DA6E7E">
        <w:rPr>
          <w:rFonts w:ascii="標楷體" w:hAnsi="標楷體"/>
          <w:sz w:val="28"/>
          <w:szCs w:val="28"/>
        </w:rPr>
        <w:t>9</w:t>
      </w:r>
      <w:r w:rsidR="002855C4" w:rsidRPr="00DA6E7E">
        <w:rPr>
          <w:rFonts w:ascii="標楷體" w:hAnsi="標楷體"/>
          <w:sz w:val="28"/>
          <w:szCs w:val="28"/>
        </w:rPr>
        <w:t>,</w:t>
      </w:r>
      <w:r w:rsidR="006220C1" w:rsidRPr="00DA6E7E">
        <w:rPr>
          <w:rFonts w:ascii="標楷體" w:hAnsi="標楷體"/>
          <w:sz w:val="28"/>
          <w:szCs w:val="28"/>
        </w:rPr>
        <w:t>38</w:t>
      </w:r>
      <w:r w:rsidR="002855C4" w:rsidRPr="00DA6E7E">
        <w:rPr>
          <w:rFonts w:ascii="標楷體" w:hAnsi="標楷體"/>
          <w:sz w:val="28"/>
          <w:szCs w:val="28"/>
        </w:rPr>
        <w:t>3</w:t>
      </w:r>
      <w:r w:rsidR="00383B71" w:rsidRPr="00DA6E7E">
        <w:rPr>
          <w:rFonts w:ascii="標楷體" w:hAnsi="標楷體" w:hint="eastAsia"/>
          <w:sz w:val="28"/>
          <w:szCs w:val="28"/>
        </w:rPr>
        <w:t>萬餘元、減列</w:t>
      </w:r>
      <w:r w:rsidR="006220C1" w:rsidRPr="00DA6E7E">
        <w:rPr>
          <w:rFonts w:ascii="標楷體" w:hAnsi="標楷體" w:hint="eastAsia"/>
          <w:sz w:val="28"/>
          <w:szCs w:val="28"/>
        </w:rPr>
        <w:t>1</w:t>
      </w:r>
      <w:r w:rsidR="002855C4" w:rsidRPr="00DA6E7E">
        <w:rPr>
          <w:rFonts w:ascii="標楷體" w:hAnsi="標楷體" w:hint="eastAsia"/>
          <w:sz w:val="28"/>
          <w:szCs w:val="28"/>
        </w:rPr>
        <w:t>億7</w:t>
      </w:r>
      <w:r w:rsidR="002855C4" w:rsidRPr="00DA6E7E">
        <w:rPr>
          <w:rFonts w:ascii="標楷體" w:hAnsi="標楷體"/>
          <w:sz w:val="28"/>
          <w:szCs w:val="28"/>
        </w:rPr>
        <w:t>,</w:t>
      </w:r>
      <w:r w:rsidR="006220C1" w:rsidRPr="00DA6E7E">
        <w:rPr>
          <w:rFonts w:ascii="標楷體" w:hAnsi="標楷體"/>
          <w:sz w:val="28"/>
          <w:szCs w:val="28"/>
        </w:rPr>
        <w:t>80</w:t>
      </w:r>
      <w:r w:rsidR="002855C4" w:rsidRPr="00DA6E7E">
        <w:rPr>
          <w:rFonts w:ascii="標楷體" w:hAnsi="標楷體"/>
          <w:sz w:val="28"/>
          <w:szCs w:val="28"/>
        </w:rPr>
        <w:t>5</w:t>
      </w:r>
      <w:r w:rsidR="00383B71" w:rsidRPr="00DA6E7E">
        <w:rPr>
          <w:rFonts w:ascii="標楷體" w:hAnsi="標楷體" w:hint="eastAsia"/>
          <w:sz w:val="28"/>
          <w:szCs w:val="28"/>
        </w:rPr>
        <w:t>萬餘元</w:t>
      </w:r>
      <w:r w:rsidR="0044603B" w:rsidRPr="00DA6E7E">
        <w:rPr>
          <w:rFonts w:ascii="標楷體" w:hAnsi="標楷體" w:hint="eastAsia"/>
          <w:sz w:val="28"/>
          <w:szCs w:val="28"/>
        </w:rPr>
        <w:t>）</w:t>
      </w:r>
      <w:r w:rsidR="001848F7" w:rsidRPr="00DA6E7E">
        <w:rPr>
          <w:rFonts w:ascii="標楷體" w:hAnsi="標楷體" w:hint="eastAsia"/>
          <w:sz w:val="28"/>
          <w:szCs w:val="28"/>
        </w:rPr>
        <w:t>，</w:t>
      </w:r>
      <w:r w:rsidR="00383B71" w:rsidRPr="00DA6E7E">
        <w:rPr>
          <w:rFonts w:ascii="標楷體" w:hAnsi="標楷體" w:hint="eastAsia"/>
          <w:sz w:val="28"/>
          <w:szCs w:val="28"/>
        </w:rPr>
        <w:t>主要係</w:t>
      </w:r>
      <w:r w:rsidR="00D0520C" w:rsidRPr="00DA6E7E">
        <w:rPr>
          <w:rFonts w:ascii="標楷體" w:hAnsi="標楷體" w:hint="eastAsia"/>
          <w:sz w:val="28"/>
          <w:szCs w:val="28"/>
        </w:rPr>
        <w:t>增</w:t>
      </w:r>
      <w:r w:rsidR="00383B71" w:rsidRPr="00DA6E7E">
        <w:rPr>
          <w:rFonts w:ascii="標楷體" w:hAnsi="標楷體" w:hint="eastAsia"/>
          <w:sz w:val="28"/>
          <w:szCs w:val="28"/>
        </w:rPr>
        <w:t>列</w:t>
      </w:r>
      <w:proofErr w:type="gramStart"/>
      <w:r w:rsidR="00383B71" w:rsidRPr="00DA6E7E">
        <w:rPr>
          <w:rFonts w:ascii="標楷體" w:hAnsi="標楷體" w:hint="eastAsia"/>
          <w:sz w:val="28"/>
          <w:szCs w:val="28"/>
        </w:rPr>
        <w:t>台灣</w:t>
      </w:r>
      <w:r w:rsidR="00D0520C" w:rsidRPr="00DA6E7E">
        <w:rPr>
          <w:rFonts w:ascii="標楷體" w:hAnsi="標楷體" w:hint="eastAsia"/>
          <w:sz w:val="28"/>
          <w:szCs w:val="28"/>
        </w:rPr>
        <w:t>中油</w:t>
      </w:r>
      <w:r w:rsidR="00383B71" w:rsidRPr="00DA6E7E">
        <w:rPr>
          <w:rFonts w:ascii="標楷體" w:hAnsi="標楷體" w:hint="eastAsia"/>
          <w:sz w:val="28"/>
          <w:szCs w:val="28"/>
        </w:rPr>
        <w:t>公司</w:t>
      </w:r>
      <w:r w:rsidR="00D0520C" w:rsidRPr="00DA6E7E">
        <w:rPr>
          <w:rFonts w:ascii="標楷體" w:hAnsi="標楷體" w:hint="eastAsia"/>
          <w:sz w:val="28"/>
          <w:szCs w:val="28"/>
        </w:rPr>
        <w:t>短</w:t>
      </w:r>
      <w:r w:rsidR="00383B71" w:rsidRPr="00DA6E7E">
        <w:rPr>
          <w:rFonts w:ascii="標楷體" w:hAnsi="標楷體" w:hint="eastAsia"/>
          <w:sz w:val="28"/>
          <w:szCs w:val="28"/>
        </w:rPr>
        <w:t>計之</w:t>
      </w:r>
      <w:proofErr w:type="gramEnd"/>
      <w:r w:rsidR="00D0520C" w:rsidRPr="00DA6E7E">
        <w:rPr>
          <w:rFonts w:ascii="標楷體" w:hAnsi="標楷體" w:hint="eastAsia"/>
          <w:sz w:val="28"/>
          <w:szCs w:val="28"/>
        </w:rPr>
        <w:t>減損損失</w:t>
      </w:r>
      <w:r w:rsidR="00383B71" w:rsidRPr="00DA6E7E">
        <w:rPr>
          <w:rFonts w:ascii="標楷體" w:hAnsi="標楷體" w:hint="eastAsia"/>
          <w:sz w:val="28"/>
          <w:szCs w:val="28"/>
        </w:rPr>
        <w:t>，</w:t>
      </w:r>
      <w:r w:rsidR="001848F7" w:rsidRPr="00DA6E7E">
        <w:rPr>
          <w:rFonts w:ascii="標楷體" w:hAnsi="標楷體" w:hint="eastAsia"/>
          <w:sz w:val="28"/>
          <w:szCs w:val="28"/>
        </w:rPr>
        <w:t>審定營業總支出</w:t>
      </w:r>
      <w:r w:rsidR="00B7783C" w:rsidRPr="00DA6E7E">
        <w:rPr>
          <w:rFonts w:ascii="標楷體" w:hAnsi="標楷體"/>
          <w:sz w:val="28"/>
          <w:szCs w:val="28"/>
        </w:rPr>
        <w:t>3</w:t>
      </w:r>
      <w:r w:rsidR="001848F7" w:rsidRPr="00DA6E7E">
        <w:rPr>
          <w:rFonts w:ascii="標楷體" w:hAnsi="標楷體" w:hint="eastAsia"/>
          <w:sz w:val="28"/>
          <w:szCs w:val="28"/>
        </w:rPr>
        <w:t>兆</w:t>
      </w:r>
      <w:r w:rsidR="00B7783C" w:rsidRPr="00DA6E7E">
        <w:rPr>
          <w:rFonts w:ascii="標楷體" w:hAnsi="標楷體"/>
          <w:sz w:val="28"/>
          <w:szCs w:val="28"/>
        </w:rPr>
        <w:t>5,175</w:t>
      </w:r>
      <w:r w:rsidR="001848F7" w:rsidRPr="00DA6E7E">
        <w:rPr>
          <w:rFonts w:ascii="標楷體" w:hAnsi="標楷體" w:hint="eastAsia"/>
          <w:sz w:val="28"/>
          <w:szCs w:val="28"/>
        </w:rPr>
        <w:t>億餘元，較預算數增加</w:t>
      </w:r>
      <w:r w:rsidR="004617E1" w:rsidRPr="00DA6E7E">
        <w:rPr>
          <w:rFonts w:ascii="標楷體" w:hAnsi="標楷體"/>
          <w:sz w:val="28"/>
          <w:szCs w:val="28"/>
        </w:rPr>
        <w:t>2</w:t>
      </w:r>
      <w:r w:rsidR="002855C4" w:rsidRPr="00DA6E7E">
        <w:rPr>
          <w:rFonts w:ascii="標楷體" w:hAnsi="標楷體"/>
          <w:sz w:val="28"/>
          <w:szCs w:val="28"/>
        </w:rPr>
        <w:t>,</w:t>
      </w:r>
      <w:r w:rsidR="004617E1" w:rsidRPr="00DA6E7E">
        <w:rPr>
          <w:rFonts w:ascii="標楷體" w:hAnsi="標楷體"/>
          <w:sz w:val="28"/>
          <w:szCs w:val="28"/>
        </w:rPr>
        <w:t>54</w:t>
      </w:r>
      <w:r w:rsidR="002855C4" w:rsidRPr="00DA6E7E">
        <w:rPr>
          <w:rFonts w:ascii="標楷體" w:hAnsi="標楷體"/>
          <w:sz w:val="28"/>
          <w:szCs w:val="28"/>
        </w:rPr>
        <w:t>5</w:t>
      </w:r>
      <w:r w:rsidR="001848F7" w:rsidRPr="00DA6E7E">
        <w:rPr>
          <w:rFonts w:ascii="標楷體" w:hAnsi="標楷體" w:hint="eastAsia"/>
          <w:sz w:val="28"/>
          <w:szCs w:val="28"/>
        </w:rPr>
        <w:t>億餘元，</w:t>
      </w:r>
      <w:r w:rsidR="00EE0752">
        <w:rPr>
          <w:rFonts w:ascii="標楷體" w:hAnsi="標楷體" w:hint="eastAsia"/>
          <w:sz w:val="28"/>
          <w:szCs w:val="28"/>
        </w:rPr>
        <w:t>約</w:t>
      </w:r>
      <w:r w:rsidR="004617E1" w:rsidRPr="00DA6E7E">
        <w:rPr>
          <w:rFonts w:ascii="標楷體" w:hAnsi="標楷體" w:hint="eastAsia"/>
          <w:sz w:val="28"/>
          <w:szCs w:val="28"/>
        </w:rPr>
        <w:t>7</w:t>
      </w:r>
      <w:r w:rsidR="004617E1" w:rsidRPr="00DA6E7E">
        <w:rPr>
          <w:rFonts w:ascii="標楷體" w:hAnsi="標楷體"/>
          <w:sz w:val="28"/>
          <w:szCs w:val="28"/>
        </w:rPr>
        <w:t>.80</w:t>
      </w:r>
      <w:r w:rsidR="001848F7" w:rsidRPr="00DA6E7E">
        <w:rPr>
          <w:rFonts w:ascii="標楷體" w:hAnsi="標楷體" w:hint="eastAsia"/>
          <w:sz w:val="28"/>
          <w:szCs w:val="28"/>
        </w:rPr>
        <w:t>％；收支相抵，淨利為</w:t>
      </w:r>
      <w:r w:rsidR="004617E1" w:rsidRPr="00DA6E7E">
        <w:rPr>
          <w:rFonts w:ascii="標楷體" w:hAnsi="標楷體"/>
          <w:sz w:val="28"/>
          <w:szCs w:val="28"/>
        </w:rPr>
        <w:t>2,373</w:t>
      </w:r>
      <w:r w:rsidR="001848F7" w:rsidRPr="00DA6E7E">
        <w:rPr>
          <w:rFonts w:ascii="標楷體" w:hAnsi="標楷體" w:hint="eastAsia"/>
          <w:sz w:val="28"/>
          <w:szCs w:val="28"/>
        </w:rPr>
        <w:t>億餘元</w:t>
      </w:r>
      <w:r w:rsidR="00C33594" w:rsidRPr="00DA6E7E">
        <w:rPr>
          <w:rFonts w:ascii="標楷體" w:hAnsi="標楷體" w:hint="eastAsia"/>
          <w:sz w:val="28"/>
          <w:szCs w:val="28"/>
        </w:rPr>
        <w:t>（如下</w:t>
      </w:r>
      <w:r w:rsidR="001848F7" w:rsidRPr="00DA6E7E">
        <w:rPr>
          <w:rFonts w:ascii="標楷體" w:hAnsi="標楷體" w:hint="eastAsia"/>
          <w:sz w:val="28"/>
          <w:szCs w:val="28"/>
        </w:rPr>
        <w:t>圖</w:t>
      </w:r>
      <w:r w:rsidR="0044603B" w:rsidRPr="00DA6E7E">
        <w:rPr>
          <w:rFonts w:ascii="標楷體" w:hAnsi="標楷體" w:hint="eastAsia"/>
          <w:sz w:val="28"/>
          <w:szCs w:val="28"/>
        </w:rPr>
        <w:t>）</w:t>
      </w:r>
      <w:r w:rsidR="001848F7" w:rsidRPr="00DA6E7E">
        <w:rPr>
          <w:rFonts w:ascii="標楷體" w:hAnsi="標楷體" w:hint="eastAsia"/>
          <w:sz w:val="28"/>
          <w:szCs w:val="28"/>
        </w:rPr>
        <w:t>，</w:t>
      </w:r>
      <w:r w:rsidR="0007111F" w:rsidRPr="00DA6E7E">
        <w:rPr>
          <w:rFonts w:ascii="標楷體" w:hAnsi="標楷體" w:hint="eastAsia"/>
          <w:sz w:val="28"/>
          <w:szCs w:val="28"/>
        </w:rPr>
        <w:t>較</w:t>
      </w:r>
      <w:r w:rsidR="00383B71" w:rsidRPr="00DA6E7E">
        <w:rPr>
          <w:rFonts w:ascii="標楷體" w:hAnsi="標楷體" w:hint="eastAsia"/>
          <w:sz w:val="28"/>
          <w:szCs w:val="28"/>
        </w:rPr>
        <w:t>預</w:t>
      </w:r>
      <w:r w:rsidR="004A38E8" w:rsidRPr="00DA6E7E">
        <w:rPr>
          <w:rFonts w:ascii="標楷體" w:hAnsi="標楷體" w:hint="eastAsia"/>
          <w:sz w:val="28"/>
          <w:szCs w:val="28"/>
          <w:lang w:eastAsia="zh-HK"/>
        </w:rPr>
        <w:t>算</w:t>
      </w:r>
      <w:r w:rsidR="00EE0752">
        <w:rPr>
          <w:rFonts w:ascii="標楷體" w:hAnsi="標楷體" w:hint="eastAsia"/>
          <w:sz w:val="28"/>
          <w:szCs w:val="28"/>
          <w:lang w:eastAsia="zh-HK"/>
        </w:rPr>
        <w:t>數</w:t>
      </w:r>
      <w:r w:rsidR="004A38E8" w:rsidRPr="00DA6E7E">
        <w:rPr>
          <w:rFonts w:ascii="標楷體" w:hAnsi="標楷體" w:hint="eastAsia"/>
          <w:sz w:val="28"/>
          <w:szCs w:val="28"/>
          <w:lang w:eastAsia="zh-HK"/>
        </w:rPr>
        <w:t>增加</w:t>
      </w:r>
      <w:r w:rsidR="004617E1" w:rsidRPr="00DA6E7E">
        <w:rPr>
          <w:rFonts w:ascii="標楷體" w:hAnsi="標楷體" w:hint="eastAsia"/>
          <w:sz w:val="28"/>
          <w:szCs w:val="28"/>
        </w:rPr>
        <w:t>1</w:t>
      </w:r>
      <w:r w:rsidR="004617E1" w:rsidRPr="00DA6E7E">
        <w:rPr>
          <w:rFonts w:ascii="標楷體" w:hAnsi="標楷體"/>
          <w:sz w:val="28"/>
          <w:szCs w:val="28"/>
        </w:rPr>
        <w:t>,815</w:t>
      </w:r>
      <w:r w:rsidR="004617E1" w:rsidRPr="00DA6E7E">
        <w:rPr>
          <w:rFonts w:ascii="標楷體" w:hAnsi="標楷體" w:hint="eastAsia"/>
          <w:sz w:val="28"/>
          <w:szCs w:val="28"/>
          <w:lang w:eastAsia="zh-HK"/>
        </w:rPr>
        <w:t>億餘元</w:t>
      </w:r>
      <w:r w:rsidR="0007111F" w:rsidRPr="00DA6E7E">
        <w:rPr>
          <w:rFonts w:ascii="標楷體" w:hAnsi="標楷體" w:hint="eastAsia"/>
          <w:sz w:val="28"/>
          <w:szCs w:val="28"/>
          <w:lang w:eastAsia="zh-HK"/>
        </w:rPr>
        <w:t>，約</w:t>
      </w:r>
      <w:r w:rsidR="0007111F" w:rsidRPr="00DA6E7E">
        <w:rPr>
          <w:rFonts w:ascii="標楷體" w:hAnsi="標楷體" w:hint="eastAsia"/>
          <w:sz w:val="28"/>
          <w:szCs w:val="28"/>
        </w:rPr>
        <w:t>325.14</w:t>
      </w:r>
      <w:r w:rsidR="0007111F" w:rsidRPr="00DA6E7E">
        <w:rPr>
          <w:rFonts w:ascii="標楷體" w:hAnsi="標楷體" w:hint="eastAsia"/>
          <w:sz w:val="28"/>
          <w:szCs w:val="28"/>
          <w:lang w:eastAsia="zh-HK"/>
        </w:rPr>
        <w:t>％</w:t>
      </w:r>
      <w:r w:rsidR="004A38E8" w:rsidRPr="00DA6E7E">
        <w:rPr>
          <w:rFonts w:ascii="標楷體" w:hAnsi="標楷體" w:hint="eastAsia"/>
          <w:sz w:val="28"/>
          <w:szCs w:val="28"/>
          <w:lang w:eastAsia="zh-HK"/>
        </w:rPr>
        <w:t>【詳丙、「營業基金損益計算審定數額</w:t>
      </w:r>
      <w:r w:rsidR="009F128D" w:rsidRPr="00DA6E7E">
        <w:rPr>
          <w:rFonts w:ascii="標楷體" w:hAnsi="標楷體" w:hint="eastAsia"/>
          <w:sz w:val="28"/>
          <w:szCs w:val="28"/>
          <w:lang w:eastAsia="zh-HK"/>
        </w:rPr>
        <w:t>綜計表</w:t>
      </w:r>
      <w:r w:rsidR="0044603B" w:rsidRPr="00DA6E7E">
        <w:rPr>
          <w:rFonts w:ascii="標楷體" w:hAnsi="標楷體" w:hint="eastAsia"/>
          <w:sz w:val="28"/>
          <w:szCs w:val="28"/>
        </w:rPr>
        <w:t>（</w:t>
      </w:r>
      <w:r w:rsidR="001A1304" w:rsidRPr="00DA6E7E">
        <w:rPr>
          <w:rFonts w:ascii="標楷體" w:hAnsi="標楷體" w:hint="eastAsia"/>
          <w:sz w:val="28"/>
          <w:szCs w:val="28"/>
        </w:rPr>
        <w:t>基金</w:t>
      </w:r>
      <w:r w:rsidR="009F128D" w:rsidRPr="00DA6E7E">
        <w:rPr>
          <w:rFonts w:ascii="標楷體" w:hAnsi="標楷體" w:hint="eastAsia"/>
          <w:sz w:val="28"/>
          <w:szCs w:val="28"/>
          <w:lang w:eastAsia="zh-HK"/>
        </w:rPr>
        <w:lastRenderedPageBreak/>
        <w:t>別</w:t>
      </w:r>
      <w:r w:rsidR="0044603B" w:rsidRPr="00DA6E7E">
        <w:rPr>
          <w:rFonts w:ascii="標楷體" w:hAnsi="標楷體" w:hint="eastAsia"/>
          <w:sz w:val="28"/>
          <w:szCs w:val="28"/>
        </w:rPr>
        <w:t>）</w:t>
      </w:r>
      <w:r w:rsidR="00337CB8" w:rsidRPr="00DA6E7E">
        <w:rPr>
          <w:rFonts w:ascii="標楷體" w:hAnsi="標楷體" w:hint="eastAsia"/>
          <w:sz w:val="28"/>
          <w:szCs w:val="28"/>
          <w:lang w:eastAsia="zh-HK"/>
        </w:rPr>
        <w:t>」</w:t>
      </w:r>
      <w:r w:rsidR="009F128D" w:rsidRPr="00DA6E7E">
        <w:rPr>
          <w:rFonts w:ascii="標楷體" w:hAnsi="標楷體" w:hint="eastAsia"/>
          <w:sz w:val="28"/>
          <w:szCs w:val="28"/>
          <w:lang w:eastAsia="zh-HK"/>
        </w:rPr>
        <w:t>及</w:t>
      </w:r>
      <w:r w:rsidR="001A4AFC" w:rsidRPr="00DA6E7E">
        <w:rPr>
          <w:rFonts w:ascii="標楷體" w:hAnsi="標楷體" w:hint="eastAsia"/>
          <w:sz w:val="28"/>
          <w:szCs w:val="28"/>
          <w:lang w:eastAsia="zh-HK"/>
        </w:rPr>
        <w:t>丁、壹</w:t>
      </w:r>
      <w:r w:rsidR="00337CB8" w:rsidRPr="00DA6E7E">
        <w:rPr>
          <w:rFonts w:ascii="標楷體" w:hAnsi="標楷體" w:hint="eastAsia"/>
          <w:sz w:val="28"/>
          <w:szCs w:val="28"/>
          <w:lang w:eastAsia="zh-HK"/>
        </w:rPr>
        <w:t>「</w:t>
      </w:r>
      <w:r w:rsidR="009F128D" w:rsidRPr="00DA6E7E">
        <w:rPr>
          <w:rFonts w:ascii="標楷體" w:hAnsi="標楷體" w:hint="eastAsia"/>
          <w:sz w:val="28"/>
          <w:szCs w:val="28"/>
          <w:lang w:eastAsia="zh-HK"/>
        </w:rPr>
        <w:t>損益計算審定數額綜計表</w:t>
      </w:r>
      <w:r w:rsidR="0044603B" w:rsidRPr="00DA6E7E">
        <w:rPr>
          <w:rFonts w:ascii="標楷體" w:hAnsi="標楷體" w:hint="eastAsia"/>
          <w:sz w:val="28"/>
          <w:szCs w:val="28"/>
        </w:rPr>
        <w:t>（</w:t>
      </w:r>
      <w:r w:rsidR="009F128D" w:rsidRPr="00DA6E7E">
        <w:rPr>
          <w:rFonts w:ascii="標楷體" w:hAnsi="標楷體" w:hint="eastAsia"/>
          <w:sz w:val="28"/>
          <w:szCs w:val="28"/>
          <w:lang w:eastAsia="zh-HK"/>
        </w:rPr>
        <w:t>科目別</w:t>
      </w:r>
      <w:r w:rsidR="0044603B" w:rsidRPr="00DA6E7E">
        <w:rPr>
          <w:rFonts w:ascii="標楷體" w:hAnsi="標楷體" w:hint="eastAsia"/>
          <w:sz w:val="28"/>
          <w:szCs w:val="28"/>
        </w:rPr>
        <w:t>）</w:t>
      </w:r>
      <w:r w:rsidR="00337CB8" w:rsidRPr="00DA6E7E">
        <w:rPr>
          <w:rFonts w:ascii="標楷體" w:hAnsi="標楷體" w:hint="eastAsia"/>
          <w:sz w:val="28"/>
          <w:szCs w:val="28"/>
          <w:lang w:eastAsia="zh-HK"/>
        </w:rPr>
        <w:t>」</w:t>
      </w:r>
      <w:r w:rsidR="009F128D" w:rsidRPr="00DA6E7E">
        <w:rPr>
          <w:rFonts w:ascii="標楷體" w:hAnsi="標楷體" w:hint="eastAsia"/>
          <w:sz w:val="28"/>
          <w:szCs w:val="28"/>
          <w:lang w:eastAsia="zh-HK"/>
        </w:rPr>
        <w:t>】</w:t>
      </w:r>
      <w:r w:rsidR="001848F7" w:rsidRPr="00DA6E7E">
        <w:rPr>
          <w:rFonts w:ascii="標楷體" w:hAnsi="標楷體" w:hint="eastAsia"/>
          <w:sz w:val="28"/>
          <w:szCs w:val="28"/>
        </w:rPr>
        <w:t>，主要係中央銀行因</w:t>
      </w:r>
      <w:r w:rsidR="00450CDB" w:rsidRPr="00DA6E7E">
        <w:rPr>
          <w:rFonts w:ascii="標楷體" w:hAnsi="標楷體" w:hint="eastAsia"/>
          <w:sz w:val="28"/>
          <w:szCs w:val="28"/>
        </w:rPr>
        <w:t>外幣資產投資營運量與收益率較預計為高，</w:t>
      </w:r>
      <w:proofErr w:type="gramStart"/>
      <w:r w:rsidR="00450CDB" w:rsidRPr="00DA6E7E">
        <w:rPr>
          <w:rFonts w:ascii="標楷體" w:hAnsi="標楷體" w:hint="eastAsia"/>
          <w:sz w:val="28"/>
          <w:szCs w:val="28"/>
        </w:rPr>
        <w:t>利息收入隨增</w:t>
      </w:r>
      <w:proofErr w:type="gramEnd"/>
      <w:r w:rsidR="001848F7" w:rsidRPr="00DA6E7E">
        <w:rPr>
          <w:rFonts w:ascii="標楷體" w:hAnsi="標楷體" w:hint="eastAsia"/>
          <w:sz w:val="28"/>
          <w:szCs w:val="28"/>
        </w:rPr>
        <w:t>，以及台灣電力公司因</w:t>
      </w:r>
      <w:r w:rsidR="00AC506C" w:rsidRPr="00DA6E7E">
        <w:rPr>
          <w:rFonts w:ascii="標楷體" w:hAnsi="標楷體" w:hint="eastAsia"/>
          <w:sz w:val="28"/>
          <w:szCs w:val="28"/>
        </w:rPr>
        <w:t>113年4月及10月調漲電價，電費</w:t>
      </w:r>
      <w:proofErr w:type="gramStart"/>
      <w:r w:rsidR="00AC506C" w:rsidRPr="00DA6E7E">
        <w:rPr>
          <w:rFonts w:ascii="標楷體" w:hAnsi="標楷體" w:hint="eastAsia"/>
          <w:sz w:val="28"/>
          <w:szCs w:val="28"/>
        </w:rPr>
        <w:t>收入隨增</w:t>
      </w:r>
      <w:proofErr w:type="gramEnd"/>
      <w:r w:rsidR="00AC506C" w:rsidRPr="00DA6E7E">
        <w:rPr>
          <w:rFonts w:ascii="標楷體" w:hAnsi="標楷體" w:hint="eastAsia"/>
          <w:sz w:val="28"/>
          <w:szCs w:val="28"/>
        </w:rPr>
        <w:t>，暨配合</w:t>
      </w:r>
      <w:r w:rsidR="009D7F98" w:rsidRPr="00DA6E7E">
        <w:rPr>
          <w:rFonts w:ascii="標楷體" w:hAnsi="標楷體" w:hint="eastAsia"/>
          <w:sz w:val="28"/>
          <w:szCs w:val="28"/>
        </w:rPr>
        <w:t>用電需求</w:t>
      </w:r>
      <w:r w:rsidR="00AC506C" w:rsidRPr="00DA6E7E">
        <w:rPr>
          <w:rFonts w:ascii="標楷體" w:hAnsi="標楷體" w:hint="eastAsia"/>
          <w:sz w:val="28"/>
          <w:szCs w:val="28"/>
        </w:rPr>
        <w:t>，減少火力發電等所致</w:t>
      </w:r>
      <w:r w:rsidR="001848F7" w:rsidRPr="00DA6E7E">
        <w:rPr>
          <w:rFonts w:ascii="標楷體" w:hAnsi="標楷體" w:hint="eastAsia"/>
          <w:sz w:val="28"/>
          <w:szCs w:val="28"/>
        </w:rPr>
        <w:t>。其中中央銀行、</w:t>
      </w:r>
      <w:r w:rsidR="009D4AC1" w:rsidRPr="00DA6E7E">
        <w:rPr>
          <w:rFonts w:ascii="標楷體" w:hAnsi="標楷體" w:hint="eastAsia"/>
          <w:sz w:val="28"/>
          <w:szCs w:val="28"/>
        </w:rPr>
        <w:t>台灣</w:t>
      </w:r>
      <w:r w:rsidR="007F62CF" w:rsidRPr="00DA6E7E">
        <w:rPr>
          <w:rFonts w:ascii="標楷體" w:hAnsi="標楷體" w:hint="eastAsia"/>
          <w:sz w:val="28"/>
          <w:szCs w:val="28"/>
        </w:rPr>
        <w:t>糖業</w:t>
      </w:r>
      <w:r w:rsidR="009D4AC1" w:rsidRPr="00DA6E7E">
        <w:rPr>
          <w:rFonts w:ascii="標楷體" w:hAnsi="標楷體" w:hint="eastAsia"/>
          <w:sz w:val="28"/>
          <w:szCs w:val="28"/>
        </w:rPr>
        <w:t>公司</w:t>
      </w:r>
      <w:r w:rsidR="00484F13" w:rsidRPr="00DA6E7E">
        <w:rPr>
          <w:rFonts w:ascii="標楷體" w:hAnsi="標楷體" w:hint="eastAsia"/>
          <w:sz w:val="28"/>
          <w:szCs w:val="28"/>
        </w:rPr>
        <w:t>、中國輸出入銀行</w:t>
      </w:r>
      <w:r w:rsidR="009D4AC1" w:rsidRPr="00DA6E7E">
        <w:rPr>
          <w:rFonts w:ascii="標楷體" w:hAnsi="標楷體" w:hint="eastAsia"/>
          <w:sz w:val="28"/>
          <w:szCs w:val="28"/>
        </w:rPr>
        <w:t>、臺灣金融控股公司</w:t>
      </w:r>
      <w:r w:rsidR="00484F13" w:rsidRPr="00DA6E7E">
        <w:rPr>
          <w:rFonts w:ascii="標楷體" w:hAnsi="標楷體" w:hint="eastAsia"/>
          <w:sz w:val="28"/>
          <w:szCs w:val="28"/>
        </w:rPr>
        <w:t>、臺灣土地銀行公司</w:t>
      </w:r>
      <w:r w:rsidR="001848F7" w:rsidRPr="00DA6E7E">
        <w:rPr>
          <w:rFonts w:ascii="標楷體" w:hAnsi="標楷體" w:hint="eastAsia"/>
          <w:sz w:val="28"/>
          <w:szCs w:val="28"/>
        </w:rPr>
        <w:t>、</w:t>
      </w:r>
      <w:r w:rsidR="00484F13" w:rsidRPr="00DA6E7E">
        <w:rPr>
          <w:rFonts w:ascii="標楷體" w:hAnsi="標楷體" w:hint="eastAsia"/>
          <w:sz w:val="28"/>
          <w:szCs w:val="28"/>
        </w:rPr>
        <w:t>財政部印刷廠</w:t>
      </w:r>
      <w:r w:rsidR="001848F7" w:rsidRPr="00DA6E7E">
        <w:rPr>
          <w:rFonts w:ascii="標楷體" w:hAnsi="標楷體" w:hint="eastAsia"/>
          <w:sz w:val="28"/>
          <w:szCs w:val="28"/>
        </w:rPr>
        <w:t>、</w:t>
      </w:r>
      <w:r w:rsidR="00DA5501" w:rsidRPr="00DA6E7E">
        <w:rPr>
          <w:rFonts w:ascii="標楷體" w:hAnsi="標楷體" w:hint="eastAsia"/>
          <w:sz w:val="28"/>
          <w:szCs w:val="28"/>
        </w:rPr>
        <w:t>臺灣港務公司</w:t>
      </w:r>
      <w:r w:rsidR="007F62CF" w:rsidRPr="00DA6E7E">
        <w:rPr>
          <w:rFonts w:ascii="標楷體" w:hAnsi="標楷體" w:hint="eastAsia"/>
          <w:sz w:val="28"/>
          <w:szCs w:val="28"/>
        </w:rPr>
        <w:t>及桃園國際機場</w:t>
      </w:r>
      <w:r w:rsidR="00EE0752">
        <w:rPr>
          <w:rFonts w:ascii="標楷體" w:hAnsi="標楷體" w:hint="eastAsia"/>
          <w:sz w:val="28"/>
          <w:szCs w:val="28"/>
        </w:rPr>
        <w:t>公司</w:t>
      </w:r>
      <w:r w:rsidR="001848F7" w:rsidRPr="00DA6E7E">
        <w:rPr>
          <w:rFonts w:ascii="標楷體" w:hAnsi="標楷體" w:hint="eastAsia"/>
          <w:sz w:val="28"/>
          <w:szCs w:val="28"/>
        </w:rPr>
        <w:t>等</w:t>
      </w:r>
      <w:r w:rsidR="007F62CF" w:rsidRPr="00DA6E7E">
        <w:rPr>
          <w:rFonts w:ascii="標楷體" w:hAnsi="標楷體" w:hint="eastAsia"/>
          <w:sz w:val="28"/>
          <w:szCs w:val="28"/>
        </w:rPr>
        <w:t>8</w:t>
      </w:r>
      <w:r w:rsidR="001848F7" w:rsidRPr="00DA6E7E">
        <w:rPr>
          <w:rFonts w:ascii="標楷體" w:hAnsi="標楷體" w:hint="eastAsia"/>
          <w:sz w:val="28"/>
          <w:szCs w:val="28"/>
          <w:lang w:eastAsia="zh-HK"/>
        </w:rPr>
        <w:t>家</w:t>
      </w:r>
      <w:r w:rsidR="001848F7" w:rsidRPr="00DA6E7E">
        <w:rPr>
          <w:rFonts w:ascii="標楷體" w:hAnsi="標楷體" w:hint="eastAsia"/>
          <w:sz w:val="28"/>
          <w:szCs w:val="28"/>
        </w:rPr>
        <w:t>，實際淨利較預算增加；</w:t>
      </w:r>
      <w:r w:rsidR="004C2E94" w:rsidRPr="00DA6E7E">
        <w:rPr>
          <w:rFonts w:ascii="標楷體" w:hAnsi="標楷體" w:hint="eastAsia"/>
          <w:sz w:val="28"/>
          <w:szCs w:val="28"/>
        </w:rPr>
        <w:t>台</w:t>
      </w:r>
      <w:r w:rsidR="007F62CF" w:rsidRPr="00DA6E7E">
        <w:rPr>
          <w:rFonts w:ascii="標楷體" w:hAnsi="標楷體" w:hint="eastAsia"/>
          <w:sz w:val="28"/>
          <w:szCs w:val="28"/>
        </w:rPr>
        <w:t>灣電力公司實際虧損較預算減少；</w:t>
      </w:r>
      <w:r w:rsidR="001848F7" w:rsidRPr="00DA6E7E">
        <w:rPr>
          <w:rFonts w:ascii="標楷體" w:hAnsi="標楷體" w:hint="eastAsia"/>
          <w:sz w:val="28"/>
          <w:szCs w:val="28"/>
        </w:rPr>
        <w:t>中央存款保險公司因依存款保險條例規定，將保費收入總額減除各項成本費用及損失後之餘額，全數提存保險賠款特別準備金，淨利預算及</w:t>
      </w:r>
      <w:proofErr w:type="gramStart"/>
      <w:r w:rsidR="001848F7" w:rsidRPr="00DA6E7E">
        <w:rPr>
          <w:rFonts w:ascii="標楷體" w:hAnsi="標楷體" w:hint="eastAsia"/>
          <w:sz w:val="28"/>
          <w:szCs w:val="28"/>
        </w:rPr>
        <w:t>決算均為零</w:t>
      </w:r>
      <w:proofErr w:type="gramEnd"/>
      <w:r w:rsidR="001848F7" w:rsidRPr="00DA6E7E">
        <w:rPr>
          <w:rFonts w:ascii="標楷體" w:hAnsi="標楷體" w:hint="eastAsia"/>
          <w:sz w:val="28"/>
          <w:szCs w:val="28"/>
        </w:rPr>
        <w:t>；</w:t>
      </w:r>
      <w:r w:rsidR="00E814E9" w:rsidRPr="00DA6E7E">
        <w:rPr>
          <w:rFonts w:ascii="標楷體" w:hAnsi="標楷體" w:hint="eastAsia"/>
          <w:sz w:val="28"/>
          <w:szCs w:val="28"/>
          <w:lang w:eastAsia="zh-HK"/>
        </w:rPr>
        <w:t>其</w:t>
      </w:r>
      <w:r w:rsidR="001848F7" w:rsidRPr="00DA6E7E">
        <w:rPr>
          <w:rFonts w:ascii="標楷體" w:hAnsi="標楷體" w:hint="eastAsia"/>
          <w:sz w:val="28"/>
          <w:szCs w:val="28"/>
        </w:rPr>
        <w:t>餘</w:t>
      </w:r>
      <w:r w:rsidR="007C4A40" w:rsidRPr="00DA6E7E">
        <w:rPr>
          <w:rFonts w:ascii="標楷體" w:hAnsi="標楷體" w:hint="eastAsia"/>
          <w:sz w:val="28"/>
          <w:szCs w:val="28"/>
        </w:rPr>
        <w:t>5</w:t>
      </w:r>
      <w:r w:rsidR="001848F7" w:rsidRPr="00DA6E7E">
        <w:rPr>
          <w:rFonts w:ascii="標楷體" w:hAnsi="標楷體" w:hint="eastAsia"/>
          <w:sz w:val="28"/>
          <w:szCs w:val="28"/>
          <w:lang w:eastAsia="zh-HK"/>
        </w:rPr>
        <w:t>家</w:t>
      </w:r>
      <w:r w:rsidR="001848F7" w:rsidRPr="00DA6E7E">
        <w:rPr>
          <w:rFonts w:ascii="標楷體" w:hAnsi="標楷體" w:hint="eastAsia"/>
          <w:sz w:val="28"/>
          <w:szCs w:val="28"/>
        </w:rPr>
        <w:t>之營業盈虧情形如</w:t>
      </w:r>
      <w:r w:rsidR="001848F7" w:rsidRPr="00DA6E7E">
        <w:rPr>
          <w:rFonts w:ascii="標楷體" w:hAnsi="標楷體" w:hint="eastAsia"/>
          <w:sz w:val="28"/>
          <w:szCs w:val="28"/>
          <w:lang w:eastAsia="zh-HK"/>
        </w:rPr>
        <w:t>次</w:t>
      </w:r>
      <w:r w:rsidR="001848F7" w:rsidRPr="00DA6E7E">
        <w:rPr>
          <w:rFonts w:ascii="標楷體" w:hAnsi="標楷體" w:hint="eastAsia"/>
          <w:sz w:val="28"/>
          <w:szCs w:val="28"/>
        </w:rPr>
        <w:t>：</w:t>
      </w:r>
    </w:p>
    <w:p w14:paraId="1B736C9D" w14:textId="73221C90" w:rsidR="001848F7" w:rsidRPr="002D6E40" w:rsidRDefault="002D6E40" w:rsidP="008A22C0">
      <w:pPr>
        <w:overflowPunct w:val="0"/>
        <w:spacing w:line="620" w:lineRule="exact"/>
        <w:ind w:firstLineChars="200" w:firstLine="641"/>
        <w:jc w:val="both"/>
        <w:rPr>
          <w:rFonts w:ascii="標楷體" w:hAnsi="標楷體"/>
          <w:bCs/>
          <w:kern w:val="0"/>
          <w:sz w:val="28"/>
          <w:szCs w:val="28"/>
          <w:lang w:eastAsia="zh-HK"/>
        </w:rPr>
      </w:pPr>
      <w:r>
        <w:rPr>
          <w:rFonts w:ascii="標楷體" w:hAnsi="標楷體" w:hint="eastAsia"/>
          <w:b/>
          <w:kern w:val="0"/>
          <w:sz w:val="32"/>
          <w:szCs w:val="32"/>
          <w:lang w:eastAsia="zh-HK"/>
        </w:rPr>
        <w:t>一、</w:t>
      </w:r>
      <w:r w:rsidR="006B087B" w:rsidRPr="002D6E40">
        <w:rPr>
          <w:rFonts w:ascii="標楷體" w:hAnsi="標楷體" w:hint="eastAsia"/>
          <w:b/>
          <w:kern w:val="0"/>
          <w:sz w:val="32"/>
          <w:szCs w:val="32"/>
          <w:lang w:eastAsia="zh-HK"/>
        </w:rPr>
        <w:t>虧損較預算增加者︰</w:t>
      </w:r>
      <w:r w:rsidR="00AC355C" w:rsidRPr="002D6E40">
        <w:rPr>
          <w:rFonts w:ascii="標楷體" w:hAnsi="標楷體" w:hint="eastAsia"/>
          <w:bCs/>
          <w:kern w:val="0"/>
          <w:sz w:val="28"/>
          <w:szCs w:val="28"/>
          <w:lang w:eastAsia="zh-HK"/>
        </w:rPr>
        <w:t>台灣自來水公司決算淨損</w:t>
      </w:r>
      <w:r w:rsidR="00A3068A" w:rsidRPr="002D6E40">
        <w:rPr>
          <w:rFonts w:ascii="標楷體" w:hAnsi="標楷體" w:hint="eastAsia"/>
          <w:bCs/>
          <w:kern w:val="0"/>
          <w:sz w:val="28"/>
          <w:szCs w:val="28"/>
        </w:rPr>
        <w:t>39</w:t>
      </w:r>
      <w:r w:rsidR="00AC355C" w:rsidRPr="002D6E40">
        <w:rPr>
          <w:rFonts w:ascii="標楷體" w:hAnsi="標楷體" w:hint="eastAsia"/>
          <w:bCs/>
          <w:kern w:val="0"/>
          <w:sz w:val="28"/>
          <w:szCs w:val="28"/>
          <w:lang w:eastAsia="zh-HK"/>
        </w:rPr>
        <w:t>億餘元，較預算淨損</w:t>
      </w:r>
      <w:r w:rsidR="00A3068A" w:rsidRPr="002D6E40">
        <w:rPr>
          <w:rFonts w:ascii="標楷體" w:hAnsi="標楷體" w:hint="eastAsia"/>
          <w:bCs/>
          <w:kern w:val="0"/>
          <w:sz w:val="28"/>
          <w:szCs w:val="28"/>
        </w:rPr>
        <w:t>22</w:t>
      </w:r>
      <w:r w:rsidR="00AC355C" w:rsidRPr="002D6E40">
        <w:rPr>
          <w:rFonts w:ascii="標楷體" w:hAnsi="標楷體" w:hint="eastAsia"/>
          <w:bCs/>
          <w:kern w:val="0"/>
          <w:sz w:val="28"/>
          <w:szCs w:val="28"/>
          <w:lang w:eastAsia="zh-HK"/>
        </w:rPr>
        <w:t>億餘元，增損</w:t>
      </w:r>
      <w:r w:rsidR="00A3068A" w:rsidRPr="002D6E40">
        <w:rPr>
          <w:rFonts w:ascii="標楷體" w:hAnsi="標楷體" w:hint="eastAsia"/>
          <w:bCs/>
          <w:kern w:val="0"/>
          <w:sz w:val="28"/>
          <w:szCs w:val="28"/>
        </w:rPr>
        <w:t>17</w:t>
      </w:r>
      <w:r w:rsidR="00AC355C" w:rsidRPr="002D6E40">
        <w:rPr>
          <w:rFonts w:ascii="標楷體" w:hAnsi="標楷體" w:hint="eastAsia"/>
          <w:bCs/>
          <w:kern w:val="0"/>
          <w:sz w:val="28"/>
          <w:szCs w:val="28"/>
          <w:lang w:eastAsia="zh-HK"/>
        </w:rPr>
        <w:t>億餘元，主要係</w:t>
      </w:r>
      <w:r w:rsidR="00035E9D" w:rsidRPr="002D6E40">
        <w:rPr>
          <w:rFonts w:ascii="標楷體" w:hAnsi="標楷體" w:hint="eastAsia"/>
          <w:bCs/>
          <w:kern w:val="0"/>
          <w:sz w:val="28"/>
          <w:szCs w:val="28"/>
          <w:lang w:eastAsia="zh-HK"/>
        </w:rPr>
        <w:t>售水量減少，給水收入較預計減少，</w:t>
      </w:r>
      <w:r w:rsidR="005375D2" w:rsidRPr="002D6E40">
        <w:rPr>
          <w:rFonts w:ascii="標楷體" w:hAnsi="標楷體" w:hint="eastAsia"/>
          <w:bCs/>
          <w:kern w:val="0"/>
          <w:sz w:val="28"/>
          <w:szCs w:val="28"/>
          <w:lang w:eastAsia="zh-HK"/>
        </w:rPr>
        <w:t>及</w:t>
      </w:r>
      <w:r w:rsidR="00035E9D" w:rsidRPr="002D6E40">
        <w:rPr>
          <w:rFonts w:ascii="標楷體" w:hAnsi="標楷體" w:hint="eastAsia"/>
          <w:bCs/>
          <w:kern w:val="0"/>
          <w:sz w:val="28"/>
          <w:szCs w:val="28"/>
          <w:lang w:eastAsia="zh-HK"/>
        </w:rPr>
        <w:t>電費調漲，動力費較預計增加所致</w:t>
      </w:r>
      <w:r w:rsidR="009C1852" w:rsidRPr="002D6E40">
        <w:rPr>
          <w:rFonts w:ascii="標楷體" w:hAnsi="標楷體" w:hint="eastAsia"/>
          <w:bCs/>
          <w:kern w:val="0"/>
          <w:sz w:val="28"/>
          <w:szCs w:val="28"/>
          <w:lang w:eastAsia="zh-HK"/>
        </w:rPr>
        <w:t>；</w:t>
      </w:r>
      <w:r w:rsidR="00456C1E" w:rsidRPr="002D6E40">
        <w:rPr>
          <w:rFonts w:ascii="標楷體" w:hAnsi="標楷體" w:hint="eastAsia"/>
          <w:kern w:val="0"/>
          <w:sz w:val="28"/>
          <w:szCs w:val="28"/>
        </w:rPr>
        <w:t>臺</w:t>
      </w:r>
      <w:r w:rsidR="009A01E4" w:rsidRPr="002D6E40">
        <w:rPr>
          <w:rFonts w:ascii="標楷體" w:hAnsi="標楷體" w:hint="eastAsia"/>
          <w:kern w:val="0"/>
          <w:sz w:val="28"/>
          <w:szCs w:val="28"/>
        </w:rPr>
        <w:t>灣</w:t>
      </w:r>
      <w:r w:rsidR="00456C1E" w:rsidRPr="002D6E40">
        <w:rPr>
          <w:rFonts w:ascii="標楷體" w:hAnsi="標楷體" w:hint="eastAsia"/>
          <w:kern w:val="0"/>
          <w:sz w:val="28"/>
          <w:szCs w:val="28"/>
        </w:rPr>
        <w:t>鐵</w:t>
      </w:r>
      <w:r w:rsidR="009A01E4" w:rsidRPr="002D6E40">
        <w:rPr>
          <w:rFonts w:ascii="標楷體" w:hAnsi="標楷體" w:hint="eastAsia"/>
          <w:kern w:val="0"/>
          <w:sz w:val="28"/>
          <w:szCs w:val="28"/>
        </w:rPr>
        <w:t>路</w:t>
      </w:r>
      <w:r w:rsidR="00C0307A" w:rsidRPr="002D6E40">
        <w:rPr>
          <w:rFonts w:ascii="標楷體" w:hAnsi="標楷體" w:hint="eastAsia"/>
          <w:kern w:val="0"/>
          <w:sz w:val="28"/>
          <w:szCs w:val="28"/>
        </w:rPr>
        <w:t>公司</w:t>
      </w:r>
      <w:r w:rsidR="001848F7" w:rsidRPr="002D6E40">
        <w:rPr>
          <w:rFonts w:ascii="標楷體" w:hAnsi="標楷體" w:hint="eastAsia"/>
          <w:kern w:val="0"/>
          <w:sz w:val="28"/>
          <w:szCs w:val="28"/>
        </w:rPr>
        <w:t>決算淨損</w:t>
      </w:r>
      <w:r w:rsidR="00A3068A" w:rsidRPr="002D6E40">
        <w:rPr>
          <w:rFonts w:ascii="標楷體" w:hAnsi="標楷體" w:hint="eastAsia"/>
          <w:kern w:val="0"/>
          <w:sz w:val="28"/>
          <w:szCs w:val="28"/>
        </w:rPr>
        <w:t>137</w:t>
      </w:r>
      <w:r w:rsidR="001848F7" w:rsidRPr="002D6E40">
        <w:rPr>
          <w:rFonts w:ascii="標楷體" w:hAnsi="標楷體" w:hint="eastAsia"/>
          <w:kern w:val="0"/>
          <w:sz w:val="28"/>
          <w:szCs w:val="28"/>
        </w:rPr>
        <w:t>億餘元，較預算淨損</w:t>
      </w:r>
      <w:r w:rsidR="00A3068A" w:rsidRPr="002D6E40">
        <w:rPr>
          <w:rFonts w:ascii="標楷體" w:hAnsi="標楷體" w:hint="eastAsia"/>
          <w:kern w:val="0"/>
          <w:sz w:val="28"/>
          <w:szCs w:val="28"/>
        </w:rPr>
        <w:t>74</w:t>
      </w:r>
      <w:r w:rsidR="001848F7" w:rsidRPr="002D6E40">
        <w:rPr>
          <w:rFonts w:ascii="標楷體" w:hAnsi="標楷體" w:hint="eastAsia"/>
          <w:kern w:val="0"/>
          <w:sz w:val="28"/>
          <w:szCs w:val="28"/>
        </w:rPr>
        <w:t>億餘元，增損</w:t>
      </w:r>
      <w:r w:rsidR="00A3068A" w:rsidRPr="002D6E40">
        <w:rPr>
          <w:rFonts w:ascii="標楷體" w:hAnsi="標楷體" w:hint="eastAsia"/>
          <w:kern w:val="0"/>
          <w:sz w:val="28"/>
          <w:szCs w:val="28"/>
        </w:rPr>
        <w:t>62</w:t>
      </w:r>
      <w:r w:rsidR="001848F7" w:rsidRPr="002D6E40">
        <w:rPr>
          <w:rFonts w:ascii="標楷體" w:hAnsi="標楷體" w:hint="eastAsia"/>
          <w:kern w:val="0"/>
          <w:sz w:val="28"/>
          <w:szCs w:val="28"/>
        </w:rPr>
        <w:t>億餘元，主要係</w:t>
      </w:r>
      <w:r w:rsidR="00035E9D" w:rsidRPr="002D6E40">
        <w:rPr>
          <w:rFonts w:ascii="標楷體" w:hAnsi="標楷體" w:hint="eastAsia"/>
          <w:kern w:val="0"/>
          <w:sz w:val="28"/>
          <w:szCs w:val="28"/>
        </w:rPr>
        <w:t>車輛及設備陸續驗收及維修汰換，提列折舊費用較預計增加，暨高鐵競爭等影響，客運收入減少所致。</w:t>
      </w:r>
    </w:p>
    <w:p w14:paraId="361A8712" w14:textId="7C6B77FC" w:rsidR="001848F7" w:rsidRPr="00406BB9" w:rsidRDefault="00CB1CFD" w:rsidP="008A22C0">
      <w:pPr>
        <w:overflowPunct w:val="0"/>
        <w:spacing w:line="620" w:lineRule="exact"/>
        <w:ind w:firstLineChars="200" w:firstLine="641"/>
        <w:jc w:val="both"/>
        <w:rPr>
          <w:rFonts w:ascii="標楷體" w:hAnsi="標楷體"/>
          <w:sz w:val="28"/>
          <w:szCs w:val="28"/>
        </w:rPr>
      </w:pPr>
      <w:r w:rsidRPr="00FA297C">
        <w:rPr>
          <w:rFonts w:ascii="標楷體" w:hAnsi="標楷體" w:hint="eastAsia"/>
          <w:b/>
          <w:kern w:val="0"/>
          <w:sz w:val="32"/>
          <w:szCs w:val="32"/>
          <w:lang w:eastAsia="zh-HK"/>
        </w:rPr>
        <w:t>二</w:t>
      </w:r>
      <w:r w:rsidR="001848F7" w:rsidRPr="00FA297C">
        <w:rPr>
          <w:rFonts w:ascii="標楷體" w:hAnsi="標楷體" w:hint="eastAsia"/>
          <w:b/>
          <w:kern w:val="0"/>
          <w:sz w:val="32"/>
          <w:szCs w:val="32"/>
        </w:rPr>
        <w:t>、</w:t>
      </w:r>
      <w:r w:rsidR="00926898" w:rsidRPr="00FA297C">
        <w:rPr>
          <w:rFonts w:ascii="標楷體" w:hAnsi="標楷體" w:hint="eastAsia"/>
          <w:b/>
          <w:kern w:val="0"/>
          <w:sz w:val="32"/>
          <w:szCs w:val="32"/>
          <w:lang w:eastAsia="zh-HK"/>
        </w:rPr>
        <w:t>預算列盈餘，實際發生虧損</w:t>
      </w:r>
      <w:r w:rsidR="006B087B" w:rsidRPr="00FA297C">
        <w:rPr>
          <w:rFonts w:ascii="標楷體" w:hAnsi="標楷體" w:hint="eastAsia"/>
          <w:b/>
          <w:kern w:val="0"/>
          <w:sz w:val="32"/>
          <w:szCs w:val="32"/>
          <w:lang w:eastAsia="zh-HK"/>
        </w:rPr>
        <w:t>者︰</w:t>
      </w:r>
      <w:r w:rsidR="00926898" w:rsidRPr="00406BB9">
        <w:rPr>
          <w:rFonts w:ascii="標楷體" w:hAnsi="標楷體" w:hint="eastAsia"/>
          <w:sz w:val="28"/>
          <w:szCs w:val="28"/>
        </w:rPr>
        <w:t>台灣中油公司</w:t>
      </w:r>
      <w:r w:rsidR="001848F7" w:rsidRPr="00836BCF">
        <w:rPr>
          <w:rFonts w:ascii="標楷體" w:hAnsi="標楷體" w:hint="eastAsia"/>
          <w:sz w:val="28"/>
          <w:szCs w:val="28"/>
        </w:rPr>
        <w:t>決算淨</w:t>
      </w:r>
      <w:r w:rsidR="00AC4F60" w:rsidRPr="00836BCF">
        <w:rPr>
          <w:rFonts w:ascii="標楷體" w:hAnsi="標楷體" w:hint="eastAsia"/>
          <w:sz w:val="28"/>
          <w:szCs w:val="28"/>
          <w:lang w:eastAsia="zh-HK"/>
        </w:rPr>
        <w:t>損</w:t>
      </w:r>
      <w:r w:rsidR="00836BCF" w:rsidRPr="00836BCF">
        <w:rPr>
          <w:rFonts w:ascii="標楷體" w:hAnsi="標楷體" w:hint="eastAsia"/>
          <w:sz w:val="28"/>
          <w:szCs w:val="28"/>
        </w:rPr>
        <w:t>341</w:t>
      </w:r>
      <w:r w:rsidR="001848F7" w:rsidRPr="00836BCF">
        <w:rPr>
          <w:rFonts w:ascii="標楷體" w:hAnsi="標楷體" w:hint="eastAsia"/>
          <w:sz w:val="28"/>
          <w:szCs w:val="28"/>
        </w:rPr>
        <w:t>億餘元，</w:t>
      </w:r>
      <w:r w:rsidR="00DA5501" w:rsidRPr="00836BCF">
        <w:rPr>
          <w:rFonts w:ascii="標楷體" w:hAnsi="標楷體" w:hint="eastAsia"/>
          <w:sz w:val="28"/>
          <w:szCs w:val="28"/>
          <w:lang w:eastAsia="zh-HK"/>
        </w:rPr>
        <w:t>與</w:t>
      </w:r>
      <w:r w:rsidR="001848F7" w:rsidRPr="00836BCF">
        <w:rPr>
          <w:rFonts w:ascii="標楷體" w:hAnsi="標楷體" w:hint="eastAsia"/>
          <w:sz w:val="28"/>
          <w:szCs w:val="28"/>
        </w:rPr>
        <w:t>預算淨利</w:t>
      </w:r>
      <w:r w:rsidR="00836BCF" w:rsidRPr="00836BCF">
        <w:rPr>
          <w:rFonts w:ascii="標楷體" w:hAnsi="標楷體" w:hint="eastAsia"/>
          <w:sz w:val="28"/>
          <w:szCs w:val="28"/>
        </w:rPr>
        <w:t>30</w:t>
      </w:r>
      <w:r w:rsidR="001848F7" w:rsidRPr="00836BCF">
        <w:rPr>
          <w:rFonts w:ascii="標楷體" w:hAnsi="標楷體" w:hint="eastAsia"/>
          <w:sz w:val="28"/>
          <w:szCs w:val="28"/>
        </w:rPr>
        <w:t>億餘元，</w:t>
      </w:r>
      <w:r w:rsidR="00AC4F60" w:rsidRPr="00836BCF">
        <w:rPr>
          <w:rFonts w:ascii="標楷體" w:hAnsi="標楷體" w:hint="eastAsia"/>
          <w:sz w:val="28"/>
          <w:szCs w:val="28"/>
          <w:lang w:eastAsia="zh-HK"/>
        </w:rPr>
        <w:t>相距</w:t>
      </w:r>
      <w:r w:rsidR="00836BCF" w:rsidRPr="00836BCF">
        <w:rPr>
          <w:rFonts w:ascii="標楷體" w:hAnsi="標楷體" w:hint="eastAsia"/>
          <w:sz w:val="28"/>
          <w:szCs w:val="28"/>
        </w:rPr>
        <w:t>37</w:t>
      </w:r>
      <w:r w:rsidR="007078DF">
        <w:rPr>
          <w:rFonts w:ascii="標楷體" w:hAnsi="標楷體" w:hint="eastAsia"/>
          <w:sz w:val="28"/>
          <w:szCs w:val="28"/>
        </w:rPr>
        <w:t>2</w:t>
      </w:r>
      <w:r w:rsidR="00DA5501" w:rsidRPr="00836BCF">
        <w:rPr>
          <w:rFonts w:ascii="標楷體" w:hAnsi="標楷體" w:hint="eastAsia"/>
          <w:sz w:val="28"/>
          <w:szCs w:val="28"/>
          <w:lang w:eastAsia="zh-HK"/>
        </w:rPr>
        <w:t>億</w:t>
      </w:r>
      <w:r w:rsidR="001848F7" w:rsidRPr="00836BCF">
        <w:rPr>
          <w:rFonts w:ascii="標楷體" w:hAnsi="標楷體" w:hint="eastAsia"/>
          <w:sz w:val="28"/>
          <w:szCs w:val="28"/>
        </w:rPr>
        <w:t>餘元</w:t>
      </w:r>
      <w:r w:rsidR="001848F7" w:rsidRPr="008C1BE8">
        <w:rPr>
          <w:rFonts w:ascii="標楷體" w:hAnsi="標楷體" w:hint="eastAsia"/>
          <w:sz w:val="28"/>
          <w:szCs w:val="28"/>
        </w:rPr>
        <w:t>，主要係</w:t>
      </w:r>
      <w:r w:rsidR="008C1BE8" w:rsidRPr="008C1BE8">
        <w:rPr>
          <w:rFonts w:ascii="標楷體" w:hAnsi="標楷體" w:hint="eastAsia"/>
          <w:sz w:val="28"/>
          <w:szCs w:val="28"/>
        </w:rPr>
        <w:t>配合平穩物價政策，油氣售價未能適足反映成本變動，營運發生虧損所致。</w:t>
      </w:r>
    </w:p>
    <w:p w14:paraId="3C35B196" w14:textId="4439C5BC" w:rsidR="00ED5558" w:rsidRPr="00406BB9" w:rsidRDefault="00ED5558" w:rsidP="008A22C0">
      <w:pPr>
        <w:overflowPunct w:val="0"/>
        <w:spacing w:line="620" w:lineRule="exact"/>
        <w:ind w:firstLineChars="200" w:firstLine="641"/>
        <w:jc w:val="both"/>
        <w:rPr>
          <w:rFonts w:ascii="標楷體" w:hAnsi="標楷體"/>
          <w:sz w:val="28"/>
          <w:szCs w:val="28"/>
        </w:rPr>
      </w:pPr>
      <w:r w:rsidRPr="00FA297C">
        <w:rPr>
          <w:rFonts w:ascii="標楷體" w:hAnsi="標楷體" w:hint="eastAsia"/>
          <w:b/>
          <w:kern w:val="0"/>
          <w:sz w:val="32"/>
          <w:szCs w:val="32"/>
        </w:rPr>
        <w:t>三、</w:t>
      </w:r>
      <w:r w:rsidRPr="00FA297C">
        <w:rPr>
          <w:rFonts w:ascii="標楷體" w:hAnsi="標楷體" w:hint="eastAsia"/>
          <w:b/>
          <w:kern w:val="0"/>
          <w:sz w:val="32"/>
          <w:szCs w:val="32"/>
          <w:lang w:eastAsia="zh-HK"/>
        </w:rPr>
        <w:t>盈餘較預算減少者</w:t>
      </w:r>
      <w:proofErr w:type="gramStart"/>
      <w:r w:rsidRPr="00FA297C">
        <w:rPr>
          <w:rFonts w:ascii="標楷體" w:hAnsi="標楷體" w:hint="eastAsia"/>
          <w:b/>
          <w:kern w:val="0"/>
          <w:sz w:val="32"/>
          <w:szCs w:val="32"/>
          <w:lang w:eastAsia="zh-HK"/>
        </w:rPr>
        <w:t>︰</w:t>
      </w:r>
      <w:proofErr w:type="gramEnd"/>
      <w:r w:rsidR="005375D2" w:rsidRPr="00406BB9">
        <w:rPr>
          <w:rFonts w:ascii="標楷體" w:hAnsi="標楷體" w:hint="eastAsia"/>
          <w:sz w:val="28"/>
          <w:szCs w:val="28"/>
          <w:lang w:eastAsia="zh-HK"/>
        </w:rPr>
        <w:t>臺灣菸酒公司</w:t>
      </w:r>
      <w:r w:rsidR="005375D2" w:rsidRPr="00836BCF">
        <w:rPr>
          <w:rFonts w:ascii="標楷體" w:hAnsi="標楷體" w:hint="eastAsia"/>
          <w:bCs/>
          <w:kern w:val="0"/>
          <w:sz w:val="28"/>
          <w:szCs w:val="28"/>
          <w:lang w:eastAsia="zh-HK"/>
        </w:rPr>
        <w:t>決算淨利</w:t>
      </w:r>
      <w:r w:rsidR="005375D2" w:rsidRPr="00836BCF">
        <w:rPr>
          <w:rFonts w:ascii="標楷體" w:hAnsi="標楷體" w:hint="eastAsia"/>
          <w:bCs/>
          <w:kern w:val="0"/>
          <w:sz w:val="28"/>
          <w:szCs w:val="28"/>
        </w:rPr>
        <w:t>36</w:t>
      </w:r>
      <w:r w:rsidR="005375D2" w:rsidRPr="00836BCF">
        <w:rPr>
          <w:rFonts w:ascii="標楷體" w:hAnsi="標楷體" w:hint="eastAsia"/>
          <w:bCs/>
          <w:kern w:val="0"/>
          <w:sz w:val="28"/>
          <w:szCs w:val="28"/>
          <w:lang w:eastAsia="zh-HK"/>
        </w:rPr>
        <w:t>億餘元，較預算淨利</w:t>
      </w:r>
      <w:r w:rsidR="005375D2" w:rsidRPr="00836BCF">
        <w:rPr>
          <w:rFonts w:ascii="標楷體" w:hAnsi="標楷體" w:hint="eastAsia"/>
          <w:bCs/>
          <w:kern w:val="0"/>
          <w:sz w:val="28"/>
          <w:szCs w:val="28"/>
        </w:rPr>
        <w:t>48</w:t>
      </w:r>
      <w:r w:rsidR="005375D2" w:rsidRPr="00836BCF">
        <w:rPr>
          <w:rFonts w:ascii="標楷體" w:hAnsi="標楷體" w:hint="eastAsia"/>
          <w:bCs/>
          <w:kern w:val="0"/>
          <w:sz w:val="28"/>
          <w:szCs w:val="28"/>
          <w:lang w:eastAsia="zh-HK"/>
        </w:rPr>
        <w:t>億餘元，減少</w:t>
      </w:r>
      <w:r w:rsidR="005375D2" w:rsidRPr="00836BCF">
        <w:rPr>
          <w:rFonts w:ascii="標楷體" w:hAnsi="標楷體" w:hint="eastAsia"/>
          <w:bCs/>
          <w:kern w:val="0"/>
          <w:sz w:val="28"/>
          <w:szCs w:val="28"/>
        </w:rPr>
        <w:t>11</w:t>
      </w:r>
      <w:r w:rsidR="005375D2" w:rsidRPr="00836BCF">
        <w:rPr>
          <w:rFonts w:ascii="標楷體" w:hAnsi="標楷體" w:hint="eastAsia"/>
          <w:bCs/>
          <w:kern w:val="0"/>
          <w:sz w:val="28"/>
          <w:szCs w:val="28"/>
          <w:lang w:eastAsia="zh-HK"/>
        </w:rPr>
        <w:t>億餘</w:t>
      </w:r>
      <w:r w:rsidR="005375D2" w:rsidRPr="002F3F41">
        <w:rPr>
          <w:rFonts w:ascii="標楷體" w:hAnsi="標楷體" w:hint="eastAsia"/>
          <w:bCs/>
          <w:kern w:val="0"/>
          <w:sz w:val="28"/>
          <w:szCs w:val="28"/>
          <w:lang w:eastAsia="zh-HK"/>
        </w:rPr>
        <w:t>元，</w:t>
      </w:r>
      <w:r w:rsidR="005375D2" w:rsidRPr="002F3F41">
        <w:rPr>
          <w:rFonts w:ascii="標楷體" w:hAnsi="標楷體" w:hint="eastAsia"/>
          <w:sz w:val="28"/>
          <w:szCs w:val="28"/>
        </w:rPr>
        <w:t>主要係</w:t>
      </w:r>
      <w:proofErr w:type="gramStart"/>
      <w:r w:rsidR="005375D2" w:rsidRPr="002F3F41">
        <w:rPr>
          <w:rFonts w:ascii="標楷體" w:hAnsi="標楷體" w:hint="eastAsia"/>
          <w:sz w:val="28"/>
          <w:szCs w:val="28"/>
        </w:rPr>
        <w:t>菸</w:t>
      </w:r>
      <w:proofErr w:type="gramEnd"/>
      <w:r w:rsidR="005375D2" w:rsidRPr="002F3F41">
        <w:rPr>
          <w:rFonts w:ascii="標楷體" w:hAnsi="標楷體" w:hint="eastAsia"/>
          <w:sz w:val="28"/>
          <w:szCs w:val="28"/>
        </w:rPr>
        <w:t>、啤酒及酒類等產品，營業收入較預計減少所致</w:t>
      </w:r>
      <w:r w:rsidR="00406BB9" w:rsidRPr="00406BB9">
        <w:rPr>
          <w:rFonts w:ascii="標楷體" w:hAnsi="標楷體" w:hint="eastAsia"/>
          <w:sz w:val="28"/>
          <w:szCs w:val="28"/>
          <w:lang w:eastAsia="zh-HK"/>
        </w:rPr>
        <w:t>；</w:t>
      </w:r>
      <w:r w:rsidR="005375D2" w:rsidRPr="00406BB9">
        <w:rPr>
          <w:rFonts w:ascii="標楷體" w:hAnsi="標楷體" w:hint="eastAsia"/>
          <w:kern w:val="0"/>
          <w:sz w:val="28"/>
          <w:szCs w:val="28"/>
          <w:lang w:eastAsia="zh-HK"/>
        </w:rPr>
        <w:t>中華郵政公司</w:t>
      </w:r>
      <w:r w:rsidR="005375D2" w:rsidRPr="00836BCF">
        <w:rPr>
          <w:rFonts w:ascii="標楷體" w:hAnsi="標楷體" w:hint="eastAsia"/>
          <w:bCs/>
          <w:kern w:val="0"/>
          <w:sz w:val="28"/>
          <w:szCs w:val="28"/>
          <w:lang w:eastAsia="zh-HK"/>
        </w:rPr>
        <w:t>決算淨利</w:t>
      </w:r>
      <w:r w:rsidR="005375D2" w:rsidRPr="00836BCF">
        <w:rPr>
          <w:rFonts w:ascii="標楷體" w:hAnsi="標楷體" w:hint="eastAsia"/>
          <w:bCs/>
          <w:kern w:val="0"/>
          <w:sz w:val="28"/>
          <w:szCs w:val="28"/>
        </w:rPr>
        <w:t>26</w:t>
      </w:r>
      <w:r w:rsidR="005375D2" w:rsidRPr="00836BCF">
        <w:rPr>
          <w:rFonts w:ascii="標楷體" w:hAnsi="標楷體" w:hint="eastAsia"/>
          <w:bCs/>
          <w:kern w:val="0"/>
          <w:sz w:val="28"/>
          <w:szCs w:val="28"/>
          <w:lang w:eastAsia="zh-HK"/>
        </w:rPr>
        <w:t>億餘元，較預算淨利</w:t>
      </w:r>
      <w:r w:rsidR="005375D2" w:rsidRPr="00836BCF">
        <w:rPr>
          <w:rFonts w:ascii="標楷體" w:hAnsi="標楷體" w:hint="eastAsia"/>
          <w:bCs/>
          <w:kern w:val="0"/>
          <w:sz w:val="28"/>
          <w:szCs w:val="28"/>
        </w:rPr>
        <w:t>95</w:t>
      </w:r>
      <w:r w:rsidR="005375D2" w:rsidRPr="00836BCF">
        <w:rPr>
          <w:rFonts w:ascii="標楷體" w:hAnsi="標楷體" w:hint="eastAsia"/>
          <w:bCs/>
          <w:kern w:val="0"/>
          <w:sz w:val="28"/>
          <w:szCs w:val="28"/>
          <w:lang w:eastAsia="zh-HK"/>
        </w:rPr>
        <w:t>億餘元，減少</w:t>
      </w:r>
      <w:r w:rsidR="005375D2" w:rsidRPr="00836BCF">
        <w:rPr>
          <w:rFonts w:ascii="標楷體" w:hAnsi="標楷體" w:hint="eastAsia"/>
          <w:bCs/>
          <w:kern w:val="0"/>
          <w:sz w:val="28"/>
          <w:szCs w:val="28"/>
        </w:rPr>
        <w:t>68</w:t>
      </w:r>
      <w:r w:rsidR="005375D2" w:rsidRPr="00836BCF">
        <w:rPr>
          <w:rFonts w:ascii="標楷體" w:hAnsi="標楷體" w:hint="eastAsia"/>
          <w:bCs/>
          <w:kern w:val="0"/>
          <w:sz w:val="28"/>
          <w:szCs w:val="28"/>
          <w:lang w:eastAsia="zh-HK"/>
        </w:rPr>
        <w:t>億餘元</w:t>
      </w:r>
      <w:r w:rsidR="005375D2" w:rsidRPr="00035E9D">
        <w:rPr>
          <w:rFonts w:ascii="標楷體" w:hAnsi="標楷體" w:hint="eastAsia"/>
          <w:bCs/>
          <w:kern w:val="0"/>
          <w:sz w:val="28"/>
          <w:szCs w:val="28"/>
          <w:lang w:eastAsia="zh-HK"/>
        </w:rPr>
        <w:t>，</w:t>
      </w:r>
      <w:r w:rsidR="005375D2" w:rsidRPr="00035E9D">
        <w:rPr>
          <w:rFonts w:ascii="標楷體" w:hAnsi="標楷體" w:hint="eastAsia"/>
          <w:sz w:val="28"/>
          <w:szCs w:val="28"/>
        </w:rPr>
        <w:t>主要係國際匯率波動及臺美利差居高不下，國外投資匯兌損失、避險成本及提存外匯價格變動準備較預計增加所致</w:t>
      </w:r>
      <w:r w:rsidR="00895625" w:rsidRPr="002F3F41">
        <w:rPr>
          <w:rFonts w:ascii="標楷體" w:hAnsi="標楷體" w:hint="eastAsia"/>
          <w:sz w:val="28"/>
          <w:szCs w:val="28"/>
        </w:rPr>
        <w:t>。</w:t>
      </w:r>
    </w:p>
    <w:p w14:paraId="514BD60F" w14:textId="79CA636A" w:rsidR="00895625" w:rsidRPr="00B60B0C" w:rsidRDefault="001848F7" w:rsidP="005375D2">
      <w:pPr>
        <w:overflowPunct w:val="0"/>
        <w:spacing w:line="620" w:lineRule="exact"/>
        <w:ind w:firstLineChars="200" w:firstLine="560"/>
        <w:jc w:val="both"/>
        <w:rPr>
          <w:rFonts w:ascii="標楷體" w:hAnsi="標楷體"/>
          <w:b/>
          <w:sz w:val="36"/>
          <w:szCs w:val="36"/>
          <w:lang w:eastAsia="zh-HK"/>
        </w:rPr>
      </w:pPr>
      <w:r w:rsidRPr="00B60B0C">
        <w:rPr>
          <w:rFonts w:ascii="標楷體" w:hAnsi="標楷體" w:hint="eastAsia"/>
          <w:sz w:val="28"/>
          <w:szCs w:val="28"/>
        </w:rPr>
        <w:t>上述</w:t>
      </w:r>
      <w:r w:rsidRPr="00B60B0C">
        <w:rPr>
          <w:rFonts w:ascii="標楷體" w:hAnsi="標楷體" w:hint="eastAsia"/>
          <w:sz w:val="28"/>
          <w:szCs w:val="28"/>
          <w:lang w:eastAsia="zh-HK"/>
        </w:rPr>
        <w:t>事業</w:t>
      </w:r>
      <w:r w:rsidRPr="00B60B0C">
        <w:rPr>
          <w:rFonts w:ascii="標楷體" w:hAnsi="標楷體" w:hint="eastAsia"/>
          <w:sz w:val="28"/>
          <w:szCs w:val="28"/>
        </w:rPr>
        <w:t>一年來整體經營結果，其中執行預算未達目標</w:t>
      </w:r>
      <w:r w:rsidR="000A726B" w:rsidRPr="00B60B0C">
        <w:rPr>
          <w:rFonts w:ascii="標楷體" w:hAnsi="標楷體" w:hint="eastAsia"/>
          <w:sz w:val="28"/>
          <w:szCs w:val="28"/>
          <w:lang w:eastAsia="zh-HK"/>
        </w:rPr>
        <w:t>者</w:t>
      </w:r>
      <w:r w:rsidRPr="00B60B0C">
        <w:rPr>
          <w:rFonts w:ascii="標楷體" w:hAnsi="標楷體" w:hint="eastAsia"/>
          <w:sz w:val="28"/>
          <w:szCs w:val="28"/>
        </w:rPr>
        <w:t>，本部業已函請各</w:t>
      </w:r>
      <w:r w:rsidRPr="00B60B0C">
        <w:rPr>
          <w:rFonts w:ascii="標楷體" w:hAnsi="標楷體" w:hint="eastAsia"/>
          <w:sz w:val="28"/>
          <w:szCs w:val="28"/>
          <w:lang w:eastAsia="zh-HK"/>
        </w:rPr>
        <w:t>事業</w:t>
      </w:r>
      <w:r w:rsidRPr="00B60B0C">
        <w:rPr>
          <w:rFonts w:ascii="標楷體" w:hAnsi="標楷體" w:hint="eastAsia"/>
          <w:sz w:val="28"/>
          <w:szCs w:val="28"/>
        </w:rPr>
        <w:t>針對問題癥結，檢討</w:t>
      </w:r>
      <w:proofErr w:type="gramStart"/>
      <w:r w:rsidRPr="00B60B0C">
        <w:rPr>
          <w:rFonts w:ascii="標楷體" w:hAnsi="標楷體" w:hint="eastAsia"/>
          <w:sz w:val="28"/>
          <w:szCs w:val="28"/>
        </w:rPr>
        <w:t>研</w:t>
      </w:r>
      <w:proofErr w:type="gramEnd"/>
      <w:r w:rsidRPr="00B60B0C">
        <w:rPr>
          <w:rFonts w:ascii="標楷體" w:hAnsi="標楷體" w:hint="eastAsia"/>
          <w:sz w:val="28"/>
          <w:szCs w:val="28"/>
        </w:rPr>
        <w:t>謀改善，或函請其主管機關督促檢討改善。</w:t>
      </w:r>
    </w:p>
    <w:sectPr w:rsidR="00895625" w:rsidRPr="00B60B0C" w:rsidSect="00DA6E7E">
      <w:footerReference w:type="even" r:id="rId10"/>
      <w:footerReference w:type="default" r:id="rId11"/>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59AC" w14:textId="77777777" w:rsidR="00BA0180" w:rsidRDefault="00BA0180" w:rsidP="00087D33">
      <w:r>
        <w:separator/>
      </w:r>
    </w:p>
  </w:endnote>
  <w:endnote w:type="continuationSeparator" w:id="0">
    <w:p w14:paraId="44B47CE0" w14:textId="77777777" w:rsidR="00BA0180" w:rsidRDefault="00BA0180"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B236" w14:textId="14A0FB7D" w:rsidR="00DC3A57" w:rsidRDefault="00DC3A57" w:rsidP="00DC3A57">
    <w:pPr>
      <w:pStyle w:val="a7"/>
      <w:jc w:val="center"/>
    </w:pPr>
    <w:r w:rsidRPr="00A80D0A">
      <w:rPr>
        <w:rFonts w:ascii="標楷體" w:hAnsi="標楷體" w:hint="eastAsia"/>
      </w:rPr>
      <w:t>甲－</w:t>
    </w:r>
    <w:r w:rsidRPr="00DC3A57">
      <w:rPr>
        <w:rFonts w:ascii="標楷體" w:hAnsi="標楷體"/>
      </w:rPr>
      <w:fldChar w:fldCharType="begin"/>
    </w:r>
    <w:r w:rsidRPr="00DC3A57">
      <w:rPr>
        <w:rFonts w:ascii="標楷體" w:hAnsi="標楷體"/>
      </w:rPr>
      <w:instrText>PAGE   \* MERGEFORMAT</w:instrText>
    </w:r>
    <w:r w:rsidRPr="00DC3A57">
      <w:rPr>
        <w:rFonts w:ascii="標楷體" w:hAnsi="標楷體"/>
      </w:rPr>
      <w:fldChar w:fldCharType="separate"/>
    </w:r>
    <w:r w:rsidR="00853278" w:rsidRPr="00853278">
      <w:rPr>
        <w:rFonts w:ascii="標楷體" w:hAnsi="標楷體"/>
        <w:noProof/>
        <w:lang w:val="zh-TW"/>
      </w:rPr>
      <w:t>2</w:t>
    </w:r>
    <w:r w:rsidRPr="00DC3A57">
      <w:rPr>
        <w:rFonts w:ascii="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8546557"/>
      <w:docPartObj>
        <w:docPartGallery w:val="Page Numbers (Bottom of Page)"/>
        <w:docPartUnique/>
      </w:docPartObj>
    </w:sdtPr>
    <w:sdtEndPr>
      <w:rPr>
        <w:rFonts w:ascii="標楷體" w:hAnsi="標楷體"/>
      </w:rPr>
    </w:sdtEndPr>
    <w:sdtContent>
      <w:p w14:paraId="5340E96A" w14:textId="05BE4932"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853278" w:rsidRPr="00853278">
          <w:rPr>
            <w:rFonts w:ascii="標楷體" w:hAnsi="標楷體"/>
            <w:noProof/>
            <w:lang w:val="zh-TW"/>
          </w:rPr>
          <w:t>1</w:t>
        </w:r>
        <w:r w:rsidR="0039197C" w:rsidRPr="00A80D0A">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FAF1" w14:textId="77777777" w:rsidR="00BA0180" w:rsidRDefault="00BA0180" w:rsidP="00087D33">
      <w:r>
        <w:separator/>
      </w:r>
    </w:p>
  </w:footnote>
  <w:footnote w:type="continuationSeparator" w:id="0">
    <w:p w14:paraId="430AE6B9" w14:textId="77777777" w:rsidR="00BA0180" w:rsidRDefault="00BA0180"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B2363"/>
    <w:multiLevelType w:val="hybridMultilevel"/>
    <w:tmpl w:val="B3A8D178"/>
    <w:lvl w:ilvl="0" w:tplc="1F1CD480">
      <w:start w:val="1"/>
      <w:numFmt w:val="taiwaneseCountingThousand"/>
      <w:lvlText w:val="%1、"/>
      <w:lvlJc w:val="left"/>
      <w:pPr>
        <w:ind w:left="1040" w:hanging="720"/>
      </w:pPr>
      <w:rPr>
        <w:rFonts w:hint="default"/>
        <w:b/>
        <w:sz w:val="32"/>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1"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2"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3"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6"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7"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8"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30"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1"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3"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5"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6"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9"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2"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3"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846793818">
    <w:abstractNumId w:val="25"/>
  </w:num>
  <w:num w:numId="2" w16cid:durableId="1467551439">
    <w:abstractNumId w:val="7"/>
  </w:num>
  <w:num w:numId="3" w16cid:durableId="513305541">
    <w:abstractNumId w:val="30"/>
  </w:num>
  <w:num w:numId="4" w16cid:durableId="1720011524">
    <w:abstractNumId w:val="39"/>
  </w:num>
  <w:num w:numId="5" w16cid:durableId="1756628055">
    <w:abstractNumId w:val="10"/>
  </w:num>
  <w:num w:numId="6" w16cid:durableId="1295794991">
    <w:abstractNumId w:val="27"/>
  </w:num>
  <w:num w:numId="7" w16cid:durableId="415782077">
    <w:abstractNumId w:val="17"/>
  </w:num>
  <w:num w:numId="8" w16cid:durableId="121651457">
    <w:abstractNumId w:val="35"/>
  </w:num>
  <w:num w:numId="9" w16cid:durableId="1099763379">
    <w:abstractNumId w:val="37"/>
  </w:num>
  <w:num w:numId="10" w16cid:durableId="175970525">
    <w:abstractNumId w:val="16"/>
  </w:num>
  <w:num w:numId="11" w16cid:durableId="85006835">
    <w:abstractNumId w:val="18"/>
  </w:num>
  <w:num w:numId="12" w16cid:durableId="266428526">
    <w:abstractNumId w:val="11"/>
  </w:num>
  <w:num w:numId="13" w16cid:durableId="186872731">
    <w:abstractNumId w:val="22"/>
  </w:num>
  <w:num w:numId="14" w16cid:durableId="19167407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90986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462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5047212">
    <w:abstractNumId w:val="21"/>
  </w:num>
  <w:num w:numId="18" w16cid:durableId="7818755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1646814">
    <w:abstractNumId w:val="1"/>
  </w:num>
  <w:num w:numId="20" w16cid:durableId="1389037427">
    <w:abstractNumId w:val="33"/>
  </w:num>
  <w:num w:numId="21" w16cid:durableId="904411992">
    <w:abstractNumId w:val="14"/>
  </w:num>
  <w:num w:numId="22" w16cid:durableId="2056545210">
    <w:abstractNumId w:val="5"/>
  </w:num>
  <w:num w:numId="23" w16cid:durableId="893782698">
    <w:abstractNumId w:val="0"/>
  </w:num>
  <w:num w:numId="24" w16cid:durableId="311371665">
    <w:abstractNumId w:val="41"/>
  </w:num>
  <w:num w:numId="25" w16cid:durableId="521363454">
    <w:abstractNumId w:val="9"/>
  </w:num>
  <w:num w:numId="26" w16cid:durableId="1472862365">
    <w:abstractNumId w:val="44"/>
  </w:num>
  <w:num w:numId="27" w16cid:durableId="310132708">
    <w:abstractNumId w:val="12"/>
  </w:num>
  <w:num w:numId="28" w16cid:durableId="49422774">
    <w:abstractNumId w:val="31"/>
  </w:num>
  <w:num w:numId="29" w16cid:durableId="307822911">
    <w:abstractNumId w:val="15"/>
  </w:num>
  <w:num w:numId="30" w16cid:durableId="1227909381">
    <w:abstractNumId w:val="23"/>
  </w:num>
  <w:num w:numId="31" w16cid:durableId="687683411">
    <w:abstractNumId w:val="19"/>
  </w:num>
  <w:num w:numId="32" w16cid:durableId="1274365121">
    <w:abstractNumId w:val="32"/>
  </w:num>
  <w:num w:numId="33" w16cid:durableId="1126966599">
    <w:abstractNumId w:val="42"/>
  </w:num>
  <w:num w:numId="34" w16cid:durableId="1651639532">
    <w:abstractNumId w:val="13"/>
  </w:num>
  <w:num w:numId="35" w16cid:durableId="1156722624">
    <w:abstractNumId w:val="43"/>
  </w:num>
  <w:num w:numId="36" w16cid:durableId="2010059494">
    <w:abstractNumId w:val="34"/>
  </w:num>
  <w:num w:numId="37" w16cid:durableId="1633630105">
    <w:abstractNumId w:val="40"/>
  </w:num>
  <w:num w:numId="38" w16cid:durableId="788205870">
    <w:abstractNumId w:val="4"/>
  </w:num>
  <w:num w:numId="39" w16cid:durableId="247346124">
    <w:abstractNumId w:val="2"/>
  </w:num>
  <w:num w:numId="40" w16cid:durableId="805007247">
    <w:abstractNumId w:val="38"/>
  </w:num>
  <w:num w:numId="41" w16cid:durableId="200674210">
    <w:abstractNumId w:val="28"/>
  </w:num>
  <w:num w:numId="42" w16cid:durableId="1687830915">
    <w:abstractNumId w:val="36"/>
  </w:num>
  <w:num w:numId="43" w16cid:durableId="479612564">
    <w:abstractNumId w:val="46"/>
  </w:num>
  <w:num w:numId="44" w16cid:durableId="603656354">
    <w:abstractNumId w:val="29"/>
  </w:num>
  <w:num w:numId="45" w16cid:durableId="138958259">
    <w:abstractNumId w:val="8"/>
  </w:num>
  <w:num w:numId="46" w16cid:durableId="725572556">
    <w:abstractNumId w:val="6"/>
  </w:num>
  <w:num w:numId="47" w16cid:durableId="14786931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B42"/>
    <w:rsid w:val="000015EF"/>
    <w:rsid w:val="0000268E"/>
    <w:rsid w:val="00002FE8"/>
    <w:rsid w:val="0000300E"/>
    <w:rsid w:val="0000562E"/>
    <w:rsid w:val="000063D6"/>
    <w:rsid w:val="00014BBF"/>
    <w:rsid w:val="00015D21"/>
    <w:rsid w:val="00015EBD"/>
    <w:rsid w:val="00023692"/>
    <w:rsid w:val="00027269"/>
    <w:rsid w:val="00035E9D"/>
    <w:rsid w:val="0004133E"/>
    <w:rsid w:val="00044F27"/>
    <w:rsid w:val="00046EAE"/>
    <w:rsid w:val="00047A5C"/>
    <w:rsid w:val="00053399"/>
    <w:rsid w:val="00054139"/>
    <w:rsid w:val="00054345"/>
    <w:rsid w:val="00060D9F"/>
    <w:rsid w:val="0006109D"/>
    <w:rsid w:val="000614FA"/>
    <w:rsid w:val="00064A0D"/>
    <w:rsid w:val="00065E81"/>
    <w:rsid w:val="0007111F"/>
    <w:rsid w:val="00074C85"/>
    <w:rsid w:val="00077F53"/>
    <w:rsid w:val="00086833"/>
    <w:rsid w:val="00087533"/>
    <w:rsid w:val="00087706"/>
    <w:rsid w:val="00087B8E"/>
    <w:rsid w:val="00087D33"/>
    <w:rsid w:val="00090870"/>
    <w:rsid w:val="00096107"/>
    <w:rsid w:val="000A07F4"/>
    <w:rsid w:val="000A4B95"/>
    <w:rsid w:val="000A5108"/>
    <w:rsid w:val="000A515E"/>
    <w:rsid w:val="000A6892"/>
    <w:rsid w:val="000A694A"/>
    <w:rsid w:val="000A726B"/>
    <w:rsid w:val="000B59E8"/>
    <w:rsid w:val="000B5CCB"/>
    <w:rsid w:val="000B7745"/>
    <w:rsid w:val="000C321C"/>
    <w:rsid w:val="000C36A9"/>
    <w:rsid w:val="000C5047"/>
    <w:rsid w:val="000C6BAD"/>
    <w:rsid w:val="000C6C28"/>
    <w:rsid w:val="000C79B0"/>
    <w:rsid w:val="000C7D89"/>
    <w:rsid w:val="000D1CA6"/>
    <w:rsid w:val="000D5997"/>
    <w:rsid w:val="000D5D28"/>
    <w:rsid w:val="000D7433"/>
    <w:rsid w:val="000E3D9E"/>
    <w:rsid w:val="000F1ECA"/>
    <w:rsid w:val="000F2D36"/>
    <w:rsid w:val="000F472C"/>
    <w:rsid w:val="000F56AC"/>
    <w:rsid w:val="00104225"/>
    <w:rsid w:val="00115B1E"/>
    <w:rsid w:val="0012538E"/>
    <w:rsid w:val="00127056"/>
    <w:rsid w:val="00140A11"/>
    <w:rsid w:val="00143516"/>
    <w:rsid w:val="00151810"/>
    <w:rsid w:val="00154866"/>
    <w:rsid w:val="00154B34"/>
    <w:rsid w:val="00155EE6"/>
    <w:rsid w:val="00156076"/>
    <w:rsid w:val="00156A98"/>
    <w:rsid w:val="00161718"/>
    <w:rsid w:val="0016264F"/>
    <w:rsid w:val="00162B72"/>
    <w:rsid w:val="0017491C"/>
    <w:rsid w:val="00176192"/>
    <w:rsid w:val="00182BDC"/>
    <w:rsid w:val="00183D1E"/>
    <w:rsid w:val="001848F7"/>
    <w:rsid w:val="00192D1C"/>
    <w:rsid w:val="00194A79"/>
    <w:rsid w:val="001A1304"/>
    <w:rsid w:val="001A4AFC"/>
    <w:rsid w:val="001A4E03"/>
    <w:rsid w:val="001B072B"/>
    <w:rsid w:val="001B1E78"/>
    <w:rsid w:val="001B2325"/>
    <w:rsid w:val="001B2510"/>
    <w:rsid w:val="001B2AC4"/>
    <w:rsid w:val="001B2F58"/>
    <w:rsid w:val="001B31A3"/>
    <w:rsid w:val="001B34EB"/>
    <w:rsid w:val="001B40F4"/>
    <w:rsid w:val="001B587B"/>
    <w:rsid w:val="001D1041"/>
    <w:rsid w:val="001D1997"/>
    <w:rsid w:val="001D2FBB"/>
    <w:rsid w:val="001D4F2C"/>
    <w:rsid w:val="001E00EA"/>
    <w:rsid w:val="001E2D59"/>
    <w:rsid w:val="001E627D"/>
    <w:rsid w:val="001E790E"/>
    <w:rsid w:val="001E79F2"/>
    <w:rsid w:val="00203B45"/>
    <w:rsid w:val="00207D59"/>
    <w:rsid w:val="0021058E"/>
    <w:rsid w:val="00210789"/>
    <w:rsid w:val="00211736"/>
    <w:rsid w:val="00212683"/>
    <w:rsid w:val="00213E0E"/>
    <w:rsid w:val="00223E57"/>
    <w:rsid w:val="00224E8D"/>
    <w:rsid w:val="00225354"/>
    <w:rsid w:val="002277FA"/>
    <w:rsid w:val="00234C35"/>
    <w:rsid w:val="00236DAB"/>
    <w:rsid w:val="00247517"/>
    <w:rsid w:val="00253115"/>
    <w:rsid w:val="00257E15"/>
    <w:rsid w:val="002635C3"/>
    <w:rsid w:val="00263F02"/>
    <w:rsid w:val="00264929"/>
    <w:rsid w:val="00265975"/>
    <w:rsid w:val="00270C49"/>
    <w:rsid w:val="002824ED"/>
    <w:rsid w:val="00283607"/>
    <w:rsid w:val="002837F4"/>
    <w:rsid w:val="002855C4"/>
    <w:rsid w:val="00291AED"/>
    <w:rsid w:val="00292A68"/>
    <w:rsid w:val="00294CB7"/>
    <w:rsid w:val="00294DD0"/>
    <w:rsid w:val="002958B0"/>
    <w:rsid w:val="0029639F"/>
    <w:rsid w:val="002A49A7"/>
    <w:rsid w:val="002B1683"/>
    <w:rsid w:val="002B35B0"/>
    <w:rsid w:val="002C349F"/>
    <w:rsid w:val="002C3F3A"/>
    <w:rsid w:val="002C71ED"/>
    <w:rsid w:val="002C72F6"/>
    <w:rsid w:val="002D40A4"/>
    <w:rsid w:val="002D67F3"/>
    <w:rsid w:val="002D6C84"/>
    <w:rsid w:val="002D6E40"/>
    <w:rsid w:val="002E1EA5"/>
    <w:rsid w:val="002E6CD2"/>
    <w:rsid w:val="002F0EFA"/>
    <w:rsid w:val="002F2AA3"/>
    <w:rsid w:val="002F3F41"/>
    <w:rsid w:val="002F561A"/>
    <w:rsid w:val="002F79AC"/>
    <w:rsid w:val="003016CB"/>
    <w:rsid w:val="003054EC"/>
    <w:rsid w:val="00310B90"/>
    <w:rsid w:val="00311B27"/>
    <w:rsid w:val="00314C9D"/>
    <w:rsid w:val="003165EC"/>
    <w:rsid w:val="0032075D"/>
    <w:rsid w:val="00327FBF"/>
    <w:rsid w:val="0033207D"/>
    <w:rsid w:val="00333B6F"/>
    <w:rsid w:val="003344FA"/>
    <w:rsid w:val="00337CB8"/>
    <w:rsid w:val="00340007"/>
    <w:rsid w:val="00344C59"/>
    <w:rsid w:val="00347F0A"/>
    <w:rsid w:val="00350323"/>
    <w:rsid w:val="00350B44"/>
    <w:rsid w:val="0035315C"/>
    <w:rsid w:val="003559B9"/>
    <w:rsid w:val="00361CFF"/>
    <w:rsid w:val="003706CD"/>
    <w:rsid w:val="0037297C"/>
    <w:rsid w:val="00377AB9"/>
    <w:rsid w:val="00380982"/>
    <w:rsid w:val="003823B9"/>
    <w:rsid w:val="00382B80"/>
    <w:rsid w:val="00383B71"/>
    <w:rsid w:val="003875D3"/>
    <w:rsid w:val="0039197C"/>
    <w:rsid w:val="00393004"/>
    <w:rsid w:val="00393C08"/>
    <w:rsid w:val="00396375"/>
    <w:rsid w:val="003977D7"/>
    <w:rsid w:val="003A0AE1"/>
    <w:rsid w:val="003A3845"/>
    <w:rsid w:val="003B2B85"/>
    <w:rsid w:val="003B3E61"/>
    <w:rsid w:val="003B501E"/>
    <w:rsid w:val="003C2671"/>
    <w:rsid w:val="003D514B"/>
    <w:rsid w:val="003D794D"/>
    <w:rsid w:val="003E1BA2"/>
    <w:rsid w:val="003F2146"/>
    <w:rsid w:val="003F58DF"/>
    <w:rsid w:val="003F69FE"/>
    <w:rsid w:val="003F7632"/>
    <w:rsid w:val="003F764B"/>
    <w:rsid w:val="00403C1B"/>
    <w:rsid w:val="004056E9"/>
    <w:rsid w:val="00406BB9"/>
    <w:rsid w:val="004076EF"/>
    <w:rsid w:val="00410DDA"/>
    <w:rsid w:val="0041630F"/>
    <w:rsid w:val="004227EA"/>
    <w:rsid w:val="0043509C"/>
    <w:rsid w:val="004433B4"/>
    <w:rsid w:val="0044603B"/>
    <w:rsid w:val="00450CDB"/>
    <w:rsid w:val="00450E55"/>
    <w:rsid w:val="00452ED9"/>
    <w:rsid w:val="00455DDB"/>
    <w:rsid w:val="00456C1E"/>
    <w:rsid w:val="00457D10"/>
    <w:rsid w:val="00457D1E"/>
    <w:rsid w:val="00460B15"/>
    <w:rsid w:val="004617E1"/>
    <w:rsid w:val="00461CE6"/>
    <w:rsid w:val="0046228D"/>
    <w:rsid w:val="004622F1"/>
    <w:rsid w:val="004657A5"/>
    <w:rsid w:val="004720A2"/>
    <w:rsid w:val="00476113"/>
    <w:rsid w:val="004778FC"/>
    <w:rsid w:val="00484F13"/>
    <w:rsid w:val="00486286"/>
    <w:rsid w:val="004876FD"/>
    <w:rsid w:val="00491AA4"/>
    <w:rsid w:val="0049484E"/>
    <w:rsid w:val="004A2689"/>
    <w:rsid w:val="004A38E8"/>
    <w:rsid w:val="004A7F7E"/>
    <w:rsid w:val="004C1044"/>
    <w:rsid w:val="004C2C88"/>
    <w:rsid w:val="004C2E94"/>
    <w:rsid w:val="004C6FA5"/>
    <w:rsid w:val="004D724C"/>
    <w:rsid w:val="004E09A3"/>
    <w:rsid w:val="004E393A"/>
    <w:rsid w:val="004E6C6F"/>
    <w:rsid w:val="004F2248"/>
    <w:rsid w:val="0050080E"/>
    <w:rsid w:val="0050273E"/>
    <w:rsid w:val="0050375A"/>
    <w:rsid w:val="00505006"/>
    <w:rsid w:val="005152F8"/>
    <w:rsid w:val="00517C6C"/>
    <w:rsid w:val="00520ADF"/>
    <w:rsid w:val="00524003"/>
    <w:rsid w:val="0053435B"/>
    <w:rsid w:val="00534560"/>
    <w:rsid w:val="005375D2"/>
    <w:rsid w:val="00537CBD"/>
    <w:rsid w:val="005407EC"/>
    <w:rsid w:val="0054202E"/>
    <w:rsid w:val="00550B15"/>
    <w:rsid w:val="00553E31"/>
    <w:rsid w:val="00561839"/>
    <w:rsid w:val="00564AC2"/>
    <w:rsid w:val="00566EE6"/>
    <w:rsid w:val="00572AA1"/>
    <w:rsid w:val="00572D74"/>
    <w:rsid w:val="00573686"/>
    <w:rsid w:val="00576727"/>
    <w:rsid w:val="00580D28"/>
    <w:rsid w:val="00590020"/>
    <w:rsid w:val="00591C3B"/>
    <w:rsid w:val="005958DF"/>
    <w:rsid w:val="00597811"/>
    <w:rsid w:val="005A085F"/>
    <w:rsid w:val="005A2643"/>
    <w:rsid w:val="005B1358"/>
    <w:rsid w:val="005B6864"/>
    <w:rsid w:val="005C0A41"/>
    <w:rsid w:val="005C2596"/>
    <w:rsid w:val="005C2B42"/>
    <w:rsid w:val="005C2C17"/>
    <w:rsid w:val="005C641C"/>
    <w:rsid w:val="005D7538"/>
    <w:rsid w:val="005E269A"/>
    <w:rsid w:val="005E4486"/>
    <w:rsid w:val="005F0852"/>
    <w:rsid w:val="005F6C70"/>
    <w:rsid w:val="00600C96"/>
    <w:rsid w:val="00602218"/>
    <w:rsid w:val="00607F3F"/>
    <w:rsid w:val="00607FC5"/>
    <w:rsid w:val="00613B79"/>
    <w:rsid w:val="006220C1"/>
    <w:rsid w:val="00622967"/>
    <w:rsid w:val="00626746"/>
    <w:rsid w:val="006270C5"/>
    <w:rsid w:val="00630530"/>
    <w:rsid w:val="006358DF"/>
    <w:rsid w:val="006429C0"/>
    <w:rsid w:val="00644420"/>
    <w:rsid w:val="006463DF"/>
    <w:rsid w:val="00650715"/>
    <w:rsid w:val="00650B43"/>
    <w:rsid w:val="00651084"/>
    <w:rsid w:val="006524D1"/>
    <w:rsid w:val="00657B9B"/>
    <w:rsid w:val="0066460A"/>
    <w:rsid w:val="00664BFA"/>
    <w:rsid w:val="00665B46"/>
    <w:rsid w:val="00667BEF"/>
    <w:rsid w:val="00676434"/>
    <w:rsid w:val="006772E1"/>
    <w:rsid w:val="006816EE"/>
    <w:rsid w:val="006829A2"/>
    <w:rsid w:val="00687B38"/>
    <w:rsid w:val="00690D95"/>
    <w:rsid w:val="00692688"/>
    <w:rsid w:val="00692EF9"/>
    <w:rsid w:val="00693B1C"/>
    <w:rsid w:val="00693C8C"/>
    <w:rsid w:val="0069701B"/>
    <w:rsid w:val="00697AEC"/>
    <w:rsid w:val="006A28BF"/>
    <w:rsid w:val="006A3518"/>
    <w:rsid w:val="006A3584"/>
    <w:rsid w:val="006A4D53"/>
    <w:rsid w:val="006A5381"/>
    <w:rsid w:val="006A7A10"/>
    <w:rsid w:val="006B087B"/>
    <w:rsid w:val="006B353C"/>
    <w:rsid w:val="006B44A6"/>
    <w:rsid w:val="006C20F3"/>
    <w:rsid w:val="006C4CC4"/>
    <w:rsid w:val="006C58A0"/>
    <w:rsid w:val="006C6054"/>
    <w:rsid w:val="006C7DE0"/>
    <w:rsid w:val="006D13FB"/>
    <w:rsid w:val="006D290D"/>
    <w:rsid w:val="006D33EC"/>
    <w:rsid w:val="006D3F50"/>
    <w:rsid w:val="006D54CD"/>
    <w:rsid w:val="006D5635"/>
    <w:rsid w:val="006D6039"/>
    <w:rsid w:val="006D6692"/>
    <w:rsid w:val="006F4F87"/>
    <w:rsid w:val="007004DC"/>
    <w:rsid w:val="00701C53"/>
    <w:rsid w:val="00704641"/>
    <w:rsid w:val="0070588F"/>
    <w:rsid w:val="007064F1"/>
    <w:rsid w:val="007078DF"/>
    <w:rsid w:val="00710147"/>
    <w:rsid w:val="00710613"/>
    <w:rsid w:val="00712E8D"/>
    <w:rsid w:val="00714925"/>
    <w:rsid w:val="00717F47"/>
    <w:rsid w:val="007324D7"/>
    <w:rsid w:val="00733A25"/>
    <w:rsid w:val="00737137"/>
    <w:rsid w:val="00740DD9"/>
    <w:rsid w:val="007547B5"/>
    <w:rsid w:val="00763BD3"/>
    <w:rsid w:val="00766FDB"/>
    <w:rsid w:val="00771B5D"/>
    <w:rsid w:val="007752AF"/>
    <w:rsid w:val="00781D81"/>
    <w:rsid w:val="00783FD5"/>
    <w:rsid w:val="007862E5"/>
    <w:rsid w:val="00790E61"/>
    <w:rsid w:val="00797FF9"/>
    <w:rsid w:val="007A514D"/>
    <w:rsid w:val="007B5757"/>
    <w:rsid w:val="007B7B86"/>
    <w:rsid w:val="007C22A7"/>
    <w:rsid w:val="007C4A40"/>
    <w:rsid w:val="007C6035"/>
    <w:rsid w:val="007C6262"/>
    <w:rsid w:val="007D0965"/>
    <w:rsid w:val="007D0DF8"/>
    <w:rsid w:val="007D403A"/>
    <w:rsid w:val="007D55C0"/>
    <w:rsid w:val="007E6033"/>
    <w:rsid w:val="007F0E3C"/>
    <w:rsid w:val="007F62CF"/>
    <w:rsid w:val="007F6E24"/>
    <w:rsid w:val="007F7D4C"/>
    <w:rsid w:val="008055DB"/>
    <w:rsid w:val="0081627C"/>
    <w:rsid w:val="008260DF"/>
    <w:rsid w:val="008275D9"/>
    <w:rsid w:val="0083122F"/>
    <w:rsid w:val="00832BAA"/>
    <w:rsid w:val="00833729"/>
    <w:rsid w:val="00836BCF"/>
    <w:rsid w:val="00844376"/>
    <w:rsid w:val="008464D1"/>
    <w:rsid w:val="00846E89"/>
    <w:rsid w:val="00853278"/>
    <w:rsid w:val="00853CEC"/>
    <w:rsid w:val="00855322"/>
    <w:rsid w:val="008562FC"/>
    <w:rsid w:val="00860DFD"/>
    <w:rsid w:val="008615E6"/>
    <w:rsid w:val="0087437C"/>
    <w:rsid w:val="00881EF6"/>
    <w:rsid w:val="00883531"/>
    <w:rsid w:val="00890ABC"/>
    <w:rsid w:val="008917E8"/>
    <w:rsid w:val="00894004"/>
    <w:rsid w:val="00895625"/>
    <w:rsid w:val="00897476"/>
    <w:rsid w:val="008A22C0"/>
    <w:rsid w:val="008A2934"/>
    <w:rsid w:val="008A57BE"/>
    <w:rsid w:val="008A5ED0"/>
    <w:rsid w:val="008A700A"/>
    <w:rsid w:val="008A7A9D"/>
    <w:rsid w:val="008B0ABD"/>
    <w:rsid w:val="008B2004"/>
    <w:rsid w:val="008B6F50"/>
    <w:rsid w:val="008C1BE8"/>
    <w:rsid w:val="008D49D9"/>
    <w:rsid w:val="008D52A3"/>
    <w:rsid w:val="008D7EC2"/>
    <w:rsid w:val="008F7ED6"/>
    <w:rsid w:val="00900665"/>
    <w:rsid w:val="00901BFA"/>
    <w:rsid w:val="0090431F"/>
    <w:rsid w:val="009048BB"/>
    <w:rsid w:val="00904B56"/>
    <w:rsid w:val="00906C39"/>
    <w:rsid w:val="0091510E"/>
    <w:rsid w:val="00915B24"/>
    <w:rsid w:val="0091707A"/>
    <w:rsid w:val="00926898"/>
    <w:rsid w:val="00933163"/>
    <w:rsid w:val="00934476"/>
    <w:rsid w:val="009413B4"/>
    <w:rsid w:val="00941A7E"/>
    <w:rsid w:val="00941F62"/>
    <w:rsid w:val="0094300C"/>
    <w:rsid w:val="00943B3E"/>
    <w:rsid w:val="00946C38"/>
    <w:rsid w:val="009505B4"/>
    <w:rsid w:val="00950CB9"/>
    <w:rsid w:val="009578DA"/>
    <w:rsid w:val="0096065D"/>
    <w:rsid w:val="0096120A"/>
    <w:rsid w:val="0096400B"/>
    <w:rsid w:val="0096556F"/>
    <w:rsid w:val="00967791"/>
    <w:rsid w:val="009708A9"/>
    <w:rsid w:val="009747C5"/>
    <w:rsid w:val="009747C9"/>
    <w:rsid w:val="009750BD"/>
    <w:rsid w:val="00976C44"/>
    <w:rsid w:val="00980156"/>
    <w:rsid w:val="009879AB"/>
    <w:rsid w:val="009914D2"/>
    <w:rsid w:val="00991D21"/>
    <w:rsid w:val="009973CA"/>
    <w:rsid w:val="009A01E4"/>
    <w:rsid w:val="009A09E3"/>
    <w:rsid w:val="009A2556"/>
    <w:rsid w:val="009A30BF"/>
    <w:rsid w:val="009A333D"/>
    <w:rsid w:val="009A4163"/>
    <w:rsid w:val="009A7DFF"/>
    <w:rsid w:val="009B446F"/>
    <w:rsid w:val="009B796C"/>
    <w:rsid w:val="009B7BE4"/>
    <w:rsid w:val="009C1852"/>
    <w:rsid w:val="009C5819"/>
    <w:rsid w:val="009C5F73"/>
    <w:rsid w:val="009C68DC"/>
    <w:rsid w:val="009D1158"/>
    <w:rsid w:val="009D1680"/>
    <w:rsid w:val="009D4AC1"/>
    <w:rsid w:val="009D6BB3"/>
    <w:rsid w:val="009D7F98"/>
    <w:rsid w:val="009E227A"/>
    <w:rsid w:val="009E49A4"/>
    <w:rsid w:val="009F128D"/>
    <w:rsid w:val="009F150A"/>
    <w:rsid w:val="009F32F5"/>
    <w:rsid w:val="00A03F13"/>
    <w:rsid w:val="00A06D1C"/>
    <w:rsid w:val="00A07BBD"/>
    <w:rsid w:val="00A1091E"/>
    <w:rsid w:val="00A1187B"/>
    <w:rsid w:val="00A130AF"/>
    <w:rsid w:val="00A1377F"/>
    <w:rsid w:val="00A1490A"/>
    <w:rsid w:val="00A15478"/>
    <w:rsid w:val="00A164F5"/>
    <w:rsid w:val="00A20392"/>
    <w:rsid w:val="00A257E9"/>
    <w:rsid w:val="00A2791A"/>
    <w:rsid w:val="00A3068A"/>
    <w:rsid w:val="00A308C2"/>
    <w:rsid w:val="00A319E2"/>
    <w:rsid w:val="00A31BF8"/>
    <w:rsid w:val="00A340C6"/>
    <w:rsid w:val="00A3579E"/>
    <w:rsid w:val="00A400BD"/>
    <w:rsid w:val="00A463F3"/>
    <w:rsid w:val="00A51C5C"/>
    <w:rsid w:val="00A5301E"/>
    <w:rsid w:val="00A541BE"/>
    <w:rsid w:val="00A55FD6"/>
    <w:rsid w:val="00A56E23"/>
    <w:rsid w:val="00A61B29"/>
    <w:rsid w:val="00A75B37"/>
    <w:rsid w:val="00A76BFE"/>
    <w:rsid w:val="00A80D0A"/>
    <w:rsid w:val="00A80FC6"/>
    <w:rsid w:val="00A90CF7"/>
    <w:rsid w:val="00A9159C"/>
    <w:rsid w:val="00A96BEF"/>
    <w:rsid w:val="00AA0713"/>
    <w:rsid w:val="00AA1F6A"/>
    <w:rsid w:val="00AA20B6"/>
    <w:rsid w:val="00AA5689"/>
    <w:rsid w:val="00AB0A7B"/>
    <w:rsid w:val="00AB6546"/>
    <w:rsid w:val="00AC1EB7"/>
    <w:rsid w:val="00AC355C"/>
    <w:rsid w:val="00AC4F60"/>
    <w:rsid w:val="00AC506C"/>
    <w:rsid w:val="00AC5DB7"/>
    <w:rsid w:val="00AC7636"/>
    <w:rsid w:val="00AD5112"/>
    <w:rsid w:val="00AE0376"/>
    <w:rsid w:val="00AE321A"/>
    <w:rsid w:val="00AE5012"/>
    <w:rsid w:val="00AE7E6D"/>
    <w:rsid w:val="00AF2934"/>
    <w:rsid w:val="00AF5DC6"/>
    <w:rsid w:val="00B0505C"/>
    <w:rsid w:val="00B122F9"/>
    <w:rsid w:val="00B151CA"/>
    <w:rsid w:val="00B21903"/>
    <w:rsid w:val="00B273F4"/>
    <w:rsid w:val="00B34E18"/>
    <w:rsid w:val="00B527F2"/>
    <w:rsid w:val="00B60B0C"/>
    <w:rsid w:val="00B65A08"/>
    <w:rsid w:val="00B661D3"/>
    <w:rsid w:val="00B67F20"/>
    <w:rsid w:val="00B72F9B"/>
    <w:rsid w:val="00B7613A"/>
    <w:rsid w:val="00B7783C"/>
    <w:rsid w:val="00B96D68"/>
    <w:rsid w:val="00B97710"/>
    <w:rsid w:val="00BA0180"/>
    <w:rsid w:val="00BA11B9"/>
    <w:rsid w:val="00BA4FE2"/>
    <w:rsid w:val="00BA573B"/>
    <w:rsid w:val="00BA7502"/>
    <w:rsid w:val="00BB1777"/>
    <w:rsid w:val="00BB2287"/>
    <w:rsid w:val="00BB243C"/>
    <w:rsid w:val="00BC0B40"/>
    <w:rsid w:val="00BC1AB9"/>
    <w:rsid w:val="00BC4E5C"/>
    <w:rsid w:val="00BC5B32"/>
    <w:rsid w:val="00BC5B52"/>
    <w:rsid w:val="00BC642C"/>
    <w:rsid w:val="00BD3107"/>
    <w:rsid w:val="00BD3892"/>
    <w:rsid w:val="00BD6693"/>
    <w:rsid w:val="00BD72A2"/>
    <w:rsid w:val="00BE74B1"/>
    <w:rsid w:val="00BF2C6D"/>
    <w:rsid w:val="00BF2EFF"/>
    <w:rsid w:val="00BF5DEA"/>
    <w:rsid w:val="00C01B5B"/>
    <w:rsid w:val="00C0307A"/>
    <w:rsid w:val="00C05E85"/>
    <w:rsid w:val="00C066B1"/>
    <w:rsid w:val="00C068C7"/>
    <w:rsid w:val="00C12007"/>
    <w:rsid w:val="00C15716"/>
    <w:rsid w:val="00C201B9"/>
    <w:rsid w:val="00C20E04"/>
    <w:rsid w:val="00C22E96"/>
    <w:rsid w:val="00C25B95"/>
    <w:rsid w:val="00C26F57"/>
    <w:rsid w:val="00C33594"/>
    <w:rsid w:val="00C3542D"/>
    <w:rsid w:val="00C41C7A"/>
    <w:rsid w:val="00C5275E"/>
    <w:rsid w:val="00C53BB7"/>
    <w:rsid w:val="00C63E1B"/>
    <w:rsid w:val="00C666BD"/>
    <w:rsid w:val="00C7311A"/>
    <w:rsid w:val="00C75590"/>
    <w:rsid w:val="00C81DA3"/>
    <w:rsid w:val="00C8211F"/>
    <w:rsid w:val="00C82C1B"/>
    <w:rsid w:val="00C82C94"/>
    <w:rsid w:val="00C84391"/>
    <w:rsid w:val="00C87BA9"/>
    <w:rsid w:val="00C91F6B"/>
    <w:rsid w:val="00C937FB"/>
    <w:rsid w:val="00C9417E"/>
    <w:rsid w:val="00CA13D3"/>
    <w:rsid w:val="00CA6CA2"/>
    <w:rsid w:val="00CA7085"/>
    <w:rsid w:val="00CB028B"/>
    <w:rsid w:val="00CB040C"/>
    <w:rsid w:val="00CB1CFD"/>
    <w:rsid w:val="00CB3AEC"/>
    <w:rsid w:val="00CC7E7C"/>
    <w:rsid w:val="00CD42E7"/>
    <w:rsid w:val="00CD5996"/>
    <w:rsid w:val="00CD7D6A"/>
    <w:rsid w:val="00CD7DD4"/>
    <w:rsid w:val="00CE0953"/>
    <w:rsid w:val="00CE17C5"/>
    <w:rsid w:val="00CE7821"/>
    <w:rsid w:val="00CF18A2"/>
    <w:rsid w:val="00CF205D"/>
    <w:rsid w:val="00CF2E5F"/>
    <w:rsid w:val="00D00AD8"/>
    <w:rsid w:val="00D019DA"/>
    <w:rsid w:val="00D024E5"/>
    <w:rsid w:val="00D0520C"/>
    <w:rsid w:val="00D0649F"/>
    <w:rsid w:val="00D104FE"/>
    <w:rsid w:val="00D15A6E"/>
    <w:rsid w:val="00D16B5F"/>
    <w:rsid w:val="00D16D97"/>
    <w:rsid w:val="00D243A2"/>
    <w:rsid w:val="00D25A7A"/>
    <w:rsid w:val="00D2786E"/>
    <w:rsid w:val="00D30293"/>
    <w:rsid w:val="00D30E0B"/>
    <w:rsid w:val="00D33AFC"/>
    <w:rsid w:val="00D33F58"/>
    <w:rsid w:val="00D36263"/>
    <w:rsid w:val="00D4253C"/>
    <w:rsid w:val="00D45D62"/>
    <w:rsid w:val="00D61029"/>
    <w:rsid w:val="00D614BA"/>
    <w:rsid w:val="00D6562E"/>
    <w:rsid w:val="00D744BF"/>
    <w:rsid w:val="00D8095F"/>
    <w:rsid w:val="00D837B0"/>
    <w:rsid w:val="00D852D9"/>
    <w:rsid w:val="00D9591E"/>
    <w:rsid w:val="00DA0760"/>
    <w:rsid w:val="00DA5501"/>
    <w:rsid w:val="00DA64A2"/>
    <w:rsid w:val="00DA6E7E"/>
    <w:rsid w:val="00DB7A56"/>
    <w:rsid w:val="00DC042B"/>
    <w:rsid w:val="00DC36B8"/>
    <w:rsid w:val="00DC3A57"/>
    <w:rsid w:val="00DD0013"/>
    <w:rsid w:val="00DD2D83"/>
    <w:rsid w:val="00DE098B"/>
    <w:rsid w:val="00DE0AC9"/>
    <w:rsid w:val="00DE0EB0"/>
    <w:rsid w:val="00DE67F7"/>
    <w:rsid w:val="00DF320A"/>
    <w:rsid w:val="00DF4915"/>
    <w:rsid w:val="00E02A04"/>
    <w:rsid w:val="00E04F01"/>
    <w:rsid w:val="00E05DC7"/>
    <w:rsid w:val="00E108E1"/>
    <w:rsid w:val="00E10DFA"/>
    <w:rsid w:val="00E35F29"/>
    <w:rsid w:val="00E52459"/>
    <w:rsid w:val="00E557FB"/>
    <w:rsid w:val="00E60126"/>
    <w:rsid w:val="00E65A69"/>
    <w:rsid w:val="00E814E9"/>
    <w:rsid w:val="00E85ADB"/>
    <w:rsid w:val="00E85FF5"/>
    <w:rsid w:val="00E9211F"/>
    <w:rsid w:val="00E92A7A"/>
    <w:rsid w:val="00EA258C"/>
    <w:rsid w:val="00EA42F4"/>
    <w:rsid w:val="00EA45BA"/>
    <w:rsid w:val="00EA7544"/>
    <w:rsid w:val="00EA7C6A"/>
    <w:rsid w:val="00EB1BD4"/>
    <w:rsid w:val="00EB46C0"/>
    <w:rsid w:val="00EB492A"/>
    <w:rsid w:val="00EC1C88"/>
    <w:rsid w:val="00EC7756"/>
    <w:rsid w:val="00ED0F8B"/>
    <w:rsid w:val="00ED10AC"/>
    <w:rsid w:val="00ED1BCA"/>
    <w:rsid w:val="00ED22D3"/>
    <w:rsid w:val="00ED52AF"/>
    <w:rsid w:val="00ED5558"/>
    <w:rsid w:val="00EE00BD"/>
    <w:rsid w:val="00EE0752"/>
    <w:rsid w:val="00EE0C62"/>
    <w:rsid w:val="00EE248C"/>
    <w:rsid w:val="00EE647D"/>
    <w:rsid w:val="00EE7B02"/>
    <w:rsid w:val="00EF0617"/>
    <w:rsid w:val="00EF09B9"/>
    <w:rsid w:val="00F013E7"/>
    <w:rsid w:val="00F0169A"/>
    <w:rsid w:val="00F01C80"/>
    <w:rsid w:val="00F01DDC"/>
    <w:rsid w:val="00F06496"/>
    <w:rsid w:val="00F06D1D"/>
    <w:rsid w:val="00F10324"/>
    <w:rsid w:val="00F104C5"/>
    <w:rsid w:val="00F11552"/>
    <w:rsid w:val="00F143CD"/>
    <w:rsid w:val="00F15CD9"/>
    <w:rsid w:val="00F1617E"/>
    <w:rsid w:val="00F252CD"/>
    <w:rsid w:val="00F27EE9"/>
    <w:rsid w:val="00F33FB7"/>
    <w:rsid w:val="00F35009"/>
    <w:rsid w:val="00F35047"/>
    <w:rsid w:val="00F37343"/>
    <w:rsid w:val="00F42BDE"/>
    <w:rsid w:val="00F47FA2"/>
    <w:rsid w:val="00F532A5"/>
    <w:rsid w:val="00F607FB"/>
    <w:rsid w:val="00F617E8"/>
    <w:rsid w:val="00F628C3"/>
    <w:rsid w:val="00F65FBF"/>
    <w:rsid w:val="00F739C7"/>
    <w:rsid w:val="00F7436C"/>
    <w:rsid w:val="00F75FE6"/>
    <w:rsid w:val="00F911A8"/>
    <w:rsid w:val="00F93D41"/>
    <w:rsid w:val="00F94840"/>
    <w:rsid w:val="00FA1FFD"/>
    <w:rsid w:val="00FA297C"/>
    <w:rsid w:val="00FA3334"/>
    <w:rsid w:val="00FB2205"/>
    <w:rsid w:val="00FB2BEB"/>
    <w:rsid w:val="00FC22A1"/>
    <w:rsid w:val="00FC33DE"/>
    <w:rsid w:val="00FD096B"/>
    <w:rsid w:val="00FD12F5"/>
    <w:rsid w:val="00FD24A7"/>
    <w:rsid w:val="00FD2507"/>
    <w:rsid w:val="00FD6BCC"/>
    <w:rsid w:val="00FD72A9"/>
    <w:rsid w:val="00FE2958"/>
    <w:rsid w:val="00FE3443"/>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93495"/>
  <w15:docId w15:val="{3AB9E161-FB1C-4B22-AB59-78D5F9BD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工作表1!$B$1</c:f>
              <c:strCache>
                <c:ptCount val="1"/>
                <c:pt idx="0">
                  <c:v>欄1</c:v>
                </c:pt>
              </c:strCache>
            </c:strRef>
          </c:tx>
          <c:dPt>
            <c:idx val="0"/>
            <c:bubble3D val="0"/>
            <c:spPr>
              <a:solidFill>
                <a:schemeClr val="accent2">
                  <a:lumMod val="60000"/>
                  <a:lumOff val="40000"/>
                </a:schemeClr>
              </a:solidFill>
              <a:ln>
                <a:noFill/>
              </a:ln>
              <a:effectLst/>
              <a:sp3d/>
            </c:spPr>
            <c:extLst>
              <c:ext xmlns:c16="http://schemas.microsoft.com/office/drawing/2014/chart" uri="{C3380CC4-5D6E-409C-BE32-E72D297353CC}">
                <c16:uniqueId val="{00000001-2FAC-45E3-9D49-6A35C7039256}"/>
              </c:ext>
            </c:extLst>
          </c:dPt>
          <c:dPt>
            <c:idx val="1"/>
            <c:bubble3D val="0"/>
            <c:spPr>
              <a:solidFill>
                <a:srgbClr val="FFCCFF"/>
              </a:solidFill>
              <a:ln>
                <a:noFill/>
              </a:ln>
              <a:effectLst/>
              <a:sp3d/>
            </c:spPr>
            <c:extLst>
              <c:ext xmlns:c16="http://schemas.microsoft.com/office/drawing/2014/chart" uri="{C3380CC4-5D6E-409C-BE32-E72D297353CC}">
                <c16:uniqueId val="{00000003-2FAC-45E3-9D49-6A35C7039256}"/>
              </c:ext>
            </c:extLst>
          </c:dPt>
          <c:dPt>
            <c:idx val="2"/>
            <c:bubble3D val="0"/>
            <c:spPr>
              <a:solidFill>
                <a:schemeClr val="accent6">
                  <a:lumMod val="60000"/>
                  <a:lumOff val="40000"/>
                </a:schemeClr>
              </a:solidFill>
              <a:ln>
                <a:noFill/>
              </a:ln>
              <a:effectLst/>
              <a:sp3d/>
            </c:spPr>
            <c:extLst>
              <c:ext xmlns:c16="http://schemas.microsoft.com/office/drawing/2014/chart" uri="{C3380CC4-5D6E-409C-BE32-E72D297353CC}">
                <c16:uniqueId val="{00000005-2FAC-45E3-9D49-6A35C7039256}"/>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7-2FAC-45E3-9D49-6A35C7039256}"/>
              </c:ext>
            </c:extLst>
          </c:dPt>
          <c:dPt>
            <c:idx val="4"/>
            <c:bubble3D val="0"/>
            <c:spPr>
              <a:solidFill>
                <a:srgbClr val="73A9DB"/>
              </a:solidFill>
              <a:ln>
                <a:noFill/>
              </a:ln>
              <a:effectLst/>
              <a:sp3d/>
            </c:spPr>
            <c:extLst>
              <c:ext xmlns:c16="http://schemas.microsoft.com/office/drawing/2014/chart" uri="{C3380CC4-5D6E-409C-BE32-E72D297353CC}">
                <c16:uniqueId val="{0000000A-2FAC-45E3-9D49-6A35C7039256}"/>
              </c:ext>
            </c:extLst>
          </c:dPt>
          <c:dLbls>
            <c:dLbl>
              <c:idx val="0"/>
              <c:layout>
                <c:manualLayout>
                  <c:x val="0.15625000000000003"/>
                  <c:y val="0.14658525281962845"/>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78F53DF3-94A8-4C9F-9D23-05E6A5682B34}"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21,678(57.73</a:t>
                    </a:r>
                    <a:r>
                      <a:rPr lang="zh-TW" altLang="en-US" sz="1000" b="0" i="0" u="none" strike="noStrike" baseline="0">
                        <a:effectLst/>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39166666666666666"/>
                      <c:h val="0.20207344625215565"/>
                    </c:manualLayout>
                  </c15:layout>
                  <c15:dlblFieldTable/>
                  <c15:showDataLabelsRange val="0"/>
                </c:ext>
                <c:ext xmlns:c16="http://schemas.microsoft.com/office/drawing/2014/chart" uri="{C3380CC4-5D6E-409C-BE32-E72D297353CC}">
                  <c16:uniqueId val="{00000001-2FAC-45E3-9D49-6A35C7039256}"/>
                </c:ext>
              </c:extLst>
            </c:dLbl>
            <c:dLbl>
              <c:idx val="1"/>
              <c:layout>
                <c:manualLayout>
                  <c:x val="-1.4583333333333334E-2"/>
                  <c:y val="-8.933910850277841E-3"/>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DABB6B41-0986-4B27-9CE2-4323B97ECB77}"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741</a:t>
                    </a:r>
                    <a:r>
                      <a:rPr lang="en-US" altLang="zh-TW" baseline="0"/>
                      <a:t>(1.97</a:t>
                    </a:r>
                    <a:r>
                      <a:rPr lang="zh-TW" altLang="en-US" baseline="0">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6527460629921262"/>
                      <c:h val="0.20748053776809305"/>
                    </c:manualLayout>
                  </c15:layout>
                  <c15:dlblFieldTable/>
                  <c15:showDataLabelsRange val="0"/>
                </c:ext>
                <c:ext xmlns:c16="http://schemas.microsoft.com/office/drawing/2014/chart" uri="{C3380CC4-5D6E-409C-BE32-E72D297353CC}">
                  <c16:uniqueId val="{00000003-2FAC-45E3-9D49-6A35C7039256}"/>
                </c:ext>
              </c:extLst>
            </c:dLbl>
            <c:dLbl>
              <c:idx val="2"/>
              <c:layout>
                <c:manualLayout>
                  <c:x val="-0.14166666666666666"/>
                  <c:y val="-0.24148363033568176"/>
                </c:manualLayout>
              </c:layout>
              <c:tx>
                <c:rich>
                  <a:bodyPr/>
                  <a:lstStyle/>
                  <a:p>
                    <a:fld id="{5C039EB9-F7A5-41EF-AC1D-39F7DFA7333F}" type="CATEGORYNAME">
                      <a:rPr lang="zh-TW" altLang="en-US"/>
                      <a:pPr/>
                      <a:t>[類別名稱]</a:t>
                    </a:fld>
                    <a:r>
                      <a:rPr lang="zh-TW" altLang="en-US" baseline="0"/>
                      <a:t>
</a:t>
                    </a:r>
                    <a:r>
                      <a:rPr lang="en-US" altLang="zh-TW" sz="1000" b="0" i="0" u="none" strike="noStrike" baseline="0">
                        <a:effectLst/>
                      </a:rPr>
                      <a:t>13,769</a:t>
                    </a:r>
                    <a:r>
                      <a:rPr lang="en-US" altLang="zh-TW" baseline="0"/>
                      <a:t>(36.67</a:t>
                    </a:r>
                    <a:r>
                      <a:rPr lang="zh-TW" altLang="en-US" baseline="0">
                        <a:latin typeface="標楷體" panose="03000509000000000000" pitchFamily="65" charset="-120"/>
                        <a:ea typeface="標楷體" panose="03000509000000000000" pitchFamily="65" charset="-120"/>
                      </a:rPr>
                      <a:t>％</a:t>
                    </a:r>
                    <a:r>
                      <a:rPr lang="en-US" altLang="zh-TW" baseline="0"/>
                      <a:t>)</a:t>
                    </a:r>
                  </a:p>
                </c:rich>
              </c:tx>
              <c:showLegendKey val="0"/>
              <c:showVal val="0"/>
              <c:showCatName val="1"/>
              <c:showSerName val="0"/>
              <c:showPercent val="1"/>
              <c:showBubbleSize val="0"/>
              <c:extLst>
                <c:ext xmlns:c15="http://schemas.microsoft.com/office/drawing/2012/chart" uri="{CE6537A1-D6FC-4f65-9D91-7224C49458BB}">
                  <c15:layout>
                    <c:manualLayout>
                      <c:w val="0.42708333333333331"/>
                      <c:h val="0.24669617027798532"/>
                    </c:manualLayout>
                  </c15:layout>
                  <c15:dlblFieldTable/>
                  <c15:showDataLabelsRange val="0"/>
                </c:ext>
                <c:ext xmlns:c16="http://schemas.microsoft.com/office/drawing/2014/chart" uri="{C3380CC4-5D6E-409C-BE32-E72D297353CC}">
                  <c16:uniqueId val="{00000005-2FAC-45E3-9D49-6A35C7039256}"/>
                </c:ext>
              </c:extLst>
            </c:dLbl>
            <c:dLbl>
              <c:idx val="3"/>
              <c:layout>
                <c:manualLayout>
                  <c:x val="0.27916666666666667"/>
                  <c:y val="1.5224433957639845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fld id="{FA0CE655-771C-41BB-87DC-26AB06622208}" type="CATEGORYNAME">
                      <a:rPr lang="zh-TW" altLang="en-US">
                        <a:ln>
                          <a:noFill/>
                        </a:ln>
                        <a:solidFill>
                          <a:sysClr val="windowText" lastClr="000000"/>
                        </a:solidFill>
                      </a:rPr>
                      <a:pPr>
                        <a:defRPr sz="1000">
                          <a:ln>
                            <a:noFill/>
                          </a:ln>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ln>
                          <a:noFill/>
                        </a:ln>
                        <a:solidFill>
                          <a:sysClr val="windowText" lastClr="000000"/>
                        </a:solidFill>
                      </a:rPr>
                      <a:t>
</a:t>
                    </a:r>
                    <a:r>
                      <a:rPr lang="en-US" altLang="zh-TW" sz="1000" b="0" i="0" u="none" strike="noStrike" baseline="0">
                        <a:ln>
                          <a:noFill/>
                        </a:ln>
                        <a:solidFill>
                          <a:sysClr val="windowText" lastClr="000000"/>
                        </a:solidFill>
                        <a:effectLst/>
                      </a:rPr>
                      <a:t>908</a:t>
                    </a:r>
                    <a:r>
                      <a:rPr lang="en-US" altLang="zh-TW" sz="1000" b="0" i="0" u="none" strike="noStrike" baseline="0">
                        <a:effectLst/>
                      </a:rPr>
                      <a:t>(</a:t>
                    </a:r>
                    <a:r>
                      <a:rPr lang="en-US" altLang="zh-TW" baseline="0">
                        <a:ln>
                          <a:noFill/>
                        </a:ln>
                        <a:solidFill>
                          <a:sysClr val="windowText" lastClr="000000"/>
                        </a:solidFill>
                      </a:rPr>
                      <a:t>2.42</a:t>
                    </a:r>
                    <a:r>
                      <a:rPr lang="zh-TW" altLang="en-US"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ln>
                          <a:noFill/>
                        </a:ln>
                        <a:solidFill>
                          <a:sysClr val="windowText" lastClr="000000"/>
                        </a:solidFill>
                      </a:rPr>
                      <a:t>)</a:t>
                    </a:r>
                  </a:p>
                </c:rich>
              </c:tx>
              <c:numFmt formatCode="0.00%" sourceLinked="0"/>
              <c:spPr>
                <a:noFill/>
                <a:ln>
                  <a:noFill/>
                  <a:prstDash val="solid"/>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8645833333333331"/>
                      <c:h val="0.20344123651210266"/>
                    </c:manualLayout>
                  </c15:layout>
                  <c15:dlblFieldTable/>
                  <c15:showDataLabelsRange val="0"/>
                </c:ext>
                <c:ext xmlns:c16="http://schemas.microsoft.com/office/drawing/2014/chart" uri="{C3380CC4-5D6E-409C-BE32-E72D297353CC}">
                  <c16:uniqueId val="{00000007-2FAC-45E3-9D49-6A35C7039256}"/>
                </c:ext>
              </c:extLst>
            </c:dLbl>
            <c:dLbl>
              <c:idx val="4"/>
              <c:layout>
                <c:manualLayout>
                  <c:x val="1.6252624671916009E-2"/>
                  <c:y val="-6.3890040060781876E-3"/>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B531556-469E-433C-984B-23A6E379209A}"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450</a:t>
                    </a:r>
                    <a:r>
                      <a:rPr lang="en-US" altLang="zh-TW" baseline="0"/>
                      <a:t>(1.</a:t>
                    </a:r>
                    <a:r>
                      <a:rPr lang="en-US" altLang="zh-TW" sz="1000" baseline="0"/>
                      <a:t>20</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7812500000000001"/>
                      <c:h val="0.18722063634989666"/>
                    </c:manualLayout>
                  </c15:layout>
                  <c15:dlblFieldTable/>
                  <c15:showDataLabelsRange val="0"/>
                </c:ext>
                <c:ext xmlns:c16="http://schemas.microsoft.com/office/drawing/2014/chart" uri="{C3380CC4-5D6E-409C-BE32-E72D297353CC}">
                  <c16:uniqueId val="{0000000A-2FAC-45E3-9D49-6A35C7039256}"/>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0"/>
            <c:extLst>
              <c:ext xmlns:c15="http://schemas.microsoft.com/office/drawing/2012/chart" uri="{CE6537A1-D6FC-4f65-9D91-7224C49458BB}"/>
            </c:extLst>
          </c:dLbls>
          <c:cat>
            <c:strRef>
              <c:f>工作表1!$A$2:$A$6</c:f>
              <c:strCache>
                <c:ptCount val="5"/>
                <c:pt idx="0">
                  <c:v>銷售收入</c:v>
                </c:pt>
                <c:pt idx="1">
                  <c:v>勞務收入</c:v>
                </c:pt>
                <c:pt idx="2">
                  <c:v>金融保險收入</c:v>
                </c:pt>
                <c:pt idx="3">
                  <c:v>其他收入</c:v>
                </c:pt>
                <c:pt idx="4">
                  <c:v>營業外收入</c:v>
                </c:pt>
              </c:strCache>
            </c:strRef>
          </c:cat>
          <c:val>
            <c:numRef>
              <c:f>工作表1!$B$2:$B$6</c:f>
              <c:numCache>
                <c:formatCode>#,##0.00</c:formatCode>
                <c:ptCount val="5"/>
                <c:pt idx="0">
                  <c:v>2167846819992.0701</c:v>
                </c:pt>
                <c:pt idx="1">
                  <c:v>74157239299.600006</c:v>
                </c:pt>
                <c:pt idx="2">
                  <c:v>1376937013826.8999</c:v>
                </c:pt>
                <c:pt idx="3">
                  <c:v>90870335882</c:v>
                </c:pt>
                <c:pt idx="4">
                  <c:v>45092736807.019997</c:v>
                </c:pt>
              </c:numCache>
            </c:numRef>
          </c:val>
          <c:extLst>
            <c:ext xmlns:c16="http://schemas.microsoft.com/office/drawing/2014/chart" uri="{C3380CC4-5D6E-409C-BE32-E72D297353CC}">
              <c16:uniqueId val="{00000008-2FAC-45E3-9D49-6A35C7039256}"/>
            </c:ext>
          </c:extLst>
        </c:ser>
        <c:dLbls>
          <c:showLegendKey val="0"/>
          <c:showVal val="0"/>
          <c:showCatName val="1"/>
          <c:showSerName val="0"/>
          <c:showPercent val="1"/>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工作表1!$B$1</c:f>
              <c:strCache>
                <c:ptCount val="1"/>
                <c:pt idx="0">
                  <c:v>欄1</c:v>
                </c:pt>
              </c:strCache>
            </c:strRef>
          </c:tx>
          <c:dPt>
            <c:idx val="0"/>
            <c:bubble3D val="0"/>
            <c:spPr>
              <a:solidFill>
                <a:srgbClr val="BBB6DC"/>
              </a:solidFill>
              <a:ln>
                <a:noFill/>
              </a:ln>
              <a:effectLst/>
              <a:sp3d/>
            </c:spPr>
            <c:extLst>
              <c:ext xmlns:c16="http://schemas.microsoft.com/office/drawing/2014/chart" uri="{C3380CC4-5D6E-409C-BE32-E72D297353CC}">
                <c16:uniqueId val="{00000001-BCB2-4769-8A11-540077A4286E}"/>
              </c:ext>
            </c:extLst>
          </c:dPt>
          <c:dPt>
            <c:idx val="1"/>
            <c:bubble3D val="0"/>
            <c:spPr>
              <a:solidFill>
                <a:schemeClr val="accent2">
                  <a:lumMod val="60000"/>
                  <a:lumOff val="40000"/>
                </a:schemeClr>
              </a:solidFill>
              <a:ln>
                <a:noFill/>
              </a:ln>
              <a:effectLst/>
              <a:sp3d/>
            </c:spPr>
            <c:extLst>
              <c:ext xmlns:c16="http://schemas.microsoft.com/office/drawing/2014/chart" uri="{C3380CC4-5D6E-409C-BE32-E72D297353CC}">
                <c16:uniqueId val="{00000003-BCB2-4769-8A11-540077A4286E}"/>
              </c:ext>
            </c:extLst>
          </c:dPt>
          <c:dPt>
            <c:idx val="2"/>
            <c:bubble3D val="0"/>
            <c:spPr>
              <a:solidFill>
                <a:schemeClr val="accent1">
                  <a:lumMod val="60000"/>
                  <a:lumOff val="40000"/>
                </a:schemeClr>
              </a:solidFill>
              <a:ln>
                <a:noFill/>
              </a:ln>
              <a:effectLst/>
              <a:sp3d/>
            </c:spPr>
            <c:extLst>
              <c:ext xmlns:c16="http://schemas.microsoft.com/office/drawing/2014/chart" uri="{C3380CC4-5D6E-409C-BE32-E72D297353CC}">
                <c16:uniqueId val="{00000005-BCB2-4769-8A11-540077A4286E}"/>
              </c:ext>
            </c:extLst>
          </c:dPt>
          <c:dPt>
            <c:idx val="3"/>
            <c:bubble3D val="0"/>
            <c:spPr>
              <a:solidFill>
                <a:srgbClr val="578FFF"/>
              </a:solidFill>
              <a:ln>
                <a:noFill/>
              </a:ln>
              <a:effectLst/>
              <a:sp3d/>
            </c:spPr>
            <c:extLst>
              <c:ext xmlns:c16="http://schemas.microsoft.com/office/drawing/2014/chart" uri="{C3380CC4-5D6E-409C-BE32-E72D297353CC}">
                <c16:uniqueId val="{00000007-BCB2-4769-8A11-540077A4286E}"/>
              </c:ext>
            </c:extLst>
          </c:dPt>
          <c:dPt>
            <c:idx val="4"/>
            <c:bubble3D val="0"/>
            <c:spPr>
              <a:solidFill>
                <a:srgbClr val="FFD5F3"/>
              </a:solidFill>
              <a:ln>
                <a:noFill/>
              </a:ln>
              <a:effectLst/>
              <a:sp3d/>
            </c:spPr>
            <c:extLst>
              <c:ext xmlns:c16="http://schemas.microsoft.com/office/drawing/2014/chart" uri="{C3380CC4-5D6E-409C-BE32-E72D297353CC}">
                <c16:uniqueId val="{00000009-BCB2-4769-8A11-540077A4286E}"/>
              </c:ext>
            </c:extLst>
          </c:dPt>
          <c:dPt>
            <c:idx val="5"/>
            <c:bubble3D val="0"/>
            <c:spPr>
              <a:solidFill>
                <a:schemeClr val="accent6">
                  <a:lumMod val="40000"/>
                  <a:lumOff val="60000"/>
                </a:schemeClr>
              </a:solidFill>
              <a:ln>
                <a:noFill/>
              </a:ln>
              <a:effectLst/>
              <a:sp3d/>
            </c:spPr>
            <c:extLst>
              <c:ext xmlns:c16="http://schemas.microsoft.com/office/drawing/2014/chart" uri="{C3380CC4-5D6E-409C-BE32-E72D297353CC}">
                <c16:uniqueId val="{0000000C-BCB2-4769-8A11-540077A4286E}"/>
              </c:ext>
            </c:extLst>
          </c:dPt>
          <c:dPt>
            <c:idx val="6"/>
            <c:bubble3D val="0"/>
            <c:spPr>
              <a:solidFill>
                <a:srgbClr val="FFFF00"/>
              </a:solidFill>
              <a:ln>
                <a:noFill/>
              </a:ln>
              <a:effectLst/>
              <a:sp3d/>
            </c:spPr>
            <c:extLst>
              <c:ext xmlns:c16="http://schemas.microsoft.com/office/drawing/2014/chart" uri="{C3380CC4-5D6E-409C-BE32-E72D297353CC}">
                <c16:uniqueId val="{0000000D-BCB2-4769-8A11-540077A4286E}"/>
              </c:ext>
            </c:extLst>
          </c:dPt>
          <c:dLbls>
            <c:dLbl>
              <c:idx val="0"/>
              <c:layout>
                <c:manualLayout>
                  <c:x val="0.14791666666666667"/>
                  <c:y val="0.1593441965587635"/>
                </c:manualLayout>
              </c:layout>
              <c:tx>
                <c:rich>
                  <a:bodyPr/>
                  <a:lstStyle/>
                  <a:p>
                    <a:r>
                      <a:rPr lang="zh-TW" altLang="en-US"/>
                      <a:t>銷售成本
</a:t>
                    </a:r>
                    <a:r>
                      <a:rPr lang="en-US" altLang="zh-TW"/>
                      <a:t>21,619(61.46</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a:t>)</a:t>
                    </a:r>
                    <a:endParaRPr lang="zh-TW" altLang="en-US" baseline="0"/>
                  </a:p>
                </c:rich>
              </c:tx>
              <c:showLegendKey val="0"/>
              <c:showVal val="0"/>
              <c:showCatName val="1"/>
              <c:showSerName val="0"/>
              <c:showPercent val="1"/>
              <c:showBubbleSize val="0"/>
              <c:extLst>
                <c:ext xmlns:c15="http://schemas.microsoft.com/office/drawing/2012/chart" uri="{CE6537A1-D6FC-4f65-9D91-7224C49458BB}">
                  <c15:layout>
                    <c:manualLayout>
                      <c:w val="0.35"/>
                      <c:h val="0.15679913490132469"/>
                    </c:manualLayout>
                  </c15:layout>
                  <c15:showDataLabelsRange val="0"/>
                </c:ext>
                <c:ext xmlns:c16="http://schemas.microsoft.com/office/drawing/2014/chart" uri="{C3380CC4-5D6E-409C-BE32-E72D297353CC}">
                  <c16:uniqueId val="{00000001-BCB2-4769-8A11-540077A4286E}"/>
                </c:ext>
              </c:extLst>
            </c:dLbl>
            <c:dLbl>
              <c:idx val="1"/>
              <c:layout>
                <c:manualLayout>
                  <c:x val="-1.1637139107611549E-2"/>
                  <c:y val="-1.6736475648877223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DABB6B41-0986-4B27-9CE2-4323B97ECB77}"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944</a:t>
                    </a:r>
                    <a:r>
                      <a:rPr lang="en-US" altLang="zh-TW" baseline="0"/>
                      <a:t>(</a:t>
                    </a:r>
                    <a:r>
                      <a:rPr lang="en-US" altLang="zh-TW" sz="1000" baseline="0"/>
                      <a:t>2.68</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sz="10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6666666666666666"/>
                      <c:h val="0.16220600162206"/>
                    </c:manualLayout>
                  </c15:layout>
                  <c15:dlblFieldTable/>
                  <c15:showDataLabelsRange val="0"/>
                </c:ext>
                <c:ext xmlns:c16="http://schemas.microsoft.com/office/drawing/2014/chart" uri="{C3380CC4-5D6E-409C-BE32-E72D297353CC}">
                  <c16:uniqueId val="{00000003-BCB2-4769-8A11-540077A4286E}"/>
                </c:ext>
              </c:extLst>
            </c:dLbl>
            <c:dLbl>
              <c:idx val="2"/>
              <c:layout>
                <c:manualLayout>
                  <c:x val="-0.13958333333333334"/>
                  <c:y val="-0.21245024059492562"/>
                </c:manualLayout>
              </c:layout>
              <c:tx>
                <c:rich>
                  <a:bodyPr/>
                  <a:lstStyle/>
                  <a:p>
                    <a:fld id="{5C039EB9-F7A5-41EF-AC1D-39F7DFA7333F}" type="CATEGORYNAME">
                      <a:rPr lang="zh-TW" altLang="en-US"/>
                      <a:pPr/>
                      <a:t>[類別名稱]</a:t>
                    </a:fld>
                    <a:r>
                      <a:rPr lang="zh-TW" altLang="en-US" baseline="0"/>
                      <a:t>
</a:t>
                    </a:r>
                    <a:r>
                      <a:rPr lang="en-US" altLang="zh-TW" sz="1000" b="0" i="0" u="none" strike="noStrike" baseline="0">
                        <a:effectLst/>
                      </a:rPr>
                      <a:t>10,058</a:t>
                    </a:r>
                    <a:r>
                      <a:rPr lang="en-US" altLang="zh-TW" baseline="0"/>
                      <a:t>(</a:t>
                    </a:r>
                    <a:r>
                      <a:rPr lang="en-US" altLang="zh-TW" sz="1000" baseline="0"/>
                      <a:t>28.59</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showLegendKey val="0"/>
              <c:showVal val="0"/>
              <c:showCatName val="1"/>
              <c:showSerName val="0"/>
              <c:showPercent val="1"/>
              <c:showBubbleSize val="0"/>
              <c:extLst>
                <c:ext xmlns:c15="http://schemas.microsoft.com/office/drawing/2012/chart" uri="{CE6537A1-D6FC-4f65-9D91-7224C49458BB}">
                  <c15:layout>
                    <c:manualLayout>
                      <c:w val="0.38958333333333334"/>
                      <c:h val="0.24669617027798532"/>
                    </c:manualLayout>
                  </c15:layout>
                  <c15:dlblFieldTable/>
                  <c15:showDataLabelsRange val="0"/>
                </c:ext>
                <c:ext xmlns:c16="http://schemas.microsoft.com/office/drawing/2014/chart" uri="{C3380CC4-5D6E-409C-BE32-E72D297353CC}">
                  <c16:uniqueId val="{00000005-BCB2-4769-8A11-540077A4286E}"/>
                </c:ext>
              </c:extLst>
            </c:dLbl>
            <c:dLbl>
              <c:idx val="3"/>
              <c:layout>
                <c:manualLayout>
                  <c:x val="0.27083333333333331"/>
                  <c:y val="-4.2251385243511227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fld id="{FA0CE655-771C-41BB-87DC-26AB06622208}" type="CATEGORYNAME">
                      <a:rPr lang="zh-TW" altLang="en-US">
                        <a:ln>
                          <a:noFill/>
                        </a:ln>
                        <a:solidFill>
                          <a:sysClr val="windowText" lastClr="000000"/>
                        </a:solidFill>
                      </a:rPr>
                      <a:pPr>
                        <a:defRPr sz="1000">
                          <a:ln>
                            <a:noFill/>
                          </a:ln>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ln>
                          <a:noFill/>
                        </a:ln>
                        <a:solidFill>
                          <a:sysClr val="windowText" lastClr="000000"/>
                        </a:solidFill>
                      </a:rPr>
                      <a:t>
</a:t>
                    </a:r>
                    <a:r>
                      <a:rPr lang="en-US" altLang="zh-TW" sz="1000" b="0" i="0" u="none" strike="noStrike" baseline="0">
                        <a:effectLst/>
                      </a:rPr>
                      <a:t>265(0.76</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ln>
                          <a:noFill/>
                        </a:ln>
                        <a:solidFill>
                          <a:sysClr val="windowText" lastClr="000000"/>
                        </a:solidFill>
                      </a:rPr>
                      <a:t>)</a:t>
                    </a:r>
                  </a:p>
                </c:rich>
              </c:tx>
              <c:numFmt formatCode="0.00%" sourceLinked="0"/>
              <c:spPr>
                <a:noFill/>
                <a:ln>
                  <a:noFill/>
                  <a:prstDash val="solid"/>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8645833333333331"/>
                      <c:h val="0.20344123651210266"/>
                    </c:manualLayout>
                  </c15:layout>
                  <c15:dlblFieldTable/>
                  <c15:showDataLabelsRange val="0"/>
                </c:ext>
                <c:ext xmlns:c16="http://schemas.microsoft.com/office/drawing/2014/chart" uri="{C3380CC4-5D6E-409C-BE32-E72D297353CC}">
                  <c16:uniqueId val="{00000007-BCB2-4769-8A11-540077A4286E}"/>
                </c:ext>
              </c:extLst>
            </c:dLbl>
            <c:dLbl>
              <c:idx val="4"/>
              <c:layout>
                <c:manualLayout>
                  <c:x val="0.25208333333333327"/>
                  <c:y val="9.911089238845144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B531556-469E-433C-984B-23A6E379209A}"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1,442</a:t>
                    </a:r>
                    <a:r>
                      <a:rPr lang="en-US" altLang="zh-TW" baseline="0"/>
                      <a:t>(4.10</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9895833333333333"/>
                      <c:h val="0.16010207057451153"/>
                    </c:manualLayout>
                  </c15:layout>
                  <c15:dlblFieldTable/>
                  <c15:showDataLabelsRange val="0"/>
                </c:ext>
                <c:ext xmlns:c16="http://schemas.microsoft.com/office/drawing/2014/chart" uri="{C3380CC4-5D6E-409C-BE32-E72D297353CC}">
                  <c16:uniqueId val="{00000009-BCB2-4769-8A11-540077A4286E}"/>
                </c:ext>
              </c:extLst>
            </c:dLbl>
            <c:dLbl>
              <c:idx val="5"/>
              <c:layout>
                <c:manualLayout>
                  <c:x val="2.0353346456692914E-2"/>
                  <c:y val="8.7363116068824728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1482895B-5BB4-4D78-9004-2865298CF2DB}"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791(2.25</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30729166666666669"/>
                      <c:h val="0.18758238553514139"/>
                    </c:manualLayout>
                  </c15:layout>
                  <c15:dlblFieldTable/>
                  <c15:showDataLabelsRange val="0"/>
                </c:ext>
                <c:ext xmlns:c16="http://schemas.microsoft.com/office/drawing/2014/chart" uri="{C3380CC4-5D6E-409C-BE32-E72D297353CC}">
                  <c16:uniqueId val="{0000000C-BCB2-4769-8A11-540077A4286E}"/>
                </c:ext>
              </c:extLst>
            </c:dLbl>
            <c:dLbl>
              <c:idx val="6"/>
              <c:layout>
                <c:manualLayout>
                  <c:x val="-4.0288713910761155E-4"/>
                  <c:y val="-3.1646070282881307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68634D46-1E8A-4939-A31B-FBE5BB8686DB}"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53(0.15</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4895833333333334"/>
                      <c:h val="0.16761286834279535"/>
                    </c:manualLayout>
                  </c15:layout>
                  <c15:dlblFieldTable/>
                  <c15:showDataLabelsRange val="0"/>
                </c:ext>
                <c:ext xmlns:c16="http://schemas.microsoft.com/office/drawing/2014/chart" uri="{C3380CC4-5D6E-409C-BE32-E72D297353CC}">
                  <c16:uniqueId val="{0000000D-BCB2-4769-8A11-540077A4286E}"/>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0"/>
            <c:extLst>
              <c:ext xmlns:c15="http://schemas.microsoft.com/office/drawing/2012/chart" uri="{CE6537A1-D6FC-4f65-9D91-7224C49458BB}"/>
            </c:extLst>
          </c:dLbls>
          <c:cat>
            <c:strRef>
              <c:f>工作表1!$A$2:$A$8</c:f>
              <c:strCache>
                <c:ptCount val="7"/>
                <c:pt idx="0">
                  <c:v>銷售成本</c:v>
                </c:pt>
                <c:pt idx="1">
                  <c:v>勞務成本</c:v>
                </c:pt>
                <c:pt idx="2">
                  <c:v>金融保險成本</c:v>
                </c:pt>
                <c:pt idx="3">
                  <c:v>其他成本</c:v>
                </c:pt>
                <c:pt idx="4">
                  <c:v>營業費用</c:v>
                </c:pt>
                <c:pt idx="5">
                  <c:v>營業外費用</c:v>
                </c:pt>
                <c:pt idx="6">
                  <c:v>所得稅費用</c:v>
                </c:pt>
              </c:strCache>
            </c:strRef>
          </c:cat>
          <c:val>
            <c:numRef>
              <c:f>工作表1!$B$2:$B$8</c:f>
              <c:numCache>
                <c:formatCode>#,##0.00</c:formatCode>
                <c:ptCount val="7"/>
                <c:pt idx="0">
                  <c:v>2161946934745.54</c:v>
                </c:pt>
                <c:pt idx="1">
                  <c:v>94435051811</c:v>
                </c:pt>
                <c:pt idx="2">
                  <c:v>1005829643234.0601</c:v>
                </c:pt>
                <c:pt idx="3">
                  <c:v>26580384472</c:v>
                </c:pt>
                <c:pt idx="4">
                  <c:v>144298565384.98999</c:v>
                </c:pt>
                <c:pt idx="5">
                  <c:v>79137489305.630005</c:v>
                </c:pt>
                <c:pt idx="6">
                  <c:v>5337156476</c:v>
                </c:pt>
              </c:numCache>
            </c:numRef>
          </c:val>
          <c:extLst>
            <c:ext xmlns:c16="http://schemas.microsoft.com/office/drawing/2014/chart" uri="{C3380CC4-5D6E-409C-BE32-E72D297353CC}">
              <c16:uniqueId val="{0000000A-BCB2-4769-8A11-540077A4286E}"/>
            </c:ext>
          </c:extLst>
        </c:ser>
        <c:dLbls>
          <c:showLegendKey val="0"/>
          <c:showVal val="0"/>
          <c:showCatName val="1"/>
          <c:showSerName val="0"/>
          <c:showPercent val="1"/>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0.26875</cdr:x>
      <cdr:y>0.75412</cdr:y>
    </cdr:from>
    <cdr:to>
      <cdr:x>0.29375</cdr:x>
      <cdr:y>0.85174</cdr:y>
    </cdr:to>
    <cdr:sp macro="" textlink="">
      <cdr:nvSpPr>
        <cdr:cNvPr id="12" name="Freeform 57"/>
        <cdr:cNvSpPr>
          <a:spLocks xmlns:a="http://schemas.openxmlformats.org/drawingml/2006/main"/>
        </cdr:cNvSpPr>
      </cdr:nvSpPr>
      <cdr:spPr bwMode="auto">
        <a:xfrm xmlns:a="http://schemas.openxmlformats.org/drawingml/2006/main">
          <a:off x="819150" y="1692306"/>
          <a:ext cx="76200" cy="219068"/>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p xmlns:a="http://schemas.openxmlformats.org/drawingml/2006/main">
          <a:endParaRPr lang="zh-TW" altLang="en-US"/>
        </a:p>
      </cdr:txBody>
    </cdr:sp>
  </cdr:relSizeAnchor>
  <cdr:relSizeAnchor xmlns:cdr="http://schemas.openxmlformats.org/drawingml/2006/chartDrawing">
    <cdr:from>
      <cdr:x>0.35104</cdr:x>
      <cdr:y>0.77391</cdr:y>
    </cdr:from>
    <cdr:to>
      <cdr:x>0.37604</cdr:x>
      <cdr:y>0.87154</cdr:y>
    </cdr:to>
    <cdr:sp macro="" textlink="">
      <cdr:nvSpPr>
        <cdr:cNvPr id="13" name="Freeform 57"/>
        <cdr:cNvSpPr>
          <a:spLocks xmlns:a="http://schemas.openxmlformats.org/drawingml/2006/main"/>
        </cdr:cNvSpPr>
      </cdr:nvSpPr>
      <cdr:spPr bwMode="auto">
        <a:xfrm xmlns:a="http://schemas.openxmlformats.org/drawingml/2006/main" flipH="1">
          <a:off x="1069970" y="1736718"/>
          <a:ext cx="76200" cy="219091"/>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userShapes>
</file>

<file path=word/drawings/drawing2.xml><?xml version="1.0" encoding="utf-8"?>
<c:userShapes xmlns:c="http://schemas.openxmlformats.org/drawingml/2006/chart">
  <cdr:relSizeAnchor xmlns:cdr="http://schemas.openxmlformats.org/drawingml/2006/chartDrawing">
    <cdr:from>
      <cdr:x>0.45906</cdr:x>
      <cdr:y>0.73137</cdr:y>
    </cdr:from>
    <cdr:to>
      <cdr:x>0.53926</cdr:x>
      <cdr:y>0.78846</cdr:y>
    </cdr:to>
    <cdr:sp macro="" textlink="">
      <cdr:nvSpPr>
        <cdr:cNvPr id="2" name="Freeform 57"/>
        <cdr:cNvSpPr>
          <a:spLocks xmlns:a="http://schemas.openxmlformats.org/drawingml/2006/main"/>
        </cdr:cNvSpPr>
      </cdr:nvSpPr>
      <cdr:spPr bwMode="auto">
        <a:xfrm xmlns:a="http://schemas.openxmlformats.org/drawingml/2006/main" flipH="1">
          <a:off x="1399219" y="2006290"/>
          <a:ext cx="244450" cy="156610"/>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dr:relSizeAnchor xmlns:cdr="http://schemas.openxmlformats.org/drawingml/2006/chartDrawing">
    <cdr:from>
      <cdr:x>0.2894</cdr:x>
      <cdr:y>0.71115</cdr:y>
    </cdr:from>
    <cdr:to>
      <cdr:x>0.32523</cdr:x>
      <cdr:y>0.89698</cdr:y>
    </cdr:to>
    <cdr:sp macro="" textlink="">
      <cdr:nvSpPr>
        <cdr:cNvPr id="3" name="Freeform 57"/>
        <cdr:cNvSpPr>
          <a:spLocks xmlns:a="http://schemas.openxmlformats.org/drawingml/2006/main"/>
        </cdr:cNvSpPr>
      </cdr:nvSpPr>
      <cdr:spPr bwMode="auto">
        <a:xfrm xmlns:a="http://schemas.openxmlformats.org/drawingml/2006/main">
          <a:off x="882098" y="1950830"/>
          <a:ext cx="109210" cy="509769"/>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dr:relSizeAnchor xmlns:cdr="http://schemas.openxmlformats.org/drawingml/2006/chartDrawing">
    <cdr:from>
      <cdr:x>0.26759</cdr:x>
      <cdr:y>0.69891</cdr:y>
    </cdr:from>
    <cdr:to>
      <cdr:x>0.29196</cdr:x>
      <cdr:y>0.74281</cdr:y>
    </cdr:to>
    <cdr:sp macro="" textlink="">
      <cdr:nvSpPr>
        <cdr:cNvPr id="4" name="Freeform 57"/>
        <cdr:cNvSpPr>
          <a:spLocks xmlns:a="http://schemas.openxmlformats.org/drawingml/2006/main"/>
        </cdr:cNvSpPr>
      </cdr:nvSpPr>
      <cdr:spPr bwMode="auto">
        <a:xfrm xmlns:a="http://schemas.openxmlformats.org/drawingml/2006/main">
          <a:off x="815604" y="1917247"/>
          <a:ext cx="74280" cy="120426"/>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dr:relSizeAnchor xmlns:cdr="http://schemas.openxmlformats.org/drawingml/2006/chartDrawing">
    <cdr:from>
      <cdr:x>0.38433</cdr:x>
      <cdr:y>0.72462</cdr:y>
    </cdr:from>
    <cdr:to>
      <cdr:x>0.40761</cdr:x>
      <cdr:y>0.875</cdr:y>
    </cdr:to>
    <cdr:sp macro="" textlink="">
      <cdr:nvSpPr>
        <cdr:cNvPr id="7" name="Freeform 57"/>
        <cdr:cNvSpPr>
          <a:spLocks xmlns:a="http://schemas.openxmlformats.org/drawingml/2006/main"/>
        </cdr:cNvSpPr>
      </cdr:nvSpPr>
      <cdr:spPr bwMode="auto">
        <a:xfrm xmlns:a="http://schemas.openxmlformats.org/drawingml/2006/main" flipH="1">
          <a:off x="1171437" y="1987770"/>
          <a:ext cx="70954" cy="412531"/>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D777-C897-4762-9451-8D4F51BD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599</Characters>
  <Application>Microsoft Office Word</Application>
  <DocSecurity>0</DocSecurity>
  <Lines>37</Lines>
  <Paragraphs>54</Paragraphs>
  <ScaleCrop>false</ScaleCrop>
  <Company>Microsoft</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2</cp:revision>
  <cp:lastPrinted>2025-06-23T00:45:00Z</cp:lastPrinted>
  <dcterms:created xsi:type="dcterms:W3CDTF">2025-07-01T06:53:00Z</dcterms:created>
  <dcterms:modified xsi:type="dcterms:W3CDTF">2025-07-01T06:53:00Z</dcterms:modified>
</cp:coreProperties>
</file>