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012BC" w14:textId="77777777" w:rsidR="00AD3CEE" w:rsidRPr="001247CE" w:rsidRDefault="004045FD" w:rsidP="006E79B8">
      <w:pPr>
        <w:spacing w:line="500" w:lineRule="exact"/>
        <w:jc w:val="center"/>
      </w:pPr>
      <w:r w:rsidRPr="001247CE">
        <w:rPr>
          <w:rFonts w:ascii="標楷體" w:eastAsia="標楷體" w:hAnsi="標楷體" w:hint="eastAsia"/>
          <w:b/>
          <w:sz w:val="40"/>
          <w:szCs w:val="40"/>
        </w:rPr>
        <w:t>乙、</w:t>
      </w:r>
      <w:r w:rsidR="007025A4" w:rsidRPr="001247CE">
        <w:rPr>
          <w:rFonts w:ascii="標楷體" w:eastAsia="標楷體" w:hAnsi="標楷體" w:hint="eastAsia"/>
          <w:b/>
          <w:sz w:val="40"/>
          <w:szCs w:val="40"/>
        </w:rPr>
        <w:t>各營（事</w:t>
      </w:r>
      <w:r w:rsidR="007025A4" w:rsidRPr="001247CE">
        <w:rPr>
          <w:rFonts w:ascii="標楷體" w:eastAsia="標楷體" w:hAnsi="標楷體"/>
          <w:b/>
          <w:sz w:val="40"/>
          <w:szCs w:val="40"/>
        </w:rPr>
        <w:t>）</w:t>
      </w:r>
      <w:r w:rsidR="007025A4" w:rsidRPr="001247CE">
        <w:rPr>
          <w:rFonts w:ascii="標楷體" w:eastAsia="標楷體" w:hAnsi="標楷體" w:hint="eastAsia"/>
          <w:b/>
          <w:sz w:val="40"/>
          <w:szCs w:val="40"/>
        </w:rPr>
        <w:t>業決算之審核</w:t>
      </w:r>
    </w:p>
    <w:p w14:paraId="4E6B9528" w14:textId="77777777" w:rsidR="00AD3CEE" w:rsidRPr="001247CE" w:rsidRDefault="00AD3CEE" w:rsidP="006E79B8">
      <w:pPr>
        <w:spacing w:line="500" w:lineRule="exact"/>
        <w:jc w:val="center"/>
        <w:rPr>
          <w:rFonts w:ascii="標楷體" w:eastAsia="標楷體" w:hAnsi="標楷體"/>
          <w:b/>
          <w:sz w:val="32"/>
          <w:szCs w:val="32"/>
        </w:rPr>
      </w:pPr>
      <w:r w:rsidRPr="001247CE">
        <w:rPr>
          <w:rFonts w:ascii="標楷體" w:eastAsia="標楷體" w:hAnsi="標楷體" w:hint="eastAsia"/>
          <w:b/>
          <w:sz w:val="32"/>
          <w:szCs w:val="32"/>
        </w:rPr>
        <w:t>決算審核結果重要審核意見彙總索引</w:t>
      </w:r>
    </w:p>
    <w:p w14:paraId="1045F7BA" w14:textId="77777777" w:rsidR="00AD3CEE" w:rsidRPr="001247CE" w:rsidRDefault="004045FD" w:rsidP="006E79B8">
      <w:pPr>
        <w:spacing w:beforeLines="20" w:before="72" w:afterLines="20" w:after="72" w:line="500" w:lineRule="exact"/>
        <w:rPr>
          <w:rFonts w:ascii="標楷體" w:eastAsia="標楷體" w:hAnsi="標楷體"/>
          <w:b/>
          <w:sz w:val="32"/>
          <w:szCs w:val="32"/>
        </w:rPr>
      </w:pPr>
      <w:r w:rsidRPr="001247CE">
        <w:rPr>
          <w:rFonts w:ascii="標楷體" w:eastAsia="標楷體" w:hAnsi="標楷體" w:hint="eastAsia"/>
          <w:b/>
          <w:sz w:val="32"/>
          <w:szCs w:val="32"/>
        </w:rPr>
        <w:t>壹、</w:t>
      </w:r>
      <w:r w:rsidR="00AD3CEE" w:rsidRPr="001247CE">
        <w:rPr>
          <w:rFonts w:ascii="標楷體" w:eastAsia="標楷體" w:hAnsi="標楷體" w:hint="eastAsia"/>
          <w:b/>
          <w:sz w:val="32"/>
          <w:szCs w:val="32"/>
        </w:rPr>
        <w:t>行政院主管</w:t>
      </w:r>
    </w:p>
    <w:p w14:paraId="673D4607" w14:textId="77777777" w:rsidR="00AD3CEE" w:rsidRPr="001247CE" w:rsidRDefault="00AD3CEE" w:rsidP="006E79B8">
      <w:pPr>
        <w:spacing w:beforeLines="20" w:before="72" w:afterLines="20" w:after="72" w:line="500" w:lineRule="exact"/>
        <w:ind w:leftChars="300" w:left="720"/>
        <w:rPr>
          <w:rFonts w:ascii="標楷體" w:eastAsia="標楷體" w:hAnsi="標楷體"/>
          <w:b/>
          <w:sz w:val="32"/>
          <w:szCs w:val="32"/>
        </w:rPr>
      </w:pPr>
      <w:r w:rsidRPr="001247CE">
        <w:rPr>
          <w:rFonts w:ascii="標楷體" w:eastAsia="標楷體" w:hAnsi="標楷體" w:hint="eastAsia"/>
          <w:b/>
          <w:sz w:val="32"/>
          <w:szCs w:val="32"/>
        </w:rPr>
        <w:t>中央銀行</w:t>
      </w:r>
    </w:p>
    <w:p w14:paraId="34B461DF" w14:textId="365ECCC3" w:rsidR="00AD3CEE" w:rsidRPr="001247CE" w:rsidRDefault="006F3725" w:rsidP="006F7C55">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rPr>
        <w:t>1.</w:t>
      </w:r>
      <w:r w:rsidR="000C4846" w:rsidRPr="001247CE">
        <w:rPr>
          <w:rFonts w:hint="eastAsia"/>
          <w:bCs w:val="0"/>
          <w:spacing w:val="4"/>
        </w:rPr>
        <w:t>國際信評機構續維持我國主權信用評等為「AA</w:t>
      </w:r>
      <w:r w:rsidR="000C4846" w:rsidRPr="001247CE">
        <w:rPr>
          <w:rFonts w:hint="eastAsia"/>
          <w:bCs w:val="0"/>
          <w:spacing w:val="4"/>
          <w:vertAlign w:val="superscript"/>
        </w:rPr>
        <w:t>+</w:t>
      </w:r>
      <w:r w:rsidR="000C4846" w:rsidRPr="001247CE">
        <w:rPr>
          <w:rFonts w:hint="eastAsia"/>
          <w:bCs w:val="0"/>
          <w:spacing w:val="4"/>
        </w:rPr>
        <w:t>」且展望「穩定」，惟美國對等關稅政策恐減緩全球經濟成長及推升物價通膨，且全球經濟前景仍面臨諸多不確定性風險，允宜持續關注國際政經情勢最新發展並適時妥謀善策因應，以維國內經濟發展與金融穩定</w:t>
      </w:r>
      <w:r w:rsidR="00AD3CEE" w:rsidRPr="001247CE">
        <w:rPr>
          <w:rFonts w:hint="eastAsia"/>
          <w:bCs w:val="0"/>
        </w:rPr>
        <w:tab/>
      </w:r>
      <w:r w:rsidR="00104220"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19</w:t>
      </w:r>
    </w:p>
    <w:p w14:paraId="071B6E00" w14:textId="15CC39F4" w:rsidR="00AD3CEE" w:rsidRPr="001247CE" w:rsidRDefault="006F3725" w:rsidP="006F7C55">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rPr>
        <w:t>2.</w:t>
      </w:r>
      <w:r w:rsidR="000C4846" w:rsidRPr="001247CE">
        <w:rPr>
          <w:rFonts w:hint="eastAsia"/>
          <w:bCs w:val="0"/>
          <w:spacing w:val="4"/>
        </w:rPr>
        <w:t>中央銀行已實施7波選擇性信用管制措施，避免借款人過度擴張信用及信用資源過度流向不動產，惟囿於政府實施住宅貸款優惠政策，全體銀行不動產貸款集中度仍較管制措施前增加，又金融專案檢查發現間有借戶以週轉金移作購置住宅或建築之用，另部分金融事業購地貸款案件借戶遲未動工，或同意展延動工期限之事由未盡合宜，允宜研謀善策強化金融專案檢查，並督導落實法規遵循，以兼顧金融機構風險胃納及政府施政成效</w:t>
      </w:r>
      <w:r w:rsidR="00AD3CEE" w:rsidRPr="001247CE">
        <w:rPr>
          <w:rFonts w:hint="eastAsia"/>
          <w:bCs w:val="0"/>
        </w:rPr>
        <w:tab/>
      </w:r>
      <w:r w:rsidR="00BE0796"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20</w:t>
      </w:r>
    </w:p>
    <w:p w14:paraId="42579C24" w14:textId="2289B79C" w:rsidR="00AD3CEE" w:rsidRPr="001247CE" w:rsidRDefault="006F3725" w:rsidP="006F7C55">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rPr>
        <w:t>3.</w:t>
      </w:r>
      <w:r w:rsidR="006C2C93" w:rsidRPr="001247CE">
        <w:rPr>
          <w:rFonts w:hint="eastAsia"/>
          <w:bCs w:val="0"/>
          <w:spacing w:val="4"/>
        </w:rPr>
        <w:t>中央銀行推動「硬幣再流通計畫」已達10年，有助節省鑄幣成本並達環保效果，惟硬幣存款機設置尚有強化空間，又庫存硬幣可供發行數量為近5年度新高，且部分庫存新幣已逾安全存量，另貳佰元券與貳仟元券發行已近20年，發行占比仍低，允宜研謀善策妥處，俾降低滯庫成本，以達計畫及發行目的</w:t>
      </w:r>
      <w:r w:rsidR="00AD3CEE" w:rsidRPr="001247CE">
        <w:rPr>
          <w:rFonts w:hint="eastAsia"/>
          <w:bCs w:val="0"/>
        </w:rPr>
        <w:tab/>
      </w:r>
      <w:r w:rsidR="00BE0796"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22</w:t>
      </w:r>
    </w:p>
    <w:p w14:paraId="360DD603" w14:textId="67C03787" w:rsidR="00AD3CEE" w:rsidRPr="001247CE" w:rsidRDefault="006F3725" w:rsidP="006F7C55">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rPr>
        <w:t>4.</w:t>
      </w:r>
      <w:r w:rsidR="00CB5FAD" w:rsidRPr="0076557A">
        <w:rPr>
          <w:rFonts w:hint="eastAsia"/>
          <w:bCs w:val="0"/>
          <w:spacing w:val="2"/>
        </w:rPr>
        <w:t>中央印製廠及中央造幣廠持續辦理回籠券幣整理再流通，以減少印鑄產生之碳排，惟待整理鈔券數量持續增加，另部分作廢硬幣待加強再利用；又兩廠主要溫室氣體排放來源均為電力使用產生之間接排放，惟部分節電措施及產品製程有待精進，允宜注意檢討改善</w:t>
      </w:r>
      <w:r w:rsidR="00AD3CEE" w:rsidRPr="001247CE">
        <w:rPr>
          <w:rFonts w:hint="eastAsia"/>
          <w:bCs w:val="0"/>
        </w:rPr>
        <w:tab/>
      </w:r>
      <w:r w:rsidR="00BE0796"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25</w:t>
      </w:r>
    </w:p>
    <w:p w14:paraId="4BD80F20" w14:textId="06A41157" w:rsidR="00AD3CEE" w:rsidRPr="001247CE" w:rsidRDefault="006F3725" w:rsidP="006F7C55">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rPr>
        <w:t>5.</w:t>
      </w:r>
      <w:r w:rsidR="00E340AD" w:rsidRPr="001247CE">
        <w:rPr>
          <w:rFonts w:hint="eastAsia"/>
          <w:bCs w:val="0"/>
          <w:spacing w:val="4"/>
        </w:rPr>
        <w:t>中央印製廠營收呈增加趨勢，惟因印鈔機械設備老舊，修護費用增加，致淨利率為近5年度最低，又中高齡（50歲以上）員工占比仍偏高，允宜研謀善策，俾提升營運績效</w:t>
      </w:r>
      <w:r w:rsidR="00AD3CEE" w:rsidRPr="001247CE">
        <w:rPr>
          <w:rFonts w:hint="eastAsia"/>
          <w:bCs w:val="0"/>
        </w:rPr>
        <w:tab/>
      </w:r>
      <w:r w:rsidR="00BE0796"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26</w:t>
      </w:r>
    </w:p>
    <w:p w14:paraId="3AC916E4" w14:textId="77777777" w:rsidR="00AD3CEE" w:rsidRPr="001247CE" w:rsidRDefault="00824F9F" w:rsidP="006216F4">
      <w:pPr>
        <w:pStyle w:val="XXX"/>
        <w:spacing w:beforeLines="20" w:before="72" w:afterLines="20" w:after="72" w:line="520" w:lineRule="exact"/>
        <w:ind w:left="0" w:firstLine="0"/>
        <w:jc w:val="left"/>
        <w:rPr>
          <w:szCs w:val="32"/>
        </w:rPr>
      </w:pPr>
      <w:r w:rsidRPr="001247CE">
        <w:rPr>
          <w:rFonts w:hint="eastAsia"/>
          <w:szCs w:val="32"/>
        </w:rPr>
        <w:lastRenderedPageBreak/>
        <w:t>貳、</w:t>
      </w:r>
      <w:r w:rsidR="00AD3CEE" w:rsidRPr="001247CE">
        <w:rPr>
          <w:rFonts w:hint="eastAsia"/>
          <w:szCs w:val="32"/>
        </w:rPr>
        <w:t>經濟部主管</w:t>
      </w:r>
    </w:p>
    <w:p w14:paraId="4F80019E" w14:textId="77777777" w:rsidR="00AD3CEE" w:rsidRPr="001247CE" w:rsidRDefault="00BE026B" w:rsidP="006216F4">
      <w:pPr>
        <w:spacing w:beforeLines="20" w:before="72" w:afterLines="20" w:after="72" w:line="52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一、</w:t>
      </w:r>
      <w:r w:rsidR="00AD3CEE" w:rsidRPr="001247CE">
        <w:rPr>
          <w:rFonts w:ascii="標楷體" w:eastAsia="標楷體" w:hAnsi="標楷體" w:hint="eastAsia"/>
          <w:b/>
          <w:sz w:val="32"/>
          <w:szCs w:val="32"/>
        </w:rPr>
        <w:t>台灣糖業股份有限公司</w:t>
      </w:r>
    </w:p>
    <w:p w14:paraId="7CCAED9A" w14:textId="608CB566" w:rsidR="00AD3CEE" w:rsidRPr="001247CE" w:rsidRDefault="007F7C08" w:rsidP="006216F4">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1.</w:t>
      </w:r>
      <w:r w:rsidR="00135C41" w:rsidRPr="001247CE">
        <w:rPr>
          <w:rFonts w:hint="eastAsia"/>
          <w:bCs w:val="0"/>
        </w:rPr>
        <w:t>因應政府2050淨零排放施政重點，推動自然碳匯計畫等各項淨零轉型政策，惟尚未向環境部申請自願減量專案，又碳費徵收費率已公告，尚待提出自主減量計畫爭取適用優惠費率，另研議內部碳定價制度仍處凝聚共識階段，允宜研謀改善，以達成淨零轉型目標</w:t>
      </w:r>
      <w:r w:rsidR="00AD3CEE" w:rsidRPr="001247CE">
        <w:rPr>
          <w:rFonts w:hint="eastAsia"/>
          <w:bCs w:val="0"/>
        </w:rPr>
        <w:tab/>
      </w:r>
      <w:r w:rsidR="00C478E1"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36</w:t>
      </w:r>
    </w:p>
    <w:p w14:paraId="100A19AB" w14:textId="6109F8CC" w:rsidR="00AD3CEE" w:rsidRPr="001247CE" w:rsidRDefault="001A4241" w:rsidP="006216F4">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2.</w:t>
      </w:r>
      <w:r w:rsidR="00135C41" w:rsidRPr="001247CE">
        <w:rPr>
          <w:rFonts w:hint="eastAsia"/>
          <w:bCs w:val="0"/>
        </w:rPr>
        <w:t>為提升養豬效能，推動負壓水濂及綠能設計豬場改進計畫，惟完工後畜舍平均在養豬隻頭數呈逐年遞減趨勢，區域沼氣中心發電系統連續數月故障未發電；又為滿足高齡者生活與健康照護之需求，辦理臺南崇賢循環住宅（銀髮）投資計畫，惟住宅實際出租收益未如預期，且遭積欠租金，允宜檢討改進，以發揮計畫預期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39</w:t>
      </w:r>
    </w:p>
    <w:p w14:paraId="6E877E2C" w14:textId="177A352E" w:rsidR="00AD3CEE" w:rsidRPr="001247CE" w:rsidRDefault="001A4241" w:rsidP="006216F4">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3.</w:t>
      </w:r>
      <w:r w:rsidR="00DD1E9F" w:rsidRPr="001247CE">
        <w:rPr>
          <w:rFonts w:hint="eastAsia"/>
          <w:bCs w:val="0"/>
          <w:spacing w:val="-2"/>
        </w:rPr>
        <w:t>經管土地面積龐巨且已成立土地活化小組推動土地活化事宜，惟尚有多處停閉廠區、閒置廠房及配合大面積區段徵收案領回之抵價地，尚未完成活化，允宜持續研擬具體有效之活化措施，發揮資產運用效益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41</w:t>
      </w:r>
    </w:p>
    <w:p w14:paraId="5F006202" w14:textId="4265944F" w:rsidR="00AD3CEE" w:rsidRPr="001247CE" w:rsidRDefault="001A4241" w:rsidP="006216F4">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4.</w:t>
      </w:r>
      <w:r w:rsidR="00135C41" w:rsidRPr="001247CE">
        <w:rPr>
          <w:rFonts w:hint="eastAsia"/>
          <w:bCs w:val="0"/>
        </w:rPr>
        <w:t>為加速畜殖事業現代化辦理豬場改建計畫，惟統包工程進度未達修正後預計目標且距契約預定完工日期落後逾6至31個月，又工程施工期間部分畜殖場因違反環保法規遭裁罰之事件頻仍，允宜採行有效因應措施，並督促承攬商切實遵守法規，俾利畜殖場早日順遂完工啟用，發揮計畫預計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42</w:t>
      </w:r>
    </w:p>
    <w:p w14:paraId="2CBCC2AA" w14:textId="5533213E" w:rsidR="00AD3CEE" w:rsidRPr="001247CE" w:rsidRDefault="001A4241" w:rsidP="006216F4">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5</w:t>
      </w:r>
      <w:r w:rsidRPr="001247CE">
        <w:rPr>
          <w:rFonts w:hint="eastAsia"/>
          <w:bCs w:val="0"/>
          <w:spacing w:val="8"/>
        </w:rPr>
        <w:t>.</w:t>
      </w:r>
      <w:r w:rsidR="00135C41" w:rsidRPr="001247CE">
        <w:rPr>
          <w:rFonts w:hint="eastAsia"/>
          <w:bCs w:val="0"/>
          <w:spacing w:val="8"/>
        </w:rPr>
        <w:t>依法訂有職業安全衛生管理計畫，並依風險評鑑結果及災害類別，擬訂執行對策，惟113年度承攬商職業災害事件頻率仍高，且連續3年發生承攬商員工墜落死亡之重大職災事件，又事業員工上下班交通事故亦較以前年度有增加趨勢，允宜積極研謀改善，降低職災事件發生</w:t>
      </w:r>
      <w:r w:rsidR="00AD3CEE" w:rsidRPr="001247CE">
        <w:rPr>
          <w:rFonts w:hint="eastAsia"/>
          <w:bCs w:val="0"/>
          <w:spacing w:val="4"/>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44</w:t>
      </w:r>
    </w:p>
    <w:p w14:paraId="6084C8BA" w14:textId="29FD44EF" w:rsidR="00AD3CEE" w:rsidRPr="001247CE" w:rsidRDefault="001A4241" w:rsidP="006216F4">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6.</w:t>
      </w:r>
      <w:r w:rsidR="00F87433" w:rsidRPr="001247CE">
        <w:rPr>
          <w:rFonts w:hint="eastAsia"/>
          <w:bCs w:val="0"/>
        </w:rPr>
        <w:t>配合政府政策及業務需要，投資國內外民營事業，惟部分投資事業經營績效仍欠佳，或屢因違反法令遭主管機關裁罰並公告，或尚未建立永續資訊之管理機制，或部分事業公股代表懸缺未補，允宜責成公股代表加強督導改善，以確保投資權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45</w:t>
      </w:r>
    </w:p>
    <w:p w14:paraId="611560A9" w14:textId="39868FA9" w:rsidR="00AD3CEE" w:rsidRPr="001247CE" w:rsidRDefault="001A4241" w:rsidP="006E79B8">
      <w:pPr>
        <w:pStyle w:val="a3"/>
        <w:tabs>
          <w:tab w:val="clear" w:pos="9939"/>
          <w:tab w:val="right" w:leader="middleDot" w:pos="10200"/>
        </w:tabs>
        <w:spacing w:line="530" w:lineRule="exact"/>
        <w:ind w:leftChars="215" w:left="796" w:rightChars="412" w:right="989" w:hangingChars="100" w:hanging="280"/>
      </w:pPr>
      <w:r w:rsidRPr="001247CE">
        <w:rPr>
          <w:rFonts w:hint="eastAsia"/>
          <w:bCs w:val="0"/>
        </w:rPr>
        <w:lastRenderedPageBreak/>
        <w:t>7.</w:t>
      </w:r>
      <w:r w:rsidR="00F87433" w:rsidRPr="001247CE">
        <w:rPr>
          <w:rFonts w:hint="eastAsia"/>
          <w:bCs w:val="0"/>
        </w:rPr>
        <w:t>政府為穩定國內砂糖外銷價格，成立臺灣地區砂糖平準基金，惟該基金設置目的已不存在且無法發揮運作功能，允宜參考中央政府非營業特種基金裁撤機制辦法第5條規定，督促研議基金退場具體計畫，辦理裁撤事宜，以發揮基金賸餘財務運用效能</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47</w:t>
      </w:r>
    </w:p>
    <w:p w14:paraId="2F3DEBA7" w14:textId="3EE8FE42" w:rsidR="0059294F" w:rsidRPr="001247CE" w:rsidRDefault="0059294F" w:rsidP="006E79B8">
      <w:pPr>
        <w:pStyle w:val="a3"/>
        <w:tabs>
          <w:tab w:val="clear" w:pos="9939"/>
          <w:tab w:val="right" w:leader="middleDot" w:pos="10200"/>
        </w:tabs>
        <w:spacing w:line="530" w:lineRule="exact"/>
        <w:ind w:leftChars="215" w:left="796" w:rightChars="412" w:right="989" w:hangingChars="100" w:hanging="280"/>
        <w:rPr>
          <w:bCs w:val="0"/>
        </w:rPr>
      </w:pPr>
      <w:r w:rsidRPr="001247CE">
        <w:rPr>
          <w:bCs w:val="0"/>
        </w:rPr>
        <w:t>8</w:t>
      </w:r>
      <w:r w:rsidRPr="001247CE">
        <w:rPr>
          <w:rFonts w:hint="eastAsia"/>
          <w:bCs w:val="0"/>
        </w:rPr>
        <w:t>.</w:t>
      </w:r>
      <w:r w:rsidR="000F484F" w:rsidRPr="001247CE">
        <w:rPr>
          <w:bCs w:val="0"/>
        </w:rPr>
        <w:t>設置加油站以有效發揮低經濟土地價值，惟部分加油站位處土壤液化、易淹水災害潛勢區，或站點人員管理未臻落實，或客戶賒銷額度超過規定等情，允宜研謀善策妥處</w:t>
      </w:r>
      <w:r w:rsidRPr="001247CE">
        <w:rPr>
          <w:rFonts w:hint="eastAsia"/>
          <w:bCs w:val="0"/>
        </w:rPr>
        <w:tab/>
        <w:t xml:space="preserve">乙－ </w:t>
      </w:r>
      <w:r w:rsidR="003C6F8B">
        <w:rPr>
          <w:rFonts w:hint="eastAsia"/>
        </w:rPr>
        <w:t>48</w:t>
      </w:r>
    </w:p>
    <w:p w14:paraId="0C2A0C1D" w14:textId="77777777" w:rsidR="00AD3CEE" w:rsidRPr="001247CE" w:rsidRDefault="00E26F97" w:rsidP="006E79B8">
      <w:pPr>
        <w:spacing w:beforeLines="20" w:before="72" w:afterLines="20" w:after="72" w:line="53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二、</w:t>
      </w:r>
      <w:r w:rsidR="00AD3CEE" w:rsidRPr="001247CE">
        <w:rPr>
          <w:rFonts w:ascii="標楷體" w:eastAsia="標楷體" w:hAnsi="標楷體" w:hint="eastAsia"/>
          <w:b/>
          <w:sz w:val="32"/>
          <w:szCs w:val="32"/>
        </w:rPr>
        <w:t>台灣中油股份有限公司</w:t>
      </w:r>
      <w:r w:rsidR="00AD3CEE" w:rsidRPr="001247CE">
        <w:rPr>
          <w:rFonts w:ascii="標楷體" w:eastAsia="標楷體" w:hAnsi="標楷體" w:hint="eastAsia"/>
          <w:b/>
          <w:sz w:val="32"/>
          <w:szCs w:val="32"/>
        </w:rPr>
        <w:tab/>
      </w:r>
    </w:p>
    <w:p w14:paraId="441F6A69" w14:textId="7141DA32" w:rsidR="00AD3CEE" w:rsidRPr="001247CE" w:rsidRDefault="001A4241" w:rsidP="006E79B8">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1.</w:t>
      </w:r>
      <w:r w:rsidR="00C755D5" w:rsidRPr="001247CE">
        <w:rPr>
          <w:rFonts w:cs="Times New Roman" w:hint="eastAsia"/>
          <w:bCs w:val="0"/>
        </w:rPr>
        <w:t>配合政府平穩物價政策，持續吸收油氣緩漲差額，自109年度起已連續5年度發生虧損，並有累積虧損669億餘元待填補，財務結構欠佳，另停工損失逐年增加，允宜檢討改善，以確保公司永續經營</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63</w:t>
      </w:r>
    </w:p>
    <w:p w14:paraId="044208A1" w14:textId="3789C5A9" w:rsidR="00AD3CEE" w:rsidRPr="001247CE" w:rsidRDefault="001A4241" w:rsidP="006E79B8">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2.</w:t>
      </w:r>
      <w:r w:rsidR="00A32F62" w:rsidRPr="001247CE">
        <w:rPr>
          <w:rFonts w:hint="eastAsia"/>
          <w:bCs w:val="0"/>
        </w:rPr>
        <w:t>配合政府擴大使用天然氣之能源政策，持續辦理多項新擴建液化天然氣接收站及儲槽興建工程，惟天然氣安全存量及儲槽容積天數仍未達法定限值，又部分計畫執行進度延宕或有履約爭議情形，允宜督促強化儲氣調度韌性，並掌握環評作業及替代方案推展情形，積極趕辦各項工程進度，加速完成相關計畫</w:t>
      </w:r>
      <w:r w:rsidR="00AD3CEE" w:rsidRPr="001247CE">
        <w:rPr>
          <w:rFonts w:hint="eastAsia"/>
          <w:bCs w:val="0"/>
          <w:spacing w:val="-2"/>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rPr>
        <w:t>64</w:t>
      </w:r>
    </w:p>
    <w:p w14:paraId="7451AABA" w14:textId="4102D693" w:rsidR="00AD3CEE" w:rsidRPr="001247CE" w:rsidRDefault="001A4241" w:rsidP="006E79B8">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3.</w:t>
      </w:r>
      <w:r w:rsidR="00B21BD5" w:rsidRPr="001247CE">
        <w:rPr>
          <w:rFonts w:hint="eastAsia"/>
          <w:bCs w:val="0"/>
        </w:rPr>
        <w:t>為優化煉製結構強化市場競爭力，辦理「M11001煉製事業部大林廠增產0.3wt％超低硫燃料油及改質瀝青生產中心投資計畫」，惟未審慎評估興建工場經費，及大環境已明顯存有化石燃料需求下降等不確定因素，計畫面臨停辦之風險，仍辦理工場基本設計之勞務採購案，及區外工程發包作業，終因須大幅增加計畫總投資金額未符效益而停辦，發生鉅額投資損失，允宜研謀檢討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rPr>
        <w:t>67</w:t>
      </w:r>
    </w:p>
    <w:p w14:paraId="7C0FA225" w14:textId="3D6026FB" w:rsidR="00AD3CEE" w:rsidRPr="001247CE" w:rsidRDefault="0076557A" w:rsidP="006E79B8">
      <w:pPr>
        <w:pStyle w:val="a3"/>
        <w:tabs>
          <w:tab w:val="clear" w:pos="9939"/>
          <w:tab w:val="right" w:leader="middleDot" w:pos="10200"/>
        </w:tabs>
        <w:spacing w:line="530" w:lineRule="exact"/>
        <w:ind w:leftChars="215" w:left="796" w:rightChars="412" w:right="989" w:hangingChars="100" w:hanging="280"/>
        <w:rPr>
          <w:bCs w:val="0"/>
        </w:rPr>
      </w:pPr>
      <w:r>
        <w:rPr>
          <w:rFonts w:hint="eastAsia"/>
          <w:bCs w:val="0"/>
        </w:rPr>
        <w:t>4.</w:t>
      </w:r>
      <w:r w:rsidR="00932413" w:rsidRPr="001247CE">
        <w:rPr>
          <w:rFonts w:cs="Times New Roman" w:hint="eastAsia"/>
          <w:bCs w:val="0"/>
        </w:rPr>
        <w:t>為穩定供應石化原料，建構國內完整電池材料產業鏈，暨提升供氣系統之備載率及可靠度，每年投入鉅額資金辦理重大興建計畫，惟部分計畫變更審查多年仍無法繼續推動，或完成後經濟效益未達預期目標，允宜研謀善策因應，以發揮計畫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bCs w:val="0"/>
        </w:rPr>
        <w:t>70</w:t>
      </w:r>
    </w:p>
    <w:p w14:paraId="7ECC59F4" w14:textId="0EC00173" w:rsidR="00AD3CEE" w:rsidRPr="001247CE" w:rsidRDefault="001A4241" w:rsidP="006E79B8">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lastRenderedPageBreak/>
        <w:t>5.</w:t>
      </w:r>
      <w:r w:rsidR="00932413" w:rsidRPr="001247CE">
        <w:rPr>
          <w:rFonts w:cs="Times New Roman" w:hint="eastAsia"/>
          <w:bCs w:val="0"/>
        </w:rPr>
        <w:t>持續進行國外油氣探勘及開發作業，建立穩定自主能源，惟因地緣政治衝突及原油管線公司要求高額管輸費用，影響原油外輸，致石油產量未達目標，影響探勘成效，允宜妥謀善策，維護投資權益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rPr>
        <w:t>73</w:t>
      </w:r>
    </w:p>
    <w:p w14:paraId="00A3D0DE" w14:textId="2968C172" w:rsidR="00AD3CEE" w:rsidRPr="001247CE" w:rsidRDefault="001A4241" w:rsidP="006E79B8">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6.</w:t>
      </w:r>
      <w:r w:rsidR="00EC4E74" w:rsidRPr="001247CE">
        <w:rPr>
          <w:rFonts w:hint="eastAsia"/>
          <w:bCs w:val="0"/>
          <w:spacing w:val="4"/>
        </w:rPr>
        <w:t>部分轉投資之民營事業經營績效欠佳，且新增投資之公司尚在開發、建廠作業階段，另於越南投資興建潤滑油摻配廠及倉儲接收站，遲未取得水域租賃及施工許可，致暫停碼頭建設，又摻配廠產量未如預期，允宜加強督導各被投資事業研謀改善，俾提升投資績效與保障投資權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rPr>
        <w:t>75</w:t>
      </w:r>
    </w:p>
    <w:p w14:paraId="2790856E" w14:textId="14ABC745" w:rsidR="00AD3CEE" w:rsidRPr="001247CE" w:rsidRDefault="001A4241" w:rsidP="006E79B8">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7.</w:t>
      </w:r>
      <w:r w:rsidR="004F7267" w:rsidRPr="001247CE">
        <w:rPr>
          <w:rFonts w:cs="Times New Roman" w:hint="eastAsia"/>
          <w:bCs w:val="0"/>
        </w:rPr>
        <w:t>為達成太陽光電義務裝置容量，積極建置發電案場，惟部分案場設置進度落後，致未取得早鳥優惠扣減，另建立太陽能發電監測暨維運管理系統，部分案場尚未納入管理，允宜研謀改善，以利取得優惠扣減，並發揮即時監測預期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bCs w:val="0"/>
        </w:rPr>
        <w:t>77</w:t>
      </w:r>
    </w:p>
    <w:p w14:paraId="6E5B89F4" w14:textId="16A038DA" w:rsidR="00AD3CEE" w:rsidRPr="001247CE" w:rsidRDefault="001A4241" w:rsidP="006E79B8">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8.</w:t>
      </w:r>
      <w:r w:rsidR="00C02C2D" w:rsidRPr="001247CE">
        <w:rPr>
          <w:rFonts w:cs="Times New Roman" w:hint="eastAsia"/>
          <w:bCs w:val="0"/>
        </w:rPr>
        <w:t>編列環境保護預算辦理相關工作善盡企業社會責任，惟113年度環保罰單件數及金額為近3年度最高，又部分土壤及地下水污染列管場址歷經多次計畫變更且延宕多年仍未能完成改善，允宜研謀善策妥處，俾落實環境保護工作</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bCs w:val="0"/>
        </w:rPr>
        <w:t>79</w:t>
      </w:r>
    </w:p>
    <w:p w14:paraId="48C83570" w14:textId="6637B706" w:rsidR="00AD3CEE" w:rsidRPr="001247CE" w:rsidRDefault="001A4241" w:rsidP="006E79B8">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9.</w:t>
      </w:r>
      <w:r w:rsidR="00C02C2D" w:rsidRPr="001247CE">
        <w:rPr>
          <w:rFonts w:cs="Times New Roman" w:hint="eastAsia"/>
          <w:bCs w:val="0"/>
        </w:rPr>
        <w:t>持續推動管線定期維護及提報海洋污染防治計畫，以防範長途管線及港口供輸設施發生意外事故，惟仍發生長途管線施工不慎造成油料外洩，及</w:t>
      </w:r>
      <w:bookmarkStart w:id="0" w:name="_Hlk200013962"/>
      <w:r w:rsidR="00C02C2D" w:rsidRPr="001247CE">
        <w:rPr>
          <w:rFonts w:cs="Times New Roman" w:hint="eastAsia"/>
          <w:bCs w:val="0"/>
        </w:rPr>
        <w:t>違反海洋污染防治法漏報監測紀錄</w:t>
      </w:r>
      <w:bookmarkEnd w:id="0"/>
      <w:r w:rsidR="00C02C2D" w:rsidRPr="001247CE">
        <w:rPr>
          <w:rFonts w:cs="Times New Roman" w:hint="eastAsia"/>
          <w:bCs w:val="0"/>
        </w:rPr>
        <w:t>等情事，允宜督促檢討改善，以降低環境負面衝擊</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3C6F8B">
        <w:rPr>
          <w:rFonts w:hint="eastAsia"/>
          <w:bCs w:val="0"/>
        </w:rPr>
        <w:t>81</w:t>
      </w:r>
    </w:p>
    <w:p w14:paraId="43B6D930" w14:textId="6A34AD39" w:rsidR="00AD3CEE" w:rsidRPr="001247CE" w:rsidRDefault="001A4241" w:rsidP="006E79B8">
      <w:pPr>
        <w:pStyle w:val="a3"/>
        <w:tabs>
          <w:tab w:val="clear" w:pos="9939"/>
          <w:tab w:val="right" w:leader="middleDot" w:pos="10200"/>
        </w:tabs>
        <w:spacing w:line="500" w:lineRule="exact"/>
        <w:ind w:leftChars="215" w:left="936" w:rightChars="412" w:right="989" w:hangingChars="150" w:hanging="420"/>
        <w:rPr>
          <w:bCs w:val="0"/>
        </w:rPr>
      </w:pPr>
      <w:r w:rsidRPr="001247CE">
        <w:rPr>
          <w:rFonts w:hint="eastAsia"/>
          <w:bCs w:val="0"/>
        </w:rPr>
        <w:t>10.</w:t>
      </w:r>
      <w:r w:rsidR="00C02C2D" w:rsidRPr="001247CE">
        <w:rPr>
          <w:rFonts w:cs="Times New Roman" w:hint="eastAsia"/>
          <w:bCs w:val="0"/>
        </w:rPr>
        <w:t>已推動關鍵基礎設施防護業務，並針對能源供應廠區進行氣候風險盤點，惟部分關鍵基礎設施間有無人機侵擾情事，又部分能源供應廠區位處土壤液化、易淹水等災害潛勢區域，允宜研謀改善，以提升設施營運及耐災韌性，維護國家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3C6F8B">
        <w:rPr>
          <w:rFonts w:hint="eastAsia"/>
        </w:rPr>
        <w:t>83</w:t>
      </w:r>
    </w:p>
    <w:p w14:paraId="58B6D590" w14:textId="4871954C" w:rsidR="00AD3CEE" w:rsidRPr="001247CE" w:rsidRDefault="001A4241" w:rsidP="006E79B8">
      <w:pPr>
        <w:pStyle w:val="a3"/>
        <w:tabs>
          <w:tab w:val="clear" w:pos="9939"/>
          <w:tab w:val="right" w:leader="middleDot" w:pos="10200"/>
        </w:tabs>
        <w:spacing w:line="500" w:lineRule="exact"/>
        <w:ind w:leftChars="215" w:left="936" w:rightChars="412" w:right="989" w:hangingChars="150" w:hanging="420"/>
        <w:rPr>
          <w:bCs w:val="0"/>
        </w:rPr>
      </w:pPr>
      <w:r w:rsidRPr="001247CE">
        <w:rPr>
          <w:rFonts w:hint="eastAsia"/>
          <w:bCs w:val="0"/>
        </w:rPr>
        <w:t>11.</w:t>
      </w:r>
      <w:r w:rsidR="00E24365" w:rsidRPr="001247CE">
        <w:rPr>
          <w:rFonts w:cs="Times New Roman" w:hint="eastAsia"/>
          <w:bCs w:val="0"/>
        </w:rPr>
        <w:t>因應2050淨零排放趨勢，已推動設置加氫示範站、永續航空燃油（SAF）成品進口作業並評估自產可行性，允宜盤點各項作業風險，強化工安管控措施，持續關注國際發展情勢，並克服相關限制，以促進我國淨零轉型目標</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3C6F8B">
        <w:rPr>
          <w:rFonts w:hint="eastAsia"/>
        </w:rPr>
        <w:t>85</w:t>
      </w:r>
    </w:p>
    <w:p w14:paraId="792BC7F5" w14:textId="28D2A4D5" w:rsidR="00AD3CEE" w:rsidRPr="001247CE" w:rsidRDefault="001A4241" w:rsidP="00F82FAC">
      <w:pPr>
        <w:pStyle w:val="a3"/>
        <w:tabs>
          <w:tab w:val="clear" w:pos="9939"/>
          <w:tab w:val="right" w:leader="middleDot" w:pos="10200"/>
        </w:tabs>
        <w:spacing w:line="530" w:lineRule="exact"/>
        <w:ind w:leftChars="215" w:left="936" w:rightChars="412" w:right="989" w:hangingChars="150" w:hanging="420"/>
        <w:rPr>
          <w:bCs w:val="0"/>
        </w:rPr>
      </w:pPr>
      <w:r w:rsidRPr="001247CE">
        <w:rPr>
          <w:rFonts w:hint="eastAsia"/>
          <w:bCs w:val="0"/>
        </w:rPr>
        <w:lastRenderedPageBreak/>
        <w:t>12.</w:t>
      </w:r>
      <w:r w:rsidR="005065B7" w:rsidRPr="001247CE">
        <w:rPr>
          <w:rFonts w:cs="Times New Roman" w:hint="eastAsia"/>
          <w:bCs w:val="0"/>
          <w:spacing w:val="-6"/>
        </w:rPr>
        <w:t>為確保機場加油作業安全，已訂定機場航油中心航空加油作業標準，惟執行靠機加油作業仍接續發生碰撞登機樓梯刮傷飛機，及擦撞飛機滑軌整流罩等事故，允宜督促落實標準作業程序，營造安全作業環境</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EE721D">
        <w:rPr>
          <w:rFonts w:hint="eastAsia"/>
        </w:rPr>
        <w:t>87</w:t>
      </w:r>
    </w:p>
    <w:p w14:paraId="1FA2E942" w14:textId="5573196E" w:rsidR="00AD3CEE" w:rsidRPr="001247CE" w:rsidRDefault="001A4241" w:rsidP="00F82FAC">
      <w:pPr>
        <w:pStyle w:val="a3"/>
        <w:tabs>
          <w:tab w:val="clear" w:pos="9939"/>
          <w:tab w:val="right" w:leader="middleDot" w:pos="10200"/>
        </w:tabs>
        <w:spacing w:line="530" w:lineRule="exact"/>
        <w:ind w:leftChars="215" w:left="936" w:rightChars="412" w:right="989" w:hangingChars="150" w:hanging="420"/>
        <w:rPr>
          <w:bCs w:val="0"/>
        </w:rPr>
      </w:pPr>
      <w:r w:rsidRPr="001247CE">
        <w:rPr>
          <w:rFonts w:hint="eastAsia"/>
          <w:bCs w:val="0"/>
        </w:rPr>
        <w:t>13.</w:t>
      </w:r>
      <w:r w:rsidR="003C045B" w:rsidRPr="001247CE">
        <w:rPr>
          <w:rFonts w:hint="eastAsia"/>
          <w:bCs w:val="0"/>
        </w:rPr>
        <w:t>為落實職業安全衛生法令，訂有施工安全管理準則等規定，惟間有火災工安事故發生，允宜檢討改善，俾維護設備及人員安全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EE721D">
        <w:rPr>
          <w:rFonts w:hint="eastAsia"/>
        </w:rPr>
        <w:t>88</w:t>
      </w:r>
    </w:p>
    <w:p w14:paraId="47DB4824" w14:textId="062DF9C5" w:rsidR="00AD3CEE" w:rsidRPr="001247CE" w:rsidRDefault="001A4241" w:rsidP="00F82FAC">
      <w:pPr>
        <w:pStyle w:val="a3"/>
        <w:tabs>
          <w:tab w:val="clear" w:pos="9939"/>
          <w:tab w:val="right" w:leader="middleDot" w:pos="10200"/>
        </w:tabs>
        <w:spacing w:line="530" w:lineRule="exact"/>
        <w:ind w:leftChars="215" w:left="936" w:rightChars="412" w:right="989" w:hangingChars="150" w:hanging="420"/>
        <w:rPr>
          <w:bCs w:val="0"/>
        </w:rPr>
      </w:pPr>
      <w:r w:rsidRPr="001247CE">
        <w:rPr>
          <w:rFonts w:hint="eastAsia"/>
          <w:bCs w:val="0"/>
        </w:rPr>
        <w:t>14.</w:t>
      </w:r>
      <w:r w:rsidR="00725517" w:rsidRPr="001247CE">
        <w:rPr>
          <w:rFonts w:cs="Times New Roman" w:hint="eastAsia"/>
          <w:bCs w:val="0"/>
        </w:rPr>
        <w:t>持續配合推動反詐騙宣導，有助提升民眾防詐意識，惟113年度連續兩季遭列為高風險業者，允宜加強落實反詐作為，</w:t>
      </w:r>
      <w:bookmarkStart w:id="1" w:name="_Hlk199945499"/>
      <w:r w:rsidR="00725517" w:rsidRPr="001247CE">
        <w:rPr>
          <w:rFonts w:cs="Times New Roman" w:hint="eastAsia"/>
          <w:bCs w:val="0"/>
        </w:rPr>
        <w:t>協助維護民眾財產安全，善盡企業社會責任</w:t>
      </w:r>
      <w:bookmarkEnd w:id="1"/>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EE721D">
        <w:rPr>
          <w:rFonts w:hint="eastAsia"/>
        </w:rPr>
        <w:t>90</w:t>
      </w:r>
    </w:p>
    <w:p w14:paraId="426B6BA3" w14:textId="77777777" w:rsidR="00AD3CEE" w:rsidRPr="001247CE" w:rsidRDefault="00E26F97" w:rsidP="00F67949">
      <w:pPr>
        <w:spacing w:beforeLines="50" w:before="180" w:afterLines="50" w:after="180" w:line="52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三、</w:t>
      </w:r>
      <w:r w:rsidR="00AD3CEE" w:rsidRPr="001247CE">
        <w:rPr>
          <w:rFonts w:ascii="標楷體" w:eastAsia="標楷體" w:hAnsi="標楷體" w:hint="eastAsia"/>
          <w:b/>
          <w:sz w:val="32"/>
          <w:szCs w:val="32"/>
        </w:rPr>
        <w:t>台灣電力股份有限公司</w:t>
      </w:r>
      <w:r w:rsidR="00AD3CEE" w:rsidRPr="001247CE">
        <w:rPr>
          <w:rFonts w:ascii="標楷體" w:eastAsia="標楷體" w:hAnsi="標楷體" w:hint="eastAsia"/>
          <w:b/>
          <w:sz w:val="32"/>
          <w:szCs w:val="32"/>
        </w:rPr>
        <w:tab/>
      </w:r>
    </w:p>
    <w:p w14:paraId="2E0D2EE6" w14:textId="4D8F3027" w:rsidR="00AB7F8F" w:rsidRPr="001247CE" w:rsidRDefault="001A4241" w:rsidP="00F82FAC">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1.</w:t>
      </w:r>
      <w:r w:rsidR="00923FE1" w:rsidRPr="001247CE">
        <w:rPr>
          <w:rFonts w:hint="eastAsia"/>
          <w:bCs w:val="0"/>
        </w:rPr>
        <w:t>肩負穩定供電政策與落實能源轉型任務，協助國家經濟發展，惟營運結果，連續3年發生鉅額虧損，且財務結構欠佳，又部分區營業處實際線路損失率已連續2年增加，及</w:t>
      </w:r>
      <w:r w:rsidR="00841BD0" w:rsidRPr="001247CE">
        <w:rPr>
          <w:rFonts w:hint="eastAsia"/>
          <w:bCs w:val="0"/>
        </w:rPr>
        <w:t>間有</w:t>
      </w:r>
      <w:r w:rsidR="00923FE1" w:rsidRPr="001247CE">
        <w:rPr>
          <w:rFonts w:hint="eastAsia"/>
          <w:bCs w:val="0"/>
        </w:rPr>
        <w:t>用戶疑有未按規定計費等情，允宜研謀善策妥處，以維公司永續經營目標</w:t>
      </w:r>
      <w:r w:rsidR="00AB7F8F" w:rsidRPr="001247CE">
        <w:rPr>
          <w:rFonts w:hint="eastAsia"/>
          <w:bCs w:val="0"/>
        </w:rPr>
        <w:tab/>
        <w:t>乙－</w:t>
      </w:r>
      <w:r w:rsidR="00EE721D">
        <w:rPr>
          <w:rFonts w:hint="eastAsia"/>
          <w:bCs w:val="0"/>
        </w:rPr>
        <w:t>102</w:t>
      </w:r>
    </w:p>
    <w:p w14:paraId="4ACCE97F" w14:textId="724B1888" w:rsidR="00395A63" w:rsidRPr="001247CE" w:rsidRDefault="001A4241" w:rsidP="00F82FAC">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2.</w:t>
      </w:r>
      <w:r w:rsidR="00E054F2" w:rsidRPr="001247CE">
        <w:rPr>
          <w:rFonts w:hint="eastAsia"/>
          <w:bCs w:val="0"/>
          <w:spacing w:val="4"/>
        </w:rPr>
        <w:t>推動各項淨零轉型政策，有助達成政府環境永續目標，114年起為碳費徵收對象，恐加劇公司營運負荷，另燃煤機組溫室氣體淨排放強度逐年增加，又火力發電廠廢水回收率已連續3年未達目標，允宜研謀因應妥處</w:t>
      </w:r>
      <w:r w:rsidR="00395A63" w:rsidRPr="001247CE">
        <w:rPr>
          <w:rFonts w:hint="eastAsia"/>
          <w:bCs w:val="0"/>
          <w:spacing w:val="-2"/>
        </w:rPr>
        <w:tab/>
      </w:r>
      <w:r w:rsidR="00395A63" w:rsidRPr="001247CE">
        <w:rPr>
          <w:rFonts w:hint="eastAsia"/>
          <w:bCs w:val="0"/>
        </w:rPr>
        <w:t>乙－</w:t>
      </w:r>
      <w:r w:rsidR="00EE721D">
        <w:rPr>
          <w:rFonts w:hint="eastAsia"/>
        </w:rPr>
        <w:t>105</w:t>
      </w:r>
    </w:p>
    <w:p w14:paraId="322692F7" w14:textId="66DFF533" w:rsidR="00AD3CEE" w:rsidRPr="001247CE" w:rsidRDefault="001A4241" w:rsidP="00F82FAC">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3.</w:t>
      </w:r>
      <w:r w:rsidR="00E054F2" w:rsidRPr="001247CE">
        <w:rPr>
          <w:rFonts w:hint="eastAsia"/>
          <w:bCs w:val="0"/>
        </w:rPr>
        <w:t>配合政府發展離岸風力再生能源政策，辦理離岸風力發電第一期及第二期計畫，並興建離岸風電維運中心，惟已完工第一期計畫部分風機實際運轉與發電成效未如預期，</w:t>
      </w:r>
      <w:r w:rsidR="00841BD0" w:rsidRPr="001247CE">
        <w:rPr>
          <w:rFonts w:hint="eastAsia"/>
          <w:bCs w:val="0"/>
        </w:rPr>
        <w:t>且</w:t>
      </w:r>
      <w:r w:rsidR="00E054F2" w:rsidRPr="001247CE">
        <w:rPr>
          <w:rFonts w:hint="eastAsia"/>
          <w:bCs w:val="0"/>
        </w:rPr>
        <w:t>離岸風電中心及第二期計畫執行進度落後，允宜</w:t>
      </w:r>
      <w:r w:rsidR="00841BD0" w:rsidRPr="001247CE">
        <w:rPr>
          <w:rFonts w:hint="eastAsia"/>
          <w:bCs w:val="0"/>
        </w:rPr>
        <w:t>研謀</w:t>
      </w:r>
      <w:r w:rsidR="00E054F2" w:rsidRPr="001247CE">
        <w:rPr>
          <w:rFonts w:hint="eastAsia"/>
          <w:bCs w:val="0"/>
        </w:rPr>
        <w:t>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108</w:t>
      </w:r>
    </w:p>
    <w:p w14:paraId="0CE0E1CE" w14:textId="7BE56D51" w:rsidR="00AD3CEE" w:rsidRPr="001247CE" w:rsidRDefault="001A4241" w:rsidP="00F82FAC">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4</w:t>
      </w:r>
      <w:r w:rsidRPr="001247CE">
        <w:rPr>
          <w:rFonts w:hint="eastAsia"/>
          <w:bCs w:val="0"/>
          <w:spacing w:val="4"/>
        </w:rPr>
        <w:t>.</w:t>
      </w:r>
      <w:r w:rsidR="00E054F2" w:rsidRPr="001247CE">
        <w:rPr>
          <w:rFonts w:hint="eastAsia"/>
          <w:bCs w:val="0"/>
          <w:spacing w:val="4"/>
        </w:rPr>
        <w:t>持續管理維護轄管陸域風機作業，辦理廢棄風機葉片回收再利用，惟部分將屆除役機組位處環境敏感區，汰舊更新適用趨嚴之環保法規，部分廢棄風機葉片未能妥善處理致遭裁罰；又為維持綠色能源供應，辦理風力發電第五期計畫，惟評估作業未臻周妥，致執行進度落後，允宜</w:t>
      </w:r>
      <w:r w:rsidR="00246D00" w:rsidRPr="001247CE">
        <w:rPr>
          <w:rFonts w:hint="eastAsia"/>
          <w:bCs w:val="0"/>
        </w:rPr>
        <w:t>研謀</w:t>
      </w:r>
      <w:r w:rsidR="00E054F2" w:rsidRPr="001247CE">
        <w:rPr>
          <w:rFonts w:hint="eastAsia"/>
          <w:bCs w:val="0"/>
          <w:spacing w:val="4"/>
        </w:rPr>
        <w:t>因應改善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111</w:t>
      </w:r>
    </w:p>
    <w:p w14:paraId="2A4347AC" w14:textId="090A08FB" w:rsidR="00AD3CEE" w:rsidRPr="001247CE" w:rsidRDefault="001A4241" w:rsidP="006E79B8">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lastRenderedPageBreak/>
        <w:t>5.</w:t>
      </w:r>
      <w:r w:rsidR="009C7F6B" w:rsidRPr="001247CE">
        <w:rPr>
          <w:rFonts w:hint="eastAsia"/>
          <w:bCs w:val="0"/>
        </w:rPr>
        <w:t>辦理綠能第一期計畫，有助增加再生能源供給，惟未依規定辦理短期可行及計畫備選廠址之評估，致部分案場取消辦理或縮減規模，且造成部分前置工程經費未能發揮效益，又部分備選廠址涉及生態開發或單位競合等，無法填補裝置容量缺口，未能及時發揮替代廠址功能，未達計畫裝置容量目標並延宕期程，允宜</w:t>
      </w:r>
      <w:r w:rsidR="00246D00" w:rsidRPr="001247CE">
        <w:rPr>
          <w:rFonts w:hint="eastAsia"/>
          <w:bCs w:val="0"/>
        </w:rPr>
        <w:t>研謀</w:t>
      </w:r>
      <w:r w:rsidR="009C7F6B" w:rsidRPr="001247CE">
        <w:rPr>
          <w:rFonts w:hint="eastAsia"/>
          <w:bCs w:val="0"/>
        </w:rPr>
        <w:t>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113</w:t>
      </w:r>
    </w:p>
    <w:p w14:paraId="72214EEC" w14:textId="777C4E12" w:rsidR="00AD3CEE" w:rsidRPr="001247CE" w:rsidRDefault="001A4241" w:rsidP="006E79B8">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6.</w:t>
      </w:r>
      <w:r w:rsidR="00971F43" w:rsidRPr="001247CE">
        <w:rPr>
          <w:rFonts w:hint="eastAsia"/>
          <w:bCs w:val="0"/>
        </w:rPr>
        <w:t>配合政府能源轉型政策，推動太陽光電相關專案計畫，惟部分案場容量因數偏低，或已連續3年發生虧損且漸趨擴大，又案場場址分散及設備型式多樣，增加案場設備維運難度，允宜針對問題癥結妥謀善策，以提升發電效能及營運績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114</w:t>
      </w:r>
    </w:p>
    <w:p w14:paraId="02DDB1D8" w14:textId="35B3B5E5" w:rsidR="00AD3CEE" w:rsidRPr="001247CE" w:rsidRDefault="001A4241" w:rsidP="006E79B8">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7.</w:t>
      </w:r>
      <w:r w:rsidR="00236847" w:rsidRPr="001247CE">
        <w:rPr>
          <w:rFonts w:hint="eastAsia"/>
          <w:bCs w:val="0"/>
          <w:spacing w:val="-6"/>
        </w:rPr>
        <w:t>推動強化電網韌性建設計畫，有助電網系統全面升級，惟部分關鍵地區或民生供電工程，執行進度持續落後，另部分變電所或線路工程項目涉及主管機關審議過程不確性，恐影響執行進度，允宜</w:t>
      </w:r>
      <w:r w:rsidR="00246D00" w:rsidRPr="001247CE">
        <w:rPr>
          <w:rFonts w:hint="eastAsia"/>
          <w:bCs w:val="0"/>
        </w:rPr>
        <w:t>研謀</w:t>
      </w:r>
      <w:r w:rsidR="00236847" w:rsidRPr="001247CE">
        <w:rPr>
          <w:rFonts w:hint="eastAsia"/>
          <w:bCs w:val="0"/>
          <w:spacing w:val="-6"/>
        </w:rPr>
        <w:t>強化專案控管機制，並加強溝通及協商管道，俾利工程順遂，發揮電網建設整體效益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117</w:t>
      </w:r>
    </w:p>
    <w:p w14:paraId="0DFC538F" w14:textId="46676721" w:rsidR="00AD3CEE" w:rsidRPr="001247CE" w:rsidRDefault="001A4241" w:rsidP="006E79B8">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8.</w:t>
      </w:r>
      <w:r w:rsidR="0014442F" w:rsidRPr="001247CE">
        <w:rPr>
          <w:rFonts w:hint="eastAsia"/>
          <w:bCs w:val="0"/>
        </w:rPr>
        <w:t>辦理離岸風力</w:t>
      </w:r>
      <w:r w:rsidR="00FF3798" w:rsidRPr="001247CE">
        <w:rPr>
          <w:rFonts w:hint="eastAsia"/>
          <w:bCs w:val="0"/>
        </w:rPr>
        <w:t>發</w:t>
      </w:r>
      <w:r w:rsidR="00FF3798" w:rsidRPr="001247CE">
        <w:rPr>
          <w:rFonts w:hint="eastAsia"/>
          <w:bCs w:val="0"/>
          <w:spacing w:val="-6"/>
        </w:rPr>
        <w:t>電</w:t>
      </w:r>
      <w:r w:rsidR="0014442F" w:rsidRPr="001247CE">
        <w:rPr>
          <w:rFonts w:hint="eastAsia"/>
          <w:bCs w:val="0"/>
        </w:rPr>
        <w:t>加強電力網第一期計畫，有助提高再生能源併網傳</w:t>
      </w:r>
      <w:r w:rsidR="0014442F" w:rsidRPr="001247CE">
        <w:rPr>
          <w:rFonts w:hint="eastAsia"/>
          <w:bCs w:val="0"/>
          <w:spacing w:val="-6"/>
        </w:rPr>
        <w:t>輸與系統電壓穩定，惟部分工程實際進度未</w:t>
      </w:r>
      <w:r w:rsidR="00246D00" w:rsidRPr="001247CE">
        <w:rPr>
          <w:rFonts w:hint="eastAsia"/>
          <w:bCs w:val="0"/>
          <w:spacing w:val="-6"/>
        </w:rPr>
        <w:t>及</w:t>
      </w:r>
      <w:r w:rsidR="0014442F" w:rsidRPr="001247CE">
        <w:rPr>
          <w:rFonts w:hint="eastAsia"/>
          <w:bCs w:val="0"/>
          <w:spacing w:val="-6"/>
        </w:rPr>
        <w:t>6成，或須配合他案設備安裝期程等，致計畫存有無法屆期完成之風險，又部分電網供電場所之重</w:t>
      </w:r>
      <w:r w:rsidR="0014442F" w:rsidRPr="0012133B">
        <w:rPr>
          <w:rFonts w:hint="eastAsia"/>
          <w:bCs w:val="0"/>
          <w:spacing w:val="-8"/>
        </w:rPr>
        <w:t>要器材，涉有未符契約所訂之產品製造地點疑慮，允宜研謀善策妥處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118</w:t>
      </w:r>
    </w:p>
    <w:p w14:paraId="241E4F3F" w14:textId="37CD9E5E" w:rsidR="00AD3CEE" w:rsidRPr="001247CE" w:rsidRDefault="001A4241" w:rsidP="006E79B8">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9.</w:t>
      </w:r>
      <w:r w:rsidR="0014442F" w:rsidRPr="001247CE">
        <w:rPr>
          <w:rFonts w:hint="eastAsia"/>
          <w:bCs w:val="0"/>
        </w:rPr>
        <w:t>推動發電業者建置共同升壓站及辦理加強電力網工程，有助解決併網容量不足困境，惟已完工升壓站仍有剩餘共用容量未使用，且部分太陽光電熱區之縣市未規劃為併聯範圍，又部分加強電力網工程仍未完工，允宜研謀因應對策妥處，俾利綠電之推展</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120</w:t>
      </w:r>
    </w:p>
    <w:p w14:paraId="39D2FA81" w14:textId="4E417C91" w:rsidR="00AD3CEE" w:rsidRPr="001247CE" w:rsidRDefault="001A4241" w:rsidP="006E79B8">
      <w:pPr>
        <w:pStyle w:val="a3"/>
        <w:tabs>
          <w:tab w:val="clear" w:pos="9939"/>
          <w:tab w:val="right" w:leader="middleDot" w:pos="10200"/>
        </w:tabs>
        <w:spacing w:line="480" w:lineRule="exact"/>
        <w:ind w:leftChars="215" w:left="936" w:rightChars="412" w:right="989" w:hangingChars="150" w:hanging="420"/>
        <w:rPr>
          <w:bCs w:val="0"/>
        </w:rPr>
      </w:pPr>
      <w:r w:rsidRPr="001247CE">
        <w:rPr>
          <w:rFonts w:hint="eastAsia"/>
          <w:bCs w:val="0"/>
        </w:rPr>
        <w:t>10.</w:t>
      </w:r>
      <w:r w:rsidR="009C1373" w:rsidRPr="001247CE">
        <w:rPr>
          <w:rFonts w:hint="eastAsia"/>
          <w:bCs w:val="0"/>
        </w:rPr>
        <w:t>辦理興達電廠燃氣機組更新改建計畫及妥善管理維護既有燃煤機組，有助維持供電穩定並提升環境品質，惟燃氣機組更新改建計畫執行進度落後，影響電力調度，另燃煤機組停機狀態仍持續購收煤炭衍生久存自燃之工安風險，允宜</w:t>
      </w:r>
      <w:r w:rsidR="00246D00" w:rsidRPr="001247CE">
        <w:rPr>
          <w:rFonts w:hint="eastAsia"/>
          <w:bCs w:val="0"/>
        </w:rPr>
        <w:t>研謀</w:t>
      </w:r>
      <w:r w:rsidR="009C1373" w:rsidRPr="001247CE">
        <w:rPr>
          <w:rFonts w:hint="eastAsia"/>
          <w:bCs w:val="0"/>
        </w:rPr>
        <w:t>改進</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123</w:t>
      </w:r>
    </w:p>
    <w:p w14:paraId="6DE0FFCD" w14:textId="46449F60" w:rsidR="00AD3CEE" w:rsidRPr="001247CE" w:rsidRDefault="001A4241" w:rsidP="006E79B8">
      <w:pPr>
        <w:pStyle w:val="a3"/>
        <w:tabs>
          <w:tab w:val="clear" w:pos="9939"/>
          <w:tab w:val="right" w:leader="middleDot" w:pos="10200"/>
        </w:tabs>
        <w:spacing w:line="480" w:lineRule="exact"/>
        <w:ind w:leftChars="215" w:left="936" w:rightChars="412" w:right="989" w:hangingChars="150" w:hanging="420"/>
        <w:rPr>
          <w:bCs w:val="0"/>
        </w:rPr>
      </w:pPr>
      <w:r w:rsidRPr="001247CE">
        <w:rPr>
          <w:rFonts w:hint="eastAsia"/>
          <w:bCs w:val="0"/>
        </w:rPr>
        <w:t>11.</w:t>
      </w:r>
      <w:r w:rsidR="009C1373" w:rsidRPr="001247CE">
        <w:rPr>
          <w:rFonts w:hint="eastAsia"/>
          <w:bCs w:val="0"/>
        </w:rPr>
        <w:t>辦理協和電廠更新改建計畫，有助電廠汰舊換新並提升整體效率，惟環評作業較預估期程延後3年餘，且部分土壤檢測數值超標事件引發外界質疑，另環評過程與地方政府及民眾溝通仍有精進空間，允宜</w:t>
      </w:r>
      <w:r w:rsidR="00246D00" w:rsidRPr="001247CE">
        <w:rPr>
          <w:rFonts w:hint="eastAsia"/>
          <w:bCs w:val="0"/>
        </w:rPr>
        <w:t>研謀</w:t>
      </w:r>
      <w:r w:rsidR="009C1373" w:rsidRPr="001247CE">
        <w:rPr>
          <w:rFonts w:hint="eastAsia"/>
          <w:bCs w:val="0"/>
        </w:rPr>
        <w:t>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125</w:t>
      </w:r>
    </w:p>
    <w:p w14:paraId="6BC24C9D" w14:textId="06C12FDC" w:rsidR="00AD3CEE" w:rsidRPr="001247CE" w:rsidRDefault="001A4241" w:rsidP="00A549A8">
      <w:pPr>
        <w:pStyle w:val="a3"/>
        <w:tabs>
          <w:tab w:val="clear" w:pos="9939"/>
          <w:tab w:val="right" w:leader="middleDot" w:pos="10200"/>
        </w:tabs>
        <w:spacing w:line="490" w:lineRule="exact"/>
        <w:ind w:leftChars="215" w:left="936" w:rightChars="412" w:right="989" w:hangingChars="150" w:hanging="420"/>
        <w:rPr>
          <w:bCs w:val="0"/>
        </w:rPr>
      </w:pPr>
      <w:r w:rsidRPr="001247CE">
        <w:rPr>
          <w:rFonts w:hint="eastAsia"/>
          <w:bCs w:val="0"/>
        </w:rPr>
        <w:lastRenderedPageBreak/>
        <w:t>12.</w:t>
      </w:r>
      <w:r w:rsidR="009C1373" w:rsidRPr="001247CE">
        <w:rPr>
          <w:rFonts w:hint="eastAsia"/>
          <w:bCs w:val="0"/>
        </w:rPr>
        <w:t>辦理台中發電廠1至10號機供煤系統改善計畫，有助改善環境品質及提升電廠供拌煤效力，惟間有未妥適審查技術服務廠商所編製採購預算，且採不當減項發包方式，減列工程必要項目，及未妥適督促承攬廠商申辦合理建築執照期限等情事，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127</w:t>
      </w:r>
    </w:p>
    <w:p w14:paraId="180207AB" w14:textId="76C13FEC" w:rsidR="00AD3CEE" w:rsidRPr="001247CE" w:rsidRDefault="001A4241" w:rsidP="00A549A8">
      <w:pPr>
        <w:pStyle w:val="a3"/>
        <w:tabs>
          <w:tab w:val="clear" w:pos="9939"/>
          <w:tab w:val="right" w:leader="middleDot" w:pos="10200"/>
        </w:tabs>
        <w:spacing w:line="490" w:lineRule="exact"/>
        <w:ind w:leftChars="215" w:left="936" w:rightChars="412" w:right="989" w:hangingChars="150" w:hanging="420"/>
        <w:rPr>
          <w:bCs w:val="0"/>
        </w:rPr>
      </w:pPr>
      <w:r w:rsidRPr="001247CE">
        <w:rPr>
          <w:rFonts w:hint="eastAsia"/>
          <w:bCs w:val="0"/>
        </w:rPr>
        <w:t>13.</w:t>
      </w:r>
      <w:r w:rsidR="00065C09" w:rsidRPr="001247CE">
        <w:rPr>
          <w:rFonts w:hint="eastAsia"/>
          <w:bCs w:val="0"/>
        </w:rPr>
        <w:t>陸續與民間業者簽訂電力採購契約，以滿足未來年度電力需求，惟部分建廠進度落後及外購電力採購量未如預期，另部分太陽光電結合儲能設施案場因民意反對而取消，或土地變更審查程序冗長未有實際建置進度等情，允宜</w:t>
      </w:r>
      <w:r w:rsidR="00246D00" w:rsidRPr="001247CE">
        <w:rPr>
          <w:rFonts w:hint="eastAsia"/>
          <w:bCs w:val="0"/>
        </w:rPr>
        <w:t>研謀</w:t>
      </w:r>
      <w:r w:rsidR="00065C09" w:rsidRPr="001247CE">
        <w:rPr>
          <w:rFonts w:hint="eastAsia"/>
          <w:bCs w:val="0"/>
        </w:rPr>
        <w:t>妥處，以強化電網調度韌性</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128</w:t>
      </w:r>
    </w:p>
    <w:p w14:paraId="28E41FBE" w14:textId="375973E3" w:rsidR="00CF6A31" w:rsidRPr="001247CE" w:rsidRDefault="00CF6A31" w:rsidP="00A549A8">
      <w:pPr>
        <w:pStyle w:val="a3"/>
        <w:tabs>
          <w:tab w:val="clear" w:pos="9939"/>
          <w:tab w:val="right" w:leader="middleDot" w:pos="10200"/>
        </w:tabs>
        <w:spacing w:line="490" w:lineRule="exact"/>
        <w:ind w:leftChars="215" w:left="936" w:rightChars="412" w:right="989" w:hangingChars="150" w:hanging="420"/>
      </w:pPr>
      <w:r w:rsidRPr="001247CE">
        <w:rPr>
          <w:rFonts w:hint="eastAsia"/>
          <w:bCs w:val="0"/>
        </w:rPr>
        <w:t>14.</w:t>
      </w:r>
      <w:r w:rsidR="009C1373" w:rsidRPr="001247CE">
        <w:rPr>
          <w:rFonts w:hint="eastAsia"/>
          <w:bCs w:val="0"/>
        </w:rPr>
        <w:t>辦理核四工程資產維護計畫停工封存已逾10年，惟核四資產減損認列方式及廠址轉型方案均遲未定案，又燃料束運至國外拆解轉售進度未如預期，致須持續投入維護管理及額外支付貯存費用，允宜研謀妥處，俾降低對公司營運之影響</w:t>
      </w:r>
      <w:r w:rsidRPr="001247CE">
        <w:rPr>
          <w:rFonts w:hint="eastAsia"/>
          <w:bCs w:val="0"/>
        </w:rPr>
        <w:tab/>
        <w:t>乙－</w:t>
      </w:r>
      <w:r w:rsidR="00EE721D">
        <w:rPr>
          <w:rFonts w:hint="eastAsia"/>
        </w:rPr>
        <w:t>130</w:t>
      </w:r>
    </w:p>
    <w:p w14:paraId="2435136A" w14:textId="4EA23D88" w:rsidR="00231FE2" w:rsidRPr="001247CE" w:rsidRDefault="00231FE2" w:rsidP="00A549A8">
      <w:pPr>
        <w:pStyle w:val="a3"/>
        <w:tabs>
          <w:tab w:val="clear" w:pos="9939"/>
          <w:tab w:val="right" w:leader="middleDot" w:pos="10200"/>
        </w:tabs>
        <w:spacing w:line="490" w:lineRule="exact"/>
        <w:ind w:leftChars="215" w:left="936" w:rightChars="412" w:right="989" w:hangingChars="150" w:hanging="420"/>
        <w:rPr>
          <w:bCs w:val="0"/>
        </w:rPr>
      </w:pPr>
      <w:r w:rsidRPr="001247CE">
        <w:rPr>
          <w:rFonts w:hint="eastAsia"/>
        </w:rPr>
        <w:t>1</w:t>
      </w:r>
      <w:r w:rsidRPr="001247CE">
        <w:t>5</w:t>
      </w:r>
      <w:r w:rsidR="00A96071" w:rsidRPr="001247CE">
        <w:rPr>
          <w:rFonts w:hint="eastAsia"/>
          <w:bCs w:val="0"/>
        </w:rPr>
        <w:t>.</w:t>
      </w:r>
      <w:r w:rsidRPr="001247CE">
        <w:rPr>
          <w:rFonts w:hint="eastAsia"/>
          <w:bCs w:val="0"/>
        </w:rPr>
        <w:t>綜合研究所辦理高壓短路試驗用變壓器採購作業，有助改善現有試驗用變壓器之短路容量施作能力，惟間有採購規範評估與變壓器所需功能效益認定等前置作業辦理過程未盡周延，及後續修復未建立有效時程控管機制，且未積極追蹤廠商執行進度等情事，允宜</w:t>
      </w:r>
      <w:r w:rsidR="00246D00" w:rsidRPr="001247CE">
        <w:rPr>
          <w:rFonts w:hint="eastAsia"/>
          <w:bCs w:val="0"/>
        </w:rPr>
        <w:t>研謀</w:t>
      </w:r>
      <w:r w:rsidRPr="001247CE">
        <w:rPr>
          <w:rFonts w:hint="eastAsia"/>
          <w:bCs w:val="0"/>
        </w:rPr>
        <w:t>改善</w:t>
      </w:r>
      <w:r w:rsidRPr="001247CE">
        <w:rPr>
          <w:rFonts w:hint="eastAsia"/>
          <w:bCs w:val="0"/>
        </w:rPr>
        <w:tab/>
        <w:t>乙－</w:t>
      </w:r>
      <w:r w:rsidR="00EE721D">
        <w:rPr>
          <w:rFonts w:hint="eastAsia"/>
        </w:rPr>
        <w:t>132</w:t>
      </w:r>
    </w:p>
    <w:p w14:paraId="20ECDC80" w14:textId="77777777" w:rsidR="00AD3CEE" w:rsidRPr="001247CE" w:rsidRDefault="00E26F97" w:rsidP="00A549A8">
      <w:pPr>
        <w:spacing w:beforeLines="20" w:before="72" w:afterLines="20" w:after="72" w:line="49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四、</w:t>
      </w:r>
      <w:r w:rsidR="00AD3CEE" w:rsidRPr="001247CE">
        <w:rPr>
          <w:rFonts w:ascii="標楷體" w:eastAsia="標楷體" w:hAnsi="標楷體" w:hint="eastAsia"/>
          <w:b/>
          <w:sz w:val="32"/>
          <w:szCs w:val="32"/>
        </w:rPr>
        <w:t>台灣自來水股份有限公司</w:t>
      </w:r>
      <w:r w:rsidR="00AD3CEE" w:rsidRPr="001247CE">
        <w:rPr>
          <w:rFonts w:ascii="標楷體" w:eastAsia="標楷體" w:hAnsi="標楷體" w:hint="eastAsia"/>
          <w:b/>
          <w:sz w:val="32"/>
          <w:szCs w:val="32"/>
        </w:rPr>
        <w:tab/>
      </w:r>
    </w:p>
    <w:p w14:paraId="39D3E8E0" w14:textId="7BBFFC68" w:rsidR="00AD3CEE" w:rsidRPr="001247CE" w:rsidRDefault="00067561" w:rsidP="00A549A8">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1.</w:t>
      </w:r>
      <w:r w:rsidR="004211D5" w:rsidRPr="001247CE">
        <w:rPr>
          <w:rFonts w:hint="eastAsia"/>
          <w:bCs w:val="0"/>
        </w:rPr>
        <w:t>肩負穩定供水任務，惟營運結果連續2年發生虧損，又給水投資報酬率呈現負值且逐年惡化，及動力費用呈逐年增加，允宜研謀善策因應，以確保財務穩健</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143</w:t>
      </w:r>
    </w:p>
    <w:p w14:paraId="1199B311" w14:textId="74AE1531" w:rsidR="00AD3CEE" w:rsidRPr="001247CE" w:rsidRDefault="00067561" w:rsidP="00A549A8">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2.</w:t>
      </w:r>
      <w:r w:rsidR="004211D5" w:rsidRPr="001247CE">
        <w:rPr>
          <w:rFonts w:hint="eastAsia"/>
          <w:bCs w:val="0"/>
        </w:rPr>
        <w:t>持續辦理水質檢驗，以確保民眾飲用水安全及品質，惟部分淨水場周邊5公里範圍內存有大型污染源，間有部分水質檢驗未依規定辦理，且多數淨水場水質經環保機關抽驗超過標準之水質事件逾時通報，允宜研謀善策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146</w:t>
      </w:r>
    </w:p>
    <w:p w14:paraId="507756E9" w14:textId="38EE5C3E" w:rsidR="00AD3CEE" w:rsidRPr="001247CE" w:rsidRDefault="00067561" w:rsidP="00A549A8">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3.</w:t>
      </w:r>
      <w:r w:rsidR="004211D5" w:rsidRPr="001247CE">
        <w:rPr>
          <w:rFonts w:hint="eastAsia"/>
          <w:bCs w:val="0"/>
        </w:rPr>
        <w:t>賡續推動降低漏水率計畫及建置WADA系統，有助提升水資源使用及偵測小區漏水情形，惟逾使用年限高漏水風險管線占比仍偏高，且逾半數小區售水率未達目標值，及部分小區介接WADA系統比率偏低，允宜檢討改善，以提升降低漏水率成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147</w:t>
      </w:r>
    </w:p>
    <w:p w14:paraId="0D4E0A48" w14:textId="60E8ED53" w:rsidR="00AD3CEE" w:rsidRPr="001247CE" w:rsidRDefault="00067561" w:rsidP="00F67949">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bCs w:val="0"/>
        </w:rPr>
        <w:lastRenderedPageBreak/>
        <w:t>4.</w:t>
      </w:r>
      <w:r w:rsidR="004211D5" w:rsidRPr="001247CE">
        <w:rPr>
          <w:rFonts w:hint="eastAsia"/>
          <w:bCs w:val="0"/>
        </w:rPr>
        <w:t>因應民生用水需求，持續配合推動無自來水地區供水改善計畫延管工程，惟間有用戶用水設備外線未採用優良管材、無廠商投標或用戶預繳率未達5成，導致撤案或工程完工後部分用戶未使用自來水等情，允宜研謀善策因應</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150</w:t>
      </w:r>
    </w:p>
    <w:p w14:paraId="05ED1346" w14:textId="52651009" w:rsidR="00AD3CEE" w:rsidRPr="001247CE" w:rsidRDefault="00067561" w:rsidP="00EF0F87">
      <w:pPr>
        <w:pStyle w:val="a3"/>
        <w:tabs>
          <w:tab w:val="clear" w:pos="9939"/>
          <w:tab w:val="right" w:leader="middleDot" w:pos="10200"/>
        </w:tabs>
        <w:spacing w:line="470" w:lineRule="exact"/>
        <w:ind w:leftChars="215" w:left="796" w:rightChars="412" w:right="989" w:hangingChars="100" w:hanging="280"/>
        <w:rPr>
          <w:bCs w:val="0"/>
        </w:rPr>
      </w:pPr>
      <w:r w:rsidRPr="001247CE">
        <w:rPr>
          <w:rFonts w:hint="eastAsia"/>
          <w:bCs w:val="0"/>
        </w:rPr>
        <w:t>5.</w:t>
      </w:r>
      <w:r w:rsidR="004211D5" w:rsidRPr="001247CE">
        <w:rPr>
          <w:rFonts w:hint="eastAsia"/>
          <w:bCs w:val="0"/>
        </w:rPr>
        <w:t>持續辦理水庫清淤及水源保護區巡查事宜，有助穩定供水及確保水質，惟部分經管水庫清淤量未達目標量，且部分淨水場取水口位置未坐落於飲用水水源水質保護區域範圍內，允宜研謀改善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153</w:t>
      </w:r>
    </w:p>
    <w:p w14:paraId="730910DC" w14:textId="57F4EB2A" w:rsidR="00AD3CEE" w:rsidRPr="001247CE" w:rsidRDefault="00067561" w:rsidP="00EF0F87">
      <w:pPr>
        <w:pStyle w:val="a3"/>
        <w:tabs>
          <w:tab w:val="clear" w:pos="9939"/>
          <w:tab w:val="right" w:leader="middleDot" w:pos="10200"/>
        </w:tabs>
        <w:spacing w:line="470" w:lineRule="exact"/>
        <w:ind w:leftChars="215" w:left="796" w:rightChars="412" w:right="989" w:hangingChars="100" w:hanging="280"/>
        <w:rPr>
          <w:bCs w:val="0"/>
        </w:rPr>
      </w:pPr>
      <w:r w:rsidRPr="001247CE">
        <w:rPr>
          <w:rFonts w:hint="eastAsia"/>
          <w:bCs w:val="0"/>
        </w:rPr>
        <w:t>6.</w:t>
      </w:r>
      <w:r w:rsidR="000A5047" w:rsidRPr="001247CE">
        <w:rPr>
          <w:rFonts w:hint="eastAsia"/>
          <w:bCs w:val="0"/>
        </w:rPr>
        <w:t>配合政府政策推動淨零轉型措施，有助減少產銷過程溫室氣體排放，惟工程減碳作業指引未盡周全，且部分太陽光電及小水力發電設備建置進度未如預期，允宜檢討改善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156</w:t>
      </w:r>
    </w:p>
    <w:p w14:paraId="3DD8BD1C" w14:textId="4EC56FA1" w:rsidR="00AD3CEE" w:rsidRPr="001247CE" w:rsidRDefault="00067561" w:rsidP="00EF0F87">
      <w:pPr>
        <w:pStyle w:val="a3"/>
        <w:tabs>
          <w:tab w:val="clear" w:pos="9939"/>
          <w:tab w:val="right" w:leader="middleDot" w:pos="10200"/>
        </w:tabs>
        <w:spacing w:line="470" w:lineRule="exact"/>
        <w:ind w:leftChars="215" w:left="796" w:rightChars="412" w:right="989" w:hangingChars="100" w:hanging="280"/>
        <w:rPr>
          <w:bCs w:val="0"/>
        </w:rPr>
      </w:pPr>
      <w:r w:rsidRPr="001247CE">
        <w:rPr>
          <w:rFonts w:hint="eastAsia"/>
          <w:bCs w:val="0"/>
        </w:rPr>
        <w:t>7.</w:t>
      </w:r>
      <w:r w:rsidR="00943AA4" w:rsidRPr="001247CE">
        <w:rPr>
          <w:rFonts w:hint="eastAsia"/>
          <w:bCs w:val="0"/>
        </w:rPr>
        <w:t>推動老舊高地社區用戶加壓受水設備改善，有利減少水資源浪費及維護民眾居住安全，惟部分工程執行進度未如預期，或因遲未取得土地而撤案，且部分社區改善後廢除總表缺乏效益評估依據，或改善後漏水疑似復增，允宜研謀善策因應</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158</w:t>
      </w:r>
    </w:p>
    <w:p w14:paraId="3EDBB84F" w14:textId="62D454A4" w:rsidR="00AD3CEE" w:rsidRPr="001247CE" w:rsidRDefault="00067561" w:rsidP="00EF0F87">
      <w:pPr>
        <w:pStyle w:val="a3"/>
        <w:tabs>
          <w:tab w:val="clear" w:pos="9939"/>
          <w:tab w:val="right" w:leader="middleDot" w:pos="10200"/>
        </w:tabs>
        <w:spacing w:line="470" w:lineRule="exact"/>
        <w:ind w:leftChars="215" w:left="796" w:rightChars="412" w:right="989" w:hangingChars="100" w:hanging="280"/>
        <w:rPr>
          <w:bCs w:val="0"/>
        </w:rPr>
      </w:pPr>
      <w:r w:rsidRPr="001247CE">
        <w:rPr>
          <w:rFonts w:hint="eastAsia"/>
          <w:bCs w:val="0"/>
        </w:rPr>
        <w:t>8.</w:t>
      </w:r>
      <w:r w:rsidR="00FA0A98" w:rsidRPr="001247CE">
        <w:rPr>
          <w:rFonts w:hint="eastAsia"/>
          <w:bCs w:val="0"/>
        </w:rPr>
        <w:t>配合公共消防設置消防栓並辦理修復事宜，有助提供消防救災需求，惟部分消防栓設備於112及113年間接獲消防單位通報損壞，迄至114年3月底已逾修復期限甚久仍未修復完成，允宜檢討改</w:t>
      </w:r>
      <w:r w:rsidR="00B92590" w:rsidRPr="001247CE">
        <w:rPr>
          <w:rFonts w:hint="eastAsia"/>
          <w:bCs w:val="0"/>
        </w:rPr>
        <w:t>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160</w:t>
      </w:r>
    </w:p>
    <w:p w14:paraId="0E3A8013" w14:textId="2B03B674" w:rsidR="00AD3CEE" w:rsidRPr="001247CE" w:rsidRDefault="00067561" w:rsidP="00EF0F87">
      <w:pPr>
        <w:pStyle w:val="a3"/>
        <w:tabs>
          <w:tab w:val="clear" w:pos="9939"/>
          <w:tab w:val="right" w:leader="middleDot" w:pos="10200"/>
        </w:tabs>
        <w:spacing w:line="470" w:lineRule="exact"/>
        <w:ind w:leftChars="215" w:left="796" w:rightChars="412" w:right="989" w:hangingChars="100" w:hanging="280"/>
        <w:rPr>
          <w:bCs w:val="0"/>
        </w:rPr>
      </w:pPr>
      <w:r w:rsidRPr="001247CE">
        <w:rPr>
          <w:rFonts w:hint="eastAsia"/>
          <w:bCs w:val="0"/>
        </w:rPr>
        <w:t>9.</w:t>
      </w:r>
      <w:r w:rsidR="00FA0A98" w:rsidRPr="001247CE">
        <w:rPr>
          <w:rFonts w:hint="eastAsia"/>
          <w:bCs w:val="0"/>
        </w:rPr>
        <w:t>持續推動資產活化利用事宜，惟經管閒置土地待活化仍多，且部分文化資產管理維護事宜未盡周妥，允宜研謀改善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161</w:t>
      </w:r>
    </w:p>
    <w:p w14:paraId="650C4F62" w14:textId="77777777" w:rsidR="00AD3CEE" w:rsidRPr="001247CE" w:rsidRDefault="00E26F97" w:rsidP="00EF0F87">
      <w:pPr>
        <w:pStyle w:val="XXX"/>
        <w:spacing w:beforeLines="20" w:before="72" w:afterLines="20" w:after="72" w:line="460" w:lineRule="exact"/>
        <w:ind w:left="459" w:hanging="459"/>
        <w:rPr>
          <w:szCs w:val="32"/>
        </w:rPr>
      </w:pPr>
      <w:r w:rsidRPr="001247CE">
        <w:rPr>
          <w:rFonts w:hint="eastAsia"/>
          <w:szCs w:val="32"/>
        </w:rPr>
        <w:t>參、</w:t>
      </w:r>
      <w:r w:rsidR="00AD3CEE" w:rsidRPr="001247CE">
        <w:rPr>
          <w:rFonts w:hint="eastAsia"/>
          <w:szCs w:val="32"/>
        </w:rPr>
        <w:t>財政部主管</w:t>
      </w:r>
      <w:r w:rsidR="00AD3CEE" w:rsidRPr="001247CE">
        <w:rPr>
          <w:rFonts w:hint="eastAsia"/>
          <w:szCs w:val="32"/>
        </w:rPr>
        <w:tab/>
      </w:r>
    </w:p>
    <w:p w14:paraId="244E3CAB" w14:textId="77777777" w:rsidR="00AD3CEE" w:rsidRPr="001247CE" w:rsidRDefault="00E26F97" w:rsidP="00EF0F87">
      <w:pPr>
        <w:spacing w:beforeLines="20" w:before="72" w:afterLines="20" w:after="72" w:line="4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一、</w:t>
      </w:r>
      <w:r w:rsidR="00AD3CEE" w:rsidRPr="001247CE">
        <w:rPr>
          <w:rFonts w:ascii="標楷體" w:eastAsia="標楷體" w:hAnsi="標楷體" w:hint="eastAsia"/>
          <w:b/>
          <w:sz w:val="32"/>
          <w:szCs w:val="32"/>
        </w:rPr>
        <w:t>中國輸出入銀行</w:t>
      </w:r>
    </w:p>
    <w:p w14:paraId="687A2C55" w14:textId="7D3C2DB8" w:rsidR="00AD3CEE" w:rsidRPr="001247CE" w:rsidRDefault="00067561" w:rsidP="00EF0F87">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1.</w:t>
      </w:r>
      <w:r w:rsidR="001F3656" w:rsidRPr="001247CE">
        <w:rPr>
          <w:rFonts w:hint="eastAsia"/>
          <w:bCs w:val="0"/>
          <w:spacing w:val="-6"/>
        </w:rPr>
        <w:t>積極拓展銀行型保單並透過金融機構推介輸出保險業務，以協助廠商規避貿易信用風險，惟銀行型保單理賠金額龐鉅且訴訟爭議高，又近半數簽約銀行逾5年未有推介業務實績，允宜檢討改善，以健全輸保業務</w:t>
      </w:r>
      <w:r w:rsidR="00AD3CEE" w:rsidRPr="001247CE">
        <w:rPr>
          <w:rFonts w:hint="eastAsia"/>
          <w:bCs w:val="0"/>
          <w:spacing w:val="-6"/>
        </w:rPr>
        <w:tab/>
      </w:r>
      <w:r w:rsidR="00C478E1" w:rsidRPr="001247CE">
        <w:rPr>
          <w:rFonts w:hint="eastAsia"/>
          <w:bCs w:val="0"/>
        </w:rPr>
        <w:t>乙</w:t>
      </w:r>
      <w:r w:rsidR="009A7975" w:rsidRPr="001247CE">
        <w:rPr>
          <w:rFonts w:hint="eastAsia"/>
          <w:bCs w:val="0"/>
        </w:rPr>
        <w:t>－</w:t>
      </w:r>
      <w:r w:rsidR="00EE721D">
        <w:rPr>
          <w:rFonts w:hint="eastAsia"/>
        </w:rPr>
        <w:t>171</w:t>
      </w:r>
    </w:p>
    <w:p w14:paraId="3203AC45" w14:textId="2FEC4F1C" w:rsidR="00AD3CEE" w:rsidRPr="001247CE" w:rsidRDefault="00067561" w:rsidP="00EF0F87">
      <w:pPr>
        <w:pStyle w:val="a3"/>
        <w:tabs>
          <w:tab w:val="clear" w:pos="9939"/>
          <w:tab w:val="right" w:leader="middleDot" w:pos="10200"/>
        </w:tabs>
        <w:spacing w:line="470" w:lineRule="exact"/>
        <w:ind w:leftChars="215" w:left="796" w:rightChars="412" w:right="989" w:hangingChars="100" w:hanging="280"/>
        <w:rPr>
          <w:bCs w:val="0"/>
        </w:rPr>
      </w:pPr>
      <w:r w:rsidRPr="001247CE">
        <w:rPr>
          <w:rFonts w:hint="eastAsia"/>
          <w:bCs w:val="0"/>
        </w:rPr>
        <w:t>2.</w:t>
      </w:r>
      <w:r w:rsidR="001F3656" w:rsidRPr="001247CE">
        <w:rPr>
          <w:rFonts w:hint="eastAsia"/>
          <w:bCs w:val="0"/>
        </w:rPr>
        <w:t>辦理轉融資促進出口方案，有助於擴增合作銀行及據點，協助出口廠商取得資金融通，惟近年動撥金額明顯下降，且簽訂轉融資契約之銀行大幅減少，允宜持續強化合作關係，加強推動轉融資業務，以提升廠商出口競爭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173</w:t>
      </w:r>
    </w:p>
    <w:p w14:paraId="51F4A26A" w14:textId="0E949379" w:rsidR="00AD3CEE" w:rsidRPr="001247CE" w:rsidRDefault="00067561" w:rsidP="00F82FAC">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lastRenderedPageBreak/>
        <w:t>3.</w:t>
      </w:r>
      <w:r w:rsidR="00A07433" w:rsidRPr="001247CE">
        <w:rPr>
          <w:rFonts w:hint="eastAsia"/>
          <w:bCs w:val="0"/>
          <w:spacing w:val="4"/>
        </w:rPr>
        <w:t>貿易詐騙案件層出不窮且手法日新月異，影響徵信作業及出口商規避貿易風險之有效性，允宜因應國際詐騙趨勢，整合並優化警示措施，俾有效遏止詐騙案件發生</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174</w:t>
      </w:r>
    </w:p>
    <w:p w14:paraId="3107A40F" w14:textId="77777777" w:rsidR="00AD3CEE" w:rsidRPr="001247CE" w:rsidRDefault="0054036D" w:rsidP="00EF0F87">
      <w:pPr>
        <w:spacing w:beforeLines="20" w:before="72" w:afterLines="20" w:after="72" w:line="4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二、</w:t>
      </w:r>
      <w:r w:rsidR="00AD3CEE" w:rsidRPr="001247CE">
        <w:rPr>
          <w:rFonts w:ascii="標楷體" w:eastAsia="標楷體" w:hAnsi="標楷體" w:hint="eastAsia"/>
          <w:b/>
          <w:sz w:val="32"/>
          <w:szCs w:val="32"/>
        </w:rPr>
        <w:t>臺灣金融控股股份有限公司</w:t>
      </w:r>
    </w:p>
    <w:p w14:paraId="0D2DAE57" w14:textId="5AC8C4E6" w:rsidR="00AD3CEE" w:rsidRPr="001247CE" w:rsidRDefault="00067561" w:rsidP="00F82FAC">
      <w:pPr>
        <w:pStyle w:val="a3"/>
        <w:tabs>
          <w:tab w:val="clear" w:pos="9939"/>
          <w:tab w:val="right" w:leader="middleDot" w:pos="10200"/>
        </w:tabs>
        <w:spacing w:line="476" w:lineRule="exact"/>
        <w:ind w:leftChars="215" w:left="796" w:rightChars="412" w:right="989" w:hangingChars="100" w:hanging="280"/>
        <w:rPr>
          <w:bCs w:val="0"/>
        </w:rPr>
      </w:pPr>
      <w:r w:rsidRPr="001247CE">
        <w:rPr>
          <w:rFonts w:hint="eastAsia"/>
          <w:bCs w:val="0"/>
        </w:rPr>
        <w:t>1.</w:t>
      </w:r>
      <w:r w:rsidR="00BD3D7E" w:rsidRPr="001247CE">
        <w:rPr>
          <w:bCs w:val="0"/>
        </w:rPr>
        <w:t>臺灣銀行公司為增裕營收，推動多元理財服務，並積極強化信用卡品牌競爭力，惟手續費淨收益占比下降，且尚未開辦高資產客戶財富管理業務，又信用卡業務尚有精進發展空間，允宜研謀強化高資產客戶理財服務及提升信用卡動卡率，以增加銀行競爭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183</w:t>
      </w:r>
    </w:p>
    <w:p w14:paraId="2C85FFBF" w14:textId="5B84D21C" w:rsidR="00AD3CEE" w:rsidRPr="001247CE" w:rsidRDefault="00067561" w:rsidP="00F82FAC">
      <w:pPr>
        <w:pStyle w:val="a3"/>
        <w:tabs>
          <w:tab w:val="clear" w:pos="9939"/>
          <w:tab w:val="right" w:leader="middleDot" w:pos="10200"/>
        </w:tabs>
        <w:spacing w:line="476" w:lineRule="exact"/>
        <w:ind w:leftChars="215" w:left="796" w:rightChars="412" w:right="989" w:hangingChars="100" w:hanging="280"/>
        <w:rPr>
          <w:bCs w:val="0"/>
        </w:rPr>
      </w:pPr>
      <w:r w:rsidRPr="001247CE">
        <w:rPr>
          <w:rFonts w:hint="eastAsia"/>
          <w:bCs w:val="0"/>
        </w:rPr>
        <w:t>2.</w:t>
      </w:r>
      <w:r w:rsidR="00AB4AC0" w:rsidRPr="001247CE">
        <w:rPr>
          <w:rFonts w:hint="eastAsia"/>
          <w:bCs w:val="0"/>
        </w:rPr>
        <w:t>配合金管會「打造數位化金融環境3.0」計畫，開辦數位存款帳戶線上開戶等服務項目，有助提供便利之數位化金融環境及服務，惟數位存款帳戶數占比偏低，又尚未如其他泛公股銀行積極推動Fast-ID應用服務，允宜研謀改善，俾提升數位化金融服務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185</w:t>
      </w:r>
    </w:p>
    <w:p w14:paraId="2BB10872" w14:textId="7D4D9602" w:rsidR="00AD3CEE" w:rsidRPr="001247CE" w:rsidRDefault="00067561" w:rsidP="00F82FAC">
      <w:pPr>
        <w:pStyle w:val="a3"/>
        <w:tabs>
          <w:tab w:val="clear" w:pos="9939"/>
          <w:tab w:val="right" w:leader="middleDot" w:pos="10200"/>
        </w:tabs>
        <w:spacing w:line="476" w:lineRule="exact"/>
        <w:ind w:leftChars="215" w:left="796" w:rightChars="412" w:right="989" w:hangingChars="100" w:hanging="280"/>
        <w:rPr>
          <w:bCs w:val="0"/>
        </w:rPr>
      </w:pPr>
      <w:r w:rsidRPr="001247CE">
        <w:rPr>
          <w:rFonts w:hint="eastAsia"/>
          <w:bCs w:val="0"/>
        </w:rPr>
        <w:t>3.</w:t>
      </w:r>
      <w:r w:rsidR="00AB4AC0" w:rsidRPr="001247CE">
        <w:rPr>
          <w:rFonts w:hint="eastAsia"/>
          <w:bCs w:val="0"/>
        </w:rPr>
        <w:t>臺銀人壽保險公司113年度經營成果已獲有盈餘，惟保險商品解約金額占賠款與給付比率居高不下，又可運用資金因準備金提存金額下降而減少，致投資國際板債券總額超逾限額，允宜研謀因應妥處，以改善公司財務狀況</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186</w:t>
      </w:r>
    </w:p>
    <w:p w14:paraId="419DD0E2" w14:textId="2B1E0D10" w:rsidR="00AD3CEE" w:rsidRPr="001247CE" w:rsidRDefault="00067561" w:rsidP="00F82FAC">
      <w:pPr>
        <w:pStyle w:val="a3"/>
        <w:tabs>
          <w:tab w:val="clear" w:pos="9939"/>
          <w:tab w:val="right" w:leader="middleDot" w:pos="10200"/>
        </w:tabs>
        <w:spacing w:line="476" w:lineRule="exact"/>
        <w:ind w:leftChars="215" w:left="796" w:rightChars="412" w:right="989" w:hangingChars="100" w:hanging="280"/>
        <w:rPr>
          <w:bCs w:val="0"/>
        </w:rPr>
      </w:pPr>
      <w:r w:rsidRPr="001247CE">
        <w:rPr>
          <w:rFonts w:hint="eastAsia"/>
          <w:bCs w:val="0"/>
        </w:rPr>
        <w:t>4.</w:t>
      </w:r>
      <w:r w:rsidR="008951C6" w:rsidRPr="001247CE">
        <w:rPr>
          <w:rFonts w:hint="eastAsia"/>
          <w:bCs w:val="0"/>
        </w:rPr>
        <w:t>臺銀綜合證券公司已就證券自營業務訂有風險管理辦法，惟自營業務量及整體投資績效尚有提升空間，且未依公司內部規定、原始持有目的及填息週期操作，又未適時設定停利點，影響股票投資績效，允宜研謀提升獲利能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188</w:t>
      </w:r>
    </w:p>
    <w:p w14:paraId="5E635547" w14:textId="28E84A21" w:rsidR="00AD3CEE" w:rsidRPr="001247CE" w:rsidRDefault="00067561" w:rsidP="00F82FAC">
      <w:pPr>
        <w:pStyle w:val="a3"/>
        <w:tabs>
          <w:tab w:val="clear" w:pos="9939"/>
          <w:tab w:val="right" w:leader="middleDot" w:pos="10200"/>
        </w:tabs>
        <w:spacing w:line="476" w:lineRule="exact"/>
        <w:ind w:leftChars="215" w:left="796" w:rightChars="412" w:right="989" w:hangingChars="100" w:hanging="280"/>
        <w:rPr>
          <w:bCs w:val="0"/>
        </w:rPr>
      </w:pPr>
      <w:r w:rsidRPr="001247CE">
        <w:rPr>
          <w:rFonts w:hint="eastAsia"/>
          <w:bCs w:val="0"/>
        </w:rPr>
        <w:t>5.</w:t>
      </w:r>
      <w:r w:rsidR="002206F4" w:rsidRPr="001247CE">
        <w:rPr>
          <w:rFonts w:hint="eastAsia"/>
          <w:bCs w:val="0"/>
        </w:rPr>
        <w:t>臺灣銀行公司為順應國際永續金融發展趨勢，辦理永續績效連結貸款並編製TCFD報告書，有助發揮金融影響力及強化對氣候風險之管理，惟部分授信案件績效指標合理性有待商榷，又逾6成受環境管制之授信戶非屬永續連結貸款之授信對象，且TCFD報告書揭露資訊有待強化，允宜</w:t>
      </w:r>
      <w:r w:rsidR="0041645D" w:rsidRPr="001247CE">
        <w:rPr>
          <w:rFonts w:hint="eastAsia"/>
          <w:bCs w:val="0"/>
        </w:rPr>
        <w:t>研謀</w:t>
      </w:r>
      <w:r w:rsidR="002206F4" w:rsidRPr="001247CE">
        <w:rPr>
          <w:rFonts w:hint="eastAsia"/>
          <w:bCs w:val="0"/>
        </w:rPr>
        <w:t>改善，以協助企業積極減碳，及提升氣候風險管理與資訊揭露之透明度</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189</w:t>
      </w:r>
    </w:p>
    <w:p w14:paraId="23CB6334" w14:textId="7F562DBB" w:rsidR="00AD3CEE" w:rsidRPr="001247CE" w:rsidRDefault="00067561" w:rsidP="00F82FAC">
      <w:pPr>
        <w:pStyle w:val="a3"/>
        <w:tabs>
          <w:tab w:val="clear" w:pos="9939"/>
          <w:tab w:val="right" w:leader="middleDot" w:pos="10200"/>
        </w:tabs>
        <w:spacing w:line="476" w:lineRule="exact"/>
        <w:ind w:leftChars="215" w:left="796" w:rightChars="412" w:right="989" w:hangingChars="100" w:hanging="280"/>
        <w:rPr>
          <w:bCs w:val="0"/>
        </w:rPr>
      </w:pPr>
      <w:r w:rsidRPr="001247CE">
        <w:rPr>
          <w:rFonts w:hint="eastAsia"/>
          <w:bCs w:val="0"/>
        </w:rPr>
        <w:t>6</w:t>
      </w:r>
      <w:r w:rsidRPr="001247CE">
        <w:rPr>
          <w:rFonts w:hint="eastAsia"/>
          <w:bCs w:val="0"/>
          <w:spacing w:val="-6"/>
        </w:rPr>
        <w:t>.</w:t>
      </w:r>
      <w:r w:rsidR="00331FC1" w:rsidRPr="001247CE">
        <w:rPr>
          <w:rFonts w:hint="eastAsia"/>
          <w:bCs w:val="0"/>
        </w:rPr>
        <w:t>臺灣銀行公司存放款利差持續下降並落後同業水準，且外幣及對民營企業放款之競爭力欠佳，允宜審慎訂定利率政策並拓展政府機構以外之業務承作，以提升整體獲利</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191</w:t>
      </w:r>
    </w:p>
    <w:p w14:paraId="4CA996A2" w14:textId="3ADB9A7E" w:rsidR="00AD3CEE" w:rsidRPr="001247CE" w:rsidRDefault="00067561" w:rsidP="00F82FAC">
      <w:pPr>
        <w:pStyle w:val="a3"/>
        <w:tabs>
          <w:tab w:val="clear" w:pos="9939"/>
          <w:tab w:val="right" w:leader="middleDot" w:pos="10200"/>
        </w:tabs>
        <w:spacing w:line="560" w:lineRule="exact"/>
        <w:ind w:leftChars="215" w:left="796" w:rightChars="412" w:right="989" w:hangingChars="100" w:hanging="280"/>
        <w:rPr>
          <w:bCs w:val="0"/>
        </w:rPr>
      </w:pPr>
      <w:r w:rsidRPr="001247CE">
        <w:rPr>
          <w:rFonts w:hint="eastAsia"/>
          <w:bCs w:val="0"/>
        </w:rPr>
        <w:lastRenderedPageBreak/>
        <w:t>7.</w:t>
      </w:r>
      <w:r w:rsidR="00EA27E6" w:rsidRPr="001247CE">
        <w:rPr>
          <w:rFonts w:hint="eastAsia"/>
          <w:bCs w:val="0"/>
        </w:rPr>
        <w:t>臺銀人壽保險公司113年度初年度保費已達預計目標，惟投資型商品銷售情形未如預期，又尚未因應IFRS 17收入認列方式優先銷售CSM係數較高之保險商品，允宜</w:t>
      </w:r>
      <w:r w:rsidR="00CC2A5E" w:rsidRPr="001247CE">
        <w:rPr>
          <w:rFonts w:hint="eastAsia"/>
          <w:bCs w:val="0"/>
        </w:rPr>
        <w:t>研謀</w:t>
      </w:r>
      <w:r w:rsidR="00EA27E6" w:rsidRPr="001247CE">
        <w:rPr>
          <w:rFonts w:hint="eastAsia"/>
          <w:bCs w:val="0"/>
        </w:rPr>
        <w:t>改善，俾提升經營效能</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193</w:t>
      </w:r>
    </w:p>
    <w:p w14:paraId="2104AF67" w14:textId="7BF03AB0" w:rsidR="00AD3CEE" w:rsidRPr="001247CE" w:rsidRDefault="00067561" w:rsidP="00F82FAC">
      <w:pPr>
        <w:pStyle w:val="a3"/>
        <w:tabs>
          <w:tab w:val="clear" w:pos="9939"/>
          <w:tab w:val="right" w:leader="middleDot" w:pos="10200"/>
        </w:tabs>
        <w:spacing w:line="560" w:lineRule="exact"/>
        <w:ind w:leftChars="215" w:left="796" w:rightChars="412" w:right="989" w:hangingChars="100" w:hanging="280"/>
        <w:rPr>
          <w:bCs w:val="0"/>
        </w:rPr>
      </w:pPr>
      <w:r w:rsidRPr="001247CE">
        <w:rPr>
          <w:rFonts w:hint="eastAsia"/>
          <w:bCs w:val="0"/>
        </w:rPr>
        <w:t>8.</w:t>
      </w:r>
      <w:r w:rsidR="00CD1A23" w:rsidRPr="001247CE">
        <w:rPr>
          <w:rFonts w:hint="eastAsia"/>
          <w:bCs w:val="0"/>
        </w:rPr>
        <w:t>臺灣銀行公司已依選擇性信用管制規定修正不動產貸款內部規範，惟部分分行未確實遵循相關規定，或逾期放款比率多次達警示標準，且尚未於徵授信管理系統整合建置貸款成數管控措施，允宜</w:t>
      </w:r>
      <w:r w:rsidR="008D3336" w:rsidRPr="001247CE">
        <w:rPr>
          <w:rFonts w:hint="eastAsia"/>
          <w:bCs w:val="0"/>
        </w:rPr>
        <w:t>研謀</w:t>
      </w:r>
      <w:r w:rsidR="00CD1A23" w:rsidRPr="001247CE">
        <w:rPr>
          <w:rFonts w:hint="eastAsia"/>
          <w:bCs w:val="0"/>
        </w:rPr>
        <w:t>改善，俾提升法令遵循程度</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194</w:t>
      </w:r>
    </w:p>
    <w:p w14:paraId="4BC9C122" w14:textId="77777777" w:rsidR="00AD3CEE" w:rsidRPr="001247CE" w:rsidRDefault="00C478E1" w:rsidP="005B5922">
      <w:pPr>
        <w:spacing w:beforeLines="20" w:before="72" w:afterLines="20" w:after="72" w:line="54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三、</w:t>
      </w:r>
      <w:r w:rsidR="00AD3CEE" w:rsidRPr="001247CE">
        <w:rPr>
          <w:rFonts w:ascii="標楷體" w:eastAsia="標楷體" w:hAnsi="標楷體" w:hint="eastAsia"/>
          <w:b/>
          <w:sz w:val="32"/>
          <w:szCs w:val="32"/>
        </w:rPr>
        <w:t>臺灣土地銀行股份有限公司</w:t>
      </w:r>
      <w:r w:rsidR="00AD3CEE" w:rsidRPr="001247CE">
        <w:rPr>
          <w:rFonts w:ascii="標楷體" w:eastAsia="標楷體" w:hAnsi="標楷體" w:hint="eastAsia"/>
          <w:b/>
          <w:sz w:val="32"/>
          <w:szCs w:val="32"/>
        </w:rPr>
        <w:tab/>
      </w:r>
    </w:p>
    <w:p w14:paraId="16031078" w14:textId="54570D19" w:rsidR="00AD3CEE" w:rsidRPr="001247CE" w:rsidRDefault="00067561" w:rsidP="00F82FAC">
      <w:pPr>
        <w:pStyle w:val="a3"/>
        <w:tabs>
          <w:tab w:val="clear" w:pos="9939"/>
          <w:tab w:val="right" w:leader="middleDot" w:pos="10200"/>
        </w:tabs>
        <w:spacing w:line="552" w:lineRule="exact"/>
        <w:ind w:leftChars="215" w:left="796" w:rightChars="412" w:right="989" w:hangingChars="100" w:hanging="280"/>
        <w:rPr>
          <w:bCs w:val="0"/>
        </w:rPr>
      </w:pPr>
      <w:r w:rsidRPr="001247CE">
        <w:rPr>
          <w:rFonts w:hint="eastAsia"/>
          <w:bCs w:val="0"/>
        </w:rPr>
        <w:t>1.</w:t>
      </w:r>
      <w:r w:rsidR="00D03A08" w:rsidRPr="001247CE">
        <w:rPr>
          <w:rFonts w:hint="eastAsia"/>
          <w:bCs w:val="0"/>
        </w:rPr>
        <w:t>積極配合政策辦理不動產貸款業務，協助減輕國人購置不動產負擔，惟間有未依規定辦理購地貸款案件實地勘查作業，又尚未將擔保品建物用途納入住宅貸款審查作業規範，允宜檢討改善，以遵循相關規定並落實責任授信</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204</w:t>
      </w:r>
    </w:p>
    <w:p w14:paraId="0E9B7A47" w14:textId="33F22A53" w:rsidR="00AD3CEE" w:rsidRPr="001247CE" w:rsidRDefault="00067561" w:rsidP="00F82FAC">
      <w:pPr>
        <w:pStyle w:val="a3"/>
        <w:tabs>
          <w:tab w:val="clear" w:pos="9939"/>
          <w:tab w:val="right" w:leader="middleDot" w:pos="10200"/>
        </w:tabs>
        <w:spacing w:line="552" w:lineRule="exact"/>
        <w:ind w:leftChars="215" w:left="796" w:rightChars="412" w:right="989" w:hangingChars="100" w:hanging="280"/>
        <w:rPr>
          <w:bCs w:val="0"/>
        </w:rPr>
      </w:pPr>
      <w:r w:rsidRPr="001247CE">
        <w:rPr>
          <w:rFonts w:hint="eastAsia"/>
          <w:bCs w:val="0"/>
        </w:rPr>
        <w:t>2.</w:t>
      </w:r>
      <w:r w:rsidR="00F40807" w:rsidRPr="001247CE">
        <w:rPr>
          <w:rFonts w:hint="eastAsia"/>
          <w:bCs w:val="0"/>
        </w:rPr>
        <w:t>遵循相關法令建立徵授信作業規範，有助於維護授信資產品質，惟部分分行授信審查及擔保品查估作業有欠嚴謹，或未依規定辦理信用保證移送作業，允宜檢討改善，以降低授信風險</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205</w:t>
      </w:r>
    </w:p>
    <w:p w14:paraId="7DAEAF7C" w14:textId="58123AC4" w:rsidR="00AD3CEE" w:rsidRPr="001247CE" w:rsidRDefault="00067561" w:rsidP="00F82FAC">
      <w:pPr>
        <w:pStyle w:val="a3"/>
        <w:tabs>
          <w:tab w:val="clear" w:pos="9939"/>
          <w:tab w:val="right" w:leader="middleDot" w:pos="10200"/>
        </w:tabs>
        <w:spacing w:line="552" w:lineRule="exact"/>
        <w:ind w:leftChars="215" w:left="796" w:rightChars="412" w:right="989" w:hangingChars="100" w:hanging="280"/>
        <w:rPr>
          <w:bCs w:val="0"/>
        </w:rPr>
      </w:pPr>
      <w:r w:rsidRPr="001247CE">
        <w:rPr>
          <w:rFonts w:hint="eastAsia"/>
          <w:bCs w:val="0"/>
        </w:rPr>
        <w:t>3.</w:t>
      </w:r>
      <w:r w:rsidR="000558EE" w:rsidRPr="001247CE">
        <w:rPr>
          <w:rFonts w:hint="eastAsia"/>
          <w:bCs w:val="0"/>
        </w:rPr>
        <w:t>響應政府淨零政策，積極深耕永續發展業務，惟部分分行未落實ESG檢核作業，又存有用電統計錯誤或因設備老舊，致用電量大幅成長等情事，為落實責任授信及永續資訊內控機制，允宜檢討改善，俾發揮金融機構影響力及提升低碳營運成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207</w:t>
      </w:r>
    </w:p>
    <w:p w14:paraId="318F2301" w14:textId="5D4269AC" w:rsidR="00AD3CEE" w:rsidRPr="001247CE" w:rsidRDefault="00067561" w:rsidP="00F82FAC">
      <w:pPr>
        <w:pStyle w:val="a3"/>
        <w:tabs>
          <w:tab w:val="clear" w:pos="9939"/>
          <w:tab w:val="right" w:leader="middleDot" w:pos="10200"/>
        </w:tabs>
        <w:spacing w:line="552" w:lineRule="exact"/>
        <w:ind w:leftChars="215" w:left="796" w:rightChars="412" w:right="989" w:hangingChars="100" w:hanging="280"/>
        <w:rPr>
          <w:bCs w:val="0"/>
        </w:rPr>
      </w:pPr>
      <w:r w:rsidRPr="001247CE">
        <w:rPr>
          <w:rFonts w:hint="eastAsia"/>
          <w:bCs w:val="0"/>
        </w:rPr>
        <w:t>4.</w:t>
      </w:r>
      <w:r w:rsidR="00CD05AA" w:rsidRPr="001247CE">
        <w:rPr>
          <w:rFonts w:hint="eastAsia"/>
          <w:bCs w:val="0"/>
        </w:rPr>
        <w:t>積極透過消費紅利回饋等方式擴展信用卡業務，惟主力卡種近年虧損金額漸增，又逾期帳款比率高於同業，允宜研謀提升主力卡種收益並控管壞帳風險</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209</w:t>
      </w:r>
    </w:p>
    <w:p w14:paraId="5B3EBA0C" w14:textId="37E32079" w:rsidR="00AD3CEE" w:rsidRPr="001247CE" w:rsidRDefault="00067561" w:rsidP="00F82FAC">
      <w:pPr>
        <w:pStyle w:val="a3"/>
        <w:tabs>
          <w:tab w:val="clear" w:pos="9939"/>
          <w:tab w:val="right" w:leader="middleDot" w:pos="10200"/>
        </w:tabs>
        <w:spacing w:line="552" w:lineRule="exact"/>
        <w:ind w:leftChars="215" w:left="796" w:rightChars="412" w:right="989" w:hangingChars="100" w:hanging="280"/>
        <w:rPr>
          <w:bCs w:val="0"/>
        </w:rPr>
      </w:pPr>
      <w:r w:rsidRPr="001247CE">
        <w:rPr>
          <w:rFonts w:hint="eastAsia"/>
          <w:bCs w:val="0"/>
        </w:rPr>
        <w:t>5.</w:t>
      </w:r>
      <w:r w:rsidR="00CD05AA" w:rsidRPr="001247CE">
        <w:rPr>
          <w:rFonts w:hint="eastAsia"/>
          <w:bCs w:val="0"/>
        </w:rPr>
        <w:t>強化異常帳戶管理並導入鷹眼識詐模型，以防阻民眾資金流入詐團帳戶，惟部分存戶存款帳號接連獲報為警示帳戶，且異常報表之預警功能尚有強化空間，允宜檢討強化帳戶管理機制及開戶審查作業</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209</w:t>
      </w:r>
    </w:p>
    <w:p w14:paraId="107452A7" w14:textId="77777777" w:rsidR="00AD3CEE" w:rsidRPr="001247CE" w:rsidRDefault="00133D11" w:rsidP="005B5922">
      <w:pPr>
        <w:spacing w:beforeLines="20" w:before="72" w:afterLines="20" w:after="72" w:line="52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lastRenderedPageBreak/>
        <w:t>四、</w:t>
      </w:r>
      <w:r w:rsidR="00AD3CEE" w:rsidRPr="001247CE">
        <w:rPr>
          <w:rFonts w:ascii="標楷體" w:eastAsia="標楷體" w:hAnsi="標楷體" w:hint="eastAsia"/>
          <w:b/>
          <w:sz w:val="32"/>
          <w:szCs w:val="32"/>
        </w:rPr>
        <w:t>財政部印刷廠</w:t>
      </w:r>
      <w:r w:rsidR="00AD3CEE" w:rsidRPr="001247CE">
        <w:rPr>
          <w:rFonts w:ascii="標楷體" w:eastAsia="標楷體" w:hAnsi="標楷體" w:hint="eastAsia"/>
          <w:b/>
          <w:sz w:val="32"/>
          <w:szCs w:val="32"/>
        </w:rPr>
        <w:tab/>
      </w:r>
    </w:p>
    <w:p w14:paraId="0AB75753" w14:textId="1B7C6C74" w:rsidR="00AD3CEE" w:rsidRPr="001247CE" w:rsidRDefault="0006640B" w:rsidP="001C074D">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 xml:space="preserve">  </w:t>
      </w:r>
      <w:r w:rsidR="00385B29" w:rsidRPr="001247CE">
        <w:rPr>
          <w:rFonts w:hint="eastAsia"/>
          <w:bCs w:val="0"/>
        </w:rPr>
        <w:t>財政部印刷廠統一發票銷售收入逐漸萎縮且毛利率下滑，經發展防偽印件等表格什件印製業務因應，惟</w:t>
      </w:r>
      <w:r w:rsidR="008D3336" w:rsidRPr="001247CE">
        <w:rPr>
          <w:rFonts w:hint="eastAsia"/>
          <w:bCs w:val="0"/>
        </w:rPr>
        <w:t>尚</w:t>
      </w:r>
      <w:r w:rsidR="00385B29" w:rsidRPr="001247CE">
        <w:rPr>
          <w:rFonts w:hint="eastAsia"/>
          <w:bCs w:val="0"/>
        </w:rPr>
        <w:t>未能有效挹注營運獲利，稅前淨利大幅減少，允宜強化核心技術及拓展利基業務，提升經營績效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218</w:t>
      </w:r>
    </w:p>
    <w:p w14:paraId="369DC42C" w14:textId="77777777" w:rsidR="00AD3CEE" w:rsidRPr="001247CE" w:rsidRDefault="00133D11" w:rsidP="005B5922">
      <w:pPr>
        <w:spacing w:beforeLines="30" w:before="108" w:afterLines="30" w:after="108" w:line="52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五、</w:t>
      </w:r>
      <w:r w:rsidR="00AD3CEE" w:rsidRPr="001247CE">
        <w:rPr>
          <w:rFonts w:ascii="標楷體" w:eastAsia="標楷體" w:hAnsi="標楷體" w:hint="eastAsia"/>
          <w:b/>
          <w:sz w:val="32"/>
          <w:szCs w:val="32"/>
        </w:rPr>
        <w:t>臺灣菸酒股份有限公司</w:t>
      </w:r>
      <w:r w:rsidR="00AD3CEE" w:rsidRPr="001247CE">
        <w:rPr>
          <w:rFonts w:ascii="標楷體" w:eastAsia="標楷體" w:hAnsi="標楷體" w:hint="eastAsia"/>
          <w:b/>
          <w:sz w:val="32"/>
          <w:szCs w:val="32"/>
        </w:rPr>
        <w:tab/>
      </w:r>
    </w:p>
    <w:p w14:paraId="5D7BAE97" w14:textId="51B00645" w:rsidR="00AD3CEE" w:rsidRPr="001247CE" w:rsidRDefault="004C32CC" w:rsidP="001C074D">
      <w:pPr>
        <w:pStyle w:val="a3"/>
        <w:tabs>
          <w:tab w:val="clear" w:pos="9939"/>
          <w:tab w:val="right" w:leader="middleDot" w:pos="10200"/>
        </w:tabs>
        <w:spacing w:line="526" w:lineRule="exact"/>
        <w:ind w:leftChars="215" w:left="796" w:rightChars="412" w:right="989" w:hangingChars="100" w:hanging="280"/>
        <w:rPr>
          <w:bCs w:val="0"/>
        </w:rPr>
      </w:pPr>
      <w:r w:rsidRPr="001247CE">
        <w:rPr>
          <w:rFonts w:hint="eastAsia"/>
          <w:bCs w:val="0"/>
        </w:rPr>
        <w:t>1.</w:t>
      </w:r>
      <w:r w:rsidR="006F2126" w:rsidRPr="001247CE">
        <w:rPr>
          <w:rFonts w:hint="eastAsia"/>
          <w:bCs w:val="0"/>
          <w:spacing w:val="4"/>
        </w:rPr>
        <w:t>持續投注資源行銷啤酒產品，然新品銷售對營收挹注仍微，復因主力產品銷售下滑，肇致整體啤酒營收持續衰退；又間有新品營運獲利未持續銷售，未能充分發揮研發效益，或客製化啤酒產品未妥為定價致生虧損等情，允宜研謀改善，以維持市場競爭力，並提振經營績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227</w:t>
      </w:r>
    </w:p>
    <w:p w14:paraId="6CE5B231" w14:textId="64BA8ED8" w:rsidR="00AD3CEE" w:rsidRPr="001247CE" w:rsidRDefault="004C32CC" w:rsidP="001C074D">
      <w:pPr>
        <w:pStyle w:val="a3"/>
        <w:tabs>
          <w:tab w:val="clear" w:pos="9939"/>
          <w:tab w:val="right" w:leader="middleDot" w:pos="10200"/>
        </w:tabs>
        <w:spacing w:line="526" w:lineRule="exact"/>
        <w:ind w:leftChars="215" w:left="796" w:rightChars="412" w:right="989" w:hangingChars="100" w:hanging="280"/>
        <w:rPr>
          <w:bCs w:val="0"/>
        </w:rPr>
      </w:pPr>
      <w:r w:rsidRPr="001247CE">
        <w:rPr>
          <w:rFonts w:hint="eastAsia"/>
          <w:bCs w:val="0"/>
        </w:rPr>
        <w:t>2.</w:t>
      </w:r>
      <w:r w:rsidR="00550F03" w:rsidRPr="001247CE">
        <w:rPr>
          <w:rFonts w:hint="eastAsia"/>
          <w:bCs w:val="0"/>
        </w:rPr>
        <w:t>部分工廠及營業處所鄰近地震活動斷層或土壤液化高潛勢區，有待持續加強落實災害應變整備工作，又部分建築物尚待辦理耐震詳細評估及進行耐震補強作業，部分酒廠及營業處所111至113年間受地震影響致貨品受損，允宜強化位處地震頻仍地區工廠及營業處所之防震措施，以降低地震災損</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228</w:t>
      </w:r>
    </w:p>
    <w:p w14:paraId="42F1EBC0" w14:textId="24694F7F" w:rsidR="00AD3CEE" w:rsidRPr="001247CE" w:rsidRDefault="004C32CC" w:rsidP="001C074D">
      <w:pPr>
        <w:pStyle w:val="a3"/>
        <w:tabs>
          <w:tab w:val="clear" w:pos="9939"/>
          <w:tab w:val="right" w:leader="middleDot" w:pos="10200"/>
        </w:tabs>
        <w:spacing w:line="526" w:lineRule="exact"/>
        <w:ind w:leftChars="215" w:left="796" w:rightChars="412" w:right="989" w:hangingChars="100" w:hanging="280"/>
        <w:rPr>
          <w:bCs w:val="0"/>
        </w:rPr>
      </w:pPr>
      <w:r w:rsidRPr="001247CE">
        <w:rPr>
          <w:rFonts w:hint="eastAsia"/>
          <w:bCs w:val="0"/>
        </w:rPr>
        <w:t>3.</w:t>
      </w:r>
      <w:r w:rsidR="00ED352D" w:rsidRPr="001247CE">
        <w:rPr>
          <w:rFonts w:hint="eastAsia"/>
          <w:bCs w:val="0"/>
        </w:rPr>
        <w:t>竹南啤酒廠為提升瓶支產量，辦理竹南製瓶場增設製瓶生產線，惟未詳實評估投資效益即編列預算，且未於採購契約明訂瓶支合格率驗收標準計算方式，及未按契約規範審查設計圖說等，衍生履約爭議，影響預算執行效率；又未妥為因應製瓶場存有人力不足以負荷雙線生產之風險，致產線擴充後仍多以單線生產，未能充分運用設備產能，且良率未有效提升，生產成本較預計大幅增加，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230</w:t>
      </w:r>
    </w:p>
    <w:p w14:paraId="55EDF898" w14:textId="52B62ED8" w:rsidR="00AD3CEE" w:rsidRPr="001247CE" w:rsidRDefault="004C32CC" w:rsidP="005B5922">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4.</w:t>
      </w:r>
      <w:r w:rsidR="00E86E9E" w:rsidRPr="001247CE">
        <w:rPr>
          <w:rFonts w:hint="eastAsia"/>
          <w:bCs w:val="0"/>
        </w:rPr>
        <w:t>桃園印刷廠為增產酒類標貼，採購凸版商標輪轉印刷系統，惟未妥為調配新產線所需人力，即暫緩試製，復於疫情期間未因應國內防疫政策調整酒標研製之可行方案，逕長期擱置標貼開發作業，且未落實檢討設備預期效益達成情形，臺灣菸酒公司亦乏相關督導考核作為，致印刷系統購置後長期閒置且生產效能欠彰，允宜檢討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232</w:t>
      </w:r>
    </w:p>
    <w:p w14:paraId="2566C2E0" w14:textId="77777777" w:rsidR="00AD3CEE" w:rsidRPr="001247CE" w:rsidRDefault="00C478E1" w:rsidP="005B5922">
      <w:pPr>
        <w:pStyle w:val="XXX"/>
        <w:spacing w:beforeLines="20" w:before="72" w:afterLines="20" w:after="72" w:line="480" w:lineRule="exact"/>
        <w:ind w:left="459" w:hanging="459"/>
        <w:rPr>
          <w:bCs/>
        </w:rPr>
      </w:pPr>
      <w:r w:rsidRPr="001247CE">
        <w:rPr>
          <w:rFonts w:hint="eastAsia"/>
          <w:szCs w:val="32"/>
        </w:rPr>
        <w:lastRenderedPageBreak/>
        <w:t>肆、</w:t>
      </w:r>
      <w:r w:rsidR="00AD3CEE" w:rsidRPr="001247CE">
        <w:rPr>
          <w:rFonts w:hint="eastAsia"/>
          <w:szCs w:val="32"/>
        </w:rPr>
        <w:t>交通部主管</w:t>
      </w:r>
      <w:r w:rsidR="00AD3CEE" w:rsidRPr="001247CE">
        <w:rPr>
          <w:rFonts w:hint="eastAsia"/>
          <w:bCs/>
        </w:rPr>
        <w:tab/>
      </w:r>
    </w:p>
    <w:p w14:paraId="724ED52D" w14:textId="77777777" w:rsidR="00AD3CEE" w:rsidRPr="001247CE" w:rsidRDefault="00133D11" w:rsidP="005B5922">
      <w:pPr>
        <w:spacing w:beforeLines="20" w:before="72" w:afterLines="20" w:after="72" w:line="48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一、</w:t>
      </w:r>
      <w:r w:rsidR="00AD3CEE" w:rsidRPr="001247CE">
        <w:rPr>
          <w:rFonts w:ascii="標楷體" w:eastAsia="標楷體" w:hAnsi="標楷體" w:hint="eastAsia"/>
          <w:b/>
          <w:sz w:val="32"/>
          <w:szCs w:val="32"/>
        </w:rPr>
        <w:t>中華郵政股份有限公司</w:t>
      </w:r>
      <w:r w:rsidR="00AD3CEE" w:rsidRPr="001247CE">
        <w:rPr>
          <w:rFonts w:ascii="標楷體" w:eastAsia="標楷體" w:hAnsi="標楷體" w:hint="eastAsia"/>
          <w:b/>
          <w:sz w:val="32"/>
          <w:szCs w:val="32"/>
        </w:rPr>
        <w:tab/>
      </w:r>
    </w:p>
    <w:p w14:paraId="55551C54" w14:textId="2669BF96" w:rsidR="00AD3CEE" w:rsidRPr="001247CE" w:rsidRDefault="004C32CC" w:rsidP="001C074D">
      <w:pPr>
        <w:pStyle w:val="a3"/>
        <w:tabs>
          <w:tab w:val="clear" w:pos="9939"/>
          <w:tab w:val="right" w:leader="middleDot" w:pos="10200"/>
        </w:tabs>
        <w:ind w:leftChars="215" w:left="796" w:rightChars="412" w:right="989" w:hangingChars="100" w:hanging="280"/>
        <w:rPr>
          <w:bCs w:val="0"/>
        </w:rPr>
      </w:pPr>
      <w:r w:rsidRPr="001247CE">
        <w:rPr>
          <w:rFonts w:hint="eastAsia"/>
          <w:bCs w:val="0"/>
        </w:rPr>
        <w:t>1.</w:t>
      </w:r>
      <w:r w:rsidR="0015781E" w:rsidRPr="001247CE">
        <w:rPr>
          <w:rFonts w:hint="eastAsia"/>
          <w:bCs w:val="0"/>
        </w:rPr>
        <w:t>郵政資金規模逐年上升，惟資金運用收益率欠佳，資產配置策略有待強化，又近年國際政經局勢不穩，面臨高度匯兌風險，允宜審慎評估金融市場趨勢，積極研訂最適資金運用及外匯避險策略，以有效提升整體經營績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bCs w:val="0"/>
        </w:rPr>
        <w:t>240</w:t>
      </w:r>
    </w:p>
    <w:p w14:paraId="3D2C9B75" w14:textId="5A6B9A45" w:rsidR="00AD3CEE" w:rsidRPr="001247CE" w:rsidRDefault="004C32CC" w:rsidP="001C074D">
      <w:pPr>
        <w:pStyle w:val="a3"/>
        <w:tabs>
          <w:tab w:val="clear" w:pos="9939"/>
          <w:tab w:val="right" w:leader="middleDot" w:pos="10200"/>
        </w:tabs>
        <w:ind w:leftChars="215" w:left="796" w:rightChars="412" w:right="989" w:hangingChars="100" w:hanging="280"/>
        <w:rPr>
          <w:bCs w:val="0"/>
        </w:rPr>
      </w:pPr>
      <w:r w:rsidRPr="001247CE">
        <w:rPr>
          <w:rFonts w:hint="eastAsia"/>
          <w:bCs w:val="0"/>
        </w:rPr>
        <w:t>2.</w:t>
      </w:r>
      <w:r w:rsidR="00D012EA" w:rsidRPr="001247CE">
        <w:rPr>
          <w:rFonts w:hint="eastAsia"/>
          <w:bCs w:val="0"/>
        </w:rPr>
        <w:t>配合政府政策辦理防制詐騙及洗錢業務，惟轉列警示帳戶中尚有4成至5成異常帳戶未能有效辨識，又防制洗錢及打擊資恐相關作業之執行未盡確實，允宜檢討改善，以維護民眾權益及降低法遵風險</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241</w:t>
      </w:r>
    </w:p>
    <w:p w14:paraId="7354A248" w14:textId="29173F11" w:rsidR="00AD3CEE" w:rsidRPr="001247CE" w:rsidRDefault="004C32CC" w:rsidP="001C074D">
      <w:pPr>
        <w:pStyle w:val="a3"/>
        <w:tabs>
          <w:tab w:val="clear" w:pos="9939"/>
          <w:tab w:val="right" w:leader="middleDot" w:pos="10200"/>
        </w:tabs>
        <w:ind w:leftChars="215" w:left="796" w:rightChars="412" w:right="989" w:hangingChars="100" w:hanging="280"/>
        <w:rPr>
          <w:bCs w:val="0"/>
        </w:rPr>
      </w:pPr>
      <w:r w:rsidRPr="001247CE">
        <w:rPr>
          <w:rFonts w:hint="eastAsia"/>
          <w:bCs w:val="0"/>
        </w:rPr>
        <w:t>3.</w:t>
      </w:r>
      <w:r w:rsidR="00D012EA" w:rsidRPr="0076557A">
        <w:rPr>
          <w:rFonts w:hint="eastAsia"/>
          <w:bCs w:val="0"/>
          <w:spacing w:val="-6"/>
        </w:rPr>
        <w:t>存款帳戶數高居國內金融機構之首，具龐大客源基礎，惟推動數位存款帳戶及行動郵局APP等數位金融服務成效尚待提升，允宜研謀妥處，積極研訂推廣策略，強化數位轉型軟硬體實力，以提升公司業務競爭力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bCs w:val="0"/>
        </w:rPr>
        <w:t>243</w:t>
      </w:r>
    </w:p>
    <w:p w14:paraId="10E288A3" w14:textId="6AF505A5" w:rsidR="00AD3CEE" w:rsidRPr="001247CE" w:rsidRDefault="004C32CC" w:rsidP="001C074D">
      <w:pPr>
        <w:pStyle w:val="a3"/>
        <w:tabs>
          <w:tab w:val="clear" w:pos="9939"/>
          <w:tab w:val="right" w:leader="middleDot" w:pos="10200"/>
        </w:tabs>
        <w:ind w:leftChars="215" w:left="796" w:rightChars="412" w:right="989" w:hangingChars="100" w:hanging="280"/>
      </w:pPr>
      <w:r w:rsidRPr="001247CE">
        <w:rPr>
          <w:rFonts w:hint="eastAsia"/>
          <w:bCs w:val="0"/>
        </w:rPr>
        <w:t>4.</w:t>
      </w:r>
      <w:r w:rsidR="00510BA6" w:rsidRPr="001247CE">
        <w:rPr>
          <w:rFonts w:hint="eastAsia"/>
          <w:bCs w:val="0"/>
          <w:spacing w:val="-4"/>
        </w:rPr>
        <w:t>為因應國際減碳趨勢，逐步建立綠能物流車隊，並設置太陽能光電發電設備，惟燃油車汰換作業未臻完善，碳排量低之軌道運輸郵件業務亦待擴展，又電動郵務車及太陽能光電發電設備滅火設備或災害應變機制尚有不足，允宜研謀改善，以加速達成減碳目標及確保公共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244</w:t>
      </w:r>
    </w:p>
    <w:p w14:paraId="3145C7DA" w14:textId="44A1D0B0" w:rsidR="00E3196E" w:rsidRPr="001247CE" w:rsidRDefault="00E3196E" w:rsidP="001C074D">
      <w:pPr>
        <w:pStyle w:val="a3"/>
        <w:tabs>
          <w:tab w:val="clear" w:pos="9939"/>
          <w:tab w:val="right" w:leader="middleDot" w:pos="10200"/>
        </w:tabs>
        <w:ind w:leftChars="215" w:left="796" w:rightChars="412" w:right="989" w:hangingChars="100" w:hanging="280"/>
        <w:rPr>
          <w:bCs w:val="0"/>
        </w:rPr>
      </w:pPr>
      <w:r w:rsidRPr="001247CE">
        <w:rPr>
          <w:bCs w:val="0"/>
        </w:rPr>
        <w:t>5</w:t>
      </w:r>
      <w:r w:rsidRPr="001247CE">
        <w:rPr>
          <w:rFonts w:hint="eastAsia"/>
          <w:bCs w:val="0"/>
        </w:rPr>
        <w:t>.</w:t>
      </w:r>
      <w:r w:rsidR="00DE5AFD" w:rsidRPr="001247CE">
        <w:rPr>
          <w:rFonts w:hint="eastAsia"/>
          <w:bCs w:val="0"/>
          <w:spacing w:val="-4"/>
        </w:rPr>
        <w:t>為因應物流產業發展趨勢，建置全方位郵政物流園區，惟耗費鉅資興建之北臺灣郵件作業中心及郵政營運中心辦理多次招租，均無廠商投標而流標，允宜檢討妥處，俾發揮計畫預期效益</w:t>
      </w:r>
      <w:r w:rsidRPr="001247CE">
        <w:rPr>
          <w:rFonts w:hint="eastAsia"/>
          <w:bCs w:val="0"/>
        </w:rPr>
        <w:tab/>
        <w:t>乙－</w:t>
      </w:r>
      <w:r w:rsidR="00960031">
        <w:rPr>
          <w:rFonts w:hint="eastAsia"/>
        </w:rPr>
        <w:t>247</w:t>
      </w:r>
    </w:p>
    <w:p w14:paraId="5DA09F05" w14:textId="22DE3C73" w:rsidR="00AD3CEE" w:rsidRPr="001247CE" w:rsidRDefault="00133D11" w:rsidP="005B5922">
      <w:pPr>
        <w:spacing w:beforeLines="30" w:before="108" w:afterLines="30" w:after="108" w:line="48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二、</w:t>
      </w:r>
      <w:r w:rsidR="00EA33A2" w:rsidRPr="001247CE">
        <w:rPr>
          <w:rFonts w:ascii="標楷體" w:eastAsia="標楷體" w:hAnsi="標楷體" w:hint="eastAsia"/>
          <w:b/>
          <w:sz w:val="32"/>
          <w:szCs w:val="32"/>
        </w:rPr>
        <w:t>國營</w:t>
      </w:r>
      <w:r w:rsidR="00AD3CEE" w:rsidRPr="001247CE">
        <w:rPr>
          <w:rFonts w:ascii="標楷體" w:eastAsia="標楷體" w:hAnsi="標楷體" w:hint="eastAsia"/>
          <w:b/>
          <w:sz w:val="32"/>
          <w:szCs w:val="32"/>
        </w:rPr>
        <w:t>臺灣鐵路</w:t>
      </w:r>
      <w:r w:rsidR="00EA33A2" w:rsidRPr="001247CE">
        <w:rPr>
          <w:rFonts w:ascii="標楷體" w:eastAsia="標楷體" w:hAnsi="標楷體" w:hint="eastAsia"/>
          <w:b/>
          <w:sz w:val="32"/>
          <w:szCs w:val="32"/>
        </w:rPr>
        <w:t>股份有限公司</w:t>
      </w:r>
    </w:p>
    <w:p w14:paraId="7601596E" w14:textId="64EB11D0" w:rsidR="00AD3CEE" w:rsidRPr="001247CE" w:rsidRDefault="004C32CC" w:rsidP="001C074D">
      <w:pPr>
        <w:pStyle w:val="a3"/>
        <w:tabs>
          <w:tab w:val="clear" w:pos="9939"/>
          <w:tab w:val="right" w:leader="middleDot" w:pos="10200"/>
        </w:tabs>
        <w:ind w:leftChars="215" w:left="796" w:rightChars="412" w:right="989" w:hangingChars="100" w:hanging="280"/>
        <w:rPr>
          <w:bCs w:val="0"/>
        </w:rPr>
      </w:pPr>
      <w:r w:rsidRPr="001247CE">
        <w:rPr>
          <w:rFonts w:hint="eastAsia"/>
          <w:bCs w:val="0"/>
        </w:rPr>
        <w:t>1.</w:t>
      </w:r>
      <w:r w:rsidR="00656B91" w:rsidRPr="001247CE">
        <w:rPr>
          <w:rFonts w:hint="eastAsia"/>
        </w:rPr>
        <w:t>政府為改善鐵路運輸安全及促進鐵路事業健全發展，推動公司化政策，臺灣鐵路公司並訂定黃金</w:t>
      </w:r>
      <w:r w:rsidR="007C73C2">
        <w:rPr>
          <w:rFonts w:hint="eastAsia"/>
        </w:rPr>
        <w:t>十</w:t>
      </w:r>
      <w:r w:rsidR="00656B91" w:rsidRPr="001247CE">
        <w:rPr>
          <w:rFonts w:hint="eastAsia"/>
        </w:rPr>
        <w:t>年目標，惟1</w:t>
      </w:r>
      <w:r w:rsidR="00656B91" w:rsidRPr="001247CE">
        <w:t>13</w:t>
      </w:r>
      <w:r w:rsidR="00656B91" w:rsidRPr="001247CE">
        <w:rPr>
          <w:rFonts w:hint="eastAsia"/>
        </w:rPr>
        <w:t>年度部分指標未達標，改制公司首年虧損創新高，風險管理與內部控制制度之設計及執行亦未臻周妥，不利提升公司治理成效，允宜研謀改善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256</w:t>
      </w:r>
    </w:p>
    <w:p w14:paraId="2CD0D044" w14:textId="0A1FD2E5" w:rsidR="00AD3CEE" w:rsidRPr="001247CE" w:rsidRDefault="004C32CC" w:rsidP="001C074D">
      <w:pPr>
        <w:pStyle w:val="a3"/>
        <w:tabs>
          <w:tab w:val="clear" w:pos="9939"/>
          <w:tab w:val="right" w:leader="middleDot" w:pos="10200"/>
        </w:tabs>
        <w:ind w:leftChars="215" w:left="796" w:rightChars="412" w:right="989" w:hangingChars="100" w:hanging="280"/>
        <w:rPr>
          <w:bCs w:val="0"/>
        </w:rPr>
      </w:pPr>
      <w:r w:rsidRPr="001247CE">
        <w:rPr>
          <w:rFonts w:hint="eastAsia"/>
          <w:bCs w:val="0"/>
        </w:rPr>
        <w:t>2</w:t>
      </w:r>
      <w:r w:rsidRPr="001247CE">
        <w:rPr>
          <w:rFonts w:hint="eastAsia"/>
          <w:bCs w:val="0"/>
          <w:spacing w:val="-4"/>
        </w:rPr>
        <w:t>.</w:t>
      </w:r>
      <w:r w:rsidR="00656B91" w:rsidRPr="001247CE">
        <w:rPr>
          <w:rFonts w:hint="eastAsia"/>
        </w:rPr>
        <w:t>政府針對未來30年軌道運輸發展擘劃整體軌道發展策略，並投入鉅資協助購置及汰換臺鐵營運車輛，惟臺灣鐵路公司迄未依營運定位積極調適，且客座利用率持續偏低，不利提升客運服務水準及達成購車計畫運用目標，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260</w:t>
      </w:r>
    </w:p>
    <w:p w14:paraId="61D28B8E" w14:textId="54614B79" w:rsidR="00AD3CEE" w:rsidRPr="001247CE" w:rsidRDefault="004C32CC" w:rsidP="001C074D">
      <w:pPr>
        <w:pStyle w:val="a3"/>
        <w:tabs>
          <w:tab w:val="clear" w:pos="9939"/>
          <w:tab w:val="right" w:leader="middleDot" w:pos="10200"/>
        </w:tabs>
        <w:spacing w:line="560" w:lineRule="exact"/>
        <w:ind w:leftChars="215" w:left="796" w:rightChars="412" w:right="989" w:hangingChars="100" w:hanging="280"/>
        <w:rPr>
          <w:bCs w:val="0"/>
        </w:rPr>
      </w:pPr>
      <w:r w:rsidRPr="001247CE">
        <w:rPr>
          <w:rFonts w:hint="eastAsia"/>
          <w:bCs w:val="0"/>
        </w:rPr>
        <w:lastRenderedPageBreak/>
        <w:t>3.</w:t>
      </w:r>
      <w:r w:rsidR="00656B91" w:rsidRPr="001247CE">
        <w:rPr>
          <w:rFonts w:hint="eastAsia"/>
        </w:rPr>
        <w:t>為提升旅客列車服務水準，持續汰換老舊車輛及改善軌道基礎設施，惟113年度受天災、車輛及設備故障等因素影響，列車準點率未達年度目標；又北部主要車站持續發生列車晚點情形，列車時刻排點亦待優化，允宜研謀改善，以提升運輸服務品質</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263</w:t>
      </w:r>
    </w:p>
    <w:p w14:paraId="6540B208" w14:textId="1996F22D" w:rsidR="00AD3CEE" w:rsidRPr="001247CE" w:rsidRDefault="004C32CC" w:rsidP="001C074D">
      <w:pPr>
        <w:pStyle w:val="a3"/>
        <w:tabs>
          <w:tab w:val="clear" w:pos="9939"/>
          <w:tab w:val="right" w:leader="middleDot" w:pos="10200"/>
        </w:tabs>
        <w:spacing w:line="560" w:lineRule="exact"/>
        <w:ind w:leftChars="215" w:left="796" w:rightChars="412" w:right="989" w:hangingChars="100" w:hanging="280"/>
        <w:rPr>
          <w:bCs w:val="0"/>
        </w:rPr>
      </w:pPr>
      <w:r w:rsidRPr="001247CE">
        <w:rPr>
          <w:rFonts w:hint="eastAsia"/>
          <w:bCs w:val="0"/>
        </w:rPr>
        <w:t>4.</w:t>
      </w:r>
      <w:r w:rsidR="00656B91" w:rsidRPr="001247CE">
        <w:rPr>
          <w:rFonts w:hint="eastAsia"/>
        </w:rPr>
        <w:t>臺灣鐵路公司改制成立後，攸關車輛及設備之核心業務單位預算員額缺額情形仍待改善，且招募從業人員報到情形欠佳，又部分與從業人員待遇及福利相關規範尚未完成法制作業；另資淺人員占比升高，各區營運處加班負荷沉重且留才不易，及東部地區技術專業人力亦面臨斷層問題等，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266</w:t>
      </w:r>
    </w:p>
    <w:p w14:paraId="7DFAC8E0" w14:textId="27FF9E10" w:rsidR="00AD3CEE" w:rsidRPr="001247CE" w:rsidRDefault="004C32CC" w:rsidP="001C074D">
      <w:pPr>
        <w:pStyle w:val="a3"/>
        <w:tabs>
          <w:tab w:val="clear" w:pos="9939"/>
          <w:tab w:val="right" w:leader="middleDot" w:pos="10200"/>
        </w:tabs>
        <w:spacing w:line="560" w:lineRule="exact"/>
        <w:ind w:leftChars="215" w:left="796" w:rightChars="412" w:right="989" w:hangingChars="100" w:hanging="280"/>
        <w:rPr>
          <w:bCs w:val="0"/>
        </w:rPr>
      </w:pPr>
      <w:r w:rsidRPr="001247CE">
        <w:rPr>
          <w:rFonts w:hint="eastAsia"/>
          <w:bCs w:val="0"/>
        </w:rPr>
        <w:t>5.</w:t>
      </w:r>
      <w:r w:rsidR="00656B91" w:rsidRPr="001247CE">
        <w:rPr>
          <w:rFonts w:hint="eastAsia"/>
        </w:rPr>
        <w:t>政府為維持臺灣鐵路公司財務安定，業針對該公司進行債務移撥、資金挹注及虧損補貼，惟該公司成立後各項核心業務經營成果未具適足償債能力，致短期債務未償餘額仍持續增加，償債能力有待改善，允宜研謀善策，以達成公司化財務永續之目標</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269</w:t>
      </w:r>
    </w:p>
    <w:p w14:paraId="18F92FC4" w14:textId="5F026A17" w:rsidR="00AD3CEE" w:rsidRPr="001247CE" w:rsidRDefault="004C32CC" w:rsidP="001C074D">
      <w:pPr>
        <w:pStyle w:val="a3"/>
        <w:tabs>
          <w:tab w:val="clear" w:pos="9939"/>
          <w:tab w:val="right" w:leader="middleDot" w:pos="10200"/>
        </w:tabs>
        <w:spacing w:line="560" w:lineRule="exact"/>
        <w:ind w:leftChars="215" w:left="796" w:rightChars="412" w:right="989" w:hangingChars="100" w:hanging="280"/>
        <w:rPr>
          <w:bCs w:val="0"/>
        </w:rPr>
      </w:pPr>
      <w:r w:rsidRPr="001247CE">
        <w:rPr>
          <w:rFonts w:hint="eastAsia"/>
          <w:bCs w:val="0"/>
        </w:rPr>
        <w:t>6.</w:t>
      </w:r>
      <w:r w:rsidR="00656B91" w:rsidRPr="001247CE">
        <w:rPr>
          <w:rFonts w:hint="eastAsia"/>
        </w:rPr>
        <w:t>配合國家淨零減碳政策，推動淨零轉型及永續發展等措施，惟相關推動作業執行成效欠佳，未善用鐵路貨運低能耗優勢發展運輸市場定位，碳足跡盤查亦較預計取得時程推延，允宜檢討改善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271</w:t>
      </w:r>
    </w:p>
    <w:p w14:paraId="2AAA2561" w14:textId="15837282" w:rsidR="00AD3CEE" w:rsidRPr="001247CE" w:rsidRDefault="004C32CC" w:rsidP="001C074D">
      <w:pPr>
        <w:pStyle w:val="a3"/>
        <w:tabs>
          <w:tab w:val="clear" w:pos="9939"/>
          <w:tab w:val="right" w:leader="middleDot" w:pos="10200"/>
        </w:tabs>
        <w:spacing w:line="560" w:lineRule="exact"/>
        <w:ind w:leftChars="215" w:left="796" w:rightChars="412" w:right="989" w:hangingChars="100" w:hanging="280"/>
        <w:rPr>
          <w:bCs w:val="0"/>
        </w:rPr>
      </w:pPr>
      <w:r w:rsidRPr="001247CE">
        <w:rPr>
          <w:rFonts w:hint="eastAsia"/>
          <w:bCs w:val="0"/>
        </w:rPr>
        <w:t>7.</w:t>
      </w:r>
      <w:r w:rsidR="00656B91" w:rsidRPr="001247CE">
        <w:rPr>
          <w:rFonts w:hint="eastAsia"/>
        </w:rPr>
        <w:t>為達成行車零責任事故之安全運輸目標，推動SMS建置並提出五年安全提升計畫，惟計畫實施結果未達成預期效益，行車事故件數不降反增；又鐵道局為提升SMS系統效能，已辦理2次第三方評鑑作業，評鑑結果發現事項未積極改善，致有近8成係屬延續性缺失，允宜檢討改善，以有效提升鐵道運輸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275</w:t>
      </w:r>
    </w:p>
    <w:p w14:paraId="5C68D666" w14:textId="1EA7DF31" w:rsidR="00AD3CEE" w:rsidRPr="001247CE" w:rsidRDefault="004C32CC" w:rsidP="001C074D">
      <w:pPr>
        <w:pStyle w:val="a3"/>
        <w:tabs>
          <w:tab w:val="clear" w:pos="9939"/>
          <w:tab w:val="right" w:leader="middleDot" w:pos="10200"/>
        </w:tabs>
        <w:spacing w:line="560" w:lineRule="exact"/>
        <w:ind w:leftChars="215" w:left="796" w:rightChars="412" w:right="989" w:hangingChars="100" w:hanging="280"/>
        <w:rPr>
          <w:bCs w:val="0"/>
        </w:rPr>
      </w:pPr>
      <w:r w:rsidRPr="001247CE">
        <w:rPr>
          <w:rFonts w:hint="eastAsia"/>
          <w:bCs w:val="0"/>
        </w:rPr>
        <w:t>8.</w:t>
      </w:r>
      <w:r w:rsidR="00656B91" w:rsidRPr="001247CE">
        <w:rPr>
          <w:rFonts w:hint="eastAsia"/>
        </w:rPr>
        <w:t>為減少列車運行之突發事故，提升鐵路營運安全與運輸效能，辦理行車安全改善計畫，惟先期規劃作業欠周，且未確實檢討計畫及工程執行落後原委，並研提具體因應對策，致未能充分發揮整體計畫執行成效，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276</w:t>
      </w:r>
    </w:p>
    <w:p w14:paraId="3CF5F0EE" w14:textId="2F372BA7" w:rsidR="00AD3CEE" w:rsidRPr="001247CE" w:rsidRDefault="004C32CC" w:rsidP="001C074D">
      <w:pPr>
        <w:pStyle w:val="a3"/>
        <w:tabs>
          <w:tab w:val="clear" w:pos="9939"/>
          <w:tab w:val="right" w:leader="middleDot" w:pos="10200"/>
        </w:tabs>
        <w:spacing w:line="526" w:lineRule="exact"/>
        <w:ind w:leftChars="215" w:left="796" w:rightChars="412" w:right="989" w:hangingChars="100" w:hanging="280"/>
        <w:rPr>
          <w:bCs w:val="0"/>
        </w:rPr>
      </w:pPr>
      <w:r w:rsidRPr="001247CE">
        <w:rPr>
          <w:rFonts w:hint="eastAsia"/>
          <w:bCs w:val="0"/>
        </w:rPr>
        <w:lastRenderedPageBreak/>
        <w:t>9</w:t>
      </w:r>
      <w:r w:rsidRPr="001247CE">
        <w:rPr>
          <w:rFonts w:hint="eastAsia"/>
          <w:bCs w:val="0"/>
          <w:spacing w:val="-4"/>
        </w:rPr>
        <w:t>.</w:t>
      </w:r>
      <w:r w:rsidR="008366CA" w:rsidRPr="001247CE">
        <w:rPr>
          <w:rFonts w:hint="eastAsia"/>
          <w:spacing w:val="-4"/>
        </w:rPr>
        <w:t>為避免邊坡土石滑落，造成軌道掩埋、路基流失等危及行車安全，辦理邊坡</w:t>
      </w:r>
      <w:r w:rsidR="008366CA" w:rsidRPr="001247CE">
        <w:rPr>
          <w:rFonts w:hint="eastAsia"/>
          <w:spacing w:val="-6"/>
        </w:rPr>
        <w:t>滑動及土石流與強風預警系統計畫，惟預算執行情形欠佳，所建置預警系統異常頻仍，且乏土石流與強風之預警功能等，允宜研謀改善</w:t>
      </w:r>
      <w:r w:rsidR="00AD3CEE" w:rsidRPr="001247CE">
        <w:rPr>
          <w:rFonts w:hint="eastAsia"/>
          <w:bCs w:val="0"/>
          <w:spacing w:val="4"/>
        </w:rPr>
        <w:tab/>
      </w:r>
      <w:r w:rsidR="00C478E1" w:rsidRPr="001247CE">
        <w:rPr>
          <w:rFonts w:hint="eastAsia"/>
          <w:bCs w:val="0"/>
        </w:rPr>
        <w:t>乙</w:t>
      </w:r>
      <w:r w:rsidR="009A7975" w:rsidRPr="001247CE">
        <w:rPr>
          <w:rFonts w:hint="eastAsia"/>
          <w:bCs w:val="0"/>
        </w:rPr>
        <w:t>－</w:t>
      </w:r>
      <w:r w:rsidR="007B5633">
        <w:rPr>
          <w:rFonts w:hint="eastAsia"/>
        </w:rPr>
        <w:t>278</w:t>
      </w:r>
    </w:p>
    <w:p w14:paraId="4228A730" w14:textId="16031F98" w:rsidR="00AD3CEE" w:rsidRPr="001247CE" w:rsidRDefault="004C32CC" w:rsidP="001C074D">
      <w:pPr>
        <w:pStyle w:val="a3"/>
        <w:tabs>
          <w:tab w:val="clear" w:pos="9939"/>
          <w:tab w:val="right" w:leader="middleDot" w:pos="10200"/>
        </w:tabs>
        <w:spacing w:line="526" w:lineRule="exact"/>
        <w:ind w:leftChars="215" w:left="936" w:rightChars="412" w:right="989" w:hangingChars="150" w:hanging="420"/>
        <w:rPr>
          <w:bCs w:val="0"/>
        </w:rPr>
      </w:pPr>
      <w:r w:rsidRPr="001247CE">
        <w:rPr>
          <w:rFonts w:hint="eastAsia"/>
          <w:bCs w:val="0"/>
        </w:rPr>
        <w:t>10.</w:t>
      </w:r>
      <w:r w:rsidR="00311424" w:rsidRPr="001247CE">
        <w:rPr>
          <w:rFonts w:hint="eastAsia"/>
          <w:bCs w:val="0"/>
        </w:rPr>
        <w:t>為</w:t>
      </w:r>
      <w:r w:rsidR="009E2483" w:rsidRPr="001247CE">
        <w:rPr>
          <w:rFonts w:hint="eastAsia"/>
          <w:bCs w:val="0"/>
        </w:rPr>
        <w:t>降低鐵路邊坡災害潛勢與風險，提高行車安全性，辦理邊坡調查、巡查、維護管理作業及建置預警系統，惟部分工務段未依邊坡養護手冊落實辦理，且建置系統尚未正式上線使用等，均不利邊坡維護管理，存有影響鐵路行車安全之潛在風險，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279</w:t>
      </w:r>
    </w:p>
    <w:p w14:paraId="2CA2B647" w14:textId="4F3D51F0" w:rsidR="00AD3CEE" w:rsidRPr="001247CE" w:rsidRDefault="004C32CC" w:rsidP="001C074D">
      <w:pPr>
        <w:pStyle w:val="a3"/>
        <w:tabs>
          <w:tab w:val="clear" w:pos="9939"/>
          <w:tab w:val="right" w:leader="middleDot" w:pos="10200"/>
        </w:tabs>
        <w:spacing w:line="530" w:lineRule="exact"/>
        <w:ind w:leftChars="215" w:left="936" w:rightChars="412" w:right="989" w:hangingChars="150" w:hanging="420"/>
        <w:rPr>
          <w:bCs w:val="0"/>
        </w:rPr>
      </w:pPr>
      <w:r w:rsidRPr="001247CE">
        <w:rPr>
          <w:rFonts w:hint="eastAsia"/>
          <w:bCs w:val="0"/>
        </w:rPr>
        <w:t>11.</w:t>
      </w:r>
      <w:r w:rsidR="00311424" w:rsidRPr="001247CE">
        <w:rPr>
          <w:rFonts w:hint="eastAsia"/>
          <w:bCs w:val="0"/>
        </w:rPr>
        <w:t>臺北機務段及花蓮機務段未妥善維護設施正常運作，且未落實污染防治工作，致油料洩漏污染土壤及地下水，須花費鉅額公帑與冗長期程進行後續整治改善；又七堵機務段長期以油罐車替代儲油槽儲存柴油，油料管理與污染防治作業核與環保及消防規範未符，增加公共安全危害風險，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281</w:t>
      </w:r>
    </w:p>
    <w:p w14:paraId="79379376" w14:textId="1A11590A" w:rsidR="00AD3CEE" w:rsidRPr="001247CE" w:rsidRDefault="004C32CC" w:rsidP="001C074D">
      <w:pPr>
        <w:pStyle w:val="a3"/>
        <w:tabs>
          <w:tab w:val="clear" w:pos="9939"/>
          <w:tab w:val="right" w:leader="middleDot" w:pos="10200"/>
        </w:tabs>
        <w:spacing w:line="530" w:lineRule="exact"/>
        <w:ind w:leftChars="215" w:left="936" w:rightChars="412" w:right="989" w:hangingChars="150" w:hanging="420"/>
        <w:rPr>
          <w:bCs w:val="0"/>
        </w:rPr>
      </w:pPr>
      <w:r w:rsidRPr="001247CE">
        <w:rPr>
          <w:rFonts w:hint="eastAsia"/>
          <w:bCs w:val="0"/>
        </w:rPr>
        <w:t>12.</w:t>
      </w:r>
      <w:r w:rsidR="00311424" w:rsidRPr="001247CE">
        <w:rPr>
          <w:rFonts w:hint="eastAsia"/>
          <w:bCs w:val="0"/>
        </w:rPr>
        <w:t>為提升軌道檢查量能及落實安全管理，改裝DR2800型列車搭載軌道檢測儀執行軌道檢查車業務，惟軌道檢測儀採購案驗收作業未臻周妥，影響軌道檢查業務之執行，不利行車安全，允宜檢討改進</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282</w:t>
      </w:r>
    </w:p>
    <w:p w14:paraId="6421159E" w14:textId="77777777" w:rsidR="00AD3CEE" w:rsidRPr="001247CE" w:rsidRDefault="002A76F9" w:rsidP="001C074D">
      <w:pPr>
        <w:spacing w:beforeLines="30" w:before="108" w:afterLines="30" w:after="108" w:line="5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三、</w:t>
      </w:r>
      <w:r w:rsidR="00AD3CEE" w:rsidRPr="001247CE">
        <w:rPr>
          <w:rFonts w:ascii="標楷體" w:eastAsia="標楷體" w:hAnsi="標楷體" w:hint="eastAsia"/>
          <w:b/>
          <w:sz w:val="32"/>
          <w:szCs w:val="32"/>
        </w:rPr>
        <w:t>臺灣港務股份有限公司</w:t>
      </w:r>
      <w:r w:rsidR="00AD3CEE" w:rsidRPr="001247CE">
        <w:rPr>
          <w:rFonts w:ascii="標楷體" w:eastAsia="標楷體" w:hAnsi="標楷體" w:hint="eastAsia"/>
          <w:b/>
          <w:sz w:val="32"/>
          <w:szCs w:val="32"/>
        </w:rPr>
        <w:tab/>
      </w:r>
    </w:p>
    <w:p w14:paraId="6447430F" w14:textId="3DBE62F8" w:rsidR="00AD3CEE" w:rsidRPr="001247CE" w:rsidRDefault="00155BE7" w:rsidP="001C074D">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1.</w:t>
      </w:r>
      <w:r w:rsidR="00552FCD" w:rsidRPr="001247CE">
        <w:rPr>
          <w:rFonts w:hint="eastAsia"/>
          <w:bCs w:val="0"/>
        </w:rPr>
        <w:t>配合政府亞灣2.0推動方案，辦理苓雅港區舊碼頭開發及招商作業，惟第21號碼頭招商歷時6年仍處於規劃階段，且高雄港旅運中心招商進度未如預期</w:t>
      </w:r>
      <w:r w:rsidR="00AC40EF" w:rsidRPr="001247CE">
        <w:rPr>
          <w:rFonts w:hint="eastAsia"/>
          <w:bCs w:val="0"/>
        </w:rPr>
        <w:t>，</w:t>
      </w:r>
      <w:r w:rsidR="00552FCD" w:rsidRPr="001247CE">
        <w:rPr>
          <w:rFonts w:hint="eastAsia"/>
          <w:bCs w:val="0"/>
        </w:rPr>
        <w:t>致部分樓層長期閒置，允宜研謀改善</w:t>
      </w:r>
      <w:r w:rsidR="00AD3CEE" w:rsidRPr="001247CE">
        <w:rPr>
          <w:rFonts w:hint="eastAsia"/>
          <w:bCs w:val="0"/>
          <w:spacing w:val="6"/>
        </w:rPr>
        <w:tab/>
      </w:r>
      <w:r w:rsidR="00C478E1" w:rsidRPr="001247CE">
        <w:rPr>
          <w:rFonts w:hint="eastAsia"/>
          <w:bCs w:val="0"/>
        </w:rPr>
        <w:t>乙</w:t>
      </w:r>
      <w:r w:rsidR="009A7975" w:rsidRPr="001247CE">
        <w:rPr>
          <w:rFonts w:hint="eastAsia"/>
          <w:bCs w:val="0"/>
        </w:rPr>
        <w:t>－</w:t>
      </w:r>
      <w:r w:rsidR="007B5633">
        <w:rPr>
          <w:rFonts w:hint="eastAsia"/>
        </w:rPr>
        <w:t>293</w:t>
      </w:r>
    </w:p>
    <w:p w14:paraId="1CE48F89" w14:textId="082FA805" w:rsidR="00AD3CEE" w:rsidRPr="001247CE" w:rsidRDefault="00155BE7" w:rsidP="001C074D">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2.</w:t>
      </w:r>
      <w:r w:rsidR="00552FCD" w:rsidRPr="001247CE">
        <w:rPr>
          <w:rFonts w:hint="eastAsia"/>
          <w:bCs w:val="0"/>
        </w:rPr>
        <w:t>高雄分公司藉業者由第四及第五貨櫃中心搬遷至第七貨櫃中心營運之契機，辦理高雄港貨櫃碼頭重新配置，以提升港埠區位效益，惟部分碼頭產生閒置情形，且近年進出口貨櫃（物）成長動能不足</w:t>
      </w:r>
      <w:r w:rsidR="00C740AD" w:rsidRPr="001247CE">
        <w:rPr>
          <w:rFonts w:hint="eastAsia"/>
          <w:bCs w:val="0"/>
        </w:rPr>
        <w:t>；</w:t>
      </w:r>
      <w:r w:rsidR="00552FCD" w:rsidRPr="001247CE">
        <w:rPr>
          <w:rFonts w:hint="eastAsia"/>
          <w:bCs w:val="0"/>
        </w:rPr>
        <w:t>另各分公司訂定國際商港船舶繫泊作業要點，僅高雄分公司明定船舶滯港期限，允宜積極研謀因應，以強化港區整體營運競爭力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295</w:t>
      </w:r>
    </w:p>
    <w:p w14:paraId="076342A1" w14:textId="36221BA0" w:rsidR="00AD3CEE" w:rsidRPr="001247CE" w:rsidRDefault="00155BE7" w:rsidP="001C074D">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3.</w:t>
      </w:r>
      <w:r w:rsidR="00552FCD" w:rsidRPr="001247CE">
        <w:rPr>
          <w:rFonts w:hint="eastAsia"/>
          <w:bCs w:val="0"/>
          <w:spacing w:val="-4"/>
        </w:rPr>
        <w:t>為活化高雄港蓬萊港區，辦理開發及招商作業，惟部分標的開發進度延宕，棧貳庫經營發生虧損，允宜檢討改進，以發揮港區開發效益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298</w:t>
      </w:r>
    </w:p>
    <w:p w14:paraId="05FFD563" w14:textId="3B0B5BDD" w:rsidR="00AD3CEE" w:rsidRPr="001247CE" w:rsidRDefault="00155BE7" w:rsidP="001C074D">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bCs w:val="0"/>
        </w:rPr>
        <w:lastRenderedPageBreak/>
        <w:t>4</w:t>
      </w:r>
      <w:r w:rsidRPr="001247CE">
        <w:rPr>
          <w:rFonts w:hint="eastAsia"/>
          <w:bCs w:val="0"/>
          <w:spacing w:val="8"/>
        </w:rPr>
        <w:t>.</w:t>
      </w:r>
      <w:r w:rsidR="003D681B" w:rsidRPr="001247CE">
        <w:rPr>
          <w:rFonts w:hint="eastAsia"/>
          <w:bCs w:val="0"/>
          <w:spacing w:val="8"/>
        </w:rPr>
        <w:t>高雄港自營櫃場營運持續發生虧損，裝卸作業量亦呈現下滑情形，又基隆港自營櫃場領櫃作業流程耗時，部分機具老舊且逾使用年限多年，允宜研謀改善，以提升櫃場經營作業能力</w:t>
      </w:r>
      <w:r w:rsidR="00C740AD" w:rsidRPr="001247CE">
        <w:rPr>
          <w:rFonts w:hint="eastAsia"/>
          <w:bCs w:val="0"/>
          <w:spacing w:val="8"/>
        </w:rPr>
        <w:t>及</w:t>
      </w:r>
      <w:r w:rsidR="003D681B" w:rsidRPr="001247CE">
        <w:rPr>
          <w:rFonts w:hint="eastAsia"/>
          <w:bCs w:val="0"/>
          <w:spacing w:val="8"/>
        </w:rPr>
        <w:t>效率，增益營收與獲利</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bCs w:val="0"/>
        </w:rPr>
        <w:t>299</w:t>
      </w:r>
    </w:p>
    <w:p w14:paraId="42A9E199" w14:textId="27CAB381" w:rsidR="00AD3CEE" w:rsidRPr="001247CE" w:rsidRDefault="00155BE7" w:rsidP="001C074D">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bCs w:val="0"/>
        </w:rPr>
        <w:t>5.</w:t>
      </w:r>
      <w:r w:rsidR="00DA5191" w:rsidRPr="001247CE">
        <w:rPr>
          <w:rFonts w:hint="eastAsia"/>
          <w:bCs w:val="0"/>
          <w:spacing w:val="4"/>
        </w:rPr>
        <w:t>為加速郵輪市場復甦，提出國際客船優惠措施並優化港埠旅運設施，惟國際郵輪來臺靠泊情形仍未達疫情前水準，允宜研謀改善，以促進郵輪觀光產業升級，發揮港口及相關旅運設施應有效益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300</w:t>
      </w:r>
    </w:p>
    <w:p w14:paraId="0A4091FD" w14:textId="7F9A9302" w:rsidR="00AD3CEE" w:rsidRPr="001247CE" w:rsidRDefault="00155BE7" w:rsidP="001C074D">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bCs w:val="0"/>
        </w:rPr>
        <w:t>6.</w:t>
      </w:r>
      <w:r w:rsidR="00DA5191" w:rsidRPr="001247CE">
        <w:rPr>
          <w:rFonts w:hint="eastAsia"/>
          <w:bCs w:val="0"/>
          <w:spacing w:val="6"/>
        </w:rPr>
        <w:t>規劃辦理布袋商港招商作業，惟專用區土地逾8成待開發，港區觀光活動效益亦待提升，另商港聯外道路新闢工程期程未定，恐影響港區交通及旅遊品質，允宜研謀因應，以提升港埠營運量及增進觀光效益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301</w:t>
      </w:r>
    </w:p>
    <w:p w14:paraId="6A2D3D7F" w14:textId="504B843E" w:rsidR="00AD3CEE" w:rsidRPr="001247CE" w:rsidRDefault="00155BE7" w:rsidP="001C074D">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bCs w:val="0"/>
        </w:rPr>
        <w:t>7.</w:t>
      </w:r>
      <w:r w:rsidR="00DA5191" w:rsidRPr="001247CE">
        <w:rPr>
          <w:rFonts w:hint="eastAsia"/>
          <w:bCs w:val="0"/>
        </w:rPr>
        <w:t>為增進資產運用效益，辦理馬公港港埠大樓招租作業，惟屢生租約提前終止情事，允宜確實檢討大樓承租廠商經營困難之癥結原因，並綜合考量旅遊市場動態及澎湖港發展趨勢，研謀適切因應策略，以發揮港埠大樓應有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303</w:t>
      </w:r>
    </w:p>
    <w:p w14:paraId="649D1FE1" w14:textId="77777777" w:rsidR="00AD3CEE" w:rsidRPr="001247CE" w:rsidRDefault="002A76F9" w:rsidP="001C074D">
      <w:pPr>
        <w:spacing w:beforeLines="20" w:before="72" w:afterLines="20" w:after="72" w:line="5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四、</w:t>
      </w:r>
      <w:r w:rsidR="00AD3CEE" w:rsidRPr="001247CE">
        <w:rPr>
          <w:rFonts w:ascii="標楷體" w:eastAsia="標楷體" w:hAnsi="標楷體" w:hint="eastAsia"/>
          <w:b/>
          <w:sz w:val="32"/>
          <w:szCs w:val="32"/>
        </w:rPr>
        <w:t>桃園國際機場股份有限公司</w:t>
      </w:r>
      <w:r w:rsidR="00AD3CEE" w:rsidRPr="001247CE">
        <w:rPr>
          <w:rFonts w:ascii="標楷體" w:eastAsia="標楷體" w:hAnsi="標楷體" w:hint="eastAsia"/>
          <w:b/>
          <w:sz w:val="32"/>
          <w:szCs w:val="32"/>
        </w:rPr>
        <w:tab/>
      </w:r>
    </w:p>
    <w:p w14:paraId="7ADCE668" w14:textId="1E471A94" w:rsidR="00AD3CEE" w:rsidRPr="001247CE" w:rsidRDefault="00155BE7" w:rsidP="001C074D">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bCs w:val="0"/>
        </w:rPr>
        <w:t>1.</w:t>
      </w:r>
      <w:r w:rsidR="00F66ED1" w:rsidRPr="001247CE">
        <w:rPr>
          <w:rFonts w:hint="eastAsia"/>
          <w:bCs w:val="0"/>
        </w:rPr>
        <w:t>已擘劃智慧機場藍圖並提出策略目標，惟重大主題揭露未臻具體完整，闕乏目標達成情形及執行成效資訊，允宜檢討改善，以增進利害關係人瞭解公司智慧治理與永續策略之績效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312</w:t>
      </w:r>
    </w:p>
    <w:p w14:paraId="078024A9" w14:textId="4A06437D" w:rsidR="00AD3CEE" w:rsidRPr="001247CE" w:rsidRDefault="00155BE7" w:rsidP="001C074D">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bCs w:val="0"/>
        </w:rPr>
        <w:t>2.</w:t>
      </w:r>
      <w:r w:rsidR="00D624F5" w:rsidRPr="001247CE">
        <w:rPr>
          <w:rFonts w:hint="eastAsia"/>
          <w:bCs w:val="0"/>
        </w:rPr>
        <w:t>為維護機場及航空安全，辦理人員進出管制區安檢作業，惟於連假期間部分時段未即時增開安檢線，間有公務門管制僅仰賴人工查驗，致尖峰時段發生人員排隊久候情形，允宜善用大數據資料並研議導入智慧化設備與技術，以提升通關效率及機場整體形象</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313</w:t>
      </w:r>
    </w:p>
    <w:p w14:paraId="5A0B2B0E" w14:textId="02696A2E" w:rsidR="00AD3CEE" w:rsidRPr="001247CE" w:rsidRDefault="00155BE7" w:rsidP="001C074D">
      <w:pPr>
        <w:pStyle w:val="a3"/>
        <w:tabs>
          <w:tab w:val="clear" w:pos="9939"/>
          <w:tab w:val="right" w:leader="middleDot" w:pos="10200"/>
        </w:tabs>
        <w:spacing w:line="510" w:lineRule="exact"/>
        <w:ind w:leftChars="215" w:left="796" w:rightChars="412" w:right="989" w:hangingChars="100" w:hanging="280"/>
        <w:rPr>
          <w:bCs w:val="0"/>
        </w:rPr>
      </w:pPr>
      <w:r w:rsidRPr="001247CE">
        <w:rPr>
          <w:rFonts w:hint="eastAsia"/>
          <w:bCs w:val="0"/>
        </w:rPr>
        <w:t>3.</w:t>
      </w:r>
      <w:r w:rsidR="002404E5" w:rsidRPr="001247CE">
        <w:rPr>
          <w:rFonts w:hint="eastAsia"/>
          <w:bCs w:val="0"/>
        </w:rPr>
        <w:t>持續推動重大建設計畫以提升機場競爭力，惟受COVID-19疫情衝擊，自有資金不足支應未來經費需求，允宜積極拓展多元財源，並滾動檢討各項費率之合理性，以挹注機場收入，支援重大建設經費支出，提升資產使用效率與整體營運韌性</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315</w:t>
      </w:r>
    </w:p>
    <w:p w14:paraId="797F92BF" w14:textId="01017E2D" w:rsidR="00AD3CEE" w:rsidRPr="001247CE" w:rsidRDefault="00155BE7" w:rsidP="005B5922">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lastRenderedPageBreak/>
        <w:t>4.</w:t>
      </w:r>
      <w:r w:rsidR="000B6842" w:rsidRPr="001247CE">
        <w:rPr>
          <w:rFonts w:hint="eastAsia"/>
          <w:bCs w:val="0"/>
          <w:spacing w:val="4"/>
        </w:rPr>
        <w:t>為利旅客即時掌握入境託運行李運送情形，已建置行李處理交換平臺及行李卸載時間顯示功能模組，惟旅客尚無法即時查詢個人行李</w:t>
      </w:r>
      <w:r w:rsidR="000B6842" w:rsidRPr="00A25B4A">
        <w:rPr>
          <w:rFonts w:hint="eastAsia"/>
          <w:bCs w:val="0"/>
          <w:spacing w:val="2"/>
        </w:rPr>
        <w:t>運送狀態，允宜評估於桃園國際機場APP或官方網站建置行李運送狀態查詢功能，俾利旅客即時掌握行李足跡，提供旅客優質服務</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316</w:t>
      </w:r>
    </w:p>
    <w:p w14:paraId="2E2DA159" w14:textId="6C7AA6D0" w:rsidR="00AD3CEE" w:rsidRPr="001247CE" w:rsidRDefault="00155BE7" w:rsidP="005B5922">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5.</w:t>
      </w:r>
      <w:r w:rsidR="003329BE" w:rsidRPr="001247CE">
        <w:rPr>
          <w:rFonts w:hint="eastAsia"/>
          <w:bCs w:val="0"/>
          <w:spacing w:val="4"/>
        </w:rPr>
        <w:t>為維持機場有效運作，持續辦理建築與設備維護作業，惟電力設備異常與廠商施工疏失，致發生停電、作業人員墜落等公安事故，允</w:t>
      </w:r>
      <w:r w:rsidR="005B35AA" w:rsidRPr="001247CE">
        <w:rPr>
          <w:rFonts w:hint="eastAsia"/>
          <w:bCs w:val="0"/>
          <w:spacing w:val="4"/>
        </w:rPr>
        <w:t>宜</w:t>
      </w:r>
      <w:r w:rsidR="003329BE" w:rsidRPr="001247CE">
        <w:rPr>
          <w:rFonts w:hint="eastAsia"/>
          <w:bCs w:val="0"/>
          <w:spacing w:val="4"/>
        </w:rPr>
        <w:t>檢討精進風險控管與履約督導作為，以落實公共安全並提升機場營運韌性</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317</w:t>
      </w:r>
    </w:p>
    <w:p w14:paraId="2793A5D4" w14:textId="58A90924" w:rsidR="00AD3CEE" w:rsidRPr="001247CE" w:rsidRDefault="00155BE7" w:rsidP="005B5922">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6.</w:t>
      </w:r>
      <w:r w:rsidR="003329BE" w:rsidRPr="001247CE">
        <w:rPr>
          <w:rFonts w:hint="eastAsia"/>
          <w:bCs w:val="0"/>
        </w:rPr>
        <w:t>設置空側停車位及充電設施，有助提升作業效率，惟停車管理機制未臻完善，間有專用停車位未支援快充功能，且缺乏管理規範等情，允宜檢討空側車輛管理策略，研議導入智慧化管理模式，並完善專用車位充電功能及管理規範，以實現即時監控及動態管理，營造安全、友善空側作業環境</w:t>
      </w:r>
      <w:r w:rsidR="00AD3CEE" w:rsidRPr="001247CE">
        <w:rPr>
          <w:rFonts w:hint="eastAsia"/>
          <w:bCs w:val="0"/>
          <w:spacing w:val="6"/>
        </w:rPr>
        <w:tab/>
      </w:r>
      <w:r w:rsidR="00C478E1" w:rsidRPr="001247CE">
        <w:rPr>
          <w:rFonts w:hint="eastAsia"/>
          <w:bCs w:val="0"/>
        </w:rPr>
        <w:t>乙</w:t>
      </w:r>
      <w:r w:rsidR="009A7975" w:rsidRPr="001247CE">
        <w:rPr>
          <w:rFonts w:hint="eastAsia"/>
          <w:bCs w:val="0"/>
        </w:rPr>
        <w:t>－</w:t>
      </w:r>
      <w:r w:rsidR="007B5633">
        <w:rPr>
          <w:rFonts w:hint="eastAsia"/>
        </w:rPr>
        <w:t>318</w:t>
      </w:r>
    </w:p>
    <w:p w14:paraId="664D8F54" w14:textId="77777777" w:rsidR="00AD3CEE" w:rsidRPr="001247CE" w:rsidRDefault="00C478E1" w:rsidP="005B5922">
      <w:pPr>
        <w:pStyle w:val="XXX"/>
        <w:spacing w:beforeLines="20" w:before="72" w:afterLines="20" w:after="72" w:line="500" w:lineRule="exact"/>
        <w:ind w:left="459" w:hanging="459"/>
        <w:rPr>
          <w:szCs w:val="32"/>
        </w:rPr>
      </w:pPr>
      <w:r w:rsidRPr="001247CE">
        <w:rPr>
          <w:rFonts w:hint="eastAsia"/>
          <w:szCs w:val="32"/>
        </w:rPr>
        <w:t>伍、</w:t>
      </w:r>
      <w:r w:rsidR="00AD3CEE" w:rsidRPr="001247CE">
        <w:rPr>
          <w:rFonts w:hint="eastAsia"/>
          <w:szCs w:val="32"/>
        </w:rPr>
        <w:t>金融監督管理委員會主管</w:t>
      </w:r>
    </w:p>
    <w:p w14:paraId="48807723" w14:textId="79D9E20A" w:rsidR="00AD3CEE" w:rsidRPr="001247CE" w:rsidRDefault="00AD3CEE" w:rsidP="001C074D">
      <w:pPr>
        <w:spacing w:beforeLines="20" w:before="72" w:afterLines="20" w:after="72" w:line="540" w:lineRule="exact"/>
        <w:ind w:leftChars="300" w:left="16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中央存款保險股份有限公司</w:t>
      </w:r>
    </w:p>
    <w:p w14:paraId="03674998" w14:textId="501C0BAB" w:rsidR="00AD3CEE" w:rsidRPr="001247CE" w:rsidRDefault="00D10557" w:rsidP="001C074D">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1.</w:t>
      </w:r>
      <w:r w:rsidR="00E84B35" w:rsidRPr="001247CE">
        <w:rPr>
          <w:rFonts w:hint="eastAsia"/>
        </w:rPr>
        <w:t>依規定設置及提存一般金融保險賠款特別準備金，有助保障存款人權益及促進金融業健全發展，惟近3年</w:t>
      </w:r>
      <w:r w:rsidR="004854DE" w:rsidRPr="001247CE">
        <w:rPr>
          <w:rFonts w:hint="eastAsia"/>
        </w:rPr>
        <w:t>度</w:t>
      </w:r>
      <w:r w:rsidR="00E84B35" w:rsidRPr="001247CE">
        <w:rPr>
          <w:rFonts w:hint="eastAsia"/>
        </w:rPr>
        <w:t>保額內存款大幅增長，加大存款準備金與法定目標2％之差距，又現行風險差別費率制度未完全反映要保機構實際風險，允宜研謀改善，以充實存款保險準備金，並厚植風險承擔能力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327</w:t>
      </w:r>
    </w:p>
    <w:p w14:paraId="2C7EF176" w14:textId="6C6FBE10" w:rsidR="00932436" w:rsidRPr="001247CE" w:rsidRDefault="00D10557" w:rsidP="001C074D">
      <w:pPr>
        <w:pStyle w:val="a3"/>
        <w:tabs>
          <w:tab w:val="clear" w:pos="9939"/>
          <w:tab w:val="right" w:leader="middleDot" w:pos="10200"/>
        </w:tabs>
        <w:spacing w:line="520" w:lineRule="exact"/>
        <w:ind w:leftChars="215" w:left="796" w:rightChars="412" w:right="989" w:hangingChars="100" w:hanging="280"/>
      </w:pPr>
      <w:r w:rsidRPr="001247CE">
        <w:rPr>
          <w:rFonts w:hint="eastAsia"/>
          <w:bCs w:val="0"/>
        </w:rPr>
        <w:t>2.</w:t>
      </w:r>
      <w:r w:rsidR="00F90A3B" w:rsidRPr="001247CE">
        <w:rPr>
          <w:rFonts w:hint="eastAsia"/>
        </w:rPr>
        <w:t>導入ESG與資訊安全項目作為存保費率因子，具正面推動作用，惟尚未納入外國銀行在臺分行、信用合作社及農漁會信用部等要保機構，無法有效發揮存款保險費率之風險差異辨識功能，允宜研議擴大適用對象，以落實存款保險風險評估</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328</w:t>
      </w:r>
    </w:p>
    <w:p w14:paraId="74987FB3" w14:textId="5AC87CE1" w:rsidR="005B5922" w:rsidRPr="001247CE" w:rsidRDefault="006048C0" w:rsidP="001C074D">
      <w:pPr>
        <w:pStyle w:val="a3"/>
        <w:tabs>
          <w:tab w:val="clear" w:pos="9939"/>
          <w:tab w:val="right" w:leader="middleDot" w:pos="10200"/>
        </w:tabs>
        <w:spacing w:line="520" w:lineRule="exact"/>
        <w:ind w:leftChars="215" w:left="796" w:rightChars="412" w:right="989" w:hangingChars="100" w:hanging="280"/>
        <w:rPr>
          <w:bCs w:val="0"/>
        </w:rPr>
      </w:pPr>
      <w:r w:rsidRPr="001247CE">
        <w:rPr>
          <w:bCs w:val="0"/>
        </w:rPr>
        <w:t>3</w:t>
      </w:r>
      <w:r w:rsidRPr="001247CE">
        <w:rPr>
          <w:rFonts w:hint="eastAsia"/>
          <w:bCs w:val="0"/>
        </w:rPr>
        <w:t>.</w:t>
      </w:r>
      <w:r w:rsidR="00F90A3B" w:rsidRPr="001247CE">
        <w:rPr>
          <w:rFonts w:hint="eastAsia"/>
        </w:rPr>
        <w:t>持續以多元化方式宣導存款保險制度，惟民眾對存款保險認知度尚未顯著提升，年輕世代認知度甚未及五成，又外語宣導影片點閱數偏低，允宜研議調整宣導計畫及策略，以提升民眾對存款保險之認知</w:t>
      </w:r>
      <w:r w:rsidRPr="001247CE">
        <w:rPr>
          <w:rFonts w:hint="eastAsia"/>
          <w:bCs w:val="0"/>
        </w:rPr>
        <w:tab/>
        <w:t>乙－</w:t>
      </w:r>
      <w:r w:rsidR="007B5633">
        <w:rPr>
          <w:rFonts w:hint="eastAsia"/>
        </w:rPr>
        <w:t>329</w:t>
      </w:r>
    </w:p>
    <w:sectPr w:rsidR="005B5922" w:rsidRPr="001247CE" w:rsidSect="003C6F8B">
      <w:footerReference w:type="default" r:id="rId7"/>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AEAAF" w14:textId="77777777" w:rsidR="00F854F2" w:rsidRDefault="00F854F2" w:rsidP="00A82F44">
      <w:r>
        <w:separator/>
      </w:r>
    </w:p>
  </w:endnote>
  <w:endnote w:type="continuationSeparator" w:id="0">
    <w:p w14:paraId="126FFBED" w14:textId="77777777" w:rsidR="00F854F2" w:rsidRDefault="00F854F2" w:rsidP="00A8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079318"/>
      <w:docPartObj>
        <w:docPartGallery w:val="Page Numbers (Bottom of Page)"/>
        <w:docPartUnique/>
      </w:docPartObj>
    </w:sdtPr>
    <w:sdtEndPr>
      <w:rPr>
        <w:rFonts w:ascii="標楷體" w:eastAsia="標楷體" w:hAnsi="標楷體"/>
      </w:rPr>
    </w:sdtEndPr>
    <w:sdtContent>
      <w:p w14:paraId="172D9224" w14:textId="59E48F2B" w:rsidR="0036479E" w:rsidRPr="00D318CC" w:rsidRDefault="00A7370C" w:rsidP="00D318CC">
        <w:pPr>
          <w:pStyle w:val="a6"/>
          <w:jc w:val="center"/>
          <w:rPr>
            <w:rFonts w:ascii="標楷體" w:eastAsia="標楷體" w:hAnsi="標楷體"/>
          </w:rPr>
        </w:pPr>
        <w:r w:rsidRPr="00D318CC">
          <w:rPr>
            <w:rFonts w:ascii="標楷體" w:eastAsia="標楷體" w:hAnsi="標楷體" w:hint="eastAsia"/>
          </w:rPr>
          <w:t>乙－</w:t>
        </w:r>
        <w:r w:rsidR="0036479E" w:rsidRPr="00D318CC">
          <w:rPr>
            <w:rFonts w:ascii="標楷體" w:eastAsia="標楷體" w:hAnsi="標楷體"/>
          </w:rPr>
          <w:fldChar w:fldCharType="begin"/>
        </w:r>
        <w:r w:rsidR="0036479E" w:rsidRPr="00D318CC">
          <w:rPr>
            <w:rFonts w:ascii="標楷體" w:eastAsia="標楷體" w:hAnsi="標楷體"/>
          </w:rPr>
          <w:instrText>PAGE   \* MERGEFORMAT</w:instrText>
        </w:r>
        <w:r w:rsidR="0036479E" w:rsidRPr="00D318CC">
          <w:rPr>
            <w:rFonts w:ascii="標楷體" w:eastAsia="標楷體" w:hAnsi="標楷體"/>
          </w:rPr>
          <w:fldChar w:fldCharType="separate"/>
        </w:r>
        <w:r w:rsidR="003B5074" w:rsidRPr="00D318CC">
          <w:rPr>
            <w:rFonts w:ascii="標楷體" w:eastAsia="標楷體" w:hAnsi="標楷體"/>
            <w:noProof/>
            <w:lang w:val="zh-TW"/>
          </w:rPr>
          <w:t>13</w:t>
        </w:r>
        <w:r w:rsidR="0036479E" w:rsidRPr="00D318CC">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B3ED5" w14:textId="77777777" w:rsidR="00F854F2" w:rsidRDefault="00F854F2" w:rsidP="00A82F44">
      <w:r>
        <w:separator/>
      </w:r>
    </w:p>
  </w:footnote>
  <w:footnote w:type="continuationSeparator" w:id="0">
    <w:p w14:paraId="15E28DCB" w14:textId="77777777" w:rsidR="00F854F2" w:rsidRDefault="00F854F2" w:rsidP="00A82F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CEE"/>
    <w:rsid w:val="00002932"/>
    <w:rsid w:val="00006A4A"/>
    <w:rsid w:val="00006BB4"/>
    <w:rsid w:val="0001042D"/>
    <w:rsid w:val="000105F3"/>
    <w:rsid w:val="00010C09"/>
    <w:rsid w:val="000174BF"/>
    <w:rsid w:val="00017D9D"/>
    <w:rsid w:val="0002049A"/>
    <w:rsid w:val="00022A8D"/>
    <w:rsid w:val="00023C4F"/>
    <w:rsid w:val="00024794"/>
    <w:rsid w:val="000321D9"/>
    <w:rsid w:val="000442C3"/>
    <w:rsid w:val="00044D6A"/>
    <w:rsid w:val="00045445"/>
    <w:rsid w:val="00051034"/>
    <w:rsid w:val="00051348"/>
    <w:rsid w:val="00052875"/>
    <w:rsid w:val="000558EE"/>
    <w:rsid w:val="00065BEC"/>
    <w:rsid w:val="00065C09"/>
    <w:rsid w:val="00065C29"/>
    <w:rsid w:val="0006640B"/>
    <w:rsid w:val="00067561"/>
    <w:rsid w:val="00075924"/>
    <w:rsid w:val="00080E73"/>
    <w:rsid w:val="00081ACF"/>
    <w:rsid w:val="00082505"/>
    <w:rsid w:val="0008657B"/>
    <w:rsid w:val="00090181"/>
    <w:rsid w:val="00095D9E"/>
    <w:rsid w:val="000971B7"/>
    <w:rsid w:val="000A46BD"/>
    <w:rsid w:val="000A5047"/>
    <w:rsid w:val="000B35C5"/>
    <w:rsid w:val="000B6842"/>
    <w:rsid w:val="000B6E7F"/>
    <w:rsid w:val="000B6F0D"/>
    <w:rsid w:val="000C4295"/>
    <w:rsid w:val="000C4846"/>
    <w:rsid w:val="000C6E5D"/>
    <w:rsid w:val="000D0FA0"/>
    <w:rsid w:val="000E2269"/>
    <w:rsid w:val="000E29B2"/>
    <w:rsid w:val="000F0D05"/>
    <w:rsid w:val="000F484F"/>
    <w:rsid w:val="000F6987"/>
    <w:rsid w:val="000F6A00"/>
    <w:rsid w:val="00101C7B"/>
    <w:rsid w:val="00104220"/>
    <w:rsid w:val="001106E8"/>
    <w:rsid w:val="00110E66"/>
    <w:rsid w:val="00110FCF"/>
    <w:rsid w:val="00111551"/>
    <w:rsid w:val="00111F10"/>
    <w:rsid w:val="00112409"/>
    <w:rsid w:val="00115DFA"/>
    <w:rsid w:val="001164C2"/>
    <w:rsid w:val="00120C36"/>
    <w:rsid w:val="0012133B"/>
    <w:rsid w:val="00121637"/>
    <w:rsid w:val="001247CE"/>
    <w:rsid w:val="00127A0E"/>
    <w:rsid w:val="00130724"/>
    <w:rsid w:val="00133D11"/>
    <w:rsid w:val="0013569C"/>
    <w:rsid w:val="00135C41"/>
    <w:rsid w:val="0014042F"/>
    <w:rsid w:val="001414BE"/>
    <w:rsid w:val="001434AE"/>
    <w:rsid w:val="0014442F"/>
    <w:rsid w:val="0014445E"/>
    <w:rsid w:val="00145D00"/>
    <w:rsid w:val="00146B86"/>
    <w:rsid w:val="0014763C"/>
    <w:rsid w:val="0014769D"/>
    <w:rsid w:val="00150E68"/>
    <w:rsid w:val="001513D6"/>
    <w:rsid w:val="00155BE7"/>
    <w:rsid w:val="0015781E"/>
    <w:rsid w:val="00174CC4"/>
    <w:rsid w:val="001813A6"/>
    <w:rsid w:val="001826CD"/>
    <w:rsid w:val="00185FC6"/>
    <w:rsid w:val="00187844"/>
    <w:rsid w:val="001913FB"/>
    <w:rsid w:val="00192901"/>
    <w:rsid w:val="001A00D8"/>
    <w:rsid w:val="001A055F"/>
    <w:rsid w:val="001A2241"/>
    <w:rsid w:val="001A4241"/>
    <w:rsid w:val="001B47EC"/>
    <w:rsid w:val="001B57A6"/>
    <w:rsid w:val="001C074D"/>
    <w:rsid w:val="001D0111"/>
    <w:rsid w:val="001D20CF"/>
    <w:rsid w:val="001D2518"/>
    <w:rsid w:val="001D757D"/>
    <w:rsid w:val="001E07D1"/>
    <w:rsid w:val="001E3AA6"/>
    <w:rsid w:val="001F3656"/>
    <w:rsid w:val="001F3AD1"/>
    <w:rsid w:val="00204109"/>
    <w:rsid w:val="00216A2B"/>
    <w:rsid w:val="002206F4"/>
    <w:rsid w:val="00221805"/>
    <w:rsid w:val="00231FE2"/>
    <w:rsid w:val="00235A68"/>
    <w:rsid w:val="00235F4C"/>
    <w:rsid w:val="00236847"/>
    <w:rsid w:val="00237FAA"/>
    <w:rsid w:val="00240342"/>
    <w:rsid w:val="002404E5"/>
    <w:rsid w:val="002446DA"/>
    <w:rsid w:val="002451E5"/>
    <w:rsid w:val="00246D00"/>
    <w:rsid w:val="00247DFF"/>
    <w:rsid w:val="00253C35"/>
    <w:rsid w:val="0025714C"/>
    <w:rsid w:val="002576C6"/>
    <w:rsid w:val="00265079"/>
    <w:rsid w:val="00270F97"/>
    <w:rsid w:val="00273ACE"/>
    <w:rsid w:val="00273BB7"/>
    <w:rsid w:val="0027741E"/>
    <w:rsid w:val="002813CE"/>
    <w:rsid w:val="00287C36"/>
    <w:rsid w:val="00287FBA"/>
    <w:rsid w:val="002937E1"/>
    <w:rsid w:val="00294110"/>
    <w:rsid w:val="00295BAA"/>
    <w:rsid w:val="002A0512"/>
    <w:rsid w:val="002A0B7B"/>
    <w:rsid w:val="002A0E11"/>
    <w:rsid w:val="002A3668"/>
    <w:rsid w:val="002A76F9"/>
    <w:rsid w:val="002B0CDA"/>
    <w:rsid w:val="002B2D17"/>
    <w:rsid w:val="002D4361"/>
    <w:rsid w:val="002E3C82"/>
    <w:rsid w:val="002E6A72"/>
    <w:rsid w:val="002F3C5A"/>
    <w:rsid w:val="00300B56"/>
    <w:rsid w:val="00302550"/>
    <w:rsid w:val="003102D4"/>
    <w:rsid w:val="0031117E"/>
    <w:rsid w:val="0031122D"/>
    <w:rsid w:val="00311424"/>
    <w:rsid w:val="00311FD3"/>
    <w:rsid w:val="003160FD"/>
    <w:rsid w:val="003256CE"/>
    <w:rsid w:val="00330D1B"/>
    <w:rsid w:val="00331D4F"/>
    <w:rsid w:val="00331FC1"/>
    <w:rsid w:val="003329BE"/>
    <w:rsid w:val="003367C2"/>
    <w:rsid w:val="003432DD"/>
    <w:rsid w:val="00344465"/>
    <w:rsid w:val="00346832"/>
    <w:rsid w:val="00350135"/>
    <w:rsid w:val="003525D3"/>
    <w:rsid w:val="003553EF"/>
    <w:rsid w:val="003607AF"/>
    <w:rsid w:val="0036479E"/>
    <w:rsid w:val="003700BF"/>
    <w:rsid w:val="00375014"/>
    <w:rsid w:val="00375397"/>
    <w:rsid w:val="00377422"/>
    <w:rsid w:val="00383441"/>
    <w:rsid w:val="00385B29"/>
    <w:rsid w:val="0039080A"/>
    <w:rsid w:val="00395A63"/>
    <w:rsid w:val="003B4EF0"/>
    <w:rsid w:val="003B5074"/>
    <w:rsid w:val="003C045B"/>
    <w:rsid w:val="003C0722"/>
    <w:rsid w:val="003C1888"/>
    <w:rsid w:val="003C44B4"/>
    <w:rsid w:val="003C6F8B"/>
    <w:rsid w:val="003D54E5"/>
    <w:rsid w:val="003D681B"/>
    <w:rsid w:val="003E2FFC"/>
    <w:rsid w:val="003E446D"/>
    <w:rsid w:val="003E45AA"/>
    <w:rsid w:val="003F21AA"/>
    <w:rsid w:val="004045FD"/>
    <w:rsid w:val="004052DD"/>
    <w:rsid w:val="00406551"/>
    <w:rsid w:val="004067BB"/>
    <w:rsid w:val="004070E2"/>
    <w:rsid w:val="00413BD1"/>
    <w:rsid w:val="004145E7"/>
    <w:rsid w:val="004154DA"/>
    <w:rsid w:val="0041645D"/>
    <w:rsid w:val="00420416"/>
    <w:rsid w:val="004208DF"/>
    <w:rsid w:val="004211D5"/>
    <w:rsid w:val="00423E3D"/>
    <w:rsid w:val="004249EF"/>
    <w:rsid w:val="004259F9"/>
    <w:rsid w:val="004271D6"/>
    <w:rsid w:val="00430475"/>
    <w:rsid w:val="00436849"/>
    <w:rsid w:val="00444664"/>
    <w:rsid w:val="004450AF"/>
    <w:rsid w:val="004519B5"/>
    <w:rsid w:val="00453B6A"/>
    <w:rsid w:val="004546CC"/>
    <w:rsid w:val="00462A14"/>
    <w:rsid w:val="00463CA8"/>
    <w:rsid w:val="004751C8"/>
    <w:rsid w:val="0047702F"/>
    <w:rsid w:val="00480C9A"/>
    <w:rsid w:val="00480D97"/>
    <w:rsid w:val="00482510"/>
    <w:rsid w:val="00485486"/>
    <w:rsid w:val="004854DE"/>
    <w:rsid w:val="0048635D"/>
    <w:rsid w:val="00486461"/>
    <w:rsid w:val="00487ADD"/>
    <w:rsid w:val="004911CE"/>
    <w:rsid w:val="00492A81"/>
    <w:rsid w:val="00495FDB"/>
    <w:rsid w:val="004A0CBA"/>
    <w:rsid w:val="004A78D3"/>
    <w:rsid w:val="004C18E3"/>
    <w:rsid w:val="004C1C12"/>
    <w:rsid w:val="004C32CC"/>
    <w:rsid w:val="004C391B"/>
    <w:rsid w:val="004D07B4"/>
    <w:rsid w:val="004D0EBE"/>
    <w:rsid w:val="004E0302"/>
    <w:rsid w:val="004E090E"/>
    <w:rsid w:val="004E3C1B"/>
    <w:rsid w:val="004E465D"/>
    <w:rsid w:val="004E54A1"/>
    <w:rsid w:val="004F0189"/>
    <w:rsid w:val="004F380E"/>
    <w:rsid w:val="004F600E"/>
    <w:rsid w:val="004F7267"/>
    <w:rsid w:val="005065B7"/>
    <w:rsid w:val="00510BA6"/>
    <w:rsid w:val="005130CB"/>
    <w:rsid w:val="00514ECE"/>
    <w:rsid w:val="00517C15"/>
    <w:rsid w:val="00522A2B"/>
    <w:rsid w:val="00531886"/>
    <w:rsid w:val="00532AD4"/>
    <w:rsid w:val="00533999"/>
    <w:rsid w:val="0054036D"/>
    <w:rsid w:val="00544FDF"/>
    <w:rsid w:val="005462F2"/>
    <w:rsid w:val="00550AD5"/>
    <w:rsid w:val="00550F03"/>
    <w:rsid w:val="00552FCD"/>
    <w:rsid w:val="005564C8"/>
    <w:rsid w:val="00560CB5"/>
    <w:rsid w:val="00561C8A"/>
    <w:rsid w:val="00566631"/>
    <w:rsid w:val="00566D12"/>
    <w:rsid w:val="00567788"/>
    <w:rsid w:val="005700AA"/>
    <w:rsid w:val="00574687"/>
    <w:rsid w:val="0057482F"/>
    <w:rsid w:val="005754E1"/>
    <w:rsid w:val="005805F8"/>
    <w:rsid w:val="00584E6B"/>
    <w:rsid w:val="0059294F"/>
    <w:rsid w:val="0059367D"/>
    <w:rsid w:val="00596852"/>
    <w:rsid w:val="005B05F1"/>
    <w:rsid w:val="005B35AA"/>
    <w:rsid w:val="005B5922"/>
    <w:rsid w:val="005B6C7A"/>
    <w:rsid w:val="005C07BE"/>
    <w:rsid w:val="005C0C7E"/>
    <w:rsid w:val="005C1B72"/>
    <w:rsid w:val="005C735E"/>
    <w:rsid w:val="005C774D"/>
    <w:rsid w:val="005D0239"/>
    <w:rsid w:val="005E2697"/>
    <w:rsid w:val="005E36AF"/>
    <w:rsid w:val="005F0D8B"/>
    <w:rsid w:val="005F2EE5"/>
    <w:rsid w:val="005F3CE2"/>
    <w:rsid w:val="005F7657"/>
    <w:rsid w:val="006005AE"/>
    <w:rsid w:val="006048C0"/>
    <w:rsid w:val="0060549D"/>
    <w:rsid w:val="0061247E"/>
    <w:rsid w:val="00612DCC"/>
    <w:rsid w:val="00614EAF"/>
    <w:rsid w:val="00615029"/>
    <w:rsid w:val="0061759A"/>
    <w:rsid w:val="00617BAC"/>
    <w:rsid w:val="006216F4"/>
    <w:rsid w:val="00627C87"/>
    <w:rsid w:val="00630DCE"/>
    <w:rsid w:val="006318BF"/>
    <w:rsid w:val="00634DD1"/>
    <w:rsid w:val="0063568E"/>
    <w:rsid w:val="006357AE"/>
    <w:rsid w:val="006361C3"/>
    <w:rsid w:val="006428E3"/>
    <w:rsid w:val="006521EC"/>
    <w:rsid w:val="00654196"/>
    <w:rsid w:val="00656B91"/>
    <w:rsid w:val="0066191F"/>
    <w:rsid w:val="006625BF"/>
    <w:rsid w:val="00663DAD"/>
    <w:rsid w:val="00667DB1"/>
    <w:rsid w:val="00671D23"/>
    <w:rsid w:val="00673D03"/>
    <w:rsid w:val="006749AD"/>
    <w:rsid w:val="00675D20"/>
    <w:rsid w:val="00683771"/>
    <w:rsid w:val="0068422F"/>
    <w:rsid w:val="006931AF"/>
    <w:rsid w:val="00694DF6"/>
    <w:rsid w:val="006959FE"/>
    <w:rsid w:val="00697F6C"/>
    <w:rsid w:val="006A0DF9"/>
    <w:rsid w:val="006A2D51"/>
    <w:rsid w:val="006A44A3"/>
    <w:rsid w:val="006A5DB3"/>
    <w:rsid w:val="006B0D0F"/>
    <w:rsid w:val="006B0FB1"/>
    <w:rsid w:val="006B1076"/>
    <w:rsid w:val="006B29B4"/>
    <w:rsid w:val="006B2D42"/>
    <w:rsid w:val="006B5EA3"/>
    <w:rsid w:val="006B6422"/>
    <w:rsid w:val="006C2C93"/>
    <w:rsid w:val="006C37E5"/>
    <w:rsid w:val="006C77A9"/>
    <w:rsid w:val="006D2C86"/>
    <w:rsid w:val="006E16E7"/>
    <w:rsid w:val="006E3A63"/>
    <w:rsid w:val="006E79B8"/>
    <w:rsid w:val="006F0DC0"/>
    <w:rsid w:val="006F2126"/>
    <w:rsid w:val="006F3725"/>
    <w:rsid w:val="006F3EE2"/>
    <w:rsid w:val="006F4227"/>
    <w:rsid w:val="006F7C55"/>
    <w:rsid w:val="007025A4"/>
    <w:rsid w:val="00714115"/>
    <w:rsid w:val="00716230"/>
    <w:rsid w:val="0072382E"/>
    <w:rsid w:val="00725517"/>
    <w:rsid w:val="007263E1"/>
    <w:rsid w:val="00733479"/>
    <w:rsid w:val="00734334"/>
    <w:rsid w:val="0076089C"/>
    <w:rsid w:val="00761375"/>
    <w:rsid w:val="00761A3B"/>
    <w:rsid w:val="00765533"/>
    <w:rsid w:val="0076557A"/>
    <w:rsid w:val="00773D09"/>
    <w:rsid w:val="00782961"/>
    <w:rsid w:val="00790A03"/>
    <w:rsid w:val="007948F1"/>
    <w:rsid w:val="00795567"/>
    <w:rsid w:val="007A34CD"/>
    <w:rsid w:val="007A4FE6"/>
    <w:rsid w:val="007B0C2F"/>
    <w:rsid w:val="007B3677"/>
    <w:rsid w:val="007B5633"/>
    <w:rsid w:val="007B7258"/>
    <w:rsid w:val="007C0052"/>
    <w:rsid w:val="007C5940"/>
    <w:rsid w:val="007C7034"/>
    <w:rsid w:val="007C73C2"/>
    <w:rsid w:val="007D168C"/>
    <w:rsid w:val="007D317F"/>
    <w:rsid w:val="007D45FB"/>
    <w:rsid w:val="007D65C1"/>
    <w:rsid w:val="007D7D40"/>
    <w:rsid w:val="007E2F7E"/>
    <w:rsid w:val="007F0479"/>
    <w:rsid w:val="007F7C08"/>
    <w:rsid w:val="008013BC"/>
    <w:rsid w:val="00805364"/>
    <w:rsid w:val="00821605"/>
    <w:rsid w:val="00824F9F"/>
    <w:rsid w:val="008253CE"/>
    <w:rsid w:val="008366CA"/>
    <w:rsid w:val="0083673A"/>
    <w:rsid w:val="00841BD0"/>
    <w:rsid w:val="0085308C"/>
    <w:rsid w:val="00854D92"/>
    <w:rsid w:val="00856EF9"/>
    <w:rsid w:val="00857855"/>
    <w:rsid w:val="0086260E"/>
    <w:rsid w:val="0086417F"/>
    <w:rsid w:val="00864B5A"/>
    <w:rsid w:val="0086683C"/>
    <w:rsid w:val="00870B82"/>
    <w:rsid w:val="00873909"/>
    <w:rsid w:val="00874809"/>
    <w:rsid w:val="00890D30"/>
    <w:rsid w:val="008913B5"/>
    <w:rsid w:val="0089290D"/>
    <w:rsid w:val="00892BAF"/>
    <w:rsid w:val="008951C6"/>
    <w:rsid w:val="008A3684"/>
    <w:rsid w:val="008A3E1C"/>
    <w:rsid w:val="008A4F62"/>
    <w:rsid w:val="008A719C"/>
    <w:rsid w:val="008B09E0"/>
    <w:rsid w:val="008B2948"/>
    <w:rsid w:val="008B636D"/>
    <w:rsid w:val="008B6974"/>
    <w:rsid w:val="008C5B0C"/>
    <w:rsid w:val="008D3336"/>
    <w:rsid w:val="008D52AE"/>
    <w:rsid w:val="008E2F1E"/>
    <w:rsid w:val="008E3178"/>
    <w:rsid w:val="008E32BA"/>
    <w:rsid w:val="008E4ABE"/>
    <w:rsid w:val="008E5BDD"/>
    <w:rsid w:val="008E7E65"/>
    <w:rsid w:val="008F13C4"/>
    <w:rsid w:val="008F683A"/>
    <w:rsid w:val="008F7E16"/>
    <w:rsid w:val="00901CDC"/>
    <w:rsid w:val="00906F66"/>
    <w:rsid w:val="009119B9"/>
    <w:rsid w:val="00912E9C"/>
    <w:rsid w:val="00913B52"/>
    <w:rsid w:val="009151EB"/>
    <w:rsid w:val="0091709E"/>
    <w:rsid w:val="009202BA"/>
    <w:rsid w:val="00923FE1"/>
    <w:rsid w:val="00924859"/>
    <w:rsid w:val="00925C31"/>
    <w:rsid w:val="00930A20"/>
    <w:rsid w:val="00932413"/>
    <w:rsid w:val="00932436"/>
    <w:rsid w:val="00933CBF"/>
    <w:rsid w:val="00933F71"/>
    <w:rsid w:val="00936CDB"/>
    <w:rsid w:val="00943AA4"/>
    <w:rsid w:val="00944678"/>
    <w:rsid w:val="009466D3"/>
    <w:rsid w:val="00950964"/>
    <w:rsid w:val="00954A7E"/>
    <w:rsid w:val="00956753"/>
    <w:rsid w:val="009567AF"/>
    <w:rsid w:val="00960031"/>
    <w:rsid w:val="00960432"/>
    <w:rsid w:val="009604EC"/>
    <w:rsid w:val="00963219"/>
    <w:rsid w:val="0096556A"/>
    <w:rsid w:val="00971F43"/>
    <w:rsid w:val="00980C6B"/>
    <w:rsid w:val="00981929"/>
    <w:rsid w:val="00984E2D"/>
    <w:rsid w:val="009A39DA"/>
    <w:rsid w:val="009A7975"/>
    <w:rsid w:val="009B6629"/>
    <w:rsid w:val="009C1373"/>
    <w:rsid w:val="009C579E"/>
    <w:rsid w:val="009C7089"/>
    <w:rsid w:val="009C7F6B"/>
    <w:rsid w:val="009D1226"/>
    <w:rsid w:val="009D2F5A"/>
    <w:rsid w:val="009D4268"/>
    <w:rsid w:val="009E2483"/>
    <w:rsid w:val="009E5B4F"/>
    <w:rsid w:val="009E73A4"/>
    <w:rsid w:val="009F5676"/>
    <w:rsid w:val="00A02F12"/>
    <w:rsid w:val="00A047F9"/>
    <w:rsid w:val="00A06DEA"/>
    <w:rsid w:val="00A07433"/>
    <w:rsid w:val="00A12378"/>
    <w:rsid w:val="00A20D41"/>
    <w:rsid w:val="00A22940"/>
    <w:rsid w:val="00A25B4A"/>
    <w:rsid w:val="00A31C35"/>
    <w:rsid w:val="00A32F62"/>
    <w:rsid w:val="00A33437"/>
    <w:rsid w:val="00A33A7F"/>
    <w:rsid w:val="00A379EC"/>
    <w:rsid w:val="00A45C6D"/>
    <w:rsid w:val="00A53563"/>
    <w:rsid w:val="00A5423F"/>
    <w:rsid w:val="00A548D3"/>
    <w:rsid w:val="00A549A8"/>
    <w:rsid w:val="00A56F2A"/>
    <w:rsid w:val="00A632B9"/>
    <w:rsid w:val="00A63A70"/>
    <w:rsid w:val="00A658F0"/>
    <w:rsid w:val="00A65E10"/>
    <w:rsid w:val="00A719DB"/>
    <w:rsid w:val="00A7370C"/>
    <w:rsid w:val="00A82F44"/>
    <w:rsid w:val="00A84311"/>
    <w:rsid w:val="00A845B2"/>
    <w:rsid w:val="00A85780"/>
    <w:rsid w:val="00A8739B"/>
    <w:rsid w:val="00A87BAF"/>
    <w:rsid w:val="00A90983"/>
    <w:rsid w:val="00A912F1"/>
    <w:rsid w:val="00A93667"/>
    <w:rsid w:val="00A9537F"/>
    <w:rsid w:val="00A96071"/>
    <w:rsid w:val="00AA02E8"/>
    <w:rsid w:val="00AA1150"/>
    <w:rsid w:val="00AA3183"/>
    <w:rsid w:val="00AB1157"/>
    <w:rsid w:val="00AB1D52"/>
    <w:rsid w:val="00AB494B"/>
    <w:rsid w:val="00AB4AC0"/>
    <w:rsid w:val="00AB4FE8"/>
    <w:rsid w:val="00AB5108"/>
    <w:rsid w:val="00AB7F8F"/>
    <w:rsid w:val="00AC344E"/>
    <w:rsid w:val="00AC40EF"/>
    <w:rsid w:val="00AC50C6"/>
    <w:rsid w:val="00AD1086"/>
    <w:rsid w:val="00AD1178"/>
    <w:rsid w:val="00AD174E"/>
    <w:rsid w:val="00AD3CEE"/>
    <w:rsid w:val="00AD46F3"/>
    <w:rsid w:val="00AD51AD"/>
    <w:rsid w:val="00AD5CB7"/>
    <w:rsid w:val="00AD6C9B"/>
    <w:rsid w:val="00AE4910"/>
    <w:rsid w:val="00AF14C8"/>
    <w:rsid w:val="00AF3980"/>
    <w:rsid w:val="00B028D3"/>
    <w:rsid w:val="00B03930"/>
    <w:rsid w:val="00B17890"/>
    <w:rsid w:val="00B200E1"/>
    <w:rsid w:val="00B21BD5"/>
    <w:rsid w:val="00B24AB5"/>
    <w:rsid w:val="00B270E2"/>
    <w:rsid w:val="00B30405"/>
    <w:rsid w:val="00B32722"/>
    <w:rsid w:val="00B47F09"/>
    <w:rsid w:val="00B55BA2"/>
    <w:rsid w:val="00B6299B"/>
    <w:rsid w:val="00B679A6"/>
    <w:rsid w:val="00B74B97"/>
    <w:rsid w:val="00B75D05"/>
    <w:rsid w:val="00B7753E"/>
    <w:rsid w:val="00B82879"/>
    <w:rsid w:val="00B907D8"/>
    <w:rsid w:val="00B92590"/>
    <w:rsid w:val="00B95CB2"/>
    <w:rsid w:val="00BA33FE"/>
    <w:rsid w:val="00BB61E2"/>
    <w:rsid w:val="00BC6EBA"/>
    <w:rsid w:val="00BD3D7E"/>
    <w:rsid w:val="00BD6020"/>
    <w:rsid w:val="00BE026B"/>
    <w:rsid w:val="00BE0796"/>
    <w:rsid w:val="00BE1228"/>
    <w:rsid w:val="00BE7448"/>
    <w:rsid w:val="00BF2B56"/>
    <w:rsid w:val="00BF489C"/>
    <w:rsid w:val="00BF7CB0"/>
    <w:rsid w:val="00C02C2D"/>
    <w:rsid w:val="00C078E0"/>
    <w:rsid w:val="00C12893"/>
    <w:rsid w:val="00C1384F"/>
    <w:rsid w:val="00C14A5D"/>
    <w:rsid w:val="00C153BE"/>
    <w:rsid w:val="00C2285C"/>
    <w:rsid w:val="00C233FE"/>
    <w:rsid w:val="00C27B24"/>
    <w:rsid w:val="00C36F7D"/>
    <w:rsid w:val="00C40CD0"/>
    <w:rsid w:val="00C43FC4"/>
    <w:rsid w:val="00C466D9"/>
    <w:rsid w:val="00C478E1"/>
    <w:rsid w:val="00C52EDB"/>
    <w:rsid w:val="00C623F5"/>
    <w:rsid w:val="00C73336"/>
    <w:rsid w:val="00C740AD"/>
    <w:rsid w:val="00C75345"/>
    <w:rsid w:val="00C755D5"/>
    <w:rsid w:val="00C8070E"/>
    <w:rsid w:val="00C92BF3"/>
    <w:rsid w:val="00C93A8F"/>
    <w:rsid w:val="00CA1443"/>
    <w:rsid w:val="00CA29F6"/>
    <w:rsid w:val="00CA2F20"/>
    <w:rsid w:val="00CA5949"/>
    <w:rsid w:val="00CA6445"/>
    <w:rsid w:val="00CA65C5"/>
    <w:rsid w:val="00CB5FAD"/>
    <w:rsid w:val="00CB7D96"/>
    <w:rsid w:val="00CC2A5E"/>
    <w:rsid w:val="00CD05AA"/>
    <w:rsid w:val="00CD0B16"/>
    <w:rsid w:val="00CD1A23"/>
    <w:rsid w:val="00CD1D2C"/>
    <w:rsid w:val="00CD1EC4"/>
    <w:rsid w:val="00CD414D"/>
    <w:rsid w:val="00CD4F2F"/>
    <w:rsid w:val="00CD596D"/>
    <w:rsid w:val="00CD5CDD"/>
    <w:rsid w:val="00CD7C0F"/>
    <w:rsid w:val="00CD7C87"/>
    <w:rsid w:val="00CE0C65"/>
    <w:rsid w:val="00CE0C75"/>
    <w:rsid w:val="00CE1E5E"/>
    <w:rsid w:val="00CE2638"/>
    <w:rsid w:val="00CE5905"/>
    <w:rsid w:val="00CE7A9C"/>
    <w:rsid w:val="00CF11C2"/>
    <w:rsid w:val="00CF1F7E"/>
    <w:rsid w:val="00CF5F74"/>
    <w:rsid w:val="00CF6A31"/>
    <w:rsid w:val="00D007E7"/>
    <w:rsid w:val="00D010C4"/>
    <w:rsid w:val="00D012EA"/>
    <w:rsid w:val="00D03A08"/>
    <w:rsid w:val="00D05783"/>
    <w:rsid w:val="00D10557"/>
    <w:rsid w:val="00D10697"/>
    <w:rsid w:val="00D24122"/>
    <w:rsid w:val="00D2464B"/>
    <w:rsid w:val="00D261EB"/>
    <w:rsid w:val="00D3134D"/>
    <w:rsid w:val="00D318CC"/>
    <w:rsid w:val="00D37ECA"/>
    <w:rsid w:val="00D41E4C"/>
    <w:rsid w:val="00D51D6A"/>
    <w:rsid w:val="00D624F5"/>
    <w:rsid w:val="00D62DE9"/>
    <w:rsid w:val="00D720D9"/>
    <w:rsid w:val="00D73AC1"/>
    <w:rsid w:val="00D81F53"/>
    <w:rsid w:val="00D87BD3"/>
    <w:rsid w:val="00D87C24"/>
    <w:rsid w:val="00DA09E8"/>
    <w:rsid w:val="00DA0A50"/>
    <w:rsid w:val="00DA5191"/>
    <w:rsid w:val="00DA5805"/>
    <w:rsid w:val="00DA6C75"/>
    <w:rsid w:val="00DB4F0B"/>
    <w:rsid w:val="00DC12A1"/>
    <w:rsid w:val="00DD037E"/>
    <w:rsid w:val="00DD16CC"/>
    <w:rsid w:val="00DD1E9F"/>
    <w:rsid w:val="00DD1FB3"/>
    <w:rsid w:val="00DD2172"/>
    <w:rsid w:val="00DD2F64"/>
    <w:rsid w:val="00DD3D7E"/>
    <w:rsid w:val="00DD5DE5"/>
    <w:rsid w:val="00DD61E6"/>
    <w:rsid w:val="00DE5787"/>
    <w:rsid w:val="00DE57DC"/>
    <w:rsid w:val="00DE5AFD"/>
    <w:rsid w:val="00DF0BAF"/>
    <w:rsid w:val="00DF40B6"/>
    <w:rsid w:val="00E054F2"/>
    <w:rsid w:val="00E06819"/>
    <w:rsid w:val="00E174DF"/>
    <w:rsid w:val="00E213AE"/>
    <w:rsid w:val="00E23E2B"/>
    <w:rsid w:val="00E24365"/>
    <w:rsid w:val="00E26F97"/>
    <w:rsid w:val="00E27653"/>
    <w:rsid w:val="00E3196E"/>
    <w:rsid w:val="00E340AD"/>
    <w:rsid w:val="00E445FE"/>
    <w:rsid w:val="00E530A8"/>
    <w:rsid w:val="00E6390F"/>
    <w:rsid w:val="00E72B6A"/>
    <w:rsid w:val="00E8478A"/>
    <w:rsid w:val="00E84B35"/>
    <w:rsid w:val="00E86E9E"/>
    <w:rsid w:val="00E90CD1"/>
    <w:rsid w:val="00E939BB"/>
    <w:rsid w:val="00E95895"/>
    <w:rsid w:val="00EA05C1"/>
    <w:rsid w:val="00EA27E6"/>
    <w:rsid w:val="00EA33A2"/>
    <w:rsid w:val="00EA67AA"/>
    <w:rsid w:val="00EA747F"/>
    <w:rsid w:val="00EA7B3A"/>
    <w:rsid w:val="00EB55D3"/>
    <w:rsid w:val="00EB73C6"/>
    <w:rsid w:val="00EC4E74"/>
    <w:rsid w:val="00EC5D2A"/>
    <w:rsid w:val="00ED352D"/>
    <w:rsid w:val="00EE0453"/>
    <w:rsid w:val="00EE5A09"/>
    <w:rsid w:val="00EE721D"/>
    <w:rsid w:val="00EF0F87"/>
    <w:rsid w:val="00EF4E4F"/>
    <w:rsid w:val="00F001ED"/>
    <w:rsid w:val="00F00669"/>
    <w:rsid w:val="00F03BA1"/>
    <w:rsid w:val="00F047BA"/>
    <w:rsid w:val="00F065EC"/>
    <w:rsid w:val="00F14FB9"/>
    <w:rsid w:val="00F1770E"/>
    <w:rsid w:val="00F2471D"/>
    <w:rsid w:val="00F27DFD"/>
    <w:rsid w:val="00F37057"/>
    <w:rsid w:val="00F40807"/>
    <w:rsid w:val="00F473A5"/>
    <w:rsid w:val="00F501A0"/>
    <w:rsid w:val="00F51F86"/>
    <w:rsid w:val="00F54902"/>
    <w:rsid w:val="00F57119"/>
    <w:rsid w:val="00F61076"/>
    <w:rsid w:val="00F62A01"/>
    <w:rsid w:val="00F66ED1"/>
    <w:rsid w:val="00F67846"/>
    <w:rsid w:val="00F67949"/>
    <w:rsid w:val="00F67C29"/>
    <w:rsid w:val="00F75B8B"/>
    <w:rsid w:val="00F75F51"/>
    <w:rsid w:val="00F77DA4"/>
    <w:rsid w:val="00F80858"/>
    <w:rsid w:val="00F82FAC"/>
    <w:rsid w:val="00F83A36"/>
    <w:rsid w:val="00F854F2"/>
    <w:rsid w:val="00F87433"/>
    <w:rsid w:val="00F90A3B"/>
    <w:rsid w:val="00F93CCA"/>
    <w:rsid w:val="00F93CEE"/>
    <w:rsid w:val="00F94FD2"/>
    <w:rsid w:val="00FA0A98"/>
    <w:rsid w:val="00FB4836"/>
    <w:rsid w:val="00FB7181"/>
    <w:rsid w:val="00FB78C1"/>
    <w:rsid w:val="00FC2DAF"/>
    <w:rsid w:val="00FC435E"/>
    <w:rsid w:val="00FC49F4"/>
    <w:rsid w:val="00FC5178"/>
    <w:rsid w:val="00FD6482"/>
    <w:rsid w:val="00FE197E"/>
    <w:rsid w:val="00FE54CF"/>
    <w:rsid w:val="00FE6CC3"/>
    <w:rsid w:val="00FF2AD7"/>
    <w:rsid w:val="00FF3798"/>
    <w:rsid w:val="00FF5AA1"/>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13A63"/>
  <w15:docId w15:val="{D4B15E34-8E9D-4CAA-8C8E-038C4AE7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311424"/>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04220"/>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索引內文"/>
    <w:basedOn w:val="3"/>
    <w:rsid w:val="00104220"/>
    <w:pPr>
      <w:keepNext w:val="0"/>
      <w:tabs>
        <w:tab w:val="right" w:leader="middleDot" w:pos="9939"/>
      </w:tabs>
      <w:overflowPunct w:val="0"/>
      <w:adjustRightInd w:val="0"/>
      <w:spacing w:line="486" w:lineRule="exact"/>
      <w:ind w:leftChars="97" w:left="695" w:rightChars="370" w:right="888" w:hangingChars="165" w:hanging="462"/>
      <w:jc w:val="both"/>
    </w:pPr>
    <w:rPr>
      <w:rFonts w:ascii="標楷體" w:eastAsia="標楷體" w:hAnsi="標楷體" w:cs="標楷體"/>
      <w:b w:val="0"/>
      <w:sz w:val="28"/>
      <w:szCs w:val="28"/>
    </w:rPr>
  </w:style>
  <w:style w:type="character" w:customStyle="1" w:styleId="30">
    <w:name w:val="標題 3 字元"/>
    <w:basedOn w:val="a0"/>
    <w:link w:val="3"/>
    <w:uiPriority w:val="9"/>
    <w:semiHidden/>
    <w:rsid w:val="00104220"/>
    <w:rPr>
      <w:rFonts w:asciiTheme="majorHAnsi" w:eastAsiaTheme="majorEastAsia" w:hAnsiTheme="majorHAnsi" w:cstheme="majorBidi"/>
      <w:b/>
      <w:bCs/>
      <w:sz w:val="36"/>
      <w:szCs w:val="36"/>
    </w:rPr>
  </w:style>
  <w:style w:type="paragraph" w:customStyle="1" w:styleId="XXX">
    <w:name w:val="XXX主管"/>
    <w:basedOn w:val="a"/>
    <w:link w:val="XXX0"/>
    <w:rsid w:val="00824F9F"/>
    <w:pPr>
      <w:spacing w:line="600" w:lineRule="exact"/>
      <w:ind w:left="458" w:hanging="458"/>
      <w:jc w:val="both"/>
    </w:pPr>
    <w:rPr>
      <w:rFonts w:ascii="標楷體" w:eastAsia="標楷體" w:hAnsi="標楷體" w:cs="Times New Roman"/>
      <w:b/>
      <w:noProof/>
      <w:sz w:val="32"/>
      <w:szCs w:val="20"/>
    </w:rPr>
  </w:style>
  <w:style w:type="character" w:customStyle="1" w:styleId="XXX0">
    <w:name w:val="XXX主管 字元"/>
    <w:link w:val="XXX"/>
    <w:rsid w:val="00824F9F"/>
    <w:rPr>
      <w:rFonts w:ascii="標楷體" w:eastAsia="標楷體" w:hAnsi="標楷體" w:cs="Times New Roman"/>
      <w:b/>
      <w:noProof/>
      <w:sz w:val="32"/>
      <w:szCs w:val="20"/>
    </w:rPr>
  </w:style>
  <w:style w:type="paragraph" w:styleId="a4">
    <w:name w:val="header"/>
    <w:basedOn w:val="a"/>
    <w:link w:val="a5"/>
    <w:uiPriority w:val="99"/>
    <w:unhideWhenUsed/>
    <w:rsid w:val="00A82F44"/>
    <w:pPr>
      <w:tabs>
        <w:tab w:val="center" w:pos="4153"/>
        <w:tab w:val="right" w:pos="8306"/>
      </w:tabs>
      <w:snapToGrid w:val="0"/>
    </w:pPr>
    <w:rPr>
      <w:sz w:val="20"/>
      <w:szCs w:val="20"/>
    </w:rPr>
  </w:style>
  <w:style w:type="character" w:customStyle="1" w:styleId="a5">
    <w:name w:val="頁首 字元"/>
    <w:basedOn w:val="a0"/>
    <w:link w:val="a4"/>
    <w:uiPriority w:val="99"/>
    <w:rsid w:val="00A82F44"/>
    <w:rPr>
      <w:sz w:val="20"/>
      <w:szCs w:val="20"/>
    </w:rPr>
  </w:style>
  <w:style w:type="paragraph" w:styleId="a6">
    <w:name w:val="footer"/>
    <w:basedOn w:val="a"/>
    <w:link w:val="a7"/>
    <w:uiPriority w:val="99"/>
    <w:unhideWhenUsed/>
    <w:rsid w:val="00A82F44"/>
    <w:pPr>
      <w:tabs>
        <w:tab w:val="center" w:pos="4153"/>
        <w:tab w:val="right" w:pos="8306"/>
      </w:tabs>
      <w:snapToGrid w:val="0"/>
    </w:pPr>
    <w:rPr>
      <w:sz w:val="20"/>
      <w:szCs w:val="20"/>
    </w:rPr>
  </w:style>
  <w:style w:type="character" w:customStyle="1" w:styleId="a7">
    <w:name w:val="頁尾 字元"/>
    <w:basedOn w:val="a0"/>
    <w:link w:val="a6"/>
    <w:uiPriority w:val="99"/>
    <w:rsid w:val="00A82F44"/>
    <w:rPr>
      <w:sz w:val="20"/>
      <w:szCs w:val="20"/>
    </w:rPr>
  </w:style>
  <w:style w:type="paragraph" w:styleId="a8">
    <w:name w:val="Balloon Text"/>
    <w:basedOn w:val="a"/>
    <w:link w:val="a9"/>
    <w:uiPriority w:val="99"/>
    <w:semiHidden/>
    <w:unhideWhenUsed/>
    <w:rsid w:val="008E5BDD"/>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E5BDD"/>
    <w:rPr>
      <w:rFonts w:asciiTheme="majorHAnsi" w:eastAsiaTheme="majorEastAsia" w:hAnsiTheme="majorHAnsi" w:cstheme="majorBidi"/>
      <w:sz w:val="18"/>
      <w:szCs w:val="18"/>
    </w:rPr>
  </w:style>
  <w:style w:type="character" w:customStyle="1" w:styleId="20">
    <w:name w:val="標題 2 字元"/>
    <w:basedOn w:val="a0"/>
    <w:link w:val="2"/>
    <w:uiPriority w:val="9"/>
    <w:semiHidden/>
    <w:rsid w:val="00311424"/>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61BC3-656C-4EB5-9ADF-A6B40167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1824</Words>
  <Characters>10402</Characters>
  <Application>Microsoft Office Word</Application>
  <DocSecurity>0</DocSecurity>
  <Lines>86</Lines>
  <Paragraphs>24</Paragraphs>
  <ScaleCrop>false</ScaleCrop>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張士賢</dc:creator>
  <cp:lastModifiedBy>吳 雪峰</cp:lastModifiedBy>
  <cp:revision>2</cp:revision>
  <cp:lastPrinted>2025-07-07T07:21:00Z</cp:lastPrinted>
  <dcterms:created xsi:type="dcterms:W3CDTF">2025-07-09T10:01:00Z</dcterms:created>
  <dcterms:modified xsi:type="dcterms:W3CDTF">2025-07-09T10:01:00Z</dcterms:modified>
</cp:coreProperties>
</file>