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2.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3.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4.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Override PartName="/word/theme/themeOverride10.xml" ContentType="application/vnd.openxmlformats-officedocument.themeOverride+xml"/>
  <Override PartName="/word/charts/colors20.xml" ContentType="application/vnd.ms-office.chartcolorstyle+xml"/>
  <Override PartName="/word/charts/style20.xml" ContentType="application/vnd.ms-office.chartstyle+xml"/>
  <Override PartName="/word/charts/colors30.xml" ContentType="application/vnd.ms-office.chartcolorstyle+xml"/>
  <Override PartName="/word/charts/style30.xml" ContentType="application/vnd.ms-office.chartstyle+xml"/>
  <Override PartName="/word/drawings/drawing20.xml" ContentType="application/vnd.openxmlformats-officedocument.drawingml.chartshapes+xml"/>
  <Override PartName="/word/charts/colors40.xml" ContentType="application/vnd.ms-office.chartcolorstyle+xml"/>
  <Override PartName="/word/charts/style40.xml" ContentType="application/vnd.ms-office.chartstyle+xml"/>
  <Override PartName="/word/drawings/drawing3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DE292" w14:textId="29254E32" w:rsidR="003C1AE8" w:rsidRPr="00F96312" w:rsidRDefault="003C1AE8" w:rsidP="00EF2593">
      <w:pPr>
        <w:pStyle w:val="218P0"/>
        <w:ind w:leftChars="0" w:left="0"/>
        <w:rPr>
          <w:rFonts w:hAnsi="標楷體"/>
          <w:color w:val="000000" w:themeColor="text1"/>
          <w:szCs w:val="36"/>
        </w:rPr>
      </w:pPr>
      <w:r w:rsidRPr="00F96312">
        <w:rPr>
          <w:rFonts w:hAnsi="標楷體" w:hint="eastAsia"/>
          <w:color w:val="000000" w:themeColor="text1"/>
          <w:szCs w:val="36"/>
        </w:rPr>
        <w:t>壹</w:t>
      </w:r>
      <w:r w:rsidR="00B9000F" w:rsidRPr="00F96312">
        <w:rPr>
          <w:rFonts w:hAnsi="標楷體" w:hint="eastAsia"/>
          <w:color w:val="000000" w:themeColor="text1"/>
          <w:szCs w:val="36"/>
        </w:rPr>
        <w:t>、</w:t>
      </w:r>
      <w:r w:rsidRPr="00F96312">
        <w:rPr>
          <w:rFonts w:hAnsi="標楷體" w:hint="eastAsia"/>
          <w:color w:val="000000" w:themeColor="text1"/>
          <w:szCs w:val="36"/>
        </w:rPr>
        <w:t>行政院主管</w:t>
      </w:r>
    </w:p>
    <w:p w14:paraId="2AF9C2F9" w14:textId="77777777" w:rsidR="003C1AE8" w:rsidRPr="00F96312" w:rsidRDefault="003C1AE8" w:rsidP="00733965">
      <w:pPr>
        <w:pStyle w:val="a4"/>
        <w:overflowPunct w:val="0"/>
        <w:spacing w:beforeLines="20" w:before="72" w:afterLines="20" w:after="72" w:line="520" w:lineRule="exact"/>
        <w:ind w:leftChars="100" w:left="240"/>
        <w:rPr>
          <w:rFonts w:hAnsi="標楷體"/>
          <w:color w:val="000000" w:themeColor="text1"/>
        </w:rPr>
      </w:pPr>
      <w:r w:rsidRPr="00F96312">
        <w:rPr>
          <w:rFonts w:hAnsi="標楷體" w:hint="eastAsia"/>
          <w:color w:val="000000" w:themeColor="text1"/>
        </w:rPr>
        <w:t>中央銀行</w:t>
      </w:r>
    </w:p>
    <w:p w14:paraId="4AB98C52" w14:textId="11E8A40F" w:rsidR="003C1AE8" w:rsidRPr="00F96312" w:rsidRDefault="003C1AE8" w:rsidP="00F842F3">
      <w:pPr>
        <w:pStyle w:val="012"/>
        <w:spacing w:line="500" w:lineRule="exact"/>
        <w:ind w:firstLine="480"/>
        <w:rPr>
          <w:color w:val="000000" w:themeColor="text1"/>
          <w:szCs w:val="24"/>
        </w:rPr>
      </w:pPr>
      <w:r w:rsidRPr="00F96312">
        <w:rPr>
          <w:rFonts w:hint="eastAsia"/>
          <w:color w:val="000000" w:themeColor="text1"/>
          <w:szCs w:val="24"/>
        </w:rPr>
        <w:t>中央銀行成立於17年11月1日，資本額800億元，員工人數1,</w:t>
      </w:r>
      <w:r w:rsidR="008B08A6" w:rsidRPr="00F96312">
        <w:rPr>
          <w:rFonts w:hint="eastAsia"/>
          <w:color w:val="000000" w:themeColor="text1"/>
          <w:szCs w:val="24"/>
        </w:rPr>
        <w:t>929</w:t>
      </w:r>
      <w:r w:rsidRPr="00F96312">
        <w:rPr>
          <w:rFonts w:hint="eastAsia"/>
          <w:color w:val="000000" w:themeColor="text1"/>
          <w:szCs w:val="24"/>
        </w:rPr>
        <w:t>人</w:t>
      </w:r>
      <w:r w:rsidR="00FF7BB8" w:rsidRPr="00F96312">
        <w:rPr>
          <w:rFonts w:hint="eastAsia"/>
          <w:color w:val="000000" w:themeColor="text1"/>
          <w:szCs w:val="24"/>
        </w:rPr>
        <w:t>（</w:t>
      </w:r>
      <w:r w:rsidRPr="00F96312">
        <w:rPr>
          <w:rFonts w:hint="eastAsia"/>
          <w:color w:val="000000" w:themeColor="text1"/>
          <w:szCs w:val="24"/>
        </w:rPr>
        <w:t>含中央造幣廠及中央印製廠），依中央銀行法規定，經營目標係配合政府施政方針，促進金融穩定，健全銀行業務，維護對內及對外幣值之穩定，及於上述目標範圍內協助國內經濟之發展。中央銀行係以發行定期存單等貨幣政策工具，影響準備貨幣</w:t>
      </w:r>
      <w:r w:rsidR="00B9000F" w:rsidRPr="00F96312">
        <w:rPr>
          <w:rFonts w:hint="eastAsia"/>
          <w:color w:val="000000" w:themeColor="text1"/>
          <w:szCs w:val="24"/>
        </w:rPr>
        <w:t>、</w:t>
      </w:r>
      <w:r w:rsidRPr="00F96312">
        <w:rPr>
          <w:rFonts w:hint="eastAsia"/>
          <w:color w:val="000000" w:themeColor="text1"/>
          <w:szCs w:val="24"/>
        </w:rPr>
        <w:t>短期市場利率之操作目標及實體經濟活動，實現法定職責。</w:t>
      </w:r>
      <w:r w:rsidR="00C83910" w:rsidRPr="00F96312">
        <w:rPr>
          <w:rFonts w:hint="eastAsia"/>
          <w:color w:val="000000" w:themeColor="text1"/>
          <w:szCs w:val="24"/>
        </w:rPr>
        <w:t>11</w:t>
      </w:r>
      <w:r w:rsidR="009174EF" w:rsidRPr="00F96312">
        <w:rPr>
          <w:rFonts w:hint="eastAsia"/>
          <w:color w:val="000000" w:themeColor="text1"/>
          <w:szCs w:val="24"/>
        </w:rPr>
        <w:t>3</w:t>
      </w:r>
      <w:r w:rsidRPr="00F96312">
        <w:rPr>
          <w:rFonts w:hint="eastAsia"/>
          <w:color w:val="000000" w:themeColor="text1"/>
          <w:szCs w:val="24"/>
        </w:rPr>
        <w:t>年底發行定期存單餘額為</w:t>
      </w:r>
      <w:r w:rsidR="009174EF" w:rsidRPr="00F96312">
        <w:rPr>
          <w:rFonts w:hint="eastAsia"/>
          <w:color w:val="000000" w:themeColor="text1"/>
          <w:szCs w:val="24"/>
        </w:rPr>
        <w:t>7</w:t>
      </w:r>
      <w:r w:rsidRPr="00F96312">
        <w:rPr>
          <w:rFonts w:hint="eastAsia"/>
          <w:color w:val="000000" w:themeColor="text1"/>
          <w:szCs w:val="24"/>
        </w:rPr>
        <w:t>兆</w:t>
      </w:r>
      <w:r w:rsidR="009174EF" w:rsidRPr="00F96312">
        <w:rPr>
          <w:rFonts w:hint="eastAsia"/>
          <w:color w:val="000000" w:themeColor="text1"/>
          <w:szCs w:val="24"/>
        </w:rPr>
        <w:t>3,319</w:t>
      </w:r>
      <w:r w:rsidRPr="00F96312">
        <w:rPr>
          <w:rFonts w:hint="eastAsia"/>
          <w:color w:val="000000" w:themeColor="text1"/>
          <w:szCs w:val="24"/>
        </w:rPr>
        <w:t>億</w:t>
      </w:r>
      <w:r w:rsidR="00E5058D" w:rsidRPr="00F96312">
        <w:rPr>
          <w:rFonts w:hint="eastAsia"/>
          <w:color w:val="000000" w:themeColor="text1"/>
          <w:szCs w:val="24"/>
        </w:rPr>
        <w:t>餘</w:t>
      </w:r>
      <w:r w:rsidRPr="00F96312">
        <w:rPr>
          <w:rFonts w:hint="eastAsia"/>
          <w:color w:val="000000" w:themeColor="text1"/>
          <w:szCs w:val="24"/>
        </w:rPr>
        <w:t>元，</w:t>
      </w:r>
      <w:r w:rsidR="00C83910" w:rsidRPr="00F96312">
        <w:rPr>
          <w:rFonts w:hint="eastAsia"/>
          <w:color w:val="000000" w:themeColor="text1"/>
          <w:szCs w:val="24"/>
        </w:rPr>
        <w:t>11</w:t>
      </w:r>
      <w:r w:rsidR="009174EF" w:rsidRPr="00F96312">
        <w:rPr>
          <w:color w:val="000000" w:themeColor="text1"/>
          <w:szCs w:val="24"/>
        </w:rPr>
        <w:t>3</w:t>
      </w:r>
      <w:r w:rsidRPr="00F96312">
        <w:rPr>
          <w:rFonts w:hint="eastAsia"/>
          <w:color w:val="000000" w:themeColor="text1"/>
          <w:szCs w:val="24"/>
        </w:rPr>
        <w:t>年度貨幣總計數</w:t>
      </w:r>
      <w:r w:rsidRPr="00F96312">
        <w:rPr>
          <w:color w:val="000000" w:themeColor="text1"/>
          <w:szCs w:val="24"/>
        </w:rPr>
        <w:t>M</w:t>
      </w:r>
      <w:r w:rsidRPr="00F96312">
        <w:rPr>
          <w:rFonts w:hint="eastAsia"/>
          <w:color w:val="000000" w:themeColor="text1"/>
          <w:szCs w:val="24"/>
        </w:rPr>
        <w:t>2平均年增率為</w:t>
      </w:r>
      <w:r w:rsidR="009174EF" w:rsidRPr="00F96312">
        <w:rPr>
          <w:color w:val="000000" w:themeColor="text1"/>
          <w:szCs w:val="24"/>
        </w:rPr>
        <w:t>5.51</w:t>
      </w:r>
      <w:r w:rsidRPr="00F96312">
        <w:rPr>
          <w:rFonts w:hint="eastAsia"/>
          <w:color w:val="000000" w:themeColor="text1"/>
          <w:szCs w:val="24"/>
        </w:rPr>
        <w:t>％，並依</w:t>
      </w:r>
      <w:r w:rsidRPr="00733965">
        <w:rPr>
          <w:rFonts w:hint="eastAsia"/>
          <w:color w:val="000000" w:themeColor="text1"/>
          <w:spacing w:val="4"/>
          <w:szCs w:val="24"/>
        </w:rPr>
        <w:t>發行通貨需求，督導中央印製廠及中央造幣廠分別印鑄</w:t>
      </w:r>
      <w:r w:rsidR="00F132AA" w:rsidRPr="00733965">
        <w:rPr>
          <w:color w:val="000000" w:themeColor="text1"/>
          <w:spacing w:val="4"/>
          <w:szCs w:val="24"/>
        </w:rPr>
        <w:t>1</w:t>
      </w:r>
      <w:r w:rsidR="00F132AA" w:rsidRPr="00733965">
        <w:rPr>
          <w:rFonts w:hint="eastAsia"/>
          <w:color w:val="000000" w:themeColor="text1"/>
          <w:spacing w:val="4"/>
          <w:szCs w:val="24"/>
        </w:rPr>
        <w:t>1</w:t>
      </w:r>
      <w:r w:rsidRPr="00733965">
        <w:rPr>
          <w:rFonts w:hint="eastAsia"/>
          <w:color w:val="000000" w:themeColor="text1"/>
          <w:spacing w:val="4"/>
          <w:szCs w:val="24"/>
        </w:rPr>
        <w:t>億</w:t>
      </w:r>
      <w:r w:rsidR="009174EF" w:rsidRPr="00733965">
        <w:rPr>
          <w:color w:val="000000" w:themeColor="text1"/>
          <w:spacing w:val="4"/>
          <w:szCs w:val="24"/>
        </w:rPr>
        <w:t>8</w:t>
      </w:r>
      <w:r w:rsidRPr="00733965">
        <w:rPr>
          <w:rFonts w:hint="eastAsia"/>
          <w:color w:val="000000" w:themeColor="text1"/>
          <w:spacing w:val="4"/>
          <w:szCs w:val="24"/>
        </w:rPr>
        <w:t>,000萬張鈔券及</w:t>
      </w:r>
      <w:r w:rsidR="00453E40" w:rsidRPr="00733965">
        <w:rPr>
          <w:rFonts w:hint="eastAsia"/>
          <w:color w:val="000000" w:themeColor="text1"/>
          <w:spacing w:val="4"/>
          <w:szCs w:val="24"/>
        </w:rPr>
        <w:t>4</w:t>
      </w:r>
      <w:r w:rsidRPr="00733965">
        <w:rPr>
          <w:rFonts w:hint="eastAsia"/>
          <w:color w:val="000000" w:themeColor="text1"/>
          <w:spacing w:val="4"/>
          <w:szCs w:val="24"/>
        </w:rPr>
        <w:t>億</w:t>
      </w:r>
      <w:r w:rsidR="00F132AA" w:rsidRPr="00733965">
        <w:rPr>
          <w:rFonts w:hint="eastAsia"/>
          <w:color w:val="000000" w:themeColor="text1"/>
          <w:spacing w:val="4"/>
          <w:szCs w:val="24"/>
        </w:rPr>
        <w:t>3</w:t>
      </w:r>
      <w:r w:rsidR="00453E40" w:rsidRPr="00733965">
        <w:rPr>
          <w:rFonts w:hint="eastAsia"/>
          <w:color w:val="000000" w:themeColor="text1"/>
          <w:spacing w:val="4"/>
          <w:szCs w:val="24"/>
        </w:rPr>
        <w:t>,000</w:t>
      </w:r>
      <w:r w:rsidR="00CF6935" w:rsidRPr="00733965">
        <w:rPr>
          <w:rFonts w:hint="eastAsia"/>
          <w:color w:val="000000" w:themeColor="text1"/>
          <w:spacing w:val="4"/>
          <w:szCs w:val="24"/>
        </w:rPr>
        <w:t>萬</w:t>
      </w:r>
      <w:r w:rsidRPr="00733965">
        <w:rPr>
          <w:rFonts w:hint="eastAsia"/>
          <w:color w:val="000000" w:themeColor="text1"/>
          <w:spacing w:val="4"/>
          <w:szCs w:val="24"/>
        </w:rPr>
        <w:t>枚硬幣。</w:t>
      </w:r>
    </w:p>
    <w:p w14:paraId="4B48F2AA" w14:textId="730E99AD" w:rsidR="003C1AE8" w:rsidRPr="00F96312" w:rsidRDefault="003C1AE8" w:rsidP="00F842F3">
      <w:pPr>
        <w:pStyle w:val="012"/>
        <w:spacing w:line="500" w:lineRule="exact"/>
        <w:ind w:firstLine="480"/>
        <w:rPr>
          <w:color w:val="000000" w:themeColor="text1"/>
          <w:szCs w:val="24"/>
        </w:rPr>
      </w:pPr>
      <w:r w:rsidRPr="00F96312">
        <w:rPr>
          <w:rFonts w:hint="eastAsia"/>
          <w:color w:val="000000" w:themeColor="text1"/>
          <w:szCs w:val="24"/>
        </w:rPr>
        <w:t>中央銀行11</w:t>
      </w:r>
      <w:r w:rsidR="001C1E7F" w:rsidRPr="00F96312">
        <w:rPr>
          <w:color w:val="000000" w:themeColor="text1"/>
          <w:szCs w:val="24"/>
        </w:rPr>
        <w:t>3</w:t>
      </w:r>
      <w:r w:rsidRPr="00F96312">
        <w:rPr>
          <w:rFonts w:hint="eastAsia"/>
          <w:color w:val="000000" w:themeColor="text1"/>
          <w:szCs w:val="24"/>
        </w:rPr>
        <w:t>年度決算暨所屬中央造幣廠</w:t>
      </w:r>
      <w:r w:rsidR="00B9000F" w:rsidRPr="00F96312">
        <w:rPr>
          <w:rFonts w:hint="eastAsia"/>
          <w:color w:val="000000" w:themeColor="text1"/>
          <w:szCs w:val="24"/>
        </w:rPr>
        <w:t>、</w:t>
      </w:r>
      <w:r w:rsidRPr="00F96312">
        <w:rPr>
          <w:rFonts w:hint="eastAsia"/>
          <w:color w:val="000000" w:themeColor="text1"/>
          <w:szCs w:val="24"/>
        </w:rPr>
        <w:t>中央印製廠之</w:t>
      </w:r>
      <w:r w:rsidR="002331E6" w:rsidRPr="00F96312">
        <w:rPr>
          <w:rFonts w:hint="eastAsia"/>
          <w:color w:val="000000" w:themeColor="text1"/>
          <w:szCs w:val="24"/>
        </w:rPr>
        <w:t>分決算，係依預算採合併報表編造，經本部書面審核並派員抽查。茲將查</w:t>
      </w:r>
      <w:r w:rsidRPr="00F96312">
        <w:rPr>
          <w:rFonts w:hint="eastAsia"/>
          <w:color w:val="000000" w:themeColor="text1"/>
          <w:szCs w:val="24"/>
        </w:rPr>
        <w:t>核結果說明如次：</w:t>
      </w:r>
    </w:p>
    <w:p w14:paraId="48924B89" w14:textId="77777777" w:rsidR="00287E34" w:rsidRPr="00FB7D87" w:rsidRDefault="00287E34" w:rsidP="00883CB7">
      <w:pPr>
        <w:overflowPunct w:val="0"/>
        <w:spacing w:beforeLines="20" w:before="72" w:afterLines="20" w:after="72" w:line="460" w:lineRule="exact"/>
        <w:ind w:firstLineChars="200" w:firstLine="561"/>
        <w:jc w:val="both"/>
        <w:rPr>
          <w:rFonts w:ascii="標楷體" w:eastAsia="標楷體" w:hAnsi="標楷體" w:cs="Times New Roman"/>
          <w:b/>
          <w:bCs/>
          <w:color w:val="000000" w:themeColor="text1"/>
          <w:sz w:val="28"/>
          <w:szCs w:val="28"/>
        </w:rPr>
      </w:pPr>
      <w:r w:rsidRPr="00FB7D87">
        <w:rPr>
          <w:rFonts w:ascii="標楷體" w:eastAsia="標楷體" w:hAnsi="標楷體" w:cs="Times New Roman" w:hint="eastAsia"/>
          <w:b/>
          <w:bCs/>
          <w:color w:val="000000" w:themeColor="text1"/>
          <w:sz w:val="28"/>
          <w:szCs w:val="28"/>
        </w:rPr>
        <w:t>一</w:t>
      </w:r>
      <w:r w:rsidR="00B9000F" w:rsidRPr="00FB7D87">
        <w:rPr>
          <w:rFonts w:ascii="標楷體" w:eastAsia="標楷體" w:hAnsi="標楷體" w:cs="Times New Roman" w:hint="eastAsia"/>
          <w:b/>
          <w:bCs/>
          <w:color w:val="000000" w:themeColor="text1"/>
          <w:sz w:val="28"/>
          <w:szCs w:val="28"/>
        </w:rPr>
        <w:t>、</w:t>
      </w:r>
      <w:r w:rsidR="001814C3" w:rsidRPr="00FB7D87">
        <w:rPr>
          <w:rFonts w:ascii="標楷體" w:eastAsia="標楷體" w:hAnsi="標楷體" w:cs="Times New Roman" w:hint="eastAsia"/>
          <w:b/>
          <w:bCs/>
          <w:color w:val="000000" w:themeColor="text1"/>
          <w:sz w:val="28"/>
          <w:szCs w:val="28"/>
        </w:rPr>
        <w:t xml:space="preserve">　</w:t>
      </w:r>
      <w:r w:rsidRPr="00FB7D87">
        <w:rPr>
          <w:rFonts w:ascii="標楷體" w:eastAsia="標楷體" w:hAnsi="標楷體" w:cs="Times New Roman" w:hint="eastAsia"/>
          <w:b/>
          <w:bCs/>
          <w:color w:val="000000" w:themeColor="text1"/>
          <w:sz w:val="28"/>
          <w:szCs w:val="28"/>
        </w:rPr>
        <w:t>業務計畫實施情形之查核</w:t>
      </w:r>
    </w:p>
    <w:p w14:paraId="2F689033" w14:textId="354F88F7" w:rsidR="00287E34" w:rsidRPr="00F96312" w:rsidRDefault="00FF7BB8" w:rsidP="00FB7D87">
      <w:pPr>
        <w:pStyle w:val="023"/>
        <w:tabs>
          <w:tab w:val="left" w:pos="993"/>
        </w:tabs>
        <w:spacing w:line="500" w:lineRule="exact"/>
        <w:ind w:firstLineChars="450" w:firstLine="1081"/>
        <w:rPr>
          <w:rFonts w:hAnsi="標楷體"/>
          <w:b/>
          <w:color w:val="000000" w:themeColor="text1"/>
        </w:rPr>
      </w:pPr>
      <w:r w:rsidRPr="00FB7D87">
        <w:rPr>
          <w:rFonts w:hAnsi="標楷體" w:hint="eastAsia"/>
          <w:b/>
          <w:color w:val="000000" w:themeColor="text1"/>
        </w:rPr>
        <w:t>（</w:t>
      </w:r>
      <w:r w:rsidR="00287E34" w:rsidRPr="00FB7D87">
        <w:rPr>
          <w:rFonts w:hAnsi="標楷體" w:hint="eastAsia"/>
          <w:b/>
          <w:color w:val="000000" w:themeColor="text1"/>
        </w:rPr>
        <w:t>一</w:t>
      </w:r>
      <w:r w:rsidRPr="00FB7D87">
        <w:rPr>
          <w:rFonts w:hAnsi="標楷體" w:hint="eastAsia"/>
          <w:b/>
          <w:color w:val="000000" w:themeColor="text1"/>
        </w:rPr>
        <w:t>）</w:t>
      </w:r>
      <w:r w:rsidR="00815BED" w:rsidRPr="00FB7D87">
        <w:rPr>
          <w:rFonts w:hAnsi="標楷體" w:hint="eastAsia"/>
          <w:color w:val="000000" w:themeColor="text1"/>
        </w:rPr>
        <w:t xml:space="preserve">　</w:t>
      </w:r>
      <w:r w:rsidR="00287E34" w:rsidRPr="00FB7D87">
        <w:rPr>
          <w:rFonts w:hAnsi="標楷體" w:hint="eastAsia"/>
          <w:b/>
          <w:color w:val="000000" w:themeColor="text1"/>
        </w:rPr>
        <w:t>營運計畫</w:t>
      </w:r>
      <w:r w:rsidR="00287E34" w:rsidRPr="00FB7D87">
        <w:rPr>
          <w:rFonts w:hAnsi="標楷體" w:hint="eastAsia"/>
          <w:color w:val="000000" w:themeColor="text1"/>
        </w:rPr>
        <w:t xml:space="preserve">　11</w:t>
      </w:r>
      <w:r w:rsidR="009174EF" w:rsidRPr="00FB7D87">
        <w:rPr>
          <w:rFonts w:hAnsi="標楷體"/>
          <w:color w:val="000000" w:themeColor="text1"/>
        </w:rPr>
        <w:t>3</w:t>
      </w:r>
      <w:r w:rsidR="00287E34" w:rsidRPr="00FB7D87">
        <w:rPr>
          <w:rFonts w:hAnsi="標楷體" w:hint="eastAsia"/>
          <w:color w:val="000000" w:themeColor="text1"/>
        </w:rPr>
        <w:t>年度營運</w:t>
      </w:r>
      <w:r w:rsidR="00B9000F" w:rsidRPr="00FB7D87">
        <w:rPr>
          <w:rFonts w:hAnsi="標楷體" w:hint="eastAsia"/>
          <w:color w:val="000000" w:themeColor="text1"/>
        </w:rPr>
        <w:t>、</w:t>
      </w:r>
      <w:r w:rsidR="00287E34" w:rsidRPr="00FB7D87">
        <w:rPr>
          <w:rFonts w:hAnsi="標楷體" w:hint="eastAsia"/>
          <w:color w:val="000000" w:themeColor="text1"/>
        </w:rPr>
        <w:t>印鑄計畫，主要有存款等6項，</w:t>
      </w:r>
      <w:r w:rsidR="00B61A07" w:rsidRPr="00FB7D87">
        <w:rPr>
          <w:rFonts w:hAnsi="標楷體" w:hint="eastAsia"/>
          <w:color w:val="000000" w:themeColor="text1"/>
        </w:rPr>
        <w:t>其中達成預計目標者</w:t>
      </w:r>
      <w:r w:rsidR="00B61A07" w:rsidRPr="00FB7D87">
        <w:rPr>
          <w:rFonts w:hAnsi="標楷體"/>
          <w:color w:val="000000" w:themeColor="text1"/>
        </w:rPr>
        <w:t>4</w:t>
      </w:r>
      <w:r w:rsidR="00B61A07" w:rsidRPr="00FB7D87">
        <w:rPr>
          <w:rFonts w:hAnsi="標楷體" w:hint="eastAsia"/>
          <w:color w:val="000000" w:themeColor="text1"/>
        </w:rPr>
        <w:t>項，未達預計目標者</w:t>
      </w:r>
      <w:r w:rsidR="00B61A07" w:rsidRPr="00FB7D87">
        <w:rPr>
          <w:rFonts w:hAnsi="標楷體"/>
          <w:color w:val="000000" w:themeColor="text1"/>
        </w:rPr>
        <w:t>2</w:t>
      </w:r>
      <w:r w:rsidR="00B61A07" w:rsidRPr="00FB7D87">
        <w:rPr>
          <w:rFonts w:hAnsi="標楷體" w:hint="eastAsia"/>
          <w:color w:val="000000" w:themeColor="text1"/>
        </w:rPr>
        <w:t>項，其原因列表</w:t>
      </w:r>
      <w:r w:rsidR="00B61A07" w:rsidRPr="00F96312">
        <w:rPr>
          <w:rFonts w:hAnsi="標楷體" w:hint="eastAsia"/>
          <w:color w:val="000000" w:themeColor="text1"/>
        </w:rPr>
        <w:t>分析如次</w:t>
      </w:r>
      <w:r w:rsidR="00EF2AC4" w:rsidRPr="00F96312">
        <w:rPr>
          <w:rFonts w:hAnsi="標楷體" w:hint="eastAsia"/>
          <w:color w:val="000000" w:themeColor="text1"/>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83"/>
        <w:gridCol w:w="837"/>
        <w:gridCol w:w="1133"/>
        <w:gridCol w:w="1135"/>
        <w:gridCol w:w="1278"/>
        <w:gridCol w:w="839"/>
        <w:gridCol w:w="3101"/>
      </w:tblGrid>
      <w:tr w:rsidR="00F96312" w:rsidRPr="00F96312" w14:paraId="1AAC9032" w14:textId="77777777" w:rsidTr="00A24D6B">
        <w:trPr>
          <w:trHeight w:val="340"/>
          <w:tblHeader/>
        </w:trPr>
        <w:tc>
          <w:tcPr>
            <w:tcW w:w="923" w:type="pct"/>
            <w:vMerge w:val="restart"/>
            <w:tcBorders>
              <w:top w:val="single" w:sz="8" w:space="0" w:color="auto"/>
              <w:left w:val="nil"/>
            </w:tcBorders>
            <w:vAlign w:val="center"/>
          </w:tcPr>
          <w:p w14:paraId="5970CEAA" w14:textId="77777777" w:rsidR="00372A6A" w:rsidRPr="00F96312" w:rsidRDefault="00372A6A" w:rsidP="00602E5D">
            <w:pPr>
              <w:jc w:val="distribute"/>
              <w:rPr>
                <w:rFonts w:ascii="標楷體" w:eastAsia="標楷體" w:hAnsi="標楷體"/>
                <w:color w:val="000000" w:themeColor="text1"/>
                <w:sz w:val="20"/>
                <w:szCs w:val="20"/>
              </w:rPr>
            </w:pPr>
            <w:r w:rsidRPr="00F96312">
              <w:rPr>
                <w:rFonts w:ascii="標楷體" w:eastAsia="標楷體" w:hAnsi="標楷體"/>
                <w:color w:val="000000" w:themeColor="text1"/>
                <w:sz w:val="20"/>
                <w:szCs w:val="20"/>
              </w:rPr>
              <w:br w:type="page"/>
            </w:r>
            <w:r w:rsidRPr="00F96312">
              <w:rPr>
                <w:rFonts w:ascii="標楷體" w:eastAsia="標楷體" w:hAnsi="標楷體" w:hint="eastAsia"/>
                <w:color w:val="000000" w:themeColor="text1"/>
                <w:sz w:val="20"/>
                <w:szCs w:val="20"/>
              </w:rPr>
              <w:t>營運項目</w:t>
            </w:r>
          </w:p>
        </w:tc>
        <w:tc>
          <w:tcPr>
            <w:tcW w:w="410" w:type="pct"/>
            <w:vMerge w:val="restart"/>
            <w:tcBorders>
              <w:top w:val="single" w:sz="8" w:space="0" w:color="auto"/>
            </w:tcBorders>
            <w:vAlign w:val="center"/>
          </w:tcPr>
          <w:p w14:paraId="57B53D4D" w14:textId="77777777" w:rsidR="00372A6A" w:rsidRPr="00F96312" w:rsidRDefault="00372A6A" w:rsidP="00602E5D">
            <w:pPr>
              <w:jc w:val="distribute"/>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單位</w:t>
            </w:r>
          </w:p>
        </w:tc>
        <w:tc>
          <w:tcPr>
            <w:tcW w:w="555" w:type="pct"/>
            <w:vMerge w:val="restart"/>
            <w:tcBorders>
              <w:top w:val="single" w:sz="8" w:space="0" w:color="auto"/>
            </w:tcBorders>
            <w:vAlign w:val="center"/>
          </w:tcPr>
          <w:p w14:paraId="5EFDA23D" w14:textId="77777777" w:rsidR="00372A6A" w:rsidRPr="00F96312" w:rsidRDefault="00372A6A" w:rsidP="00602E5D">
            <w:pPr>
              <w:jc w:val="distribute"/>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預計數</w:t>
            </w:r>
          </w:p>
        </w:tc>
        <w:tc>
          <w:tcPr>
            <w:tcW w:w="556" w:type="pct"/>
            <w:vMerge w:val="restart"/>
            <w:tcBorders>
              <w:top w:val="single" w:sz="8" w:space="0" w:color="auto"/>
            </w:tcBorders>
            <w:vAlign w:val="center"/>
          </w:tcPr>
          <w:p w14:paraId="4345F43F" w14:textId="77777777" w:rsidR="00372A6A" w:rsidRPr="00F96312" w:rsidRDefault="00372A6A" w:rsidP="00602E5D">
            <w:pPr>
              <w:jc w:val="distribute"/>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實際數</w:t>
            </w:r>
          </w:p>
        </w:tc>
        <w:tc>
          <w:tcPr>
            <w:tcW w:w="1037" w:type="pct"/>
            <w:gridSpan w:val="2"/>
            <w:tcBorders>
              <w:top w:val="single" w:sz="8" w:space="0" w:color="auto"/>
            </w:tcBorders>
            <w:vAlign w:val="center"/>
          </w:tcPr>
          <w:p w14:paraId="6DB7F8EA" w14:textId="77777777" w:rsidR="00372A6A" w:rsidRPr="00F96312" w:rsidRDefault="00372A6A" w:rsidP="00602E5D">
            <w:pPr>
              <w:jc w:val="distribute"/>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比較增減</w:t>
            </w:r>
          </w:p>
        </w:tc>
        <w:tc>
          <w:tcPr>
            <w:tcW w:w="1520" w:type="pct"/>
            <w:vMerge w:val="restart"/>
            <w:tcBorders>
              <w:top w:val="single" w:sz="8" w:space="0" w:color="auto"/>
              <w:right w:val="nil"/>
            </w:tcBorders>
            <w:vAlign w:val="center"/>
          </w:tcPr>
          <w:p w14:paraId="45D515A7" w14:textId="77777777" w:rsidR="00372A6A" w:rsidRPr="00F96312" w:rsidRDefault="00372A6A" w:rsidP="00602E5D">
            <w:pPr>
              <w:jc w:val="distribute"/>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增減原因說明</w:t>
            </w:r>
          </w:p>
        </w:tc>
      </w:tr>
      <w:tr w:rsidR="00F96312" w:rsidRPr="00F96312" w14:paraId="306C27C3" w14:textId="77777777" w:rsidTr="00A24D6B">
        <w:trPr>
          <w:trHeight w:val="340"/>
          <w:tblHeader/>
        </w:trPr>
        <w:tc>
          <w:tcPr>
            <w:tcW w:w="923" w:type="pct"/>
            <w:vMerge/>
            <w:tcBorders>
              <w:left w:val="nil"/>
              <w:bottom w:val="single" w:sz="8" w:space="0" w:color="auto"/>
            </w:tcBorders>
          </w:tcPr>
          <w:p w14:paraId="6924908C" w14:textId="77777777" w:rsidR="00372A6A" w:rsidRPr="00F96312" w:rsidRDefault="00372A6A" w:rsidP="00602E5D">
            <w:pPr>
              <w:jc w:val="distribute"/>
              <w:rPr>
                <w:rFonts w:ascii="標楷體" w:eastAsia="標楷體" w:hAnsi="標楷體"/>
                <w:color w:val="000000" w:themeColor="text1"/>
                <w:sz w:val="20"/>
                <w:szCs w:val="20"/>
              </w:rPr>
            </w:pPr>
          </w:p>
        </w:tc>
        <w:tc>
          <w:tcPr>
            <w:tcW w:w="410" w:type="pct"/>
            <w:vMerge/>
            <w:tcBorders>
              <w:bottom w:val="single" w:sz="8" w:space="0" w:color="auto"/>
            </w:tcBorders>
          </w:tcPr>
          <w:p w14:paraId="3ACA4884" w14:textId="77777777" w:rsidR="00372A6A" w:rsidRPr="00F96312" w:rsidRDefault="00372A6A" w:rsidP="00602E5D">
            <w:pPr>
              <w:jc w:val="distribute"/>
              <w:rPr>
                <w:rFonts w:ascii="標楷體" w:eastAsia="標楷體" w:hAnsi="標楷體"/>
                <w:color w:val="000000" w:themeColor="text1"/>
                <w:sz w:val="20"/>
                <w:szCs w:val="20"/>
              </w:rPr>
            </w:pPr>
          </w:p>
        </w:tc>
        <w:tc>
          <w:tcPr>
            <w:tcW w:w="555" w:type="pct"/>
            <w:vMerge/>
            <w:tcBorders>
              <w:bottom w:val="single" w:sz="8" w:space="0" w:color="auto"/>
            </w:tcBorders>
          </w:tcPr>
          <w:p w14:paraId="7D4CBAE1" w14:textId="77777777" w:rsidR="00372A6A" w:rsidRPr="00F96312" w:rsidRDefault="00372A6A" w:rsidP="00602E5D">
            <w:pPr>
              <w:jc w:val="distribute"/>
              <w:rPr>
                <w:rFonts w:ascii="標楷體" w:eastAsia="標楷體" w:hAnsi="標楷體"/>
                <w:color w:val="000000" w:themeColor="text1"/>
                <w:sz w:val="20"/>
                <w:szCs w:val="20"/>
              </w:rPr>
            </w:pPr>
          </w:p>
        </w:tc>
        <w:tc>
          <w:tcPr>
            <w:tcW w:w="556" w:type="pct"/>
            <w:vMerge/>
            <w:tcBorders>
              <w:bottom w:val="single" w:sz="8" w:space="0" w:color="auto"/>
            </w:tcBorders>
          </w:tcPr>
          <w:p w14:paraId="03AA3C28" w14:textId="77777777" w:rsidR="00372A6A" w:rsidRPr="00F96312" w:rsidRDefault="00372A6A" w:rsidP="00602E5D">
            <w:pPr>
              <w:jc w:val="distribute"/>
              <w:rPr>
                <w:rFonts w:ascii="標楷體" w:eastAsia="標楷體" w:hAnsi="標楷體"/>
                <w:color w:val="000000" w:themeColor="text1"/>
                <w:sz w:val="20"/>
                <w:szCs w:val="20"/>
              </w:rPr>
            </w:pPr>
          </w:p>
        </w:tc>
        <w:tc>
          <w:tcPr>
            <w:tcW w:w="626" w:type="pct"/>
            <w:tcBorders>
              <w:bottom w:val="single" w:sz="8" w:space="0" w:color="auto"/>
            </w:tcBorders>
            <w:vAlign w:val="center"/>
          </w:tcPr>
          <w:p w14:paraId="34D28C18" w14:textId="77777777" w:rsidR="00372A6A" w:rsidRPr="00F96312" w:rsidRDefault="00372A6A" w:rsidP="00602E5D">
            <w:pPr>
              <w:jc w:val="distribute"/>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增減數</w:t>
            </w:r>
          </w:p>
        </w:tc>
        <w:tc>
          <w:tcPr>
            <w:tcW w:w="411" w:type="pct"/>
            <w:tcBorders>
              <w:bottom w:val="single" w:sz="8" w:space="0" w:color="auto"/>
            </w:tcBorders>
            <w:vAlign w:val="center"/>
          </w:tcPr>
          <w:p w14:paraId="0C554C17" w14:textId="77777777" w:rsidR="00372A6A" w:rsidRPr="00F96312" w:rsidRDefault="00372A6A" w:rsidP="00602E5D">
            <w:pPr>
              <w:jc w:val="distribute"/>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w:t>
            </w:r>
          </w:p>
        </w:tc>
        <w:tc>
          <w:tcPr>
            <w:tcW w:w="1520" w:type="pct"/>
            <w:vMerge/>
            <w:tcBorders>
              <w:bottom w:val="single" w:sz="8" w:space="0" w:color="auto"/>
              <w:right w:val="nil"/>
            </w:tcBorders>
          </w:tcPr>
          <w:p w14:paraId="3F54B9E4" w14:textId="77777777" w:rsidR="00372A6A" w:rsidRPr="00F96312" w:rsidRDefault="00372A6A" w:rsidP="00602E5D">
            <w:pPr>
              <w:jc w:val="distribute"/>
              <w:rPr>
                <w:rFonts w:ascii="標楷體" w:eastAsia="標楷體" w:hAnsi="標楷體"/>
                <w:color w:val="000000" w:themeColor="text1"/>
                <w:sz w:val="20"/>
                <w:szCs w:val="20"/>
              </w:rPr>
            </w:pPr>
          </w:p>
        </w:tc>
      </w:tr>
      <w:tr w:rsidR="00F96312" w:rsidRPr="00F96312" w14:paraId="357BC74A" w14:textId="77777777" w:rsidTr="00A24D6B">
        <w:trPr>
          <w:trHeight w:val="454"/>
        </w:trPr>
        <w:tc>
          <w:tcPr>
            <w:tcW w:w="923" w:type="pct"/>
            <w:tcBorders>
              <w:top w:val="single" w:sz="8" w:space="0" w:color="auto"/>
              <w:left w:val="nil"/>
              <w:bottom w:val="nil"/>
              <w:right w:val="single" w:sz="4" w:space="0" w:color="auto"/>
            </w:tcBorders>
          </w:tcPr>
          <w:p w14:paraId="403E25B4" w14:textId="77777777" w:rsidR="00287E34" w:rsidRPr="00F96312" w:rsidRDefault="00287E34" w:rsidP="00602E5D">
            <w:pPr>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1.營運計畫</w:t>
            </w:r>
          </w:p>
        </w:tc>
        <w:tc>
          <w:tcPr>
            <w:tcW w:w="410" w:type="pct"/>
            <w:tcBorders>
              <w:top w:val="single" w:sz="8" w:space="0" w:color="auto"/>
              <w:left w:val="single" w:sz="4" w:space="0" w:color="auto"/>
              <w:bottom w:val="nil"/>
              <w:right w:val="single" w:sz="4" w:space="0" w:color="auto"/>
            </w:tcBorders>
          </w:tcPr>
          <w:p w14:paraId="2B393745" w14:textId="77777777" w:rsidR="00287E34" w:rsidRPr="00F96312" w:rsidRDefault="00287E34" w:rsidP="00602E5D">
            <w:pPr>
              <w:jc w:val="both"/>
              <w:rPr>
                <w:rFonts w:ascii="標楷體" w:eastAsia="標楷體" w:hAnsi="標楷體"/>
                <w:color w:val="000000" w:themeColor="text1"/>
                <w:sz w:val="20"/>
                <w:szCs w:val="20"/>
              </w:rPr>
            </w:pPr>
          </w:p>
        </w:tc>
        <w:tc>
          <w:tcPr>
            <w:tcW w:w="555" w:type="pct"/>
            <w:tcBorders>
              <w:top w:val="single" w:sz="8" w:space="0" w:color="auto"/>
              <w:left w:val="single" w:sz="4" w:space="0" w:color="auto"/>
              <w:bottom w:val="nil"/>
              <w:right w:val="single" w:sz="4" w:space="0" w:color="auto"/>
            </w:tcBorders>
          </w:tcPr>
          <w:p w14:paraId="4D0A137A" w14:textId="77777777" w:rsidR="00287E34" w:rsidRPr="00F96312" w:rsidRDefault="00287E34" w:rsidP="00602E5D">
            <w:pPr>
              <w:jc w:val="both"/>
              <w:rPr>
                <w:rFonts w:ascii="標楷體" w:eastAsia="標楷體" w:hAnsi="標楷體"/>
                <w:color w:val="000000" w:themeColor="text1"/>
                <w:sz w:val="20"/>
                <w:szCs w:val="20"/>
              </w:rPr>
            </w:pPr>
          </w:p>
        </w:tc>
        <w:tc>
          <w:tcPr>
            <w:tcW w:w="556" w:type="pct"/>
            <w:tcBorders>
              <w:top w:val="single" w:sz="8" w:space="0" w:color="auto"/>
              <w:left w:val="single" w:sz="4" w:space="0" w:color="auto"/>
              <w:bottom w:val="nil"/>
              <w:right w:val="single" w:sz="4" w:space="0" w:color="auto"/>
            </w:tcBorders>
          </w:tcPr>
          <w:p w14:paraId="169A1F1E" w14:textId="77777777" w:rsidR="00287E34" w:rsidRPr="00F96312" w:rsidRDefault="00287E34" w:rsidP="00602E5D">
            <w:pPr>
              <w:jc w:val="both"/>
              <w:rPr>
                <w:rFonts w:ascii="標楷體" w:eastAsia="標楷體" w:hAnsi="標楷體"/>
                <w:color w:val="000000" w:themeColor="text1"/>
                <w:sz w:val="20"/>
                <w:szCs w:val="20"/>
              </w:rPr>
            </w:pPr>
          </w:p>
        </w:tc>
        <w:tc>
          <w:tcPr>
            <w:tcW w:w="626" w:type="pct"/>
            <w:tcBorders>
              <w:top w:val="single" w:sz="8" w:space="0" w:color="auto"/>
              <w:left w:val="single" w:sz="4" w:space="0" w:color="auto"/>
              <w:bottom w:val="nil"/>
              <w:right w:val="single" w:sz="4" w:space="0" w:color="auto"/>
            </w:tcBorders>
          </w:tcPr>
          <w:p w14:paraId="31A875AD" w14:textId="77777777" w:rsidR="00287E34" w:rsidRPr="00F96312" w:rsidRDefault="00287E34" w:rsidP="00602E5D">
            <w:pPr>
              <w:jc w:val="both"/>
              <w:rPr>
                <w:rFonts w:ascii="標楷體" w:eastAsia="標楷體" w:hAnsi="標楷體"/>
                <w:color w:val="000000" w:themeColor="text1"/>
                <w:sz w:val="20"/>
                <w:szCs w:val="20"/>
              </w:rPr>
            </w:pPr>
          </w:p>
        </w:tc>
        <w:tc>
          <w:tcPr>
            <w:tcW w:w="411" w:type="pct"/>
            <w:tcBorders>
              <w:top w:val="single" w:sz="8" w:space="0" w:color="auto"/>
              <w:left w:val="single" w:sz="4" w:space="0" w:color="auto"/>
              <w:bottom w:val="nil"/>
              <w:right w:val="single" w:sz="4" w:space="0" w:color="auto"/>
            </w:tcBorders>
          </w:tcPr>
          <w:p w14:paraId="26B73508" w14:textId="77777777" w:rsidR="00287E34" w:rsidRPr="00F96312" w:rsidRDefault="00287E34" w:rsidP="00602E5D">
            <w:pPr>
              <w:jc w:val="both"/>
              <w:rPr>
                <w:rFonts w:ascii="標楷體" w:eastAsia="標楷體" w:hAnsi="標楷體"/>
                <w:color w:val="000000" w:themeColor="text1"/>
                <w:sz w:val="20"/>
                <w:szCs w:val="20"/>
              </w:rPr>
            </w:pPr>
          </w:p>
        </w:tc>
        <w:tc>
          <w:tcPr>
            <w:tcW w:w="1520" w:type="pct"/>
            <w:tcBorders>
              <w:top w:val="single" w:sz="8" w:space="0" w:color="auto"/>
              <w:left w:val="single" w:sz="4" w:space="0" w:color="auto"/>
              <w:bottom w:val="nil"/>
              <w:right w:val="nil"/>
            </w:tcBorders>
          </w:tcPr>
          <w:p w14:paraId="5D7A3CCF" w14:textId="77777777" w:rsidR="00287E34" w:rsidRPr="00F96312" w:rsidRDefault="00287E34" w:rsidP="00602E5D">
            <w:pPr>
              <w:jc w:val="both"/>
              <w:rPr>
                <w:rFonts w:ascii="標楷體" w:eastAsia="標楷體" w:hAnsi="標楷體"/>
                <w:color w:val="000000" w:themeColor="text1"/>
                <w:w w:val="90"/>
                <w:sz w:val="20"/>
                <w:szCs w:val="20"/>
              </w:rPr>
            </w:pPr>
          </w:p>
        </w:tc>
      </w:tr>
      <w:tr w:rsidR="00F96312" w:rsidRPr="00F96312" w14:paraId="766A2F91" w14:textId="77777777" w:rsidTr="00A24D6B">
        <w:trPr>
          <w:trHeight w:val="771"/>
        </w:trPr>
        <w:tc>
          <w:tcPr>
            <w:tcW w:w="923" w:type="pct"/>
            <w:tcBorders>
              <w:top w:val="nil"/>
              <w:left w:val="nil"/>
              <w:bottom w:val="nil"/>
              <w:right w:val="single" w:sz="4" w:space="0" w:color="auto"/>
            </w:tcBorders>
          </w:tcPr>
          <w:p w14:paraId="68991F8C" w14:textId="77777777" w:rsidR="00287E34" w:rsidRPr="00F96312" w:rsidRDefault="00FF7BB8" w:rsidP="00602E5D">
            <w:pPr>
              <w:ind w:leftChars="100" w:left="240"/>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w:t>
            </w:r>
            <w:r w:rsidR="00287E34" w:rsidRPr="00F96312">
              <w:rPr>
                <w:rFonts w:ascii="標楷體" w:eastAsia="標楷體" w:hAnsi="標楷體" w:hint="eastAsia"/>
                <w:noProof/>
                <w:color w:val="000000" w:themeColor="text1"/>
                <w:sz w:val="20"/>
                <w:szCs w:val="20"/>
              </w:rPr>
              <w:t>1）存款</w:t>
            </w:r>
          </w:p>
        </w:tc>
        <w:tc>
          <w:tcPr>
            <w:tcW w:w="410" w:type="pct"/>
            <w:tcBorders>
              <w:top w:val="nil"/>
              <w:left w:val="single" w:sz="4" w:space="0" w:color="auto"/>
              <w:bottom w:val="nil"/>
              <w:right w:val="single" w:sz="4" w:space="0" w:color="auto"/>
            </w:tcBorders>
          </w:tcPr>
          <w:p w14:paraId="555C2A81" w14:textId="77777777" w:rsidR="00287E34" w:rsidRPr="00F96312" w:rsidRDefault="00287E34" w:rsidP="00602E5D">
            <w:pPr>
              <w:jc w:val="center"/>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百萬元</w:t>
            </w:r>
          </w:p>
        </w:tc>
        <w:tc>
          <w:tcPr>
            <w:tcW w:w="555" w:type="pct"/>
            <w:tcBorders>
              <w:top w:val="nil"/>
              <w:left w:val="single" w:sz="4" w:space="0" w:color="auto"/>
              <w:bottom w:val="nil"/>
              <w:right w:val="single" w:sz="4" w:space="0" w:color="auto"/>
            </w:tcBorders>
          </w:tcPr>
          <w:p w14:paraId="4BD77F3D" w14:textId="1E330580"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14,750,541</w:t>
            </w:r>
          </w:p>
        </w:tc>
        <w:tc>
          <w:tcPr>
            <w:tcW w:w="556" w:type="pct"/>
            <w:tcBorders>
              <w:top w:val="nil"/>
              <w:left w:val="single" w:sz="4" w:space="0" w:color="auto"/>
              <w:bottom w:val="nil"/>
              <w:right w:val="single" w:sz="4" w:space="0" w:color="auto"/>
            </w:tcBorders>
          </w:tcPr>
          <w:p w14:paraId="253921FA" w14:textId="75424F49"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13,134,519</w:t>
            </w:r>
          </w:p>
        </w:tc>
        <w:tc>
          <w:tcPr>
            <w:tcW w:w="626" w:type="pct"/>
            <w:tcBorders>
              <w:top w:val="nil"/>
              <w:left w:val="single" w:sz="4" w:space="0" w:color="auto"/>
              <w:bottom w:val="nil"/>
              <w:right w:val="single" w:sz="4" w:space="0" w:color="auto"/>
            </w:tcBorders>
          </w:tcPr>
          <w:p w14:paraId="1BD92CFE" w14:textId="347EF386"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- 1,616,022</w:t>
            </w:r>
          </w:p>
        </w:tc>
        <w:tc>
          <w:tcPr>
            <w:tcW w:w="411" w:type="pct"/>
            <w:tcBorders>
              <w:top w:val="nil"/>
              <w:left w:val="single" w:sz="4" w:space="0" w:color="auto"/>
              <w:bottom w:val="nil"/>
              <w:right w:val="single" w:sz="4" w:space="0" w:color="auto"/>
            </w:tcBorders>
          </w:tcPr>
          <w:p w14:paraId="759FD673" w14:textId="0A60BE09"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w:t>
            </w:r>
            <w:r w:rsidRPr="00F96312">
              <w:rPr>
                <w:rFonts w:ascii="標楷體" w:eastAsia="標楷體" w:hAnsi="標楷體" w:hint="eastAsia"/>
                <w:noProof/>
                <w:color w:val="000000" w:themeColor="text1"/>
                <w:sz w:val="20"/>
                <w:szCs w:val="20"/>
              </w:rPr>
              <w:t xml:space="preserve"> </w:t>
            </w:r>
            <w:r w:rsidRPr="00F96312">
              <w:rPr>
                <w:rFonts w:ascii="標楷體" w:eastAsia="標楷體" w:hAnsi="標楷體"/>
                <w:noProof/>
                <w:color w:val="000000" w:themeColor="text1"/>
                <w:sz w:val="20"/>
                <w:szCs w:val="20"/>
              </w:rPr>
              <w:t>10.96</w:t>
            </w:r>
          </w:p>
        </w:tc>
        <w:tc>
          <w:tcPr>
            <w:tcW w:w="1520" w:type="pct"/>
            <w:tcBorders>
              <w:top w:val="nil"/>
              <w:left w:val="single" w:sz="4" w:space="0" w:color="auto"/>
              <w:bottom w:val="nil"/>
              <w:right w:val="nil"/>
            </w:tcBorders>
          </w:tcPr>
          <w:p w14:paraId="0FF2F33D" w14:textId="0250AA3C" w:rsidR="00287E34" w:rsidRPr="00F96312" w:rsidRDefault="004E0043" w:rsidP="0088087B">
            <w:pPr>
              <w:jc w:val="both"/>
              <w:rPr>
                <w:rFonts w:ascii="標楷體" w:eastAsia="標楷體" w:hAnsi="標楷體"/>
                <w:noProof/>
                <w:color w:val="000000" w:themeColor="text1"/>
                <w:sz w:val="20"/>
                <w:szCs w:val="20"/>
              </w:rPr>
            </w:pPr>
            <w:r w:rsidRPr="00F96312">
              <w:rPr>
                <w:rFonts w:ascii="標楷體" w:eastAsia="標楷體" w:hAnsi="標楷體" w:hint="eastAsia"/>
                <w:noProof/>
                <w:color w:val="000000" w:themeColor="text1"/>
                <w:sz w:val="20"/>
                <w:szCs w:val="20"/>
              </w:rPr>
              <w:t>因應</w:t>
            </w:r>
            <w:r w:rsidR="00DB0C53" w:rsidRPr="00F96312">
              <w:rPr>
                <w:rFonts w:ascii="標楷體" w:eastAsia="標楷體" w:hAnsi="標楷體" w:hint="eastAsia"/>
                <w:noProof/>
                <w:color w:val="000000" w:themeColor="text1"/>
                <w:sz w:val="20"/>
                <w:szCs w:val="20"/>
              </w:rPr>
              <w:t>貨幣政策走向，收受銀行業之定期存款較預計減少。</w:t>
            </w:r>
          </w:p>
        </w:tc>
      </w:tr>
      <w:tr w:rsidR="00F96312" w:rsidRPr="00F96312" w14:paraId="564F6F65" w14:textId="77777777" w:rsidTr="00A24D6B">
        <w:trPr>
          <w:trHeight w:val="771"/>
        </w:trPr>
        <w:tc>
          <w:tcPr>
            <w:tcW w:w="923" w:type="pct"/>
            <w:tcBorders>
              <w:top w:val="nil"/>
              <w:left w:val="nil"/>
              <w:bottom w:val="nil"/>
              <w:right w:val="single" w:sz="4" w:space="0" w:color="auto"/>
            </w:tcBorders>
          </w:tcPr>
          <w:p w14:paraId="62AFC7A8" w14:textId="77777777" w:rsidR="00287E34" w:rsidRPr="00F96312" w:rsidRDefault="00FF7BB8" w:rsidP="00602E5D">
            <w:pPr>
              <w:ind w:leftChars="100" w:left="240"/>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w:t>
            </w:r>
            <w:r w:rsidR="00287E34" w:rsidRPr="00F96312">
              <w:rPr>
                <w:rFonts w:ascii="標楷體" w:eastAsia="標楷體" w:hAnsi="標楷體" w:hint="eastAsia"/>
                <w:noProof/>
                <w:color w:val="000000" w:themeColor="text1"/>
                <w:sz w:val="20"/>
                <w:szCs w:val="20"/>
              </w:rPr>
              <w:t>2）放款</w:t>
            </w:r>
          </w:p>
        </w:tc>
        <w:tc>
          <w:tcPr>
            <w:tcW w:w="410" w:type="pct"/>
            <w:tcBorders>
              <w:top w:val="nil"/>
              <w:left w:val="single" w:sz="4" w:space="0" w:color="auto"/>
              <w:bottom w:val="nil"/>
              <w:right w:val="single" w:sz="4" w:space="0" w:color="auto"/>
            </w:tcBorders>
          </w:tcPr>
          <w:p w14:paraId="0C8B6D26" w14:textId="77777777" w:rsidR="00287E34" w:rsidRPr="00F96312" w:rsidRDefault="00287E34" w:rsidP="00602E5D">
            <w:pPr>
              <w:jc w:val="center"/>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百萬元</w:t>
            </w:r>
          </w:p>
        </w:tc>
        <w:tc>
          <w:tcPr>
            <w:tcW w:w="555" w:type="pct"/>
            <w:tcBorders>
              <w:top w:val="nil"/>
              <w:left w:val="single" w:sz="4" w:space="0" w:color="auto"/>
              <w:bottom w:val="nil"/>
              <w:right w:val="single" w:sz="4" w:space="0" w:color="auto"/>
            </w:tcBorders>
          </w:tcPr>
          <w:p w14:paraId="5BE6FA9C" w14:textId="04E3A080"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2,004,209</w:t>
            </w:r>
          </w:p>
        </w:tc>
        <w:tc>
          <w:tcPr>
            <w:tcW w:w="556" w:type="pct"/>
            <w:tcBorders>
              <w:top w:val="nil"/>
              <w:left w:val="single" w:sz="4" w:space="0" w:color="auto"/>
              <w:bottom w:val="nil"/>
              <w:right w:val="single" w:sz="4" w:space="0" w:color="auto"/>
            </w:tcBorders>
          </w:tcPr>
          <w:p w14:paraId="4729082A" w14:textId="36BB4CC3"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2,143,009</w:t>
            </w:r>
          </w:p>
        </w:tc>
        <w:tc>
          <w:tcPr>
            <w:tcW w:w="626" w:type="pct"/>
            <w:tcBorders>
              <w:top w:val="nil"/>
              <w:left w:val="single" w:sz="4" w:space="0" w:color="auto"/>
              <w:bottom w:val="nil"/>
              <w:right w:val="single" w:sz="4" w:space="0" w:color="auto"/>
            </w:tcBorders>
          </w:tcPr>
          <w:p w14:paraId="0C2B16C4" w14:textId="0A53A7D6"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138,799</w:t>
            </w:r>
          </w:p>
        </w:tc>
        <w:tc>
          <w:tcPr>
            <w:tcW w:w="411" w:type="pct"/>
            <w:tcBorders>
              <w:top w:val="nil"/>
              <w:left w:val="single" w:sz="4" w:space="0" w:color="auto"/>
              <w:bottom w:val="nil"/>
              <w:right w:val="single" w:sz="4" w:space="0" w:color="auto"/>
            </w:tcBorders>
          </w:tcPr>
          <w:p w14:paraId="6C151912" w14:textId="24CC30D4"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6.93</w:t>
            </w:r>
          </w:p>
        </w:tc>
        <w:tc>
          <w:tcPr>
            <w:tcW w:w="1520" w:type="pct"/>
            <w:tcBorders>
              <w:top w:val="nil"/>
              <w:left w:val="single" w:sz="4" w:space="0" w:color="auto"/>
              <w:bottom w:val="nil"/>
              <w:right w:val="nil"/>
            </w:tcBorders>
          </w:tcPr>
          <w:p w14:paraId="006FA667" w14:textId="6B9F7E96" w:rsidR="00287E34" w:rsidRPr="00F96312" w:rsidRDefault="00DB0C53" w:rsidP="0088087B">
            <w:pPr>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配合資金調度，存放於銀行業之外幣較預計增加。</w:t>
            </w:r>
          </w:p>
        </w:tc>
      </w:tr>
      <w:tr w:rsidR="00F96312" w:rsidRPr="00F96312" w14:paraId="4E4A4A02" w14:textId="77777777" w:rsidTr="00A24D6B">
        <w:trPr>
          <w:trHeight w:val="771"/>
        </w:trPr>
        <w:tc>
          <w:tcPr>
            <w:tcW w:w="923" w:type="pct"/>
            <w:tcBorders>
              <w:top w:val="nil"/>
              <w:left w:val="nil"/>
              <w:bottom w:val="nil"/>
              <w:right w:val="single" w:sz="4" w:space="0" w:color="auto"/>
            </w:tcBorders>
          </w:tcPr>
          <w:p w14:paraId="40715574" w14:textId="77777777" w:rsidR="00287E34" w:rsidRPr="00F96312" w:rsidRDefault="00FF7BB8" w:rsidP="00602E5D">
            <w:pPr>
              <w:ind w:leftChars="100" w:left="240"/>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w:t>
            </w:r>
            <w:r w:rsidR="00287E34" w:rsidRPr="00F96312">
              <w:rPr>
                <w:rFonts w:ascii="標楷體" w:eastAsia="標楷體" w:hAnsi="標楷體" w:hint="eastAsia"/>
                <w:noProof/>
                <w:color w:val="000000" w:themeColor="text1"/>
                <w:sz w:val="20"/>
                <w:szCs w:val="20"/>
              </w:rPr>
              <w:t>3）發行券幣</w:t>
            </w:r>
          </w:p>
        </w:tc>
        <w:tc>
          <w:tcPr>
            <w:tcW w:w="410" w:type="pct"/>
            <w:tcBorders>
              <w:top w:val="nil"/>
              <w:left w:val="single" w:sz="4" w:space="0" w:color="auto"/>
              <w:bottom w:val="nil"/>
              <w:right w:val="single" w:sz="4" w:space="0" w:color="auto"/>
            </w:tcBorders>
          </w:tcPr>
          <w:p w14:paraId="56E80753" w14:textId="77777777" w:rsidR="00287E34" w:rsidRPr="00F96312" w:rsidRDefault="00287E34" w:rsidP="00602E5D">
            <w:pPr>
              <w:jc w:val="center"/>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百萬元</w:t>
            </w:r>
          </w:p>
        </w:tc>
        <w:tc>
          <w:tcPr>
            <w:tcW w:w="555" w:type="pct"/>
            <w:tcBorders>
              <w:top w:val="nil"/>
              <w:left w:val="single" w:sz="4" w:space="0" w:color="auto"/>
              <w:bottom w:val="nil"/>
              <w:right w:val="single" w:sz="4" w:space="0" w:color="auto"/>
            </w:tcBorders>
          </w:tcPr>
          <w:p w14:paraId="1E6DE03C" w14:textId="0E6F8C04"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3,832,672</w:t>
            </w:r>
          </w:p>
        </w:tc>
        <w:tc>
          <w:tcPr>
            <w:tcW w:w="556" w:type="pct"/>
            <w:tcBorders>
              <w:top w:val="nil"/>
              <w:left w:val="single" w:sz="4" w:space="0" w:color="auto"/>
              <w:bottom w:val="nil"/>
              <w:right w:val="single" w:sz="4" w:space="0" w:color="auto"/>
            </w:tcBorders>
          </w:tcPr>
          <w:p w14:paraId="7840128B" w14:textId="445AA9CF"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3,534,968</w:t>
            </w:r>
          </w:p>
        </w:tc>
        <w:tc>
          <w:tcPr>
            <w:tcW w:w="626" w:type="pct"/>
            <w:tcBorders>
              <w:top w:val="nil"/>
              <w:left w:val="single" w:sz="4" w:space="0" w:color="auto"/>
              <w:bottom w:val="nil"/>
              <w:right w:val="single" w:sz="4" w:space="0" w:color="auto"/>
            </w:tcBorders>
          </w:tcPr>
          <w:p w14:paraId="4D1459E7" w14:textId="56F864BC"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- 297,703</w:t>
            </w:r>
          </w:p>
        </w:tc>
        <w:tc>
          <w:tcPr>
            <w:tcW w:w="411" w:type="pct"/>
            <w:tcBorders>
              <w:top w:val="nil"/>
              <w:left w:val="single" w:sz="4" w:space="0" w:color="auto"/>
              <w:bottom w:val="nil"/>
              <w:right w:val="single" w:sz="4" w:space="0" w:color="auto"/>
            </w:tcBorders>
          </w:tcPr>
          <w:p w14:paraId="20C9D30E" w14:textId="6631C6BE" w:rsidR="00287E34" w:rsidRPr="00F96312" w:rsidRDefault="00DB0C53" w:rsidP="008047EC">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- 7.77</w:t>
            </w:r>
          </w:p>
        </w:tc>
        <w:tc>
          <w:tcPr>
            <w:tcW w:w="1520" w:type="pct"/>
            <w:tcBorders>
              <w:top w:val="nil"/>
              <w:left w:val="single" w:sz="4" w:space="0" w:color="auto"/>
              <w:bottom w:val="nil"/>
              <w:right w:val="nil"/>
            </w:tcBorders>
          </w:tcPr>
          <w:p w14:paraId="79B27548" w14:textId="60C82293" w:rsidR="00287E34" w:rsidRPr="00F96312" w:rsidRDefault="00DB0C53" w:rsidP="0088087B">
            <w:pPr>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配合市場貨幣需求，減少發行券幣。</w:t>
            </w:r>
          </w:p>
        </w:tc>
      </w:tr>
      <w:tr w:rsidR="00F96312" w:rsidRPr="00F96312" w14:paraId="4C810516" w14:textId="77777777" w:rsidTr="00A24D6B">
        <w:trPr>
          <w:trHeight w:val="771"/>
        </w:trPr>
        <w:tc>
          <w:tcPr>
            <w:tcW w:w="923" w:type="pct"/>
            <w:tcBorders>
              <w:top w:val="nil"/>
              <w:left w:val="nil"/>
              <w:bottom w:val="nil"/>
              <w:right w:val="single" w:sz="4" w:space="0" w:color="auto"/>
            </w:tcBorders>
          </w:tcPr>
          <w:p w14:paraId="13061C80" w14:textId="77777777" w:rsidR="00287E34" w:rsidRPr="00F96312" w:rsidRDefault="00FF7BB8" w:rsidP="00602E5D">
            <w:pPr>
              <w:ind w:leftChars="100" w:left="240"/>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w:t>
            </w:r>
            <w:r w:rsidR="00287E34" w:rsidRPr="00F96312">
              <w:rPr>
                <w:rFonts w:ascii="標楷體" w:eastAsia="標楷體" w:hAnsi="標楷體" w:hint="eastAsia"/>
                <w:noProof/>
                <w:color w:val="000000" w:themeColor="text1"/>
                <w:sz w:val="20"/>
                <w:szCs w:val="20"/>
              </w:rPr>
              <w:t>4）投資</w:t>
            </w:r>
          </w:p>
        </w:tc>
        <w:tc>
          <w:tcPr>
            <w:tcW w:w="410" w:type="pct"/>
            <w:tcBorders>
              <w:top w:val="nil"/>
              <w:left w:val="single" w:sz="4" w:space="0" w:color="auto"/>
              <w:bottom w:val="nil"/>
              <w:right w:val="single" w:sz="4" w:space="0" w:color="auto"/>
            </w:tcBorders>
          </w:tcPr>
          <w:p w14:paraId="6C8011F2" w14:textId="77777777" w:rsidR="00287E34" w:rsidRPr="00F96312" w:rsidRDefault="00287E34" w:rsidP="00602E5D">
            <w:pPr>
              <w:jc w:val="center"/>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百萬元</w:t>
            </w:r>
          </w:p>
        </w:tc>
        <w:tc>
          <w:tcPr>
            <w:tcW w:w="555" w:type="pct"/>
            <w:tcBorders>
              <w:top w:val="nil"/>
              <w:left w:val="single" w:sz="4" w:space="0" w:color="auto"/>
              <w:bottom w:val="nil"/>
              <w:right w:val="single" w:sz="4" w:space="0" w:color="auto"/>
            </w:tcBorders>
          </w:tcPr>
          <w:p w14:paraId="083D5AA4" w14:textId="3B30E548"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15,073,629</w:t>
            </w:r>
          </w:p>
        </w:tc>
        <w:tc>
          <w:tcPr>
            <w:tcW w:w="556" w:type="pct"/>
            <w:tcBorders>
              <w:top w:val="nil"/>
              <w:left w:val="single" w:sz="4" w:space="0" w:color="auto"/>
              <w:bottom w:val="nil"/>
              <w:right w:val="single" w:sz="4" w:space="0" w:color="auto"/>
            </w:tcBorders>
          </w:tcPr>
          <w:p w14:paraId="34CB0472" w14:textId="0EAA4D2F"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17,847,807</w:t>
            </w:r>
          </w:p>
        </w:tc>
        <w:tc>
          <w:tcPr>
            <w:tcW w:w="626" w:type="pct"/>
            <w:tcBorders>
              <w:top w:val="nil"/>
              <w:left w:val="single" w:sz="4" w:space="0" w:color="auto"/>
              <w:bottom w:val="nil"/>
              <w:right w:val="single" w:sz="4" w:space="0" w:color="auto"/>
            </w:tcBorders>
          </w:tcPr>
          <w:p w14:paraId="6B764C19" w14:textId="6FA5B6F4" w:rsidR="00287E34" w:rsidRPr="00F96312" w:rsidRDefault="00DB0C53" w:rsidP="00157CA9">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2,774,177</w:t>
            </w:r>
          </w:p>
        </w:tc>
        <w:tc>
          <w:tcPr>
            <w:tcW w:w="411" w:type="pct"/>
            <w:tcBorders>
              <w:top w:val="nil"/>
              <w:left w:val="single" w:sz="4" w:space="0" w:color="auto"/>
              <w:bottom w:val="nil"/>
              <w:right w:val="single" w:sz="4" w:space="0" w:color="auto"/>
            </w:tcBorders>
          </w:tcPr>
          <w:p w14:paraId="34524E3F" w14:textId="77607B4A" w:rsidR="00287E34" w:rsidRPr="00F96312" w:rsidRDefault="00DB0C53" w:rsidP="00602E5D">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18.40</w:t>
            </w:r>
          </w:p>
        </w:tc>
        <w:tc>
          <w:tcPr>
            <w:tcW w:w="1520" w:type="pct"/>
            <w:tcBorders>
              <w:top w:val="nil"/>
              <w:left w:val="single" w:sz="4" w:space="0" w:color="auto"/>
              <w:bottom w:val="nil"/>
              <w:right w:val="nil"/>
            </w:tcBorders>
          </w:tcPr>
          <w:p w14:paraId="5490A7C5" w14:textId="78E34953" w:rsidR="00287E34" w:rsidRPr="00F96312" w:rsidRDefault="00DB0C53" w:rsidP="0088087B">
            <w:pPr>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考量外匯資產運用情形，外幣長期債券投資較預計增加。</w:t>
            </w:r>
          </w:p>
        </w:tc>
      </w:tr>
      <w:tr w:rsidR="00F96312" w:rsidRPr="00F96312" w14:paraId="4EA4BE13" w14:textId="77777777" w:rsidTr="00A24D6B">
        <w:trPr>
          <w:trHeight w:val="454"/>
        </w:trPr>
        <w:tc>
          <w:tcPr>
            <w:tcW w:w="923" w:type="pct"/>
            <w:tcBorders>
              <w:top w:val="nil"/>
              <w:left w:val="nil"/>
              <w:bottom w:val="nil"/>
              <w:right w:val="single" w:sz="4" w:space="0" w:color="auto"/>
            </w:tcBorders>
          </w:tcPr>
          <w:p w14:paraId="0CACF2A4" w14:textId="77777777" w:rsidR="00287E34" w:rsidRPr="00F96312" w:rsidRDefault="00287E34" w:rsidP="00602E5D">
            <w:pPr>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2.印鑄計畫</w:t>
            </w:r>
          </w:p>
        </w:tc>
        <w:tc>
          <w:tcPr>
            <w:tcW w:w="410" w:type="pct"/>
            <w:tcBorders>
              <w:top w:val="nil"/>
              <w:left w:val="single" w:sz="4" w:space="0" w:color="auto"/>
              <w:bottom w:val="nil"/>
              <w:right w:val="single" w:sz="4" w:space="0" w:color="auto"/>
            </w:tcBorders>
          </w:tcPr>
          <w:p w14:paraId="61E5224B" w14:textId="77777777" w:rsidR="00287E34" w:rsidRPr="00F96312" w:rsidRDefault="00287E34" w:rsidP="00602E5D">
            <w:pPr>
              <w:jc w:val="both"/>
              <w:rPr>
                <w:rFonts w:ascii="標楷體" w:eastAsia="標楷體" w:hAnsi="標楷體"/>
                <w:color w:val="000000" w:themeColor="text1"/>
                <w:sz w:val="20"/>
                <w:szCs w:val="20"/>
              </w:rPr>
            </w:pPr>
          </w:p>
        </w:tc>
        <w:tc>
          <w:tcPr>
            <w:tcW w:w="555" w:type="pct"/>
            <w:tcBorders>
              <w:top w:val="nil"/>
              <w:left w:val="single" w:sz="4" w:space="0" w:color="auto"/>
              <w:bottom w:val="nil"/>
              <w:right w:val="single" w:sz="4" w:space="0" w:color="auto"/>
            </w:tcBorders>
          </w:tcPr>
          <w:p w14:paraId="2E61713D" w14:textId="77777777" w:rsidR="00287E34" w:rsidRPr="00F96312" w:rsidRDefault="00287E34" w:rsidP="00602E5D">
            <w:pPr>
              <w:jc w:val="both"/>
              <w:rPr>
                <w:rFonts w:ascii="標楷體" w:eastAsia="標楷體" w:hAnsi="標楷體"/>
                <w:color w:val="000000" w:themeColor="text1"/>
                <w:sz w:val="20"/>
                <w:szCs w:val="20"/>
              </w:rPr>
            </w:pPr>
          </w:p>
        </w:tc>
        <w:tc>
          <w:tcPr>
            <w:tcW w:w="556" w:type="pct"/>
            <w:tcBorders>
              <w:top w:val="nil"/>
              <w:left w:val="single" w:sz="4" w:space="0" w:color="auto"/>
              <w:bottom w:val="nil"/>
              <w:right w:val="single" w:sz="4" w:space="0" w:color="auto"/>
            </w:tcBorders>
          </w:tcPr>
          <w:p w14:paraId="6B41EA67" w14:textId="77777777" w:rsidR="00287E34" w:rsidRPr="00F96312" w:rsidRDefault="00287E34" w:rsidP="00602E5D">
            <w:pPr>
              <w:jc w:val="both"/>
              <w:rPr>
                <w:rFonts w:ascii="標楷體" w:eastAsia="標楷體" w:hAnsi="標楷體"/>
                <w:color w:val="000000" w:themeColor="text1"/>
                <w:sz w:val="20"/>
                <w:szCs w:val="20"/>
              </w:rPr>
            </w:pPr>
          </w:p>
        </w:tc>
        <w:tc>
          <w:tcPr>
            <w:tcW w:w="626" w:type="pct"/>
            <w:tcBorders>
              <w:top w:val="nil"/>
              <w:left w:val="single" w:sz="4" w:space="0" w:color="auto"/>
              <w:bottom w:val="nil"/>
              <w:right w:val="single" w:sz="4" w:space="0" w:color="auto"/>
            </w:tcBorders>
          </w:tcPr>
          <w:p w14:paraId="5ACA68ED" w14:textId="77777777" w:rsidR="00287E34" w:rsidRPr="00F96312" w:rsidRDefault="00287E34" w:rsidP="00602E5D">
            <w:pPr>
              <w:jc w:val="right"/>
              <w:rPr>
                <w:rFonts w:ascii="標楷體" w:eastAsia="標楷體" w:hAnsi="標楷體"/>
                <w:noProof/>
                <w:color w:val="000000" w:themeColor="text1"/>
                <w:sz w:val="20"/>
                <w:szCs w:val="20"/>
              </w:rPr>
            </w:pPr>
          </w:p>
        </w:tc>
        <w:tc>
          <w:tcPr>
            <w:tcW w:w="411" w:type="pct"/>
            <w:tcBorders>
              <w:top w:val="nil"/>
              <w:left w:val="single" w:sz="4" w:space="0" w:color="auto"/>
              <w:bottom w:val="nil"/>
              <w:right w:val="single" w:sz="4" w:space="0" w:color="auto"/>
            </w:tcBorders>
          </w:tcPr>
          <w:p w14:paraId="22284183" w14:textId="77777777" w:rsidR="00287E34" w:rsidRPr="00F96312" w:rsidRDefault="00287E34" w:rsidP="00602E5D">
            <w:pPr>
              <w:jc w:val="right"/>
              <w:rPr>
                <w:rFonts w:ascii="標楷體" w:eastAsia="標楷體" w:hAnsi="標楷體"/>
                <w:noProof/>
                <w:color w:val="000000" w:themeColor="text1"/>
                <w:sz w:val="20"/>
                <w:szCs w:val="20"/>
              </w:rPr>
            </w:pPr>
          </w:p>
        </w:tc>
        <w:tc>
          <w:tcPr>
            <w:tcW w:w="1520" w:type="pct"/>
            <w:tcBorders>
              <w:top w:val="nil"/>
              <w:left w:val="single" w:sz="4" w:space="0" w:color="auto"/>
              <w:bottom w:val="nil"/>
              <w:right w:val="nil"/>
            </w:tcBorders>
          </w:tcPr>
          <w:p w14:paraId="7D660A44" w14:textId="77777777" w:rsidR="00287E34" w:rsidRPr="00F96312" w:rsidRDefault="00287E34" w:rsidP="0088087B">
            <w:pPr>
              <w:jc w:val="both"/>
              <w:rPr>
                <w:rFonts w:ascii="標楷體" w:eastAsia="標楷體" w:hAnsi="標楷體"/>
                <w:color w:val="000000" w:themeColor="text1"/>
                <w:sz w:val="20"/>
                <w:szCs w:val="20"/>
              </w:rPr>
            </w:pPr>
          </w:p>
        </w:tc>
      </w:tr>
      <w:tr w:rsidR="00F96312" w:rsidRPr="00F96312" w14:paraId="367D4975" w14:textId="77777777" w:rsidTr="00A24D6B">
        <w:trPr>
          <w:trHeight w:val="771"/>
        </w:trPr>
        <w:tc>
          <w:tcPr>
            <w:tcW w:w="923" w:type="pct"/>
            <w:tcBorders>
              <w:top w:val="nil"/>
              <w:left w:val="nil"/>
              <w:bottom w:val="nil"/>
              <w:right w:val="single" w:sz="4" w:space="0" w:color="auto"/>
            </w:tcBorders>
          </w:tcPr>
          <w:p w14:paraId="211CC3FC" w14:textId="77777777" w:rsidR="008047EC" w:rsidRPr="00F96312" w:rsidRDefault="00FF7BB8" w:rsidP="00602E5D">
            <w:pPr>
              <w:ind w:leftChars="100" w:left="240"/>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w:t>
            </w:r>
            <w:r w:rsidR="008047EC" w:rsidRPr="00F96312">
              <w:rPr>
                <w:rFonts w:ascii="標楷體" w:eastAsia="標楷體" w:hAnsi="標楷體" w:hint="eastAsia"/>
                <w:noProof/>
                <w:color w:val="000000" w:themeColor="text1"/>
                <w:sz w:val="20"/>
                <w:szCs w:val="20"/>
              </w:rPr>
              <w:t>1）鑄造硬幣</w:t>
            </w:r>
          </w:p>
        </w:tc>
        <w:tc>
          <w:tcPr>
            <w:tcW w:w="410" w:type="pct"/>
            <w:tcBorders>
              <w:top w:val="nil"/>
              <w:left w:val="single" w:sz="4" w:space="0" w:color="auto"/>
              <w:bottom w:val="nil"/>
              <w:right w:val="single" w:sz="4" w:space="0" w:color="auto"/>
            </w:tcBorders>
          </w:tcPr>
          <w:p w14:paraId="67974F4B" w14:textId="77777777" w:rsidR="008047EC" w:rsidRPr="00F96312" w:rsidRDefault="008047EC" w:rsidP="00602E5D">
            <w:pPr>
              <w:jc w:val="center"/>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千  枚</w:t>
            </w:r>
          </w:p>
        </w:tc>
        <w:tc>
          <w:tcPr>
            <w:tcW w:w="555" w:type="pct"/>
            <w:tcBorders>
              <w:top w:val="nil"/>
              <w:left w:val="single" w:sz="4" w:space="0" w:color="auto"/>
              <w:bottom w:val="nil"/>
              <w:right w:val="single" w:sz="4" w:space="0" w:color="auto"/>
            </w:tcBorders>
          </w:tcPr>
          <w:p w14:paraId="32C9EBA7" w14:textId="2C842EA4" w:rsidR="008047EC" w:rsidRPr="00F96312" w:rsidRDefault="008047EC" w:rsidP="008047EC">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4</w:t>
            </w:r>
            <w:r w:rsidR="00E35B76" w:rsidRPr="00F96312">
              <w:rPr>
                <w:rFonts w:ascii="標楷體" w:eastAsia="標楷體" w:hAnsi="標楷體" w:hint="eastAsia"/>
                <w:noProof/>
                <w:color w:val="000000" w:themeColor="text1"/>
                <w:sz w:val="20"/>
                <w:szCs w:val="20"/>
              </w:rPr>
              <w:t>3</w:t>
            </w:r>
            <w:r w:rsidRPr="00F96312">
              <w:rPr>
                <w:rFonts w:ascii="標楷體" w:eastAsia="標楷體" w:hAnsi="標楷體"/>
                <w:noProof/>
                <w:color w:val="000000" w:themeColor="text1"/>
                <w:sz w:val="20"/>
                <w:szCs w:val="20"/>
              </w:rPr>
              <w:t>0,000</w:t>
            </w:r>
          </w:p>
        </w:tc>
        <w:tc>
          <w:tcPr>
            <w:tcW w:w="556" w:type="pct"/>
            <w:tcBorders>
              <w:top w:val="nil"/>
              <w:left w:val="single" w:sz="4" w:space="0" w:color="auto"/>
              <w:bottom w:val="nil"/>
              <w:right w:val="single" w:sz="4" w:space="0" w:color="auto"/>
            </w:tcBorders>
          </w:tcPr>
          <w:p w14:paraId="076245BB" w14:textId="784F3E34" w:rsidR="008047EC" w:rsidRPr="00F96312" w:rsidRDefault="008047EC" w:rsidP="008047EC">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4</w:t>
            </w:r>
            <w:r w:rsidR="00E35B76" w:rsidRPr="00F96312">
              <w:rPr>
                <w:rFonts w:ascii="標楷體" w:eastAsia="標楷體" w:hAnsi="標楷體" w:hint="eastAsia"/>
                <w:noProof/>
                <w:color w:val="000000" w:themeColor="text1"/>
                <w:sz w:val="20"/>
                <w:szCs w:val="20"/>
              </w:rPr>
              <w:t>3</w:t>
            </w:r>
            <w:r w:rsidRPr="00F96312">
              <w:rPr>
                <w:rFonts w:ascii="標楷體" w:eastAsia="標楷體" w:hAnsi="標楷體"/>
                <w:noProof/>
                <w:color w:val="000000" w:themeColor="text1"/>
                <w:sz w:val="20"/>
                <w:szCs w:val="20"/>
              </w:rPr>
              <w:t>0,000</w:t>
            </w:r>
          </w:p>
        </w:tc>
        <w:tc>
          <w:tcPr>
            <w:tcW w:w="626" w:type="pct"/>
            <w:tcBorders>
              <w:top w:val="nil"/>
              <w:left w:val="single" w:sz="4" w:space="0" w:color="auto"/>
              <w:bottom w:val="nil"/>
              <w:right w:val="single" w:sz="4" w:space="0" w:color="auto"/>
            </w:tcBorders>
          </w:tcPr>
          <w:p w14:paraId="6019C52A" w14:textId="3FD37CAA" w:rsidR="008047EC" w:rsidRPr="00F96312" w:rsidRDefault="00E35B76" w:rsidP="008047EC">
            <w:pPr>
              <w:jc w:val="right"/>
              <w:rPr>
                <w:rFonts w:ascii="標楷體" w:eastAsia="標楷體" w:hAnsi="標楷體"/>
                <w:noProof/>
                <w:color w:val="000000" w:themeColor="text1"/>
                <w:sz w:val="20"/>
                <w:szCs w:val="20"/>
              </w:rPr>
            </w:pPr>
            <w:r w:rsidRPr="00F96312">
              <w:rPr>
                <w:rFonts w:ascii="標楷體" w:eastAsia="標楷體" w:hAnsi="標楷體" w:hint="eastAsia"/>
                <w:noProof/>
                <w:color w:val="000000" w:themeColor="text1"/>
                <w:sz w:val="20"/>
                <w:szCs w:val="20"/>
              </w:rPr>
              <w:t>－</w:t>
            </w:r>
          </w:p>
        </w:tc>
        <w:tc>
          <w:tcPr>
            <w:tcW w:w="411" w:type="pct"/>
            <w:tcBorders>
              <w:top w:val="nil"/>
              <w:left w:val="single" w:sz="4" w:space="0" w:color="auto"/>
              <w:bottom w:val="nil"/>
              <w:right w:val="single" w:sz="4" w:space="0" w:color="auto"/>
            </w:tcBorders>
          </w:tcPr>
          <w:p w14:paraId="57ADB8DE" w14:textId="0D93BD6D" w:rsidR="008047EC" w:rsidRPr="00F96312" w:rsidRDefault="00E35B76" w:rsidP="008047EC">
            <w:pPr>
              <w:jc w:val="right"/>
              <w:rPr>
                <w:rFonts w:ascii="標楷體" w:eastAsia="標楷體" w:hAnsi="標楷體"/>
                <w:noProof/>
                <w:color w:val="000000" w:themeColor="text1"/>
                <w:sz w:val="20"/>
                <w:szCs w:val="20"/>
              </w:rPr>
            </w:pPr>
            <w:r w:rsidRPr="00F96312">
              <w:rPr>
                <w:rFonts w:ascii="標楷體" w:eastAsia="標楷體" w:hAnsi="標楷體" w:hint="eastAsia"/>
                <w:noProof/>
                <w:color w:val="000000" w:themeColor="text1"/>
                <w:sz w:val="20"/>
                <w:szCs w:val="20"/>
              </w:rPr>
              <w:t>－</w:t>
            </w:r>
          </w:p>
        </w:tc>
        <w:tc>
          <w:tcPr>
            <w:tcW w:w="1520" w:type="pct"/>
            <w:tcBorders>
              <w:top w:val="nil"/>
              <w:left w:val="single" w:sz="4" w:space="0" w:color="auto"/>
              <w:bottom w:val="nil"/>
              <w:right w:val="nil"/>
            </w:tcBorders>
          </w:tcPr>
          <w:p w14:paraId="3E9A09F8" w14:textId="0CFE28FA" w:rsidR="008047EC" w:rsidRPr="00F96312" w:rsidRDefault="008047EC" w:rsidP="0088087B">
            <w:pPr>
              <w:ind w:right="-2"/>
              <w:jc w:val="both"/>
              <w:rPr>
                <w:rFonts w:ascii="標楷體" w:eastAsia="標楷體" w:hAnsi="標楷體"/>
                <w:color w:val="000000" w:themeColor="text1"/>
                <w:sz w:val="20"/>
                <w:szCs w:val="20"/>
              </w:rPr>
            </w:pPr>
          </w:p>
        </w:tc>
      </w:tr>
      <w:tr w:rsidR="00F96312" w:rsidRPr="00F96312" w14:paraId="5F009364" w14:textId="77777777" w:rsidTr="00A24D6B">
        <w:trPr>
          <w:trHeight w:val="771"/>
        </w:trPr>
        <w:tc>
          <w:tcPr>
            <w:tcW w:w="923" w:type="pct"/>
            <w:tcBorders>
              <w:top w:val="nil"/>
              <w:left w:val="nil"/>
              <w:bottom w:val="single" w:sz="8" w:space="0" w:color="auto"/>
              <w:right w:val="single" w:sz="4" w:space="0" w:color="auto"/>
            </w:tcBorders>
          </w:tcPr>
          <w:p w14:paraId="7F77E996" w14:textId="77777777" w:rsidR="00CF7FBC" w:rsidRPr="00F96312" w:rsidRDefault="00FF7BB8" w:rsidP="00602E5D">
            <w:pPr>
              <w:ind w:leftChars="100" w:left="240"/>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w:t>
            </w:r>
            <w:r w:rsidR="00CF7FBC" w:rsidRPr="00F96312">
              <w:rPr>
                <w:rFonts w:ascii="標楷體" w:eastAsia="標楷體" w:hAnsi="標楷體" w:hint="eastAsia"/>
                <w:noProof/>
                <w:color w:val="000000" w:themeColor="text1"/>
                <w:sz w:val="20"/>
                <w:szCs w:val="20"/>
              </w:rPr>
              <w:t>2）印製鈔券</w:t>
            </w:r>
          </w:p>
        </w:tc>
        <w:tc>
          <w:tcPr>
            <w:tcW w:w="410" w:type="pct"/>
            <w:tcBorders>
              <w:top w:val="nil"/>
              <w:left w:val="single" w:sz="4" w:space="0" w:color="auto"/>
              <w:bottom w:val="single" w:sz="8" w:space="0" w:color="auto"/>
              <w:right w:val="single" w:sz="4" w:space="0" w:color="auto"/>
            </w:tcBorders>
          </w:tcPr>
          <w:p w14:paraId="364928C3" w14:textId="77777777" w:rsidR="00CF7FBC" w:rsidRPr="00F96312" w:rsidRDefault="00CF7FBC" w:rsidP="00602E5D">
            <w:pPr>
              <w:jc w:val="center"/>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千  張</w:t>
            </w:r>
          </w:p>
        </w:tc>
        <w:tc>
          <w:tcPr>
            <w:tcW w:w="555" w:type="pct"/>
            <w:tcBorders>
              <w:top w:val="nil"/>
              <w:left w:val="single" w:sz="4" w:space="0" w:color="auto"/>
              <w:bottom w:val="single" w:sz="8" w:space="0" w:color="auto"/>
              <w:right w:val="single" w:sz="4" w:space="0" w:color="auto"/>
            </w:tcBorders>
          </w:tcPr>
          <w:p w14:paraId="2FAD91B0" w14:textId="194860AB" w:rsidR="00CF7FBC" w:rsidRPr="00F96312" w:rsidRDefault="00DB0C53" w:rsidP="00CF7FBC">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900,000</w:t>
            </w:r>
          </w:p>
        </w:tc>
        <w:tc>
          <w:tcPr>
            <w:tcW w:w="556" w:type="pct"/>
            <w:tcBorders>
              <w:top w:val="nil"/>
              <w:left w:val="single" w:sz="4" w:space="0" w:color="auto"/>
              <w:bottom w:val="single" w:sz="8" w:space="0" w:color="auto"/>
              <w:right w:val="single" w:sz="4" w:space="0" w:color="auto"/>
            </w:tcBorders>
          </w:tcPr>
          <w:p w14:paraId="30BAE667" w14:textId="24F9DDFE" w:rsidR="00CF7FBC" w:rsidRPr="00F96312" w:rsidRDefault="00DB0C53" w:rsidP="00CF7FBC">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1,180,000</w:t>
            </w:r>
          </w:p>
        </w:tc>
        <w:tc>
          <w:tcPr>
            <w:tcW w:w="626" w:type="pct"/>
            <w:tcBorders>
              <w:top w:val="nil"/>
              <w:left w:val="single" w:sz="4" w:space="0" w:color="auto"/>
              <w:bottom w:val="single" w:sz="8" w:space="0" w:color="auto"/>
              <w:right w:val="single" w:sz="4" w:space="0" w:color="auto"/>
            </w:tcBorders>
          </w:tcPr>
          <w:p w14:paraId="0D25D29D" w14:textId="787D5703" w:rsidR="00CF7FBC" w:rsidRPr="00F96312" w:rsidRDefault="00DB0C53" w:rsidP="00CF7FBC">
            <w:pPr>
              <w:jc w:val="right"/>
              <w:rPr>
                <w:rFonts w:ascii="標楷體" w:eastAsia="標楷體" w:hAnsi="標楷體"/>
                <w:noProof/>
                <w:color w:val="000000" w:themeColor="text1"/>
                <w:sz w:val="20"/>
                <w:szCs w:val="20"/>
              </w:rPr>
            </w:pPr>
            <w:r w:rsidRPr="00F96312">
              <w:rPr>
                <w:rFonts w:ascii="標楷體" w:eastAsia="標楷體" w:hAnsi="標楷體"/>
                <w:noProof/>
                <w:color w:val="000000" w:themeColor="text1"/>
                <w:sz w:val="20"/>
                <w:szCs w:val="20"/>
              </w:rPr>
              <w:t>280,000</w:t>
            </w:r>
          </w:p>
        </w:tc>
        <w:tc>
          <w:tcPr>
            <w:tcW w:w="411" w:type="pct"/>
            <w:tcBorders>
              <w:top w:val="nil"/>
              <w:left w:val="single" w:sz="4" w:space="0" w:color="auto"/>
              <w:bottom w:val="single" w:sz="8" w:space="0" w:color="auto"/>
              <w:right w:val="single" w:sz="4" w:space="0" w:color="auto"/>
            </w:tcBorders>
          </w:tcPr>
          <w:p w14:paraId="7F0D98AA" w14:textId="70BF33B7" w:rsidR="00CF7FBC" w:rsidRPr="00F96312" w:rsidRDefault="00DB0C53" w:rsidP="00E35B76">
            <w:pPr>
              <w:jc w:val="right"/>
              <w:rPr>
                <w:rFonts w:ascii="標楷體" w:eastAsia="標楷體" w:hAnsi="標楷體"/>
                <w:color w:val="000000" w:themeColor="text1"/>
                <w:sz w:val="20"/>
                <w:szCs w:val="20"/>
              </w:rPr>
            </w:pPr>
            <w:r w:rsidRPr="00F96312">
              <w:rPr>
                <w:rFonts w:ascii="標楷體" w:eastAsia="標楷體" w:hAnsi="標楷體"/>
                <w:noProof/>
                <w:color w:val="000000" w:themeColor="text1"/>
                <w:sz w:val="20"/>
                <w:szCs w:val="20"/>
              </w:rPr>
              <w:t>31.11</w:t>
            </w:r>
          </w:p>
        </w:tc>
        <w:tc>
          <w:tcPr>
            <w:tcW w:w="1520" w:type="pct"/>
            <w:tcBorders>
              <w:top w:val="nil"/>
              <w:left w:val="single" w:sz="4" w:space="0" w:color="auto"/>
              <w:bottom w:val="single" w:sz="8" w:space="0" w:color="auto"/>
              <w:right w:val="nil"/>
            </w:tcBorders>
          </w:tcPr>
          <w:p w14:paraId="47A6A479" w14:textId="21620E2F" w:rsidR="00CF7FBC" w:rsidRPr="00F96312" w:rsidRDefault="004E0043" w:rsidP="0088087B">
            <w:pPr>
              <w:jc w:val="both"/>
              <w:rPr>
                <w:rFonts w:ascii="標楷體" w:eastAsia="標楷體" w:hAnsi="標楷體"/>
                <w:color w:val="000000" w:themeColor="text1"/>
                <w:sz w:val="20"/>
                <w:szCs w:val="20"/>
              </w:rPr>
            </w:pPr>
            <w:r w:rsidRPr="00F96312">
              <w:rPr>
                <w:rFonts w:ascii="標楷體" w:eastAsia="標楷體" w:hAnsi="標楷體" w:hint="eastAsia"/>
                <w:noProof/>
                <w:color w:val="000000" w:themeColor="text1"/>
                <w:sz w:val="20"/>
                <w:szCs w:val="20"/>
              </w:rPr>
              <w:t>配合發行需求，</w:t>
            </w:r>
            <w:r w:rsidR="00DB0C53" w:rsidRPr="00F96312">
              <w:rPr>
                <w:rFonts w:ascii="標楷體" w:eastAsia="標楷體" w:hAnsi="標楷體" w:hint="eastAsia"/>
                <w:noProof/>
                <w:color w:val="000000" w:themeColor="text1"/>
                <w:sz w:val="20"/>
                <w:szCs w:val="20"/>
              </w:rPr>
              <w:t>增印貳仟元券、壹仟元券、伍佰元券及壹佰元券。</w:t>
            </w:r>
          </w:p>
        </w:tc>
      </w:tr>
    </w:tbl>
    <w:p w14:paraId="34235093" w14:textId="5A390715" w:rsidR="00060C98" w:rsidRPr="00F96312" w:rsidRDefault="006746E6" w:rsidP="00A24D6B">
      <w:pPr>
        <w:pStyle w:val="023"/>
        <w:tabs>
          <w:tab w:val="left" w:pos="993"/>
        </w:tabs>
        <w:ind w:firstLineChars="450" w:firstLine="1081"/>
        <w:rPr>
          <w:rFonts w:hAnsi="標楷體"/>
          <w:color w:val="000000" w:themeColor="text1"/>
        </w:rPr>
      </w:pPr>
      <w:r w:rsidRPr="00FB7D87">
        <w:rPr>
          <w:rFonts w:hAnsi="標楷體" w:hint="eastAsia"/>
          <w:b/>
          <w:color w:val="000000" w:themeColor="text1"/>
        </w:rPr>
        <w:lastRenderedPageBreak/>
        <w:t>（</w:t>
      </w:r>
      <w:r w:rsidR="00F007CE" w:rsidRPr="00FB7D87">
        <w:rPr>
          <w:rFonts w:hAnsi="標楷體" w:hint="eastAsia"/>
          <w:b/>
          <w:color w:val="000000" w:themeColor="text1"/>
        </w:rPr>
        <w:t>二</w:t>
      </w:r>
      <w:r w:rsidR="00FF7BB8" w:rsidRPr="00FB7D87">
        <w:rPr>
          <w:rFonts w:hAnsi="標楷體" w:hint="eastAsia"/>
          <w:b/>
          <w:color w:val="000000" w:themeColor="text1"/>
        </w:rPr>
        <w:t>）</w:t>
      </w:r>
      <w:r w:rsidR="001814C3" w:rsidRPr="00FB7D87">
        <w:rPr>
          <w:rFonts w:hAnsi="標楷體" w:hint="eastAsia"/>
          <w:b/>
          <w:color w:val="000000" w:themeColor="text1"/>
        </w:rPr>
        <w:t xml:space="preserve">　</w:t>
      </w:r>
      <w:r w:rsidR="00F007CE" w:rsidRPr="00FB7D87">
        <w:rPr>
          <w:rFonts w:hAnsi="標楷體" w:hint="eastAsia"/>
          <w:b/>
          <w:color w:val="000000" w:themeColor="text1"/>
        </w:rPr>
        <w:t>固定資產之建設改良擴充計畫</w:t>
      </w:r>
      <w:r w:rsidR="00F007CE" w:rsidRPr="00F96312">
        <w:rPr>
          <w:rFonts w:hAnsi="標楷體" w:hint="eastAsia"/>
          <w:b/>
          <w:color w:val="000000" w:themeColor="text1"/>
        </w:rPr>
        <w:t xml:space="preserve">　</w:t>
      </w:r>
      <w:r w:rsidR="00060C98" w:rsidRPr="00F96312">
        <w:rPr>
          <w:rFonts w:hAnsi="標楷體" w:hint="eastAsia"/>
          <w:color w:val="000000" w:themeColor="text1"/>
        </w:rPr>
        <w:t>11</w:t>
      </w:r>
      <w:r w:rsidR="00A15698" w:rsidRPr="00F96312">
        <w:rPr>
          <w:rFonts w:hAnsi="標楷體"/>
          <w:color w:val="000000" w:themeColor="text1"/>
        </w:rPr>
        <w:t>3</w:t>
      </w:r>
      <w:r w:rsidR="00F007CE" w:rsidRPr="00F96312">
        <w:rPr>
          <w:rFonts w:hAnsi="標楷體" w:hint="eastAsia"/>
          <w:color w:val="000000" w:themeColor="text1"/>
        </w:rPr>
        <w:t>年度固定資產建設改良擴充預算數</w:t>
      </w:r>
      <w:r w:rsidR="00A15698" w:rsidRPr="00F96312">
        <w:rPr>
          <w:rFonts w:hAnsi="標楷體"/>
          <w:color w:val="000000" w:themeColor="text1"/>
        </w:rPr>
        <w:t>3</w:t>
      </w:r>
      <w:r w:rsidR="00B53870" w:rsidRPr="00F96312">
        <w:rPr>
          <w:rFonts w:hAnsi="標楷體" w:hint="eastAsia"/>
          <w:color w:val="000000" w:themeColor="text1"/>
        </w:rPr>
        <w:t>億</w:t>
      </w:r>
      <w:r w:rsidR="00A15698" w:rsidRPr="00F96312">
        <w:rPr>
          <w:rFonts w:hAnsi="標楷體"/>
          <w:color w:val="000000" w:themeColor="text1"/>
        </w:rPr>
        <w:t>782</w:t>
      </w:r>
      <w:r w:rsidR="00F007CE" w:rsidRPr="00F96312">
        <w:rPr>
          <w:rFonts w:hAnsi="標楷體" w:hint="eastAsia"/>
          <w:color w:val="000000" w:themeColor="text1"/>
        </w:rPr>
        <w:t>萬元，均屬一般建築及設備</w:t>
      </w:r>
      <w:r w:rsidR="00D55AF2" w:rsidRPr="00F96312">
        <w:rPr>
          <w:rFonts w:hAnsi="標楷體" w:hint="eastAsia"/>
          <w:color w:val="000000" w:themeColor="text1"/>
        </w:rPr>
        <w:t>。</w:t>
      </w:r>
      <w:r w:rsidR="00F007CE" w:rsidRPr="00F96312">
        <w:rPr>
          <w:rFonts w:hAnsi="標楷體" w:hint="eastAsia"/>
          <w:color w:val="000000" w:themeColor="text1"/>
        </w:rPr>
        <w:t>決算支用數</w:t>
      </w:r>
      <w:r w:rsidR="00A15698" w:rsidRPr="00F96312">
        <w:rPr>
          <w:rFonts w:hAnsi="標楷體"/>
          <w:color w:val="000000" w:themeColor="text1"/>
        </w:rPr>
        <w:t>3</w:t>
      </w:r>
      <w:r w:rsidR="00B53870" w:rsidRPr="00F96312">
        <w:rPr>
          <w:rFonts w:hAnsi="標楷體" w:hint="eastAsia"/>
          <w:color w:val="000000" w:themeColor="text1"/>
        </w:rPr>
        <w:t>億</w:t>
      </w:r>
      <w:r w:rsidR="00A15698" w:rsidRPr="00F96312">
        <w:rPr>
          <w:rFonts w:hAnsi="標楷體"/>
          <w:color w:val="000000" w:themeColor="text1"/>
        </w:rPr>
        <w:t>320</w:t>
      </w:r>
      <w:r w:rsidR="00F007CE" w:rsidRPr="00F96312">
        <w:rPr>
          <w:rFonts w:hAnsi="標楷體" w:hint="eastAsia"/>
          <w:color w:val="000000" w:themeColor="text1"/>
        </w:rPr>
        <w:t>萬餘元，較預算數減少</w:t>
      </w:r>
      <w:r w:rsidR="00A15698" w:rsidRPr="00F96312">
        <w:rPr>
          <w:rFonts w:hAnsi="標楷體"/>
          <w:color w:val="000000" w:themeColor="text1"/>
        </w:rPr>
        <w:t>461</w:t>
      </w:r>
      <w:r w:rsidR="00F007CE" w:rsidRPr="00F96312">
        <w:rPr>
          <w:rFonts w:hAnsi="標楷體" w:hint="eastAsia"/>
          <w:color w:val="000000" w:themeColor="text1"/>
        </w:rPr>
        <w:t>萬餘元，約</w:t>
      </w:r>
      <w:r w:rsidR="00A15698" w:rsidRPr="00F96312">
        <w:rPr>
          <w:rFonts w:hAnsi="標楷體"/>
          <w:color w:val="000000" w:themeColor="text1"/>
        </w:rPr>
        <w:t>1.50</w:t>
      </w:r>
      <w:r w:rsidR="00F007CE" w:rsidRPr="00F96312">
        <w:rPr>
          <w:rFonts w:hAnsi="標楷體" w:hint="eastAsia"/>
          <w:color w:val="000000" w:themeColor="text1"/>
        </w:rPr>
        <w:t>％</w:t>
      </w:r>
      <w:r w:rsidR="00EF1B15" w:rsidRPr="00F96312">
        <w:rPr>
          <w:rFonts w:hAnsi="標楷體" w:hint="eastAsia"/>
          <w:color w:val="000000" w:themeColor="text1"/>
        </w:rPr>
        <w:t>，主要係</w:t>
      </w:r>
      <w:r w:rsidR="008A7FBC" w:rsidRPr="00F96312">
        <w:rPr>
          <w:rFonts w:hAnsi="標楷體" w:hint="eastAsia"/>
          <w:color w:val="000000" w:themeColor="text1"/>
        </w:rPr>
        <w:t>設備採購</w:t>
      </w:r>
      <w:r w:rsidR="00D767D5" w:rsidRPr="00F96312">
        <w:rPr>
          <w:rFonts w:hAnsi="標楷體" w:hint="eastAsia"/>
          <w:color w:val="000000" w:themeColor="text1"/>
        </w:rPr>
        <w:t>之</w:t>
      </w:r>
      <w:r w:rsidR="008A7FBC" w:rsidRPr="00F96312">
        <w:rPr>
          <w:rFonts w:hAnsi="標楷體" w:hint="eastAsia"/>
          <w:color w:val="000000" w:themeColor="text1"/>
        </w:rPr>
        <w:t>結餘款</w:t>
      </w:r>
      <w:r w:rsidR="00EF1B15" w:rsidRPr="00F96312">
        <w:rPr>
          <w:rFonts w:hAnsi="標楷體" w:hint="eastAsia"/>
          <w:color w:val="000000" w:themeColor="text1"/>
        </w:rPr>
        <w:t>。未支用數中52萬餘元，業經報准保留轉入以後年度繼續執行。</w:t>
      </w:r>
    </w:p>
    <w:p w14:paraId="49D6EACC" w14:textId="77777777" w:rsidR="002B1302" w:rsidRPr="00FB7D87" w:rsidRDefault="002B1302" w:rsidP="00733965">
      <w:pPr>
        <w:overflowPunct w:val="0"/>
        <w:spacing w:beforeLines="20" w:before="72" w:afterLines="20" w:after="72" w:line="460" w:lineRule="exact"/>
        <w:ind w:firstLineChars="200" w:firstLine="561"/>
        <w:jc w:val="both"/>
        <w:rPr>
          <w:rFonts w:ascii="標楷體" w:eastAsia="標楷體" w:hAnsi="標楷體"/>
          <w:b/>
          <w:bCs/>
          <w:color w:val="000000" w:themeColor="text1"/>
          <w:sz w:val="28"/>
          <w:szCs w:val="28"/>
        </w:rPr>
      </w:pPr>
      <w:r w:rsidRPr="00FB7D87">
        <w:rPr>
          <w:rFonts w:ascii="標楷體" w:eastAsia="標楷體" w:hAnsi="標楷體" w:hint="eastAsia"/>
          <w:b/>
          <w:bCs/>
          <w:color w:val="000000" w:themeColor="text1"/>
          <w:sz w:val="28"/>
          <w:szCs w:val="28"/>
        </w:rPr>
        <w:t>二</w:t>
      </w:r>
      <w:r w:rsidR="00B9000F" w:rsidRPr="00FB7D87">
        <w:rPr>
          <w:rFonts w:ascii="標楷體" w:eastAsia="標楷體" w:hAnsi="標楷體" w:hint="eastAsia"/>
          <w:b/>
          <w:bCs/>
          <w:color w:val="000000" w:themeColor="text1"/>
          <w:sz w:val="28"/>
          <w:szCs w:val="28"/>
        </w:rPr>
        <w:t>、</w:t>
      </w:r>
      <w:r w:rsidR="00883CB7" w:rsidRPr="00FB7D87">
        <w:rPr>
          <w:rFonts w:ascii="標楷體" w:eastAsia="標楷體" w:hAnsi="標楷體" w:hint="eastAsia"/>
          <w:b/>
          <w:bCs/>
          <w:color w:val="000000" w:themeColor="text1"/>
          <w:sz w:val="28"/>
          <w:szCs w:val="28"/>
        </w:rPr>
        <w:t xml:space="preserve">　</w:t>
      </w:r>
      <w:r w:rsidRPr="00FB7D87">
        <w:rPr>
          <w:rFonts w:ascii="標楷體" w:eastAsia="標楷體" w:hAnsi="標楷體" w:hint="eastAsia"/>
          <w:b/>
          <w:bCs/>
          <w:color w:val="000000" w:themeColor="text1"/>
          <w:sz w:val="28"/>
          <w:szCs w:val="28"/>
        </w:rPr>
        <w:t>預算執行情形之審核</w:t>
      </w:r>
    </w:p>
    <w:p w14:paraId="54FA7451" w14:textId="34FEABEB" w:rsidR="002B1302" w:rsidRPr="00F96312" w:rsidRDefault="002B1302" w:rsidP="00A24D6B">
      <w:pPr>
        <w:pStyle w:val="012"/>
        <w:ind w:firstLine="480"/>
        <w:rPr>
          <w:color w:val="000000" w:themeColor="text1"/>
          <w:szCs w:val="24"/>
        </w:rPr>
      </w:pPr>
      <w:r w:rsidRPr="00F96312">
        <w:rPr>
          <w:rFonts w:hint="eastAsia"/>
          <w:color w:val="000000" w:themeColor="text1"/>
          <w:szCs w:val="24"/>
        </w:rPr>
        <w:t>11</w:t>
      </w:r>
      <w:r w:rsidR="00967CFC" w:rsidRPr="00F96312">
        <w:rPr>
          <w:color w:val="000000" w:themeColor="text1"/>
          <w:szCs w:val="24"/>
        </w:rPr>
        <w:t>3</w:t>
      </w:r>
      <w:r w:rsidRPr="00F96312">
        <w:rPr>
          <w:rFonts w:hint="eastAsia"/>
          <w:color w:val="000000" w:themeColor="text1"/>
          <w:szCs w:val="24"/>
        </w:rPr>
        <w:t>年度決算審核結果，營業利益</w:t>
      </w:r>
      <w:r w:rsidR="00967CFC" w:rsidRPr="00F96312">
        <w:rPr>
          <w:color w:val="000000" w:themeColor="text1"/>
          <w:szCs w:val="24"/>
        </w:rPr>
        <w:t>2,528</w:t>
      </w:r>
      <w:r w:rsidRPr="00F96312">
        <w:rPr>
          <w:rFonts w:hint="eastAsia"/>
          <w:color w:val="000000" w:themeColor="text1"/>
          <w:szCs w:val="24"/>
        </w:rPr>
        <w:t>億</w:t>
      </w:r>
      <w:r w:rsidR="00967CFC" w:rsidRPr="00F96312">
        <w:rPr>
          <w:color w:val="000000" w:themeColor="text1"/>
          <w:szCs w:val="24"/>
        </w:rPr>
        <w:t>5,377</w:t>
      </w:r>
      <w:r w:rsidRPr="00F96312">
        <w:rPr>
          <w:rFonts w:hint="eastAsia"/>
          <w:color w:val="000000" w:themeColor="text1"/>
          <w:szCs w:val="24"/>
        </w:rPr>
        <w:t>萬餘元，營業外</w:t>
      </w:r>
      <w:r w:rsidR="00D05E3C" w:rsidRPr="00F96312">
        <w:rPr>
          <w:rFonts w:hint="eastAsia"/>
          <w:color w:val="000000" w:themeColor="text1"/>
          <w:szCs w:val="24"/>
        </w:rPr>
        <w:t>利益</w:t>
      </w:r>
      <w:r w:rsidR="00967CFC" w:rsidRPr="00F96312">
        <w:rPr>
          <w:color w:val="000000" w:themeColor="text1"/>
          <w:szCs w:val="24"/>
        </w:rPr>
        <w:t>6</w:t>
      </w:r>
      <w:r w:rsidRPr="00F96312">
        <w:rPr>
          <w:rFonts w:hint="eastAsia"/>
          <w:color w:val="000000" w:themeColor="text1"/>
          <w:szCs w:val="24"/>
        </w:rPr>
        <w:t>億</w:t>
      </w:r>
      <w:r w:rsidR="00967CFC" w:rsidRPr="00F96312">
        <w:rPr>
          <w:color w:val="000000" w:themeColor="text1"/>
          <w:szCs w:val="24"/>
        </w:rPr>
        <w:t>8,030</w:t>
      </w:r>
      <w:r w:rsidRPr="00F96312">
        <w:rPr>
          <w:rFonts w:hint="eastAsia"/>
          <w:color w:val="000000" w:themeColor="text1"/>
          <w:szCs w:val="24"/>
        </w:rPr>
        <w:t>萬餘元，稅前淨利</w:t>
      </w:r>
      <w:r w:rsidR="00967CFC" w:rsidRPr="00F96312">
        <w:rPr>
          <w:color w:val="000000" w:themeColor="text1"/>
          <w:szCs w:val="24"/>
        </w:rPr>
        <w:t>2,535</w:t>
      </w:r>
      <w:r w:rsidRPr="00F96312">
        <w:rPr>
          <w:rFonts w:hint="eastAsia"/>
          <w:color w:val="000000" w:themeColor="text1"/>
          <w:szCs w:val="24"/>
        </w:rPr>
        <w:t>億</w:t>
      </w:r>
      <w:r w:rsidR="00967CFC" w:rsidRPr="00F96312">
        <w:rPr>
          <w:rFonts w:hint="eastAsia"/>
          <w:color w:val="000000" w:themeColor="text1"/>
          <w:szCs w:val="24"/>
        </w:rPr>
        <w:t>3</w:t>
      </w:r>
      <w:r w:rsidR="00967CFC" w:rsidRPr="00F96312">
        <w:rPr>
          <w:color w:val="000000" w:themeColor="text1"/>
          <w:szCs w:val="24"/>
        </w:rPr>
        <w:t>,408</w:t>
      </w:r>
      <w:r w:rsidRPr="00F96312">
        <w:rPr>
          <w:rFonts w:hint="eastAsia"/>
          <w:color w:val="000000" w:themeColor="text1"/>
          <w:szCs w:val="24"/>
        </w:rPr>
        <w:t>萬餘元，經減除所得稅費用</w:t>
      </w:r>
      <w:r w:rsidR="008F72A6" w:rsidRPr="00F96312">
        <w:rPr>
          <w:rFonts w:hint="eastAsia"/>
          <w:color w:val="000000" w:themeColor="text1"/>
          <w:szCs w:val="24"/>
        </w:rPr>
        <w:t>1億</w:t>
      </w:r>
      <w:r w:rsidR="00967CFC" w:rsidRPr="00F96312">
        <w:rPr>
          <w:color w:val="000000" w:themeColor="text1"/>
          <w:szCs w:val="24"/>
        </w:rPr>
        <w:t>2,003</w:t>
      </w:r>
      <w:r w:rsidRPr="00F96312">
        <w:rPr>
          <w:rFonts w:hint="eastAsia"/>
          <w:color w:val="000000" w:themeColor="text1"/>
          <w:szCs w:val="24"/>
        </w:rPr>
        <w:t>萬餘元後，審定本期淨利為</w:t>
      </w:r>
      <w:r w:rsidR="00967CFC" w:rsidRPr="00F96312">
        <w:rPr>
          <w:color w:val="000000" w:themeColor="text1"/>
          <w:szCs w:val="24"/>
        </w:rPr>
        <w:t>2,534</w:t>
      </w:r>
      <w:r w:rsidR="008F72A6" w:rsidRPr="00F96312">
        <w:rPr>
          <w:rFonts w:hint="eastAsia"/>
          <w:color w:val="000000" w:themeColor="text1"/>
          <w:szCs w:val="24"/>
        </w:rPr>
        <w:t>億</w:t>
      </w:r>
      <w:r w:rsidR="00967CFC" w:rsidRPr="00F96312">
        <w:rPr>
          <w:rFonts w:hint="eastAsia"/>
          <w:color w:val="000000" w:themeColor="text1"/>
          <w:szCs w:val="24"/>
        </w:rPr>
        <w:t>1</w:t>
      </w:r>
      <w:r w:rsidR="00967CFC" w:rsidRPr="00F96312">
        <w:rPr>
          <w:color w:val="000000" w:themeColor="text1"/>
          <w:szCs w:val="24"/>
        </w:rPr>
        <w:t>,405</w:t>
      </w:r>
      <w:r w:rsidR="008F72A6" w:rsidRPr="00F96312">
        <w:rPr>
          <w:rFonts w:hint="eastAsia"/>
          <w:color w:val="000000" w:themeColor="text1"/>
          <w:szCs w:val="24"/>
        </w:rPr>
        <w:t>萬餘元</w:t>
      </w:r>
      <w:r w:rsidRPr="00F96312">
        <w:rPr>
          <w:rFonts w:hint="eastAsia"/>
          <w:color w:val="000000" w:themeColor="text1"/>
          <w:szCs w:val="24"/>
        </w:rPr>
        <w:t>。</w:t>
      </w:r>
    </w:p>
    <w:p w14:paraId="274D29F5" w14:textId="019481AE" w:rsidR="003B7D4F" w:rsidRPr="00F96312" w:rsidRDefault="002B1302" w:rsidP="00A24D6B">
      <w:pPr>
        <w:pStyle w:val="012"/>
        <w:ind w:firstLine="480"/>
        <w:rPr>
          <w:color w:val="000000" w:themeColor="text1"/>
          <w:szCs w:val="24"/>
        </w:rPr>
      </w:pPr>
      <w:r w:rsidRPr="00F96312">
        <w:rPr>
          <w:rFonts w:hint="eastAsia"/>
          <w:color w:val="000000" w:themeColor="text1"/>
          <w:szCs w:val="24"/>
        </w:rPr>
        <w:t>上述營業利益較預算數增加</w:t>
      </w:r>
      <w:r w:rsidR="00967CFC" w:rsidRPr="00F96312">
        <w:rPr>
          <w:color w:val="000000" w:themeColor="text1"/>
          <w:szCs w:val="24"/>
        </w:rPr>
        <w:t>769</w:t>
      </w:r>
      <w:r w:rsidRPr="00F96312">
        <w:rPr>
          <w:rFonts w:hint="eastAsia"/>
          <w:color w:val="000000" w:themeColor="text1"/>
          <w:szCs w:val="24"/>
        </w:rPr>
        <w:t>億</w:t>
      </w:r>
      <w:r w:rsidR="00967CFC" w:rsidRPr="00F96312">
        <w:rPr>
          <w:rFonts w:hint="eastAsia"/>
          <w:color w:val="000000" w:themeColor="text1"/>
          <w:szCs w:val="24"/>
        </w:rPr>
        <w:t>7</w:t>
      </w:r>
      <w:r w:rsidR="00967CFC" w:rsidRPr="00F96312">
        <w:rPr>
          <w:color w:val="000000" w:themeColor="text1"/>
          <w:szCs w:val="24"/>
        </w:rPr>
        <w:t>,079</w:t>
      </w:r>
      <w:r w:rsidRPr="00F96312">
        <w:rPr>
          <w:rFonts w:hint="eastAsia"/>
          <w:color w:val="000000" w:themeColor="text1"/>
          <w:szCs w:val="24"/>
        </w:rPr>
        <w:t>萬餘元，稅前淨利亦較預算數增加</w:t>
      </w:r>
      <w:r w:rsidR="00967CFC" w:rsidRPr="00F96312">
        <w:rPr>
          <w:color w:val="000000" w:themeColor="text1"/>
          <w:szCs w:val="24"/>
        </w:rPr>
        <w:t>779</w:t>
      </w:r>
      <w:r w:rsidRPr="00F96312">
        <w:rPr>
          <w:rFonts w:hint="eastAsia"/>
          <w:color w:val="000000" w:themeColor="text1"/>
          <w:szCs w:val="24"/>
        </w:rPr>
        <w:t>億</w:t>
      </w:r>
      <w:r w:rsidR="00967CFC" w:rsidRPr="00F96312">
        <w:rPr>
          <w:color w:val="000000" w:themeColor="text1"/>
          <w:szCs w:val="24"/>
        </w:rPr>
        <w:t>1,892</w:t>
      </w:r>
      <w:r w:rsidRPr="00F96312">
        <w:rPr>
          <w:rFonts w:hint="eastAsia"/>
          <w:color w:val="000000" w:themeColor="text1"/>
          <w:szCs w:val="24"/>
        </w:rPr>
        <w:t>萬餘元，</w:t>
      </w:r>
      <w:r w:rsidR="00FB5880" w:rsidRPr="00F96312">
        <w:rPr>
          <w:rFonts w:hint="eastAsia"/>
          <w:color w:val="000000" w:themeColor="text1"/>
          <w:szCs w:val="24"/>
        </w:rPr>
        <w:t>主要係外幣資產營運量與收益率較預計高，利息收入</w:t>
      </w:r>
      <w:r w:rsidR="00D55AF2" w:rsidRPr="00F96312">
        <w:rPr>
          <w:rFonts w:hint="eastAsia"/>
          <w:color w:val="000000" w:themeColor="text1"/>
          <w:szCs w:val="24"/>
        </w:rPr>
        <w:t>隨增</w:t>
      </w:r>
      <w:r w:rsidR="00FB5880" w:rsidRPr="00F96312">
        <w:rPr>
          <w:rFonts w:hint="eastAsia"/>
          <w:color w:val="000000" w:themeColor="text1"/>
          <w:szCs w:val="24"/>
        </w:rPr>
        <w:t>，及認列外幣兌換利益所致。</w:t>
      </w:r>
    </w:p>
    <w:p w14:paraId="564F705F" w14:textId="77777777" w:rsidR="002B1302" w:rsidRPr="00FB7D87" w:rsidRDefault="002B1302" w:rsidP="00A24D6B">
      <w:pPr>
        <w:overflowPunct w:val="0"/>
        <w:spacing w:beforeLines="20" w:before="72" w:afterLines="20" w:after="72" w:line="460" w:lineRule="exact"/>
        <w:ind w:firstLineChars="200" w:firstLine="561"/>
        <w:jc w:val="both"/>
        <w:rPr>
          <w:rFonts w:ascii="標楷體" w:eastAsia="標楷體" w:hAnsi="標楷體"/>
          <w:b/>
          <w:bCs/>
          <w:color w:val="000000" w:themeColor="text1"/>
          <w:sz w:val="28"/>
          <w:szCs w:val="28"/>
        </w:rPr>
      </w:pPr>
      <w:r w:rsidRPr="00FB7D87">
        <w:rPr>
          <w:rFonts w:ascii="標楷體" w:eastAsia="標楷體" w:hAnsi="標楷體" w:hint="eastAsia"/>
          <w:b/>
          <w:bCs/>
          <w:color w:val="000000" w:themeColor="text1"/>
          <w:sz w:val="28"/>
          <w:szCs w:val="28"/>
        </w:rPr>
        <w:t>三</w:t>
      </w:r>
      <w:r w:rsidR="00B9000F" w:rsidRPr="00FB7D87">
        <w:rPr>
          <w:rFonts w:ascii="標楷體" w:eastAsia="標楷體" w:hAnsi="標楷體" w:hint="eastAsia"/>
          <w:b/>
          <w:bCs/>
          <w:color w:val="000000" w:themeColor="text1"/>
          <w:sz w:val="28"/>
          <w:szCs w:val="28"/>
        </w:rPr>
        <w:t>、</w:t>
      </w:r>
      <w:r w:rsidR="00883CB7" w:rsidRPr="00FB7D87">
        <w:rPr>
          <w:rFonts w:ascii="標楷體" w:eastAsia="標楷體" w:hAnsi="標楷體" w:hint="eastAsia"/>
          <w:b/>
          <w:bCs/>
          <w:color w:val="000000" w:themeColor="text1"/>
          <w:sz w:val="28"/>
          <w:szCs w:val="28"/>
        </w:rPr>
        <w:t xml:space="preserve">　</w:t>
      </w:r>
      <w:r w:rsidRPr="00FB7D87">
        <w:rPr>
          <w:rFonts w:ascii="標楷體" w:eastAsia="標楷體" w:hAnsi="標楷體" w:hint="eastAsia"/>
          <w:b/>
          <w:bCs/>
          <w:color w:val="000000" w:themeColor="text1"/>
          <w:sz w:val="28"/>
          <w:szCs w:val="28"/>
        </w:rPr>
        <w:t>盈虧撥補之審定</w:t>
      </w:r>
    </w:p>
    <w:p w14:paraId="4096DA95" w14:textId="769FECE9" w:rsidR="002B1302" w:rsidRPr="00F96312" w:rsidRDefault="00FF7BB8" w:rsidP="00FB7D87">
      <w:pPr>
        <w:pStyle w:val="023"/>
        <w:tabs>
          <w:tab w:val="left" w:pos="993"/>
        </w:tabs>
        <w:spacing w:line="470" w:lineRule="exact"/>
        <w:ind w:firstLineChars="450" w:firstLine="1081"/>
        <w:rPr>
          <w:rFonts w:hAnsi="標楷體"/>
          <w:color w:val="000000" w:themeColor="text1"/>
        </w:rPr>
      </w:pPr>
      <w:r w:rsidRPr="00FB7D87">
        <w:rPr>
          <w:rFonts w:hAnsi="標楷體" w:hint="eastAsia"/>
          <w:b/>
          <w:color w:val="000000" w:themeColor="text1"/>
        </w:rPr>
        <w:t>（</w:t>
      </w:r>
      <w:r w:rsidR="002B1302" w:rsidRPr="00FB7D87">
        <w:rPr>
          <w:rFonts w:hAnsi="標楷體" w:hint="eastAsia"/>
          <w:b/>
          <w:color w:val="000000" w:themeColor="text1"/>
        </w:rPr>
        <w:t>一</w:t>
      </w:r>
      <w:r w:rsidRPr="00FB7D87">
        <w:rPr>
          <w:rFonts w:hAnsi="標楷體" w:hint="eastAsia"/>
          <w:b/>
          <w:color w:val="000000" w:themeColor="text1"/>
        </w:rPr>
        <w:t>）</w:t>
      </w:r>
      <w:r w:rsidR="008468A4" w:rsidRPr="00FB7D87">
        <w:rPr>
          <w:rFonts w:hAnsi="標楷體" w:hint="eastAsia"/>
          <w:b/>
          <w:color w:val="000000" w:themeColor="text1"/>
        </w:rPr>
        <w:t xml:space="preserve">　</w:t>
      </w:r>
      <w:r w:rsidR="002B1302" w:rsidRPr="00FB7D87">
        <w:rPr>
          <w:rFonts w:hAnsi="標楷體" w:hint="eastAsia"/>
          <w:b/>
          <w:color w:val="000000" w:themeColor="text1"/>
        </w:rPr>
        <w:t xml:space="preserve">盈虧之審定　</w:t>
      </w:r>
      <w:r w:rsidR="002B1302" w:rsidRPr="00FB7D87">
        <w:rPr>
          <w:rFonts w:hAnsi="標楷體" w:hint="eastAsia"/>
          <w:color w:val="000000" w:themeColor="text1"/>
        </w:rPr>
        <w:t>11</w:t>
      </w:r>
      <w:r w:rsidR="005F1609" w:rsidRPr="00FB7D87">
        <w:rPr>
          <w:rFonts w:hAnsi="標楷體" w:hint="eastAsia"/>
          <w:color w:val="000000" w:themeColor="text1"/>
        </w:rPr>
        <w:t>3</w:t>
      </w:r>
      <w:r w:rsidR="002B1302" w:rsidRPr="00F96312">
        <w:rPr>
          <w:rFonts w:hAnsi="標楷體" w:hint="eastAsia"/>
          <w:color w:val="000000" w:themeColor="text1"/>
        </w:rPr>
        <w:t>年度原編決算稅前淨利</w:t>
      </w:r>
      <w:r w:rsidR="00DD3664" w:rsidRPr="00F96312">
        <w:rPr>
          <w:rFonts w:hAnsi="標楷體" w:hint="eastAsia"/>
          <w:color w:val="000000" w:themeColor="text1"/>
        </w:rPr>
        <w:t>2,531</w:t>
      </w:r>
      <w:r w:rsidR="007D3314" w:rsidRPr="00F96312">
        <w:rPr>
          <w:rFonts w:hAnsi="標楷體" w:hint="eastAsia"/>
          <w:color w:val="000000" w:themeColor="text1"/>
        </w:rPr>
        <w:t>億</w:t>
      </w:r>
      <w:r w:rsidR="00DD3664" w:rsidRPr="00F96312">
        <w:rPr>
          <w:rFonts w:hAnsi="標楷體"/>
          <w:color w:val="000000" w:themeColor="text1"/>
        </w:rPr>
        <w:t>4,069</w:t>
      </w:r>
      <w:r w:rsidR="007D3314" w:rsidRPr="00F96312">
        <w:rPr>
          <w:rFonts w:hAnsi="標楷體" w:hint="eastAsia"/>
          <w:color w:val="000000" w:themeColor="text1"/>
        </w:rPr>
        <w:t>萬</w:t>
      </w:r>
      <w:r w:rsidR="00DD3664" w:rsidRPr="00F96312">
        <w:rPr>
          <w:rFonts w:hAnsi="標楷體"/>
          <w:color w:val="000000" w:themeColor="text1"/>
        </w:rPr>
        <w:t>257</w:t>
      </w:r>
      <w:r w:rsidR="007D3314" w:rsidRPr="00F96312">
        <w:rPr>
          <w:rFonts w:hAnsi="標楷體" w:hint="eastAsia"/>
          <w:color w:val="000000" w:themeColor="text1"/>
        </w:rPr>
        <w:t>元</w:t>
      </w:r>
      <w:r w:rsidR="002B1302" w:rsidRPr="00F96312">
        <w:rPr>
          <w:rFonts w:hAnsi="標楷體" w:hint="eastAsia"/>
          <w:color w:val="000000" w:themeColor="text1"/>
        </w:rPr>
        <w:t>，行政院彙編決算核定稅前淨利</w:t>
      </w:r>
      <w:r w:rsidR="00DD3664" w:rsidRPr="00F96312">
        <w:rPr>
          <w:rFonts w:hAnsi="標楷體"/>
          <w:color w:val="000000" w:themeColor="text1"/>
        </w:rPr>
        <w:t>2,534</w:t>
      </w:r>
      <w:r w:rsidR="00487462" w:rsidRPr="00F96312">
        <w:rPr>
          <w:rFonts w:hAnsi="標楷體" w:hint="eastAsia"/>
          <w:color w:val="000000" w:themeColor="text1"/>
        </w:rPr>
        <w:t>億</w:t>
      </w:r>
      <w:r w:rsidR="00DD3664" w:rsidRPr="00F96312">
        <w:rPr>
          <w:rFonts w:hAnsi="標楷體"/>
          <w:color w:val="000000" w:themeColor="text1"/>
        </w:rPr>
        <w:t>6,925</w:t>
      </w:r>
      <w:r w:rsidR="00487462" w:rsidRPr="00F96312">
        <w:rPr>
          <w:rFonts w:hAnsi="標楷體" w:hint="eastAsia"/>
          <w:color w:val="000000" w:themeColor="text1"/>
        </w:rPr>
        <w:t>萬</w:t>
      </w:r>
      <w:r w:rsidR="00DD3664" w:rsidRPr="00F96312">
        <w:rPr>
          <w:rFonts w:hAnsi="標楷體"/>
          <w:color w:val="000000" w:themeColor="text1"/>
        </w:rPr>
        <w:t>6,656</w:t>
      </w:r>
      <w:r w:rsidR="00487462" w:rsidRPr="00F96312">
        <w:rPr>
          <w:rFonts w:hAnsi="標楷體" w:hint="eastAsia"/>
          <w:color w:val="000000" w:themeColor="text1"/>
        </w:rPr>
        <w:t>元</w:t>
      </w:r>
      <w:r w:rsidR="002B1302" w:rsidRPr="00F96312">
        <w:rPr>
          <w:rFonts w:hAnsi="標楷體" w:hint="eastAsia"/>
          <w:color w:val="000000" w:themeColor="text1"/>
        </w:rPr>
        <w:t>，經本部審核修正</w:t>
      </w:r>
      <w:r w:rsidR="007830FC" w:rsidRPr="00F96312">
        <w:rPr>
          <w:rFonts w:hAnsi="標楷體" w:hint="eastAsia"/>
          <w:color w:val="000000" w:themeColor="text1"/>
        </w:rPr>
        <w:t>增列</w:t>
      </w:r>
      <w:r w:rsidR="002B1302" w:rsidRPr="00F96312">
        <w:rPr>
          <w:rFonts w:hAnsi="標楷體" w:hint="eastAsia"/>
          <w:color w:val="000000" w:themeColor="text1"/>
        </w:rPr>
        <w:t>收入</w:t>
      </w:r>
      <w:r w:rsidR="00472AB1" w:rsidRPr="00F96312">
        <w:rPr>
          <w:rFonts w:hAnsi="標楷體"/>
          <w:color w:val="000000" w:themeColor="text1"/>
        </w:rPr>
        <w:t>6,482</w:t>
      </w:r>
      <w:r w:rsidR="002B1302" w:rsidRPr="00F96312">
        <w:rPr>
          <w:rFonts w:hAnsi="標楷體" w:hint="eastAsia"/>
          <w:color w:val="000000" w:themeColor="text1"/>
        </w:rPr>
        <w:t>萬</w:t>
      </w:r>
      <w:r w:rsidR="00472AB1" w:rsidRPr="00F96312">
        <w:rPr>
          <w:rFonts w:hAnsi="標楷體"/>
          <w:color w:val="000000" w:themeColor="text1"/>
        </w:rPr>
        <w:t>6,940</w:t>
      </w:r>
      <w:r w:rsidR="002B1302" w:rsidRPr="00F96312">
        <w:rPr>
          <w:rFonts w:hAnsi="標楷體" w:hint="eastAsia"/>
          <w:color w:val="000000" w:themeColor="text1"/>
        </w:rPr>
        <w:t>元，審定</w:t>
      </w:r>
      <w:r w:rsidR="00472AB1" w:rsidRPr="00F96312">
        <w:rPr>
          <w:rFonts w:hAnsi="標楷體"/>
          <w:color w:val="000000" w:themeColor="text1"/>
        </w:rPr>
        <w:t>113</w:t>
      </w:r>
      <w:r w:rsidR="002B1302" w:rsidRPr="00F96312">
        <w:rPr>
          <w:rFonts w:hAnsi="標楷體" w:hint="eastAsia"/>
          <w:color w:val="000000" w:themeColor="text1"/>
        </w:rPr>
        <w:t>年度決算稅前淨利</w:t>
      </w:r>
      <w:r w:rsidR="004545C5" w:rsidRPr="00F96312">
        <w:rPr>
          <w:rFonts w:hAnsi="標楷體"/>
          <w:color w:val="000000" w:themeColor="text1"/>
        </w:rPr>
        <w:t>2,535</w:t>
      </w:r>
      <w:r w:rsidR="00487462" w:rsidRPr="00F96312">
        <w:rPr>
          <w:rFonts w:hAnsi="標楷體" w:hint="eastAsia"/>
          <w:color w:val="000000" w:themeColor="text1"/>
        </w:rPr>
        <w:t>億</w:t>
      </w:r>
      <w:r w:rsidR="004545C5" w:rsidRPr="00F96312">
        <w:rPr>
          <w:rFonts w:hAnsi="標楷體"/>
          <w:color w:val="000000" w:themeColor="text1"/>
        </w:rPr>
        <w:t>3,408</w:t>
      </w:r>
      <w:r w:rsidR="00487462" w:rsidRPr="00F96312">
        <w:rPr>
          <w:rFonts w:hAnsi="標楷體" w:hint="eastAsia"/>
          <w:color w:val="000000" w:themeColor="text1"/>
        </w:rPr>
        <w:t>萬</w:t>
      </w:r>
      <w:r w:rsidR="004545C5" w:rsidRPr="00F96312">
        <w:rPr>
          <w:rFonts w:hAnsi="標楷體"/>
          <w:color w:val="000000" w:themeColor="text1"/>
        </w:rPr>
        <w:t>3,596</w:t>
      </w:r>
      <w:r w:rsidR="00487462" w:rsidRPr="00F96312">
        <w:rPr>
          <w:rFonts w:hAnsi="標楷體" w:hint="eastAsia"/>
          <w:color w:val="000000" w:themeColor="text1"/>
        </w:rPr>
        <w:t>元</w:t>
      </w:r>
      <w:r w:rsidR="002B1302" w:rsidRPr="00F96312">
        <w:rPr>
          <w:rFonts w:hAnsi="標楷體" w:hint="eastAsia"/>
          <w:color w:val="000000" w:themeColor="text1"/>
        </w:rPr>
        <w:t>，減除所得稅費用</w:t>
      </w:r>
      <w:r w:rsidR="00487462" w:rsidRPr="00F96312">
        <w:rPr>
          <w:rFonts w:hAnsi="標楷體" w:hint="eastAsia"/>
          <w:color w:val="000000" w:themeColor="text1"/>
        </w:rPr>
        <w:t>1億</w:t>
      </w:r>
      <w:r w:rsidR="004545C5" w:rsidRPr="00F96312">
        <w:rPr>
          <w:rFonts w:hAnsi="標楷體"/>
          <w:color w:val="000000" w:themeColor="text1"/>
        </w:rPr>
        <w:t>2,003</w:t>
      </w:r>
      <w:r w:rsidR="00487462" w:rsidRPr="00F96312">
        <w:rPr>
          <w:rFonts w:hAnsi="標楷體" w:hint="eastAsia"/>
          <w:color w:val="000000" w:themeColor="text1"/>
        </w:rPr>
        <w:t>萬</w:t>
      </w:r>
      <w:r w:rsidR="004545C5" w:rsidRPr="00F96312">
        <w:rPr>
          <w:rFonts w:hAnsi="標楷體"/>
          <w:color w:val="000000" w:themeColor="text1"/>
        </w:rPr>
        <w:t>796</w:t>
      </w:r>
      <w:r w:rsidR="002B1302" w:rsidRPr="00F96312">
        <w:rPr>
          <w:rFonts w:hAnsi="標楷體" w:hint="eastAsia"/>
          <w:color w:val="000000" w:themeColor="text1"/>
        </w:rPr>
        <w:t>元，本期淨利</w:t>
      </w:r>
      <w:r w:rsidR="004545C5" w:rsidRPr="00F96312">
        <w:rPr>
          <w:rFonts w:hAnsi="標楷體"/>
          <w:color w:val="000000" w:themeColor="text1"/>
        </w:rPr>
        <w:t>2,534</w:t>
      </w:r>
      <w:r w:rsidR="00487462" w:rsidRPr="00F96312">
        <w:rPr>
          <w:rFonts w:hAnsi="標楷體" w:hint="eastAsia"/>
          <w:color w:val="000000" w:themeColor="text1"/>
        </w:rPr>
        <w:t>億</w:t>
      </w:r>
      <w:r w:rsidR="004545C5" w:rsidRPr="00F96312">
        <w:rPr>
          <w:rFonts w:hAnsi="標楷體"/>
          <w:color w:val="000000" w:themeColor="text1"/>
        </w:rPr>
        <w:t>1,405</w:t>
      </w:r>
      <w:r w:rsidR="00487462" w:rsidRPr="00F96312">
        <w:rPr>
          <w:rFonts w:hAnsi="標楷體" w:hint="eastAsia"/>
          <w:color w:val="000000" w:themeColor="text1"/>
        </w:rPr>
        <w:t>萬</w:t>
      </w:r>
      <w:r w:rsidR="004545C5" w:rsidRPr="00F96312">
        <w:rPr>
          <w:rFonts w:hAnsi="標楷體"/>
          <w:color w:val="000000" w:themeColor="text1"/>
        </w:rPr>
        <w:t>2,800</w:t>
      </w:r>
      <w:r w:rsidR="00487462" w:rsidRPr="00F96312">
        <w:rPr>
          <w:rFonts w:hAnsi="標楷體" w:hint="eastAsia"/>
          <w:color w:val="000000" w:themeColor="text1"/>
        </w:rPr>
        <w:t>元</w:t>
      </w:r>
      <w:r w:rsidR="002B1302" w:rsidRPr="00F96312">
        <w:rPr>
          <w:rFonts w:hAnsi="標楷體" w:hint="eastAsia"/>
          <w:color w:val="000000" w:themeColor="text1"/>
        </w:rPr>
        <w:t>。</w:t>
      </w:r>
    </w:p>
    <w:p w14:paraId="764C5972" w14:textId="02708BFE" w:rsidR="002B1302" w:rsidRPr="00FB7D87" w:rsidRDefault="00FF7BB8" w:rsidP="00FB7D87">
      <w:pPr>
        <w:pStyle w:val="023"/>
        <w:tabs>
          <w:tab w:val="left" w:pos="993"/>
        </w:tabs>
        <w:spacing w:line="470" w:lineRule="exact"/>
        <w:ind w:firstLineChars="450" w:firstLine="1081"/>
        <w:rPr>
          <w:rFonts w:hAnsi="標楷體"/>
          <w:color w:val="000000" w:themeColor="text1"/>
        </w:rPr>
      </w:pPr>
      <w:r w:rsidRPr="00FB7D87">
        <w:rPr>
          <w:rFonts w:hAnsi="標楷體" w:hint="eastAsia"/>
          <w:b/>
          <w:color w:val="000000" w:themeColor="text1"/>
        </w:rPr>
        <w:t>（</w:t>
      </w:r>
      <w:r w:rsidR="002B1302" w:rsidRPr="00FB7D87">
        <w:rPr>
          <w:rFonts w:hAnsi="標楷體" w:hint="eastAsia"/>
          <w:b/>
          <w:color w:val="000000" w:themeColor="text1"/>
        </w:rPr>
        <w:t>二</w:t>
      </w:r>
      <w:r w:rsidRPr="00FB7D87">
        <w:rPr>
          <w:rFonts w:hAnsi="標楷體" w:hint="eastAsia"/>
          <w:b/>
          <w:color w:val="000000" w:themeColor="text1"/>
        </w:rPr>
        <w:t>）</w:t>
      </w:r>
      <w:r w:rsidR="008468A4" w:rsidRPr="00FB7D87">
        <w:rPr>
          <w:rFonts w:hAnsi="標楷體" w:hint="eastAsia"/>
          <w:b/>
          <w:color w:val="000000" w:themeColor="text1"/>
        </w:rPr>
        <w:t xml:space="preserve">　</w:t>
      </w:r>
      <w:r w:rsidR="002B1302" w:rsidRPr="00FB7D87">
        <w:rPr>
          <w:rFonts w:hAnsi="標楷體" w:hint="eastAsia"/>
          <w:b/>
          <w:color w:val="000000" w:themeColor="text1"/>
        </w:rPr>
        <w:t>課稅所得之審定</w:t>
      </w:r>
      <w:r w:rsidR="002B1302" w:rsidRPr="00FB7D87">
        <w:rPr>
          <w:rFonts w:hAnsi="標楷體" w:hint="eastAsia"/>
          <w:color w:val="000000" w:themeColor="text1"/>
        </w:rPr>
        <w:t xml:space="preserve">　上列稅前淨利，依行政院核定及本部審核結果，照稅法規定，課稅所得為</w:t>
      </w:r>
      <w:r w:rsidR="00A60D9C" w:rsidRPr="00FB7D87">
        <w:rPr>
          <w:rFonts w:hAnsi="標楷體"/>
          <w:color w:val="000000" w:themeColor="text1"/>
        </w:rPr>
        <w:t>6</w:t>
      </w:r>
      <w:r w:rsidR="002B1302" w:rsidRPr="00FB7D87">
        <w:rPr>
          <w:rFonts w:hAnsi="標楷體" w:hint="eastAsia"/>
          <w:color w:val="000000" w:themeColor="text1"/>
        </w:rPr>
        <w:t>億</w:t>
      </w:r>
      <w:r w:rsidR="00A60D9C" w:rsidRPr="00FB7D87">
        <w:rPr>
          <w:rFonts w:hAnsi="標楷體"/>
          <w:color w:val="000000" w:themeColor="text1"/>
        </w:rPr>
        <w:t>15</w:t>
      </w:r>
      <w:r w:rsidR="002B1302" w:rsidRPr="00FB7D87">
        <w:rPr>
          <w:rFonts w:hAnsi="標楷體" w:hint="eastAsia"/>
          <w:color w:val="000000" w:themeColor="text1"/>
        </w:rPr>
        <w:t>萬</w:t>
      </w:r>
      <w:r w:rsidR="00A60D9C" w:rsidRPr="00FB7D87">
        <w:rPr>
          <w:rFonts w:hAnsi="標楷體"/>
          <w:color w:val="000000" w:themeColor="text1"/>
        </w:rPr>
        <w:t>3,985</w:t>
      </w:r>
      <w:r w:rsidR="002B1302" w:rsidRPr="00FB7D87">
        <w:rPr>
          <w:rFonts w:hAnsi="標楷體" w:hint="eastAsia"/>
          <w:color w:val="000000" w:themeColor="text1"/>
        </w:rPr>
        <w:t>元，應繳納所得稅為</w:t>
      </w:r>
      <w:r w:rsidR="00954914" w:rsidRPr="00FB7D87">
        <w:rPr>
          <w:rFonts w:hAnsi="標楷體" w:hint="eastAsia"/>
          <w:color w:val="000000" w:themeColor="text1"/>
        </w:rPr>
        <w:t>1億</w:t>
      </w:r>
      <w:r w:rsidR="00A60D9C" w:rsidRPr="00FB7D87">
        <w:rPr>
          <w:rFonts w:hAnsi="標楷體"/>
          <w:color w:val="000000" w:themeColor="text1"/>
        </w:rPr>
        <w:t>2,003</w:t>
      </w:r>
      <w:r w:rsidR="00954914" w:rsidRPr="00FB7D87">
        <w:rPr>
          <w:rFonts w:hAnsi="標楷體" w:hint="eastAsia"/>
          <w:color w:val="000000" w:themeColor="text1"/>
        </w:rPr>
        <w:t>萬</w:t>
      </w:r>
      <w:r w:rsidR="00A60D9C" w:rsidRPr="00FB7D87">
        <w:rPr>
          <w:rFonts w:hAnsi="標楷體"/>
          <w:color w:val="000000" w:themeColor="text1"/>
        </w:rPr>
        <w:t>796</w:t>
      </w:r>
      <w:r w:rsidR="00954914" w:rsidRPr="00FB7D87">
        <w:rPr>
          <w:rFonts w:hAnsi="標楷體" w:hint="eastAsia"/>
          <w:color w:val="000000" w:themeColor="text1"/>
        </w:rPr>
        <w:t>元</w:t>
      </w:r>
      <w:r w:rsidR="002B1302" w:rsidRPr="00FB7D87">
        <w:rPr>
          <w:rFonts w:hAnsi="標楷體" w:hint="eastAsia"/>
          <w:color w:val="000000" w:themeColor="text1"/>
        </w:rPr>
        <w:t>。</w:t>
      </w:r>
    </w:p>
    <w:p w14:paraId="6A106A04" w14:textId="60295EFA" w:rsidR="002B1302" w:rsidRPr="00F96312" w:rsidRDefault="00FF7BB8" w:rsidP="00FB7D87">
      <w:pPr>
        <w:pStyle w:val="023"/>
        <w:tabs>
          <w:tab w:val="left" w:pos="993"/>
        </w:tabs>
        <w:spacing w:line="470" w:lineRule="exact"/>
        <w:ind w:firstLineChars="450" w:firstLine="1081"/>
        <w:rPr>
          <w:rFonts w:hAnsi="標楷體"/>
          <w:color w:val="000000" w:themeColor="text1"/>
        </w:rPr>
      </w:pPr>
      <w:r w:rsidRPr="00FB7D87">
        <w:rPr>
          <w:rFonts w:hAnsi="標楷體" w:hint="eastAsia"/>
          <w:b/>
          <w:color w:val="000000" w:themeColor="text1"/>
        </w:rPr>
        <w:t>（</w:t>
      </w:r>
      <w:r w:rsidR="002B1302" w:rsidRPr="00FB7D87">
        <w:rPr>
          <w:rFonts w:hAnsi="標楷體" w:hint="eastAsia"/>
          <w:b/>
          <w:color w:val="000000" w:themeColor="text1"/>
        </w:rPr>
        <w:t>三</w:t>
      </w:r>
      <w:r w:rsidRPr="00FB7D87">
        <w:rPr>
          <w:rFonts w:hAnsi="標楷體" w:hint="eastAsia"/>
          <w:b/>
          <w:color w:val="000000" w:themeColor="text1"/>
        </w:rPr>
        <w:t>）</w:t>
      </w:r>
      <w:r w:rsidR="008468A4" w:rsidRPr="00FB7D87">
        <w:rPr>
          <w:rFonts w:hAnsi="標楷體" w:hint="eastAsia"/>
          <w:b/>
          <w:color w:val="000000" w:themeColor="text1"/>
        </w:rPr>
        <w:t xml:space="preserve">　</w:t>
      </w:r>
      <w:r w:rsidR="002B1302" w:rsidRPr="00FB7D87">
        <w:rPr>
          <w:rFonts w:hAnsi="標楷體" w:hint="eastAsia"/>
          <w:b/>
          <w:color w:val="000000" w:themeColor="text1"/>
        </w:rPr>
        <w:t>盈虧撥補</w:t>
      </w:r>
      <w:r w:rsidR="002B1302" w:rsidRPr="00FB7D87">
        <w:rPr>
          <w:rFonts w:hAnsi="標楷體" w:hint="eastAsia"/>
          <w:color w:val="000000" w:themeColor="text1"/>
        </w:rPr>
        <w:t xml:space="preserve">　11</w:t>
      </w:r>
      <w:r w:rsidR="00614B9A" w:rsidRPr="00FB7D87">
        <w:rPr>
          <w:rFonts w:hAnsi="標楷體"/>
          <w:color w:val="000000" w:themeColor="text1"/>
        </w:rPr>
        <w:t>3</w:t>
      </w:r>
      <w:r w:rsidR="002B1302" w:rsidRPr="00FB7D87">
        <w:rPr>
          <w:rFonts w:hAnsi="標楷體" w:hint="eastAsia"/>
          <w:color w:val="000000" w:themeColor="text1"/>
        </w:rPr>
        <w:t>年度審定本期淨利</w:t>
      </w:r>
      <w:r w:rsidR="00614B9A" w:rsidRPr="00FB7D87">
        <w:rPr>
          <w:rFonts w:hAnsi="標楷體"/>
          <w:color w:val="000000" w:themeColor="text1"/>
        </w:rPr>
        <w:t>2,534</w:t>
      </w:r>
      <w:r w:rsidR="00954914" w:rsidRPr="00FB7D87">
        <w:rPr>
          <w:rFonts w:hAnsi="標楷體" w:hint="eastAsia"/>
          <w:color w:val="000000" w:themeColor="text1"/>
        </w:rPr>
        <w:t>億</w:t>
      </w:r>
      <w:r w:rsidR="00614B9A" w:rsidRPr="00FB7D87">
        <w:rPr>
          <w:rFonts w:hAnsi="標楷體"/>
          <w:color w:val="000000" w:themeColor="text1"/>
        </w:rPr>
        <w:t>1,405</w:t>
      </w:r>
      <w:r w:rsidR="00954914" w:rsidRPr="00FB7D87">
        <w:rPr>
          <w:rFonts w:hAnsi="標楷體" w:hint="eastAsia"/>
          <w:color w:val="000000" w:themeColor="text1"/>
        </w:rPr>
        <w:t>萬</w:t>
      </w:r>
      <w:r w:rsidR="00614B9A" w:rsidRPr="00FB7D87">
        <w:rPr>
          <w:rFonts w:hAnsi="標楷體"/>
          <w:color w:val="000000" w:themeColor="text1"/>
        </w:rPr>
        <w:t>2,800</w:t>
      </w:r>
      <w:r w:rsidR="00954914" w:rsidRPr="00FB7D87">
        <w:rPr>
          <w:rFonts w:hAnsi="標楷體" w:hint="eastAsia"/>
          <w:color w:val="000000" w:themeColor="text1"/>
        </w:rPr>
        <w:t>元</w:t>
      </w:r>
      <w:r w:rsidR="002B1302" w:rsidRPr="00FB7D87">
        <w:rPr>
          <w:rFonts w:hAnsi="標楷體" w:hint="eastAsia"/>
          <w:color w:val="000000" w:themeColor="text1"/>
        </w:rPr>
        <w:t>，連同累積盈餘</w:t>
      </w:r>
      <w:r w:rsidR="00EB0431" w:rsidRPr="00FB7D87">
        <w:rPr>
          <w:rFonts w:hAnsi="標楷體"/>
          <w:color w:val="000000" w:themeColor="text1"/>
        </w:rPr>
        <w:t>598</w:t>
      </w:r>
      <w:r w:rsidR="002B1302" w:rsidRPr="00FB7D87">
        <w:rPr>
          <w:rFonts w:hAnsi="標楷體" w:hint="eastAsia"/>
          <w:color w:val="000000" w:themeColor="text1"/>
        </w:rPr>
        <w:t>億元</w:t>
      </w:r>
      <w:r w:rsidR="00EB0431" w:rsidRPr="00FB7D87">
        <w:rPr>
          <w:rFonts w:hAnsi="標楷體" w:hint="eastAsia"/>
          <w:color w:val="000000" w:themeColor="text1"/>
        </w:rPr>
        <w:t>及其他綜合損益轉入數2億2</w:t>
      </w:r>
      <w:r w:rsidR="00EB0431" w:rsidRPr="00FB7D87">
        <w:rPr>
          <w:rFonts w:hAnsi="標楷體"/>
          <w:color w:val="000000" w:themeColor="text1"/>
        </w:rPr>
        <w:t>,</w:t>
      </w:r>
      <w:r w:rsidR="00EB0431" w:rsidRPr="00FB7D87">
        <w:rPr>
          <w:rFonts w:hAnsi="標楷體" w:hint="eastAsia"/>
          <w:color w:val="000000" w:themeColor="text1"/>
        </w:rPr>
        <w:t>979萬282元</w:t>
      </w:r>
      <w:r w:rsidR="00F8520B" w:rsidRPr="00FB7D87">
        <w:rPr>
          <w:rFonts w:hAnsi="標楷體" w:hint="eastAsia"/>
          <w:color w:val="000000" w:themeColor="text1"/>
        </w:rPr>
        <w:t>，</w:t>
      </w:r>
      <w:r w:rsidR="002B1302" w:rsidRPr="00FB7D87">
        <w:rPr>
          <w:rFonts w:hAnsi="標楷體" w:hint="eastAsia"/>
          <w:color w:val="000000" w:themeColor="text1"/>
        </w:rPr>
        <w:t>合計</w:t>
      </w:r>
      <w:r w:rsidR="00EB0431" w:rsidRPr="00FB7D87">
        <w:rPr>
          <w:rFonts w:hAnsi="標楷體"/>
          <w:color w:val="000000" w:themeColor="text1"/>
        </w:rPr>
        <w:t>3,134</w:t>
      </w:r>
      <w:r w:rsidR="002B1302" w:rsidRPr="00FB7D87">
        <w:rPr>
          <w:rFonts w:hAnsi="標楷體" w:hint="eastAsia"/>
          <w:color w:val="000000" w:themeColor="text1"/>
        </w:rPr>
        <w:t>億</w:t>
      </w:r>
      <w:r w:rsidR="00EB0431" w:rsidRPr="00FB7D87">
        <w:rPr>
          <w:rFonts w:hAnsi="標楷體"/>
          <w:color w:val="000000" w:themeColor="text1"/>
        </w:rPr>
        <w:t>4,384</w:t>
      </w:r>
      <w:r w:rsidR="002B1302" w:rsidRPr="00FB7D87">
        <w:rPr>
          <w:rFonts w:hAnsi="標楷體" w:hint="eastAsia"/>
          <w:color w:val="000000" w:themeColor="text1"/>
        </w:rPr>
        <w:t>萬</w:t>
      </w:r>
      <w:r w:rsidR="00EB0431" w:rsidRPr="00FB7D87">
        <w:rPr>
          <w:rFonts w:hAnsi="標楷體"/>
          <w:color w:val="000000" w:themeColor="text1"/>
        </w:rPr>
        <w:t>3,082</w:t>
      </w:r>
      <w:r w:rsidR="002B1302" w:rsidRPr="00FB7D87">
        <w:rPr>
          <w:rFonts w:hAnsi="標楷體" w:hint="eastAsia"/>
          <w:color w:val="000000" w:themeColor="text1"/>
        </w:rPr>
        <w:t>元，</w:t>
      </w:r>
      <w:r w:rsidR="00957C90" w:rsidRPr="00FB7D87">
        <w:rPr>
          <w:rFonts w:hAnsi="標楷體" w:hint="eastAsia"/>
          <w:color w:val="000000" w:themeColor="text1"/>
        </w:rPr>
        <w:t>依法分配如次：</w:t>
      </w:r>
      <w:r w:rsidR="002C1A41" w:rsidRPr="00FB7D87">
        <w:rPr>
          <w:rFonts w:hAnsi="標楷體" w:hint="eastAsia"/>
          <w:color w:val="000000" w:themeColor="text1"/>
        </w:rPr>
        <w:t>1</w:t>
      </w:r>
      <w:r w:rsidR="00957C90" w:rsidRPr="00FB7D87">
        <w:rPr>
          <w:rFonts w:hAnsi="標楷體" w:hint="eastAsia"/>
          <w:color w:val="000000" w:themeColor="text1"/>
        </w:rPr>
        <w:t>.提列公積</w:t>
      </w:r>
      <w:r w:rsidR="002C1A41" w:rsidRPr="00FB7D87">
        <w:rPr>
          <w:rFonts w:hAnsi="標楷體"/>
          <w:color w:val="000000" w:themeColor="text1"/>
        </w:rPr>
        <w:t>509</w:t>
      </w:r>
      <w:r w:rsidR="00957C90" w:rsidRPr="00FB7D87">
        <w:rPr>
          <w:rFonts w:hAnsi="標楷體" w:hint="eastAsia"/>
          <w:color w:val="000000" w:themeColor="text1"/>
        </w:rPr>
        <w:t>億</w:t>
      </w:r>
      <w:r w:rsidR="002C1A41" w:rsidRPr="00FB7D87">
        <w:rPr>
          <w:rFonts w:hAnsi="標楷體"/>
          <w:color w:val="000000" w:themeColor="text1"/>
        </w:rPr>
        <w:t>3,106</w:t>
      </w:r>
      <w:r w:rsidR="00957C90" w:rsidRPr="00FB7D87">
        <w:rPr>
          <w:rFonts w:hAnsi="標楷體" w:hint="eastAsia"/>
          <w:color w:val="000000" w:themeColor="text1"/>
        </w:rPr>
        <w:t>萬</w:t>
      </w:r>
      <w:r w:rsidR="002C1A41" w:rsidRPr="00FB7D87">
        <w:rPr>
          <w:rFonts w:hAnsi="標楷體"/>
          <w:color w:val="000000" w:themeColor="text1"/>
        </w:rPr>
        <w:t>688</w:t>
      </w:r>
      <w:r w:rsidR="00957C90" w:rsidRPr="00FB7D87">
        <w:rPr>
          <w:rFonts w:hAnsi="標楷體" w:hint="eastAsia"/>
          <w:color w:val="000000" w:themeColor="text1"/>
        </w:rPr>
        <w:t>元，其中法定公積</w:t>
      </w:r>
      <w:r w:rsidR="002C1A41" w:rsidRPr="00FB7D87">
        <w:rPr>
          <w:rFonts w:hAnsi="標楷體"/>
          <w:color w:val="000000" w:themeColor="text1"/>
        </w:rPr>
        <w:t>506</w:t>
      </w:r>
      <w:r w:rsidR="00957C90" w:rsidRPr="00FB7D87">
        <w:rPr>
          <w:rFonts w:hAnsi="標楷體" w:hint="eastAsia"/>
          <w:color w:val="000000" w:themeColor="text1"/>
        </w:rPr>
        <w:t>億</w:t>
      </w:r>
      <w:r w:rsidR="002C1A41" w:rsidRPr="00FB7D87">
        <w:rPr>
          <w:rFonts w:hAnsi="標楷體"/>
          <w:color w:val="000000" w:themeColor="text1"/>
        </w:rPr>
        <w:t>8,281</w:t>
      </w:r>
      <w:r w:rsidR="00957C90" w:rsidRPr="00FB7D87">
        <w:rPr>
          <w:rFonts w:hAnsi="標楷體" w:hint="eastAsia"/>
          <w:color w:val="000000" w:themeColor="text1"/>
        </w:rPr>
        <w:t>萬</w:t>
      </w:r>
      <w:r w:rsidR="002C1A41" w:rsidRPr="00FB7D87">
        <w:rPr>
          <w:rFonts w:hAnsi="標楷體"/>
          <w:color w:val="000000" w:themeColor="text1"/>
        </w:rPr>
        <w:t>560</w:t>
      </w:r>
      <w:r w:rsidR="00957C90" w:rsidRPr="00FB7D87">
        <w:rPr>
          <w:rFonts w:hAnsi="標楷體" w:hint="eastAsia"/>
          <w:color w:val="000000" w:themeColor="text1"/>
        </w:rPr>
        <w:t>元、特別公積</w:t>
      </w:r>
      <w:r w:rsidR="00D44BF1" w:rsidRPr="00FB7D87">
        <w:rPr>
          <w:rFonts w:hAnsi="標楷體" w:hint="eastAsia"/>
          <w:color w:val="000000" w:themeColor="text1"/>
        </w:rPr>
        <w:t>2億</w:t>
      </w:r>
      <w:r w:rsidR="002C1A41" w:rsidRPr="00FB7D87">
        <w:rPr>
          <w:rFonts w:hAnsi="標楷體"/>
          <w:color w:val="000000" w:themeColor="text1"/>
        </w:rPr>
        <w:t>4,825</w:t>
      </w:r>
      <w:r w:rsidR="00957C90" w:rsidRPr="00FB7D87">
        <w:rPr>
          <w:rFonts w:hAnsi="標楷體" w:hint="eastAsia"/>
          <w:color w:val="000000" w:themeColor="text1"/>
        </w:rPr>
        <w:t>萬</w:t>
      </w:r>
      <w:r w:rsidR="002C1A41" w:rsidRPr="00FB7D87">
        <w:rPr>
          <w:rFonts w:hAnsi="標楷體"/>
          <w:color w:val="000000" w:themeColor="text1"/>
        </w:rPr>
        <w:t>128</w:t>
      </w:r>
      <w:r w:rsidR="00957C90" w:rsidRPr="00FB7D87">
        <w:rPr>
          <w:rFonts w:hAnsi="標楷體" w:hint="eastAsia"/>
          <w:color w:val="000000" w:themeColor="text1"/>
        </w:rPr>
        <w:t>元；</w:t>
      </w:r>
      <w:r w:rsidR="002C1A41" w:rsidRPr="00FB7D87">
        <w:rPr>
          <w:rFonts w:hAnsi="標楷體"/>
          <w:color w:val="000000" w:themeColor="text1"/>
        </w:rPr>
        <w:t>2</w:t>
      </w:r>
      <w:r w:rsidR="00957C90" w:rsidRPr="00FB7D87">
        <w:rPr>
          <w:rFonts w:hAnsi="標楷體" w:hint="eastAsia"/>
          <w:color w:val="000000" w:themeColor="text1"/>
        </w:rPr>
        <w:t>.分配中</w:t>
      </w:r>
      <w:r w:rsidR="00957C90" w:rsidRPr="00F96312">
        <w:rPr>
          <w:rFonts w:hAnsi="標楷體" w:hint="eastAsia"/>
          <w:color w:val="000000" w:themeColor="text1"/>
        </w:rPr>
        <w:t>央政府官息紅利</w:t>
      </w:r>
      <w:r w:rsidR="002C1A41" w:rsidRPr="00F96312">
        <w:rPr>
          <w:rFonts w:hAnsi="標楷體"/>
          <w:color w:val="000000" w:themeColor="text1"/>
        </w:rPr>
        <w:t>2,004</w:t>
      </w:r>
      <w:r w:rsidR="00957C90" w:rsidRPr="00F96312">
        <w:rPr>
          <w:rFonts w:hAnsi="標楷體" w:hint="eastAsia"/>
          <w:color w:val="000000" w:themeColor="text1"/>
        </w:rPr>
        <w:t>億</w:t>
      </w:r>
      <w:r w:rsidR="002C1A41" w:rsidRPr="00F96312">
        <w:rPr>
          <w:rFonts w:hAnsi="標楷體"/>
          <w:color w:val="000000" w:themeColor="text1"/>
        </w:rPr>
        <w:t>1,278</w:t>
      </w:r>
      <w:r w:rsidR="00957C90" w:rsidRPr="00F96312">
        <w:rPr>
          <w:rFonts w:hAnsi="標楷體" w:hint="eastAsia"/>
          <w:color w:val="000000" w:themeColor="text1"/>
        </w:rPr>
        <w:t>萬</w:t>
      </w:r>
      <w:r w:rsidR="002C1A41" w:rsidRPr="00F96312">
        <w:rPr>
          <w:rFonts w:hAnsi="標楷體"/>
          <w:color w:val="000000" w:themeColor="text1"/>
        </w:rPr>
        <w:t>2,394</w:t>
      </w:r>
      <w:r w:rsidR="00957C90" w:rsidRPr="00F96312">
        <w:rPr>
          <w:rFonts w:hAnsi="標楷體" w:hint="eastAsia"/>
          <w:color w:val="000000" w:themeColor="text1"/>
        </w:rPr>
        <w:t>元；</w:t>
      </w:r>
      <w:r w:rsidR="002C1A41" w:rsidRPr="00F96312">
        <w:rPr>
          <w:rFonts w:hAnsi="標楷體"/>
          <w:color w:val="000000" w:themeColor="text1"/>
        </w:rPr>
        <w:t>3</w:t>
      </w:r>
      <w:r w:rsidR="00957C90" w:rsidRPr="00F96312">
        <w:rPr>
          <w:rFonts w:hAnsi="標楷體" w:hint="eastAsia"/>
          <w:color w:val="000000" w:themeColor="text1"/>
        </w:rPr>
        <w:t>.未分配盈餘</w:t>
      </w:r>
      <w:r w:rsidR="002C1A41" w:rsidRPr="00F96312">
        <w:rPr>
          <w:rFonts w:hAnsi="標楷體"/>
          <w:color w:val="000000" w:themeColor="text1"/>
        </w:rPr>
        <w:t>621</w:t>
      </w:r>
      <w:r w:rsidR="00957C90" w:rsidRPr="00F96312">
        <w:rPr>
          <w:rFonts w:hAnsi="標楷體" w:hint="eastAsia"/>
          <w:color w:val="000000" w:themeColor="text1"/>
        </w:rPr>
        <w:t>億元係按行政院核定暫列，留待以後年度分配。</w:t>
      </w:r>
    </w:p>
    <w:p w14:paraId="12C0022F" w14:textId="77777777" w:rsidR="002B1302" w:rsidRPr="00FB7D87" w:rsidRDefault="002B1302" w:rsidP="00A24D6B">
      <w:pPr>
        <w:overflowPunct w:val="0"/>
        <w:spacing w:beforeLines="20" w:before="72" w:afterLines="20" w:after="72" w:line="460" w:lineRule="exact"/>
        <w:ind w:firstLineChars="200" w:firstLine="561"/>
        <w:jc w:val="both"/>
        <w:rPr>
          <w:rFonts w:ascii="標楷體" w:eastAsia="標楷體" w:hAnsi="標楷體"/>
          <w:b/>
          <w:bCs/>
          <w:color w:val="000000" w:themeColor="text1"/>
          <w:sz w:val="28"/>
          <w:szCs w:val="28"/>
        </w:rPr>
      </w:pPr>
      <w:r w:rsidRPr="00FB7D87">
        <w:rPr>
          <w:rFonts w:ascii="標楷體" w:eastAsia="標楷體" w:hAnsi="標楷體" w:hint="eastAsia"/>
          <w:b/>
          <w:bCs/>
          <w:color w:val="000000" w:themeColor="text1"/>
          <w:sz w:val="28"/>
          <w:szCs w:val="28"/>
        </w:rPr>
        <w:t>四</w:t>
      </w:r>
      <w:r w:rsidR="00B9000F" w:rsidRPr="00FB7D87">
        <w:rPr>
          <w:rFonts w:ascii="標楷體" w:eastAsia="標楷體" w:hAnsi="標楷體" w:hint="eastAsia"/>
          <w:b/>
          <w:bCs/>
          <w:color w:val="000000" w:themeColor="text1"/>
          <w:sz w:val="28"/>
          <w:szCs w:val="28"/>
        </w:rPr>
        <w:t>、</w:t>
      </w:r>
      <w:r w:rsidR="00935651" w:rsidRPr="00FB7D87">
        <w:rPr>
          <w:rFonts w:ascii="標楷體" w:eastAsia="標楷體" w:hAnsi="標楷體" w:hint="eastAsia"/>
          <w:b/>
          <w:bCs/>
          <w:color w:val="000000" w:themeColor="text1"/>
          <w:sz w:val="28"/>
          <w:szCs w:val="28"/>
        </w:rPr>
        <w:t xml:space="preserve">　</w:t>
      </w:r>
      <w:r w:rsidRPr="00FB7D87">
        <w:rPr>
          <w:rFonts w:ascii="標楷體" w:eastAsia="標楷體" w:hAnsi="標楷體" w:hint="eastAsia"/>
          <w:b/>
          <w:bCs/>
          <w:color w:val="000000" w:themeColor="text1"/>
          <w:sz w:val="28"/>
          <w:szCs w:val="28"/>
        </w:rPr>
        <w:t>現金流量之查核</w:t>
      </w:r>
    </w:p>
    <w:p w14:paraId="6B2079AC" w14:textId="060183D6" w:rsidR="002B1302" w:rsidRPr="00F96312" w:rsidRDefault="00896A8E" w:rsidP="00FB7D87">
      <w:pPr>
        <w:pStyle w:val="012"/>
        <w:spacing w:line="470" w:lineRule="exact"/>
        <w:ind w:firstLine="480"/>
        <w:rPr>
          <w:color w:val="000000" w:themeColor="text1"/>
          <w:szCs w:val="24"/>
        </w:rPr>
      </w:pPr>
      <w:r w:rsidRPr="00F96312">
        <w:rPr>
          <w:color w:val="000000" w:themeColor="text1"/>
          <w:szCs w:val="24"/>
        </w:rPr>
        <w:t>11</w:t>
      </w:r>
      <w:r w:rsidR="00FB57B6" w:rsidRPr="00F96312">
        <w:rPr>
          <w:color w:val="000000" w:themeColor="text1"/>
          <w:szCs w:val="24"/>
        </w:rPr>
        <w:t>3</w:t>
      </w:r>
      <w:r w:rsidR="002B1302" w:rsidRPr="00F96312">
        <w:rPr>
          <w:rFonts w:hint="eastAsia"/>
          <w:color w:val="000000" w:themeColor="text1"/>
          <w:szCs w:val="24"/>
        </w:rPr>
        <w:t>年度期初現金及約當現金</w:t>
      </w:r>
      <w:r w:rsidR="008031AD" w:rsidRPr="00F96312">
        <w:rPr>
          <w:color w:val="000000" w:themeColor="text1"/>
          <w:szCs w:val="24"/>
        </w:rPr>
        <w:t>9,927</w:t>
      </w:r>
      <w:r w:rsidR="00D44BF1" w:rsidRPr="00F96312">
        <w:rPr>
          <w:rFonts w:hint="eastAsia"/>
          <w:color w:val="000000" w:themeColor="text1"/>
          <w:szCs w:val="24"/>
        </w:rPr>
        <w:t>億</w:t>
      </w:r>
      <w:r w:rsidR="008031AD" w:rsidRPr="00F96312">
        <w:rPr>
          <w:color w:val="000000" w:themeColor="text1"/>
          <w:szCs w:val="24"/>
        </w:rPr>
        <w:t>3,174</w:t>
      </w:r>
      <w:r w:rsidR="00D44BF1" w:rsidRPr="00F96312">
        <w:rPr>
          <w:rFonts w:hint="eastAsia"/>
          <w:color w:val="000000" w:themeColor="text1"/>
          <w:szCs w:val="24"/>
        </w:rPr>
        <w:t>萬餘元</w:t>
      </w:r>
      <w:r w:rsidR="002B1302" w:rsidRPr="00F96312">
        <w:rPr>
          <w:rFonts w:hint="eastAsia"/>
          <w:color w:val="000000" w:themeColor="text1"/>
          <w:szCs w:val="24"/>
        </w:rPr>
        <w:t>，</w:t>
      </w:r>
      <w:r w:rsidR="002A3163" w:rsidRPr="00F96312">
        <w:rPr>
          <w:rFonts w:hint="eastAsia"/>
          <w:color w:val="000000" w:themeColor="text1"/>
          <w:szCs w:val="24"/>
        </w:rPr>
        <w:t>經營業</w:t>
      </w:r>
      <w:r w:rsidR="00B9000F" w:rsidRPr="00F96312">
        <w:rPr>
          <w:rFonts w:hint="eastAsia"/>
          <w:color w:val="000000" w:themeColor="text1"/>
          <w:szCs w:val="24"/>
        </w:rPr>
        <w:t>、</w:t>
      </w:r>
      <w:r w:rsidR="002A3163" w:rsidRPr="00F96312">
        <w:rPr>
          <w:rFonts w:hint="eastAsia"/>
          <w:color w:val="000000" w:themeColor="text1"/>
          <w:szCs w:val="24"/>
        </w:rPr>
        <w:t>投資</w:t>
      </w:r>
      <w:r w:rsidR="00B9000F" w:rsidRPr="00F96312">
        <w:rPr>
          <w:rFonts w:hint="eastAsia"/>
          <w:color w:val="000000" w:themeColor="text1"/>
          <w:szCs w:val="24"/>
        </w:rPr>
        <w:t>、</w:t>
      </w:r>
      <w:r w:rsidR="002A3163" w:rsidRPr="00F96312">
        <w:rPr>
          <w:rFonts w:hint="eastAsia"/>
          <w:color w:val="000000" w:themeColor="text1"/>
          <w:szCs w:val="24"/>
        </w:rPr>
        <w:t>籌資活動及匯率變動影響，現金及約當現金淨</w:t>
      </w:r>
      <w:r w:rsidR="008031AD" w:rsidRPr="00F96312">
        <w:rPr>
          <w:rFonts w:hint="eastAsia"/>
          <w:color w:val="000000" w:themeColor="text1"/>
          <w:szCs w:val="24"/>
        </w:rPr>
        <w:t>增1,629</w:t>
      </w:r>
      <w:r w:rsidR="00D44BF1" w:rsidRPr="00F96312">
        <w:rPr>
          <w:rFonts w:hint="eastAsia"/>
          <w:color w:val="000000" w:themeColor="text1"/>
          <w:szCs w:val="24"/>
        </w:rPr>
        <w:t>億</w:t>
      </w:r>
      <w:r w:rsidR="008031AD" w:rsidRPr="00F96312">
        <w:rPr>
          <w:color w:val="000000" w:themeColor="text1"/>
          <w:szCs w:val="24"/>
        </w:rPr>
        <w:t>9,518</w:t>
      </w:r>
      <w:r w:rsidR="00D44BF1" w:rsidRPr="00F96312">
        <w:rPr>
          <w:rFonts w:hint="eastAsia"/>
          <w:color w:val="000000" w:themeColor="text1"/>
          <w:szCs w:val="24"/>
        </w:rPr>
        <w:t>萬餘元</w:t>
      </w:r>
      <w:r w:rsidR="002B1302" w:rsidRPr="00F96312">
        <w:rPr>
          <w:rFonts w:hint="eastAsia"/>
          <w:color w:val="000000" w:themeColor="text1"/>
          <w:szCs w:val="24"/>
        </w:rPr>
        <w:t>，期末現金及約當現金為</w:t>
      </w:r>
      <w:r w:rsidR="008031AD" w:rsidRPr="00F96312">
        <w:rPr>
          <w:rFonts w:hint="eastAsia"/>
          <w:color w:val="000000" w:themeColor="text1"/>
          <w:szCs w:val="24"/>
        </w:rPr>
        <w:t>1兆1</w:t>
      </w:r>
      <w:r w:rsidR="008031AD" w:rsidRPr="00F96312">
        <w:rPr>
          <w:color w:val="000000" w:themeColor="text1"/>
          <w:szCs w:val="24"/>
        </w:rPr>
        <w:t>,557</w:t>
      </w:r>
      <w:r w:rsidR="002B1302" w:rsidRPr="00F96312">
        <w:rPr>
          <w:rFonts w:hint="eastAsia"/>
          <w:color w:val="000000" w:themeColor="text1"/>
          <w:szCs w:val="24"/>
        </w:rPr>
        <w:t>億</w:t>
      </w:r>
      <w:r w:rsidR="008031AD" w:rsidRPr="00F96312">
        <w:rPr>
          <w:color w:val="000000" w:themeColor="text1"/>
          <w:szCs w:val="24"/>
        </w:rPr>
        <w:t>2,693</w:t>
      </w:r>
      <w:r w:rsidR="002B1302" w:rsidRPr="00F96312">
        <w:rPr>
          <w:rFonts w:hint="eastAsia"/>
          <w:color w:val="000000" w:themeColor="text1"/>
          <w:szCs w:val="24"/>
        </w:rPr>
        <w:t>萬餘元。</w:t>
      </w:r>
      <w:r w:rsidR="005B6AC1" w:rsidRPr="00F96312">
        <w:rPr>
          <w:rFonts w:hint="eastAsia"/>
          <w:color w:val="000000" w:themeColor="text1"/>
          <w:szCs w:val="24"/>
        </w:rPr>
        <w:t>其現金及約當現金淨</w:t>
      </w:r>
      <w:r w:rsidR="00874A55" w:rsidRPr="00F96312">
        <w:rPr>
          <w:rFonts w:hint="eastAsia"/>
          <w:color w:val="000000" w:themeColor="text1"/>
          <w:szCs w:val="24"/>
        </w:rPr>
        <w:t>增</w:t>
      </w:r>
      <w:r w:rsidR="005B6AC1" w:rsidRPr="00F96312">
        <w:rPr>
          <w:rFonts w:hint="eastAsia"/>
          <w:color w:val="000000" w:themeColor="text1"/>
          <w:szCs w:val="24"/>
        </w:rPr>
        <w:t>數</w:t>
      </w:r>
      <w:r w:rsidR="009E2BBA" w:rsidRPr="00F96312">
        <w:rPr>
          <w:rFonts w:hint="eastAsia"/>
          <w:color w:val="000000" w:themeColor="text1"/>
          <w:szCs w:val="24"/>
        </w:rPr>
        <w:t>較</w:t>
      </w:r>
      <w:r w:rsidR="005B6AC1" w:rsidRPr="00F96312">
        <w:rPr>
          <w:rFonts w:hint="eastAsia"/>
          <w:color w:val="000000" w:themeColor="text1"/>
          <w:szCs w:val="24"/>
        </w:rPr>
        <w:t>預算淨增數</w:t>
      </w:r>
      <w:r w:rsidR="00874A55" w:rsidRPr="00F96312">
        <w:rPr>
          <w:rFonts w:hint="eastAsia"/>
          <w:color w:val="000000" w:themeColor="text1"/>
          <w:szCs w:val="24"/>
        </w:rPr>
        <w:t>125</w:t>
      </w:r>
      <w:r w:rsidR="005B6AC1" w:rsidRPr="00F96312">
        <w:rPr>
          <w:rFonts w:hint="eastAsia"/>
          <w:color w:val="000000" w:themeColor="text1"/>
          <w:szCs w:val="24"/>
        </w:rPr>
        <w:t>億</w:t>
      </w:r>
      <w:r w:rsidR="00874A55" w:rsidRPr="00F96312">
        <w:rPr>
          <w:rFonts w:hint="eastAsia"/>
          <w:color w:val="000000" w:themeColor="text1"/>
          <w:szCs w:val="24"/>
        </w:rPr>
        <w:t>8,310</w:t>
      </w:r>
      <w:r w:rsidR="005B6AC1" w:rsidRPr="00F96312">
        <w:rPr>
          <w:rFonts w:hint="eastAsia"/>
          <w:color w:val="000000" w:themeColor="text1"/>
          <w:szCs w:val="24"/>
        </w:rPr>
        <w:t>萬</w:t>
      </w:r>
      <w:r w:rsidR="00874A55" w:rsidRPr="00F96312">
        <w:rPr>
          <w:rFonts w:hint="eastAsia"/>
          <w:color w:val="000000" w:themeColor="text1"/>
          <w:szCs w:val="24"/>
        </w:rPr>
        <w:t>餘</w:t>
      </w:r>
      <w:r w:rsidR="005B6AC1" w:rsidRPr="00F96312">
        <w:rPr>
          <w:rFonts w:hint="eastAsia"/>
          <w:color w:val="000000" w:themeColor="text1"/>
          <w:szCs w:val="24"/>
        </w:rPr>
        <w:t>元，</w:t>
      </w:r>
      <w:r w:rsidR="00874A55" w:rsidRPr="00F96312">
        <w:rPr>
          <w:rFonts w:hint="eastAsia"/>
          <w:color w:val="000000" w:themeColor="text1"/>
          <w:szCs w:val="24"/>
        </w:rPr>
        <w:t>增加1,504</w:t>
      </w:r>
      <w:r w:rsidR="005B6AC1" w:rsidRPr="00F96312">
        <w:rPr>
          <w:rFonts w:hint="eastAsia"/>
          <w:color w:val="000000" w:themeColor="text1"/>
          <w:szCs w:val="24"/>
        </w:rPr>
        <w:t>億</w:t>
      </w:r>
      <w:r w:rsidR="00874A55" w:rsidRPr="00F96312">
        <w:rPr>
          <w:color w:val="000000" w:themeColor="text1"/>
          <w:szCs w:val="24"/>
        </w:rPr>
        <w:t>1,208</w:t>
      </w:r>
      <w:r w:rsidR="005B6AC1" w:rsidRPr="00F96312">
        <w:rPr>
          <w:rFonts w:hint="eastAsia"/>
          <w:color w:val="000000" w:themeColor="text1"/>
          <w:szCs w:val="24"/>
        </w:rPr>
        <w:t>萬餘元，主要係</w:t>
      </w:r>
      <w:r w:rsidR="00874A55" w:rsidRPr="00F96312">
        <w:rPr>
          <w:rFonts w:hint="eastAsia"/>
          <w:color w:val="000000" w:themeColor="text1"/>
          <w:szCs w:val="24"/>
        </w:rPr>
        <w:t>因應市場狀況存放銀行業定期存款較預計增加所致</w:t>
      </w:r>
      <w:r w:rsidR="005B6AC1" w:rsidRPr="00F96312">
        <w:rPr>
          <w:rFonts w:hint="eastAsia"/>
          <w:color w:val="000000" w:themeColor="text1"/>
          <w:szCs w:val="24"/>
        </w:rPr>
        <w:t>。</w:t>
      </w:r>
      <w:r w:rsidR="002B1302" w:rsidRPr="00F96312">
        <w:rPr>
          <w:rFonts w:hint="eastAsia"/>
          <w:color w:val="000000" w:themeColor="text1"/>
          <w:szCs w:val="24"/>
        </w:rPr>
        <w:t>又營業活動之淨現金流入</w:t>
      </w:r>
      <w:r w:rsidR="00874A55" w:rsidRPr="00F96312">
        <w:rPr>
          <w:color w:val="000000" w:themeColor="text1"/>
          <w:szCs w:val="24"/>
        </w:rPr>
        <w:t>5</w:t>
      </w:r>
      <w:r w:rsidR="00874A55" w:rsidRPr="00F96312">
        <w:rPr>
          <w:rFonts w:hint="eastAsia"/>
          <w:color w:val="000000" w:themeColor="text1"/>
          <w:szCs w:val="24"/>
        </w:rPr>
        <w:t>,</w:t>
      </w:r>
      <w:r w:rsidR="00874A55" w:rsidRPr="00F96312">
        <w:rPr>
          <w:color w:val="000000" w:themeColor="text1"/>
          <w:szCs w:val="24"/>
        </w:rPr>
        <w:t>815</w:t>
      </w:r>
      <w:r w:rsidR="002B1302" w:rsidRPr="00F96312">
        <w:rPr>
          <w:rFonts w:hint="eastAsia"/>
          <w:color w:val="000000" w:themeColor="text1"/>
          <w:szCs w:val="24"/>
        </w:rPr>
        <w:t>億</w:t>
      </w:r>
      <w:r w:rsidR="00874A55" w:rsidRPr="00F96312">
        <w:rPr>
          <w:color w:val="000000" w:themeColor="text1"/>
          <w:szCs w:val="24"/>
        </w:rPr>
        <w:t>9,064</w:t>
      </w:r>
      <w:r w:rsidR="002B1302" w:rsidRPr="00F96312">
        <w:rPr>
          <w:rFonts w:hint="eastAsia"/>
          <w:color w:val="000000" w:themeColor="text1"/>
          <w:szCs w:val="24"/>
        </w:rPr>
        <w:t>萬餘元，</w:t>
      </w:r>
      <w:r w:rsidR="001E1638" w:rsidRPr="00F96312">
        <w:rPr>
          <w:rFonts w:hint="eastAsia"/>
          <w:color w:val="000000" w:themeColor="text1"/>
          <w:szCs w:val="24"/>
        </w:rPr>
        <w:t>主要係</w:t>
      </w:r>
      <w:r w:rsidR="00EB6AB6" w:rsidRPr="00F96312">
        <w:rPr>
          <w:rFonts w:hint="eastAsia"/>
          <w:color w:val="000000" w:themeColor="text1"/>
          <w:szCs w:val="24"/>
        </w:rPr>
        <w:t>獲致外匯投資之債券利息收入</w:t>
      </w:r>
      <w:r w:rsidR="002B1302" w:rsidRPr="00F96312">
        <w:rPr>
          <w:rFonts w:hint="eastAsia"/>
          <w:color w:val="000000" w:themeColor="text1"/>
          <w:szCs w:val="24"/>
        </w:rPr>
        <w:t>；投資活動之淨現金流出</w:t>
      </w:r>
      <w:r w:rsidR="00874A55" w:rsidRPr="00F96312">
        <w:rPr>
          <w:color w:val="000000" w:themeColor="text1"/>
          <w:szCs w:val="24"/>
        </w:rPr>
        <w:t>3,795</w:t>
      </w:r>
      <w:r w:rsidR="002B1302" w:rsidRPr="00F96312">
        <w:rPr>
          <w:rFonts w:hint="eastAsia"/>
          <w:color w:val="000000" w:themeColor="text1"/>
          <w:szCs w:val="24"/>
        </w:rPr>
        <w:t>億</w:t>
      </w:r>
      <w:r w:rsidR="00874A55" w:rsidRPr="00F96312">
        <w:rPr>
          <w:color w:val="000000" w:themeColor="text1"/>
          <w:szCs w:val="24"/>
        </w:rPr>
        <w:t>688</w:t>
      </w:r>
      <w:r w:rsidR="002B1302" w:rsidRPr="00F96312">
        <w:rPr>
          <w:rFonts w:hint="eastAsia"/>
          <w:color w:val="000000" w:themeColor="text1"/>
          <w:szCs w:val="24"/>
        </w:rPr>
        <w:t>萬餘元，主要係</w:t>
      </w:r>
      <w:r w:rsidR="001E1638" w:rsidRPr="00F96312">
        <w:rPr>
          <w:rFonts w:hint="eastAsia"/>
          <w:color w:val="000000" w:themeColor="text1"/>
          <w:szCs w:val="24"/>
        </w:rPr>
        <w:t>配合資金調度</w:t>
      </w:r>
      <w:r w:rsidR="00EB6AB6" w:rsidRPr="00F96312">
        <w:rPr>
          <w:rFonts w:hint="eastAsia"/>
          <w:color w:val="000000" w:themeColor="text1"/>
          <w:szCs w:val="24"/>
        </w:rPr>
        <w:t>，購買</w:t>
      </w:r>
      <w:r w:rsidR="001E1638" w:rsidRPr="00F96312">
        <w:rPr>
          <w:rFonts w:hint="eastAsia"/>
          <w:color w:val="000000" w:themeColor="text1"/>
          <w:szCs w:val="24"/>
        </w:rPr>
        <w:t>長期債券</w:t>
      </w:r>
      <w:r w:rsidR="002B1302" w:rsidRPr="00F96312">
        <w:rPr>
          <w:rFonts w:hint="eastAsia"/>
          <w:color w:val="000000" w:themeColor="text1"/>
          <w:szCs w:val="24"/>
        </w:rPr>
        <w:t>；籌資活動之淨現金流出</w:t>
      </w:r>
      <w:r w:rsidR="00874A55" w:rsidRPr="00F96312">
        <w:rPr>
          <w:color w:val="000000" w:themeColor="text1"/>
          <w:szCs w:val="24"/>
        </w:rPr>
        <w:t>2,059</w:t>
      </w:r>
      <w:r w:rsidR="002B1302" w:rsidRPr="00F96312">
        <w:rPr>
          <w:rFonts w:hint="eastAsia"/>
          <w:color w:val="000000" w:themeColor="text1"/>
          <w:szCs w:val="24"/>
        </w:rPr>
        <w:t>億</w:t>
      </w:r>
      <w:r w:rsidR="00874A55" w:rsidRPr="00F96312">
        <w:rPr>
          <w:color w:val="000000" w:themeColor="text1"/>
          <w:szCs w:val="24"/>
        </w:rPr>
        <w:t>4,758</w:t>
      </w:r>
      <w:r w:rsidR="002B1302" w:rsidRPr="00F96312">
        <w:rPr>
          <w:rFonts w:hint="eastAsia"/>
          <w:color w:val="000000" w:themeColor="text1"/>
          <w:szCs w:val="24"/>
        </w:rPr>
        <w:t>萬餘元，主要係</w:t>
      </w:r>
      <w:r w:rsidR="00EB6AB6" w:rsidRPr="00F96312">
        <w:rPr>
          <w:rFonts w:hint="eastAsia"/>
          <w:color w:val="000000" w:themeColor="text1"/>
          <w:szCs w:val="24"/>
        </w:rPr>
        <w:t>解繳國庫</w:t>
      </w:r>
      <w:r w:rsidR="002B1302" w:rsidRPr="00F96312">
        <w:rPr>
          <w:rFonts w:hint="eastAsia"/>
          <w:color w:val="000000" w:themeColor="text1"/>
          <w:szCs w:val="24"/>
        </w:rPr>
        <w:t>。</w:t>
      </w:r>
    </w:p>
    <w:p w14:paraId="44481579" w14:textId="77777777" w:rsidR="00B3084F" w:rsidRPr="00FB7D87" w:rsidRDefault="00B3084F" w:rsidP="002C0595">
      <w:pPr>
        <w:overflowPunct w:val="0"/>
        <w:snapToGrid w:val="0"/>
        <w:spacing w:line="560" w:lineRule="exact"/>
        <w:ind w:firstLineChars="200" w:firstLine="561"/>
        <w:jc w:val="both"/>
        <w:rPr>
          <w:rFonts w:ascii="標楷體" w:eastAsia="標楷體" w:hAnsi="標楷體"/>
          <w:b/>
          <w:bCs/>
          <w:color w:val="000000" w:themeColor="text1"/>
          <w:sz w:val="28"/>
          <w:szCs w:val="28"/>
        </w:rPr>
      </w:pPr>
      <w:r w:rsidRPr="00FB7D87">
        <w:rPr>
          <w:rFonts w:ascii="標楷體" w:eastAsia="標楷體" w:hAnsi="標楷體" w:hint="eastAsia"/>
          <w:b/>
          <w:bCs/>
          <w:color w:val="000000" w:themeColor="text1"/>
          <w:sz w:val="28"/>
          <w:szCs w:val="28"/>
        </w:rPr>
        <w:lastRenderedPageBreak/>
        <w:t>五、　重要審核意見</w:t>
      </w:r>
    </w:p>
    <w:p w14:paraId="54866350" w14:textId="44E562CC" w:rsidR="002C0595" w:rsidRPr="00FB7D87" w:rsidRDefault="00EF2593" w:rsidP="00AA6D4D">
      <w:pPr>
        <w:overflowPunct w:val="0"/>
        <w:snapToGrid w:val="0"/>
        <w:spacing w:line="510" w:lineRule="exact"/>
        <w:ind w:firstLineChars="450" w:firstLine="1261"/>
        <w:jc w:val="both"/>
        <w:rPr>
          <w:rFonts w:ascii="標楷體" w:eastAsia="標楷體" w:hAnsi="標楷體" w:cs="Times New Roman"/>
          <w:b/>
          <w:bCs/>
          <w:color w:val="000000" w:themeColor="text1"/>
          <w:sz w:val="28"/>
          <w:szCs w:val="28"/>
        </w:rPr>
      </w:pPr>
      <w:r w:rsidRPr="00FB7D87">
        <w:rPr>
          <w:rFonts w:ascii="標楷體" w:eastAsia="標楷體" w:hAnsi="標楷體" w:hint="eastAsia"/>
          <w:b/>
          <w:bCs/>
          <w:color w:val="000000" w:themeColor="text1"/>
          <w:sz w:val="28"/>
          <w:szCs w:val="28"/>
        </w:rPr>
        <w:t>（</w:t>
      </w:r>
      <w:r w:rsidR="002C0595" w:rsidRPr="00FB7D87">
        <w:rPr>
          <w:rFonts w:ascii="標楷體" w:eastAsia="標楷體" w:hAnsi="標楷體" w:hint="eastAsia"/>
          <w:b/>
          <w:bCs/>
          <w:color w:val="000000" w:themeColor="text1"/>
          <w:sz w:val="28"/>
          <w:szCs w:val="28"/>
        </w:rPr>
        <w:t>一</w:t>
      </w:r>
      <w:r w:rsidRPr="00FB7D87">
        <w:rPr>
          <w:rFonts w:ascii="標楷體" w:eastAsia="標楷體" w:hAnsi="標楷體" w:hint="eastAsia"/>
          <w:b/>
          <w:bCs/>
          <w:color w:val="000000" w:themeColor="text1"/>
          <w:sz w:val="28"/>
          <w:szCs w:val="28"/>
        </w:rPr>
        <w:t>）</w:t>
      </w:r>
      <w:r w:rsidR="002C0595" w:rsidRPr="00FB7D87">
        <w:rPr>
          <w:rFonts w:ascii="標楷體" w:eastAsia="標楷體" w:hAnsi="標楷體" w:hint="eastAsia"/>
          <w:b/>
          <w:bCs/>
          <w:color w:val="000000" w:themeColor="text1"/>
          <w:sz w:val="28"/>
          <w:szCs w:val="28"/>
        </w:rPr>
        <w:t xml:space="preserve">　</w:t>
      </w:r>
      <w:r w:rsidR="002C0595" w:rsidRPr="00FB7D87">
        <w:rPr>
          <w:rFonts w:ascii="標楷體" w:eastAsia="標楷體" w:hAnsi="標楷體" w:cs="Times New Roman" w:hint="eastAsia"/>
          <w:b/>
          <w:bCs/>
          <w:color w:val="000000" w:themeColor="text1"/>
          <w:sz w:val="28"/>
          <w:szCs w:val="28"/>
        </w:rPr>
        <w:t>國際信評機構續維持我國主權信用評等為「AA</w:t>
      </w:r>
      <w:r w:rsidR="002C0595" w:rsidRPr="00FB7D87">
        <w:rPr>
          <w:rFonts w:ascii="標楷體" w:eastAsia="標楷體" w:hAnsi="標楷體" w:cs="Times New Roman" w:hint="eastAsia"/>
          <w:b/>
          <w:bCs/>
          <w:color w:val="000000" w:themeColor="text1"/>
          <w:sz w:val="28"/>
          <w:szCs w:val="28"/>
          <w:vertAlign w:val="superscript"/>
        </w:rPr>
        <w:t>+</w:t>
      </w:r>
      <w:r w:rsidR="002C0595" w:rsidRPr="00FB7D87">
        <w:rPr>
          <w:rFonts w:ascii="標楷體" w:eastAsia="標楷體" w:hAnsi="標楷體" w:cs="Times New Roman" w:hint="eastAsia"/>
          <w:b/>
          <w:bCs/>
          <w:color w:val="000000" w:themeColor="text1"/>
          <w:sz w:val="28"/>
          <w:szCs w:val="28"/>
        </w:rPr>
        <w:t>」且展望「穩定」，惟美國對等關稅政策恐減緩全球經濟成長及推升物價通膨，且全球經濟前景仍面臨諸多不確定性風險，允宜持續關注國際政經情勢最新發展並適時妥謀善策因應，以維國內經濟發展與金融穩定。</w:t>
      </w:r>
    </w:p>
    <w:p w14:paraId="429CCC1A" w14:textId="6C2E62B6" w:rsidR="002C0595" w:rsidRPr="00F96312" w:rsidRDefault="002C0595" w:rsidP="00A52C8A">
      <w:pPr>
        <w:overflowPunct w:val="0"/>
        <w:spacing w:line="510" w:lineRule="exact"/>
        <w:jc w:val="both"/>
        <w:rPr>
          <w:rFonts w:ascii="標楷體" w:eastAsia="標楷體" w:hAnsi="標楷體" w:cs="Times New Roman"/>
          <w:bCs/>
          <w:color w:val="000000" w:themeColor="text1"/>
          <w:szCs w:val="24"/>
        </w:rPr>
      </w:pPr>
      <w:r w:rsidRPr="00F96312">
        <w:rPr>
          <w:rFonts w:ascii="標楷體" w:eastAsia="標楷體" w:hAnsi="標楷體"/>
          <w:noProof/>
          <w:color w:val="000000" w:themeColor="text1"/>
          <w:spacing w:val="2"/>
          <w:szCs w:val="24"/>
        </w:rPr>
        <mc:AlternateContent>
          <mc:Choice Requires="wps">
            <w:drawing>
              <wp:anchor distT="45720" distB="45720" distL="114300" distR="114300" simplePos="0" relativeHeight="251476992" behindDoc="0" locked="0" layoutInCell="1" allowOverlap="1" wp14:anchorId="298B6A98" wp14:editId="67AAAF12">
                <wp:simplePos x="0" y="0"/>
                <wp:positionH relativeFrom="margin">
                  <wp:posOffset>3374390</wp:posOffset>
                </wp:positionH>
                <wp:positionV relativeFrom="margin">
                  <wp:posOffset>4576445</wp:posOffset>
                </wp:positionV>
                <wp:extent cx="3183255" cy="4133850"/>
                <wp:effectExtent l="0" t="0" r="0" b="0"/>
                <wp:wrapSquare wrapText="bothSides"/>
                <wp:docPr id="91248150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4133850"/>
                        </a:xfrm>
                        <a:prstGeom prst="rect">
                          <a:avLst/>
                        </a:prstGeom>
                        <a:solidFill>
                          <a:srgbClr val="FFFFFF"/>
                        </a:solidFill>
                        <a:ln w="9525">
                          <a:noFill/>
                          <a:miter lim="800000"/>
                          <a:headEnd/>
                          <a:tailEnd/>
                        </a:ln>
                      </wps:spPr>
                      <wps:txbx>
                        <w:txbxContent>
                          <w:p w14:paraId="6D31F592" w14:textId="26A7C6F7" w:rsidR="002C0595" w:rsidRPr="00F96312" w:rsidRDefault="002C0595" w:rsidP="00872641">
                            <w:pPr>
                              <w:overflowPunct w:val="0"/>
                              <w:autoSpaceDE w:val="0"/>
                              <w:autoSpaceDN w:val="0"/>
                              <w:snapToGrid w:val="0"/>
                              <w:ind w:leftChars="1" w:left="629" w:hangingChars="261" w:hanging="627"/>
                              <w:jc w:val="both"/>
                              <w:rPr>
                                <w:rFonts w:ascii="標楷體" w:eastAsia="標楷體" w:hAnsi="標楷體"/>
                                <w:b/>
                                <w:color w:val="000000" w:themeColor="text1"/>
                                <w:sz w:val="28"/>
                                <w:szCs w:val="28"/>
                              </w:rPr>
                            </w:pPr>
                            <w:r w:rsidRPr="00F96312">
                              <w:rPr>
                                <w:rFonts w:ascii="標楷體" w:eastAsia="標楷體" w:hAnsi="標楷體" w:hint="eastAsia"/>
                                <w:b/>
                                <w:color w:val="000000" w:themeColor="text1"/>
                                <w:szCs w:val="24"/>
                              </w:rPr>
                              <w:t>表</w:t>
                            </w:r>
                            <w:r w:rsidR="00BF1503" w:rsidRPr="00F96312">
                              <w:rPr>
                                <w:rFonts w:ascii="標楷體" w:eastAsia="標楷體" w:hAnsi="標楷體" w:hint="eastAsia"/>
                                <w:b/>
                                <w:color w:val="000000" w:themeColor="text1"/>
                                <w:szCs w:val="24"/>
                              </w:rPr>
                              <w:t>1</w:t>
                            </w:r>
                            <w:r w:rsidRPr="00F96312">
                              <w:rPr>
                                <w:rFonts w:ascii="標楷體" w:eastAsia="標楷體" w:hAnsi="標楷體" w:hint="eastAsia"/>
                                <w:b/>
                                <w:color w:val="000000" w:themeColor="text1"/>
                                <w:szCs w:val="24"/>
                              </w:rPr>
                              <w:t xml:space="preserve">　國內外主要機構預測我國</w:t>
                            </w:r>
                            <w:r w:rsidRPr="00F96312">
                              <w:rPr>
                                <w:rFonts w:ascii="標楷體" w:eastAsia="標楷體" w:hAnsi="標楷體"/>
                                <w:b/>
                                <w:color w:val="000000" w:themeColor="text1"/>
                                <w:szCs w:val="24"/>
                              </w:rPr>
                              <w:t>114</w:t>
                            </w:r>
                            <w:r w:rsidRPr="00F96312">
                              <w:rPr>
                                <w:rFonts w:ascii="標楷體" w:eastAsia="標楷體" w:hAnsi="標楷體" w:hint="eastAsia"/>
                                <w:b/>
                                <w:color w:val="000000" w:themeColor="text1"/>
                                <w:szCs w:val="24"/>
                              </w:rPr>
                              <w:t>年度經濟成長率</w:t>
                            </w:r>
                          </w:p>
                          <w:p w14:paraId="30A6D0A2" w14:textId="77777777" w:rsidR="002C0595" w:rsidRPr="00F96312" w:rsidRDefault="002C0595" w:rsidP="00C756D9">
                            <w:pPr>
                              <w:overflowPunct w:val="0"/>
                              <w:autoSpaceDE w:val="0"/>
                              <w:autoSpaceDN w:val="0"/>
                              <w:snapToGrid w:val="0"/>
                              <w:spacing w:line="240" w:lineRule="exact"/>
                              <w:ind w:left="1064" w:rightChars="-10" w:right="-24" w:hangingChars="532" w:hanging="1064"/>
                              <w:suppressOverlap/>
                              <w:jc w:val="right"/>
                              <w:rPr>
                                <w:rFonts w:ascii="標楷體" w:eastAsia="標楷體" w:hAnsi="標楷體"/>
                                <w:bCs/>
                                <w:color w:val="000000" w:themeColor="text1"/>
                                <w:sz w:val="20"/>
                                <w:szCs w:val="20"/>
                                <w14:ligatures w14:val="standardContextual"/>
                              </w:rPr>
                            </w:pPr>
                            <w:r w:rsidRPr="00F96312">
                              <w:rPr>
                                <w:rFonts w:ascii="標楷體" w:eastAsia="標楷體" w:hAnsi="標楷體" w:hint="eastAsia"/>
                                <w:bCs/>
                                <w:color w:val="000000" w:themeColor="text1"/>
                                <w:sz w:val="20"/>
                                <w:szCs w:val="20"/>
                              </w:rPr>
                              <w:t>單位：％</w:t>
                            </w:r>
                          </w:p>
                          <w:tbl>
                            <w:tblPr>
                              <w:tblStyle w:val="11"/>
                              <w:tblW w:w="4759" w:type="dxa"/>
                              <w:jc w:val="center"/>
                              <w:tblLook w:val="04A0" w:firstRow="1" w:lastRow="0" w:firstColumn="1" w:lastColumn="0" w:noHBand="0" w:noVBand="1"/>
                            </w:tblPr>
                            <w:tblGrid>
                              <w:gridCol w:w="2378"/>
                              <w:gridCol w:w="1190"/>
                              <w:gridCol w:w="1191"/>
                            </w:tblGrid>
                            <w:tr w:rsidR="00F96312" w:rsidRPr="00F96312" w14:paraId="1EB4419A" w14:textId="77777777" w:rsidTr="00623F1C">
                              <w:trPr>
                                <w:trHeight w:val="369"/>
                                <w:jc w:val="center"/>
                              </w:trPr>
                              <w:tc>
                                <w:tcPr>
                                  <w:tcW w:w="2378" w:type="dxa"/>
                                  <w:vAlign w:val="center"/>
                                </w:tcPr>
                                <w:p w14:paraId="0A9EB497"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機構名稱</w:t>
                                  </w:r>
                                </w:p>
                              </w:tc>
                              <w:tc>
                                <w:tcPr>
                                  <w:tcW w:w="1190" w:type="dxa"/>
                                  <w:vAlign w:val="center"/>
                                </w:tcPr>
                                <w:p w14:paraId="0582C140" w14:textId="77777777" w:rsidR="002C0595" w:rsidRPr="00F96312" w:rsidRDefault="002C0595" w:rsidP="000143F8">
                                  <w:pPr>
                                    <w:overflowPunct w:val="0"/>
                                    <w:autoSpaceDE w:val="0"/>
                                    <w:autoSpaceDN w:val="0"/>
                                    <w:snapToGrid w:val="0"/>
                                    <w:spacing w:line="200" w:lineRule="atLeast"/>
                                    <w:ind w:leftChars="-30" w:left="-72" w:rightChars="-30" w:right="-72"/>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預測年月</w:t>
                                  </w:r>
                                </w:p>
                              </w:tc>
                              <w:tc>
                                <w:tcPr>
                                  <w:tcW w:w="1191" w:type="dxa"/>
                                  <w:vAlign w:val="center"/>
                                </w:tcPr>
                                <w:p w14:paraId="043C772A" w14:textId="77777777" w:rsidR="002C0595" w:rsidRPr="00F96312" w:rsidRDefault="002C0595" w:rsidP="000143F8">
                                  <w:pPr>
                                    <w:overflowPunct w:val="0"/>
                                    <w:autoSpaceDE w:val="0"/>
                                    <w:autoSpaceDN w:val="0"/>
                                    <w:snapToGrid w:val="0"/>
                                    <w:spacing w:line="200" w:lineRule="atLeast"/>
                                    <w:ind w:leftChars="-30" w:left="-72" w:rightChars="-30" w:right="-72"/>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預測值</w:t>
                                  </w:r>
                                </w:p>
                              </w:tc>
                            </w:tr>
                            <w:tr w:rsidR="00F96312" w:rsidRPr="00F96312" w14:paraId="222A6B01" w14:textId="77777777" w:rsidTr="00C756D9">
                              <w:trPr>
                                <w:trHeight w:hRule="exact" w:val="284"/>
                                <w:jc w:val="center"/>
                              </w:trPr>
                              <w:tc>
                                <w:tcPr>
                                  <w:tcW w:w="2378" w:type="dxa"/>
                                  <w:vAlign w:val="center"/>
                                </w:tcPr>
                                <w:p w14:paraId="04458565"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 xml:space="preserve">臺灣經濟研究院 </w:t>
                                  </w:r>
                                </w:p>
                              </w:tc>
                              <w:tc>
                                <w:tcPr>
                                  <w:tcW w:w="1190" w:type="dxa"/>
                                  <w:vAlign w:val="center"/>
                                </w:tcPr>
                                <w:p w14:paraId="7A1B1C00"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2025.1</w:t>
                                  </w:r>
                                </w:p>
                              </w:tc>
                              <w:tc>
                                <w:tcPr>
                                  <w:tcW w:w="1191" w:type="dxa"/>
                                  <w:vAlign w:val="center"/>
                                </w:tcPr>
                                <w:p w14:paraId="7D0E218F"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3.42</w:t>
                                  </w:r>
                                </w:p>
                              </w:tc>
                            </w:tr>
                            <w:tr w:rsidR="00F96312" w:rsidRPr="00F96312" w14:paraId="2C7D1C01" w14:textId="77777777" w:rsidTr="00C756D9">
                              <w:trPr>
                                <w:trHeight w:hRule="exact" w:val="284"/>
                                <w:jc w:val="center"/>
                              </w:trPr>
                              <w:tc>
                                <w:tcPr>
                                  <w:tcW w:w="2378" w:type="dxa"/>
                                  <w:vAlign w:val="center"/>
                                </w:tcPr>
                                <w:p w14:paraId="5057C92C"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s="Helvetica"/>
                                      <w:color w:val="000000" w:themeColor="text1"/>
                                      <w:sz w:val="20"/>
                                      <w:szCs w:val="20"/>
                                    </w:rPr>
                                  </w:pPr>
                                  <w:r w:rsidRPr="00F96312">
                                    <w:rPr>
                                      <w:rFonts w:ascii="標楷體" w:eastAsia="標楷體" w:hAnsi="標楷體" w:cs="Helvetica" w:hint="eastAsia"/>
                                      <w:color w:val="000000" w:themeColor="text1"/>
                                      <w:sz w:val="20"/>
                                      <w:szCs w:val="20"/>
                                    </w:rPr>
                                    <w:t>中華經濟研究院</w:t>
                                  </w:r>
                                </w:p>
                              </w:tc>
                              <w:tc>
                                <w:tcPr>
                                  <w:tcW w:w="1190" w:type="dxa"/>
                                  <w:vAlign w:val="center"/>
                                </w:tcPr>
                                <w:p w14:paraId="52CD8595"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2025.1</w:t>
                                  </w:r>
                                </w:p>
                              </w:tc>
                              <w:tc>
                                <w:tcPr>
                                  <w:tcW w:w="1191" w:type="dxa"/>
                                  <w:vAlign w:val="center"/>
                                </w:tcPr>
                                <w:p w14:paraId="318A94D9"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3.22</w:t>
                                  </w:r>
                                </w:p>
                              </w:tc>
                            </w:tr>
                            <w:tr w:rsidR="00F96312" w:rsidRPr="00F96312" w14:paraId="4905F147" w14:textId="77777777" w:rsidTr="00C756D9">
                              <w:trPr>
                                <w:trHeight w:hRule="exact" w:val="284"/>
                                <w:jc w:val="center"/>
                              </w:trPr>
                              <w:tc>
                                <w:tcPr>
                                  <w:tcW w:w="2378" w:type="dxa"/>
                                  <w:vAlign w:val="center"/>
                                </w:tcPr>
                                <w:p w14:paraId="56A81DAA"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行政院主計總處</w:t>
                                  </w:r>
                                </w:p>
                              </w:tc>
                              <w:tc>
                                <w:tcPr>
                                  <w:tcW w:w="1190" w:type="dxa"/>
                                  <w:vAlign w:val="center"/>
                                </w:tcPr>
                                <w:p w14:paraId="0A86F1A8"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2025.2</w:t>
                                  </w:r>
                                </w:p>
                              </w:tc>
                              <w:tc>
                                <w:tcPr>
                                  <w:tcW w:w="1191" w:type="dxa"/>
                                  <w:vAlign w:val="center"/>
                                </w:tcPr>
                                <w:p w14:paraId="75F166E9"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3.14</w:t>
                                  </w:r>
                                </w:p>
                              </w:tc>
                            </w:tr>
                            <w:tr w:rsidR="00F96312" w:rsidRPr="00F96312" w14:paraId="6E176F11" w14:textId="77777777" w:rsidTr="00C756D9">
                              <w:trPr>
                                <w:trHeight w:hRule="exact" w:val="284"/>
                                <w:jc w:val="center"/>
                              </w:trPr>
                              <w:tc>
                                <w:tcPr>
                                  <w:tcW w:w="2378" w:type="dxa"/>
                                  <w:vAlign w:val="center"/>
                                </w:tcPr>
                                <w:p w14:paraId="04061BB8"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花旗銀行（</w:t>
                                  </w:r>
                                  <w:r w:rsidRPr="00F96312">
                                    <w:rPr>
                                      <w:rFonts w:ascii="標楷體" w:eastAsia="標楷體" w:hAnsi="標楷體"/>
                                      <w:color w:val="000000" w:themeColor="text1"/>
                                      <w:sz w:val="20"/>
                                      <w:szCs w:val="20"/>
                                    </w:rPr>
                                    <w:t>Citi</w:t>
                                  </w:r>
                                  <w:r w:rsidRPr="00F96312">
                                    <w:rPr>
                                      <w:rFonts w:ascii="標楷體" w:eastAsia="標楷體" w:hAnsi="標楷體" w:hint="eastAsia"/>
                                      <w:color w:val="000000" w:themeColor="text1"/>
                                      <w:sz w:val="20"/>
                                      <w:szCs w:val="20"/>
                                    </w:rPr>
                                    <w:t>）</w:t>
                                  </w:r>
                                </w:p>
                              </w:tc>
                              <w:tc>
                                <w:tcPr>
                                  <w:tcW w:w="1190" w:type="dxa"/>
                                  <w:vAlign w:val="center"/>
                                </w:tcPr>
                                <w:p w14:paraId="79621D09"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4400CF24"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3.00</w:t>
                                  </w:r>
                                </w:p>
                              </w:tc>
                            </w:tr>
                            <w:tr w:rsidR="00F96312" w:rsidRPr="00F96312" w14:paraId="5A45111E" w14:textId="77777777" w:rsidTr="00623F1C">
                              <w:trPr>
                                <w:trHeight w:val="170"/>
                                <w:jc w:val="center"/>
                              </w:trPr>
                              <w:tc>
                                <w:tcPr>
                                  <w:tcW w:w="2378" w:type="dxa"/>
                                  <w:vAlign w:val="center"/>
                                </w:tcPr>
                                <w:p w14:paraId="140CDAF6"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標普全球</w:t>
                                  </w:r>
                                </w:p>
                                <w:p w14:paraId="4C38C58A"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（S＆P Global）</w:t>
                                  </w:r>
                                </w:p>
                              </w:tc>
                              <w:tc>
                                <w:tcPr>
                                  <w:tcW w:w="1190" w:type="dxa"/>
                                  <w:vAlign w:val="center"/>
                                </w:tcPr>
                                <w:p w14:paraId="38FF257C"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2025.4</w:t>
                                  </w:r>
                                </w:p>
                              </w:tc>
                              <w:tc>
                                <w:tcPr>
                                  <w:tcW w:w="1191" w:type="dxa"/>
                                  <w:vAlign w:val="center"/>
                                </w:tcPr>
                                <w:p w14:paraId="2F4DE488"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2.62</w:t>
                                  </w:r>
                                </w:p>
                              </w:tc>
                            </w:tr>
                            <w:tr w:rsidR="00F96312" w:rsidRPr="00F96312" w14:paraId="144BDEFE" w14:textId="77777777" w:rsidTr="00623F1C">
                              <w:trPr>
                                <w:trHeight w:val="146"/>
                                <w:jc w:val="center"/>
                              </w:trPr>
                              <w:tc>
                                <w:tcPr>
                                  <w:tcW w:w="2378" w:type="dxa"/>
                                  <w:vAlign w:val="center"/>
                                </w:tcPr>
                                <w:p w14:paraId="26AE9254" w14:textId="77777777" w:rsidR="002C0595" w:rsidRPr="00F96312" w:rsidRDefault="002C0595" w:rsidP="00877D90">
                                  <w:pPr>
                                    <w:overflowPunct w:val="0"/>
                                    <w:autoSpaceDE w:val="0"/>
                                    <w:autoSpaceDN w:val="0"/>
                                    <w:snapToGrid w:val="0"/>
                                    <w:spacing w:line="200" w:lineRule="atLeast"/>
                                    <w:jc w:val="both"/>
                                    <w:rPr>
                                      <w:rFonts w:ascii="標楷體" w:eastAsia="標楷體" w:hAnsi="標楷體" w:cs="Helvetica"/>
                                      <w:color w:val="000000" w:themeColor="text1"/>
                                      <w:sz w:val="20"/>
                                      <w:szCs w:val="20"/>
                                    </w:rPr>
                                  </w:pPr>
                                  <w:r w:rsidRPr="00F96312">
                                    <w:rPr>
                                      <w:rFonts w:ascii="標楷體" w:eastAsia="標楷體" w:hAnsi="標楷體" w:cs="Helvetica" w:hint="eastAsia"/>
                                      <w:color w:val="000000" w:themeColor="text1"/>
                                      <w:sz w:val="20"/>
                                      <w:szCs w:val="20"/>
                                    </w:rPr>
                                    <w:t>巴克萊銀行</w:t>
                                  </w:r>
                                </w:p>
                                <w:p w14:paraId="12305F9C" w14:textId="77777777" w:rsidR="002C0595" w:rsidRPr="00F96312" w:rsidRDefault="002C0595" w:rsidP="00877D90">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w:t>
                                  </w:r>
                                  <w:r w:rsidRPr="00F96312">
                                    <w:rPr>
                                      <w:rFonts w:ascii="標楷體" w:eastAsia="標楷體" w:hAnsi="標楷體"/>
                                      <w:color w:val="000000" w:themeColor="text1"/>
                                      <w:sz w:val="20"/>
                                      <w:szCs w:val="20"/>
                                    </w:rPr>
                                    <w:t>Barclays Capital</w:t>
                                  </w:r>
                                  <w:r w:rsidRPr="00F96312">
                                    <w:rPr>
                                      <w:rFonts w:ascii="標楷體" w:eastAsia="標楷體" w:hAnsi="標楷體" w:hint="eastAsia"/>
                                      <w:color w:val="000000" w:themeColor="text1"/>
                                      <w:sz w:val="20"/>
                                      <w:szCs w:val="20"/>
                                    </w:rPr>
                                    <w:t>）</w:t>
                                  </w:r>
                                </w:p>
                              </w:tc>
                              <w:tc>
                                <w:tcPr>
                                  <w:tcW w:w="1190" w:type="dxa"/>
                                  <w:vAlign w:val="center"/>
                                </w:tcPr>
                                <w:p w14:paraId="64D094E6"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30ED225C"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2.30</w:t>
                                  </w:r>
                                </w:p>
                              </w:tc>
                            </w:tr>
                            <w:tr w:rsidR="00F96312" w:rsidRPr="00F96312" w14:paraId="5ADB09D4" w14:textId="77777777" w:rsidTr="00623F1C">
                              <w:trPr>
                                <w:trHeight w:val="228"/>
                                <w:jc w:val="center"/>
                              </w:trPr>
                              <w:tc>
                                <w:tcPr>
                                  <w:tcW w:w="2378" w:type="dxa"/>
                                  <w:vAlign w:val="center"/>
                                </w:tcPr>
                                <w:p w14:paraId="3DB67943"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s="Helvetica"/>
                                      <w:color w:val="000000" w:themeColor="text1"/>
                                      <w:sz w:val="20"/>
                                      <w:szCs w:val="20"/>
                                    </w:rPr>
                                  </w:pPr>
                                  <w:r w:rsidRPr="00F96312">
                                    <w:rPr>
                                      <w:rFonts w:ascii="標楷體" w:eastAsia="標楷體" w:hAnsi="標楷體" w:cs="Helvetica" w:hint="eastAsia"/>
                                      <w:color w:val="000000" w:themeColor="text1"/>
                                      <w:sz w:val="20"/>
                                      <w:szCs w:val="20"/>
                                    </w:rPr>
                                    <w:t>美銀證券集團</w:t>
                                  </w:r>
                                </w:p>
                                <w:p w14:paraId="1C56C1A7"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w:t>
                                  </w:r>
                                  <w:proofErr w:type="spellStart"/>
                                  <w:r w:rsidRPr="00F96312">
                                    <w:rPr>
                                      <w:rFonts w:ascii="標楷體" w:eastAsia="標楷體" w:hAnsi="標楷體"/>
                                      <w:color w:val="000000" w:themeColor="text1"/>
                                      <w:sz w:val="20"/>
                                      <w:szCs w:val="20"/>
                                    </w:rPr>
                                    <w:t>BofA</w:t>
                                  </w:r>
                                  <w:proofErr w:type="spellEnd"/>
                                  <w:r w:rsidRPr="00F96312">
                                    <w:rPr>
                                      <w:rFonts w:ascii="標楷體" w:eastAsia="標楷體" w:hAnsi="標楷體"/>
                                      <w:color w:val="000000" w:themeColor="text1"/>
                                      <w:sz w:val="20"/>
                                      <w:szCs w:val="20"/>
                                    </w:rPr>
                                    <w:t xml:space="preserve"> Merrill Lynch</w:t>
                                  </w:r>
                                  <w:r w:rsidRPr="00F96312">
                                    <w:rPr>
                                      <w:rFonts w:ascii="標楷體" w:eastAsia="標楷體" w:hAnsi="標楷體" w:hint="eastAsia"/>
                                      <w:color w:val="000000" w:themeColor="text1"/>
                                      <w:sz w:val="20"/>
                                      <w:szCs w:val="20"/>
                                    </w:rPr>
                                    <w:t>）</w:t>
                                  </w:r>
                                </w:p>
                              </w:tc>
                              <w:tc>
                                <w:tcPr>
                                  <w:tcW w:w="1190" w:type="dxa"/>
                                  <w:vAlign w:val="center"/>
                                </w:tcPr>
                                <w:p w14:paraId="474FF3FE"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61502652"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3.30</w:t>
                                  </w:r>
                                </w:p>
                              </w:tc>
                            </w:tr>
                            <w:tr w:rsidR="00F96312" w:rsidRPr="00F96312" w14:paraId="38F44DD6" w14:textId="77777777" w:rsidTr="00623F1C">
                              <w:trPr>
                                <w:trHeight w:val="205"/>
                                <w:jc w:val="center"/>
                              </w:trPr>
                              <w:tc>
                                <w:tcPr>
                                  <w:tcW w:w="2378" w:type="dxa"/>
                                  <w:vAlign w:val="center"/>
                                </w:tcPr>
                                <w:p w14:paraId="2014F564"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摩根士丹利</w:t>
                                  </w:r>
                                </w:p>
                                <w:p w14:paraId="5F16BBF7"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w:t>
                                  </w:r>
                                  <w:r w:rsidRPr="00F96312">
                                    <w:rPr>
                                      <w:rFonts w:ascii="標楷體" w:eastAsia="標楷體" w:hAnsi="標楷體"/>
                                      <w:color w:val="000000" w:themeColor="text1"/>
                                      <w:sz w:val="20"/>
                                      <w:szCs w:val="20"/>
                                    </w:rPr>
                                    <w:t>Morgan Stanley</w:t>
                                  </w:r>
                                  <w:r w:rsidRPr="00F96312">
                                    <w:rPr>
                                      <w:rFonts w:ascii="標楷體" w:eastAsia="標楷體" w:hAnsi="標楷體" w:hint="eastAsia"/>
                                      <w:color w:val="000000" w:themeColor="text1"/>
                                      <w:sz w:val="20"/>
                                      <w:szCs w:val="20"/>
                                    </w:rPr>
                                    <w:t>）</w:t>
                                  </w:r>
                                </w:p>
                              </w:tc>
                              <w:tc>
                                <w:tcPr>
                                  <w:tcW w:w="1190" w:type="dxa"/>
                                  <w:vAlign w:val="center"/>
                                </w:tcPr>
                                <w:p w14:paraId="0635ED3E"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5DDB1653"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3.40</w:t>
                                  </w:r>
                                </w:p>
                              </w:tc>
                            </w:tr>
                            <w:tr w:rsidR="00F96312" w:rsidRPr="00F96312" w14:paraId="3C7BE5D9" w14:textId="77777777" w:rsidTr="00C756D9">
                              <w:trPr>
                                <w:trHeight w:hRule="exact" w:val="284"/>
                                <w:jc w:val="center"/>
                              </w:trPr>
                              <w:tc>
                                <w:tcPr>
                                  <w:tcW w:w="2378" w:type="dxa"/>
                                  <w:vAlign w:val="center"/>
                                </w:tcPr>
                                <w:p w14:paraId="0F5AE2DC"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滙豐（</w:t>
                                  </w:r>
                                  <w:r w:rsidRPr="00F96312">
                                    <w:rPr>
                                      <w:rFonts w:ascii="標楷體" w:eastAsia="標楷體" w:hAnsi="標楷體"/>
                                      <w:color w:val="000000" w:themeColor="text1"/>
                                      <w:sz w:val="20"/>
                                      <w:szCs w:val="20"/>
                                    </w:rPr>
                                    <w:t>HSBC</w:t>
                                  </w:r>
                                  <w:r w:rsidRPr="00F96312">
                                    <w:rPr>
                                      <w:rFonts w:ascii="標楷體" w:eastAsia="標楷體" w:hAnsi="標楷體" w:hint="eastAsia"/>
                                      <w:color w:val="000000" w:themeColor="text1"/>
                                      <w:sz w:val="20"/>
                                      <w:szCs w:val="20"/>
                                    </w:rPr>
                                    <w:t>）</w:t>
                                  </w:r>
                                </w:p>
                              </w:tc>
                              <w:tc>
                                <w:tcPr>
                                  <w:tcW w:w="1190" w:type="dxa"/>
                                  <w:vAlign w:val="center"/>
                                </w:tcPr>
                                <w:p w14:paraId="2CBDDCC7"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0ACB8361"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2.80</w:t>
                                  </w:r>
                                </w:p>
                              </w:tc>
                            </w:tr>
                            <w:tr w:rsidR="00F96312" w:rsidRPr="00F96312" w14:paraId="07CD02D3" w14:textId="77777777" w:rsidTr="00623F1C">
                              <w:trPr>
                                <w:trHeight w:val="258"/>
                                <w:jc w:val="center"/>
                              </w:trPr>
                              <w:tc>
                                <w:tcPr>
                                  <w:tcW w:w="2378" w:type="dxa"/>
                                  <w:vAlign w:val="center"/>
                                </w:tcPr>
                                <w:p w14:paraId="782D85DA"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s="Helvetica"/>
                                      <w:color w:val="000000" w:themeColor="text1"/>
                                      <w:sz w:val="20"/>
                                      <w:szCs w:val="20"/>
                                    </w:rPr>
                                  </w:pPr>
                                  <w:r w:rsidRPr="00F96312">
                                    <w:rPr>
                                      <w:rFonts w:ascii="標楷體" w:eastAsia="標楷體" w:hAnsi="標楷體" w:cs="Helvetica" w:hint="eastAsia"/>
                                      <w:color w:val="000000" w:themeColor="text1"/>
                                      <w:sz w:val="20"/>
                                      <w:szCs w:val="20"/>
                                    </w:rPr>
                                    <w:t>摩根大通</w:t>
                                  </w:r>
                                </w:p>
                                <w:p w14:paraId="0574FC1A"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cs="Helvetica" w:hint="eastAsia"/>
                                      <w:color w:val="000000" w:themeColor="text1"/>
                                      <w:sz w:val="20"/>
                                      <w:szCs w:val="20"/>
                                    </w:rPr>
                                    <w:t>（</w:t>
                                  </w:r>
                                  <w:r w:rsidRPr="00F96312">
                                    <w:rPr>
                                      <w:rFonts w:ascii="標楷體" w:eastAsia="標楷體" w:hAnsi="標楷體" w:cs="Helvetica"/>
                                      <w:color w:val="000000" w:themeColor="text1"/>
                                      <w:sz w:val="20"/>
                                      <w:szCs w:val="20"/>
                                    </w:rPr>
                                    <w:t>J.P. Morgan</w:t>
                                  </w:r>
                                  <w:r w:rsidRPr="00F96312">
                                    <w:rPr>
                                      <w:rFonts w:ascii="標楷體" w:eastAsia="標楷體" w:hAnsi="標楷體" w:cs="Helvetica" w:hint="eastAsia"/>
                                      <w:color w:val="000000" w:themeColor="text1"/>
                                      <w:sz w:val="20"/>
                                      <w:szCs w:val="20"/>
                                    </w:rPr>
                                    <w:t>）</w:t>
                                  </w:r>
                                </w:p>
                              </w:tc>
                              <w:tc>
                                <w:tcPr>
                                  <w:tcW w:w="1190" w:type="dxa"/>
                                  <w:vAlign w:val="center"/>
                                </w:tcPr>
                                <w:p w14:paraId="73F82751"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12093F45"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2.90</w:t>
                                  </w:r>
                                </w:p>
                              </w:tc>
                            </w:tr>
                            <w:tr w:rsidR="00F96312" w:rsidRPr="00F96312" w14:paraId="4B8416F9" w14:textId="77777777" w:rsidTr="00C756D9">
                              <w:trPr>
                                <w:trHeight w:hRule="exact" w:val="284"/>
                                <w:jc w:val="center"/>
                              </w:trPr>
                              <w:tc>
                                <w:tcPr>
                                  <w:tcW w:w="2378" w:type="dxa"/>
                                  <w:vAlign w:val="center"/>
                                </w:tcPr>
                                <w:p w14:paraId="5EF21A70"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cs="Helvetica" w:hint="eastAsia"/>
                                      <w:color w:val="000000" w:themeColor="text1"/>
                                      <w:sz w:val="20"/>
                                      <w:szCs w:val="20"/>
                                    </w:rPr>
                                    <w:t>野村</w:t>
                                  </w:r>
                                </w:p>
                              </w:tc>
                              <w:tc>
                                <w:tcPr>
                                  <w:tcW w:w="1190" w:type="dxa"/>
                                  <w:vAlign w:val="center"/>
                                </w:tcPr>
                                <w:p w14:paraId="08ED26F6"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0CFC70E7"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3.50</w:t>
                                  </w:r>
                                </w:p>
                              </w:tc>
                            </w:tr>
                            <w:tr w:rsidR="00F96312" w:rsidRPr="00F96312" w14:paraId="2FBB5F6D" w14:textId="77777777" w:rsidTr="00C756D9">
                              <w:trPr>
                                <w:trHeight w:hRule="exact" w:val="284"/>
                                <w:jc w:val="center"/>
                              </w:trPr>
                              <w:tc>
                                <w:tcPr>
                                  <w:tcW w:w="2378" w:type="dxa"/>
                                  <w:vAlign w:val="center"/>
                                </w:tcPr>
                                <w:p w14:paraId="25722C1F"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中央銀行</w:t>
                                  </w:r>
                                </w:p>
                              </w:tc>
                              <w:tc>
                                <w:tcPr>
                                  <w:tcW w:w="1190" w:type="dxa"/>
                                  <w:vAlign w:val="center"/>
                                </w:tcPr>
                                <w:p w14:paraId="281356B0"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08F164F9"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3.05</w:t>
                                  </w:r>
                                </w:p>
                              </w:tc>
                            </w:tr>
                          </w:tbl>
                          <w:p w14:paraId="4248B090" w14:textId="52229804" w:rsidR="002C0595" w:rsidRPr="00F96312" w:rsidRDefault="002C0595" w:rsidP="00EF2593">
                            <w:pPr>
                              <w:overflowPunct w:val="0"/>
                              <w:autoSpaceDE w:val="0"/>
                              <w:autoSpaceDN w:val="0"/>
                              <w:snapToGrid w:val="0"/>
                              <w:spacing w:line="220" w:lineRule="exact"/>
                              <w:ind w:left="909" w:hangingChars="505" w:hanging="909"/>
                              <w:suppressOverlap/>
                              <w:jc w:val="both"/>
                              <w:rPr>
                                <w:rFonts w:ascii="標楷體" w:eastAsia="標楷體" w:hAnsi="標楷體"/>
                                <w:bCs/>
                                <w:color w:val="000000" w:themeColor="text1"/>
                                <w:sz w:val="20"/>
                                <w:szCs w:val="20"/>
                                <w14:ligatures w14:val="standardContextual"/>
                              </w:rPr>
                            </w:pPr>
                            <w:r w:rsidRPr="00F96312">
                              <w:rPr>
                                <w:rFonts w:ascii="標楷體" w:eastAsia="標楷體" w:hAnsi="標楷體" w:hint="eastAsia"/>
                                <w:color w:val="000000" w:themeColor="text1"/>
                                <w:sz w:val="18"/>
                                <w:szCs w:val="18"/>
                              </w:rPr>
                              <w:t>資料來源：整理自中央銀行</w:t>
                            </w:r>
                            <w:r w:rsidR="00EF2593" w:rsidRPr="00F96312">
                              <w:rPr>
                                <w:rFonts w:ascii="標楷體" w:eastAsia="標楷體" w:hAnsi="標楷體"/>
                                <w:color w:val="000000" w:themeColor="text1"/>
                                <w:sz w:val="18"/>
                                <w:szCs w:val="18"/>
                              </w:rPr>
                              <w:t>114</w:t>
                            </w:r>
                            <w:r w:rsidRPr="00F96312">
                              <w:rPr>
                                <w:rFonts w:ascii="標楷體" w:eastAsia="標楷體" w:hAnsi="標楷體" w:hint="eastAsia"/>
                                <w:color w:val="000000" w:themeColor="text1"/>
                                <w:sz w:val="18"/>
                                <w:szCs w:val="18"/>
                              </w:rPr>
                              <w:t>年3月20日</w:t>
                            </w:r>
                            <w:r w:rsidRPr="00F96312">
                              <w:rPr>
                                <w:rFonts w:ascii="標楷體" w:eastAsia="標楷體" w:hAnsi="標楷體"/>
                                <w:bCs/>
                                <w:color w:val="000000" w:themeColor="text1"/>
                                <w:sz w:val="18"/>
                                <w:szCs w:val="18"/>
                              </w:rPr>
                              <w:t>理監事</w:t>
                            </w:r>
                            <w:r w:rsidRPr="00F96312">
                              <w:rPr>
                                <w:rFonts w:ascii="標楷體" w:eastAsia="標楷體" w:hAnsi="標楷體" w:hint="eastAsia"/>
                                <w:bCs/>
                                <w:color w:val="000000" w:themeColor="text1"/>
                                <w:sz w:val="18"/>
                                <w:szCs w:val="18"/>
                              </w:rPr>
                              <w:t>會</w:t>
                            </w:r>
                            <w:r w:rsidRPr="00F96312">
                              <w:rPr>
                                <w:rFonts w:ascii="標楷體" w:eastAsia="標楷體" w:hAnsi="標楷體"/>
                                <w:bCs/>
                                <w:color w:val="000000" w:themeColor="text1"/>
                                <w:sz w:val="18"/>
                                <w:szCs w:val="18"/>
                              </w:rPr>
                              <w:t>後記者會參考資料</w:t>
                            </w:r>
                            <w:r w:rsidRPr="00F96312">
                              <w:rPr>
                                <w:rFonts w:ascii="標楷體" w:eastAsia="標楷體" w:hAnsi="標楷體" w:hint="eastAsia"/>
                                <w:bCs/>
                                <w:color w:val="000000" w:themeColor="text1"/>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8B6A98" id="_x0000_t202" coordsize="21600,21600" o:spt="202" path="m,l,21600r21600,l21600,xe">
                <v:stroke joinstyle="miter"/>
                <v:path gradientshapeok="t" o:connecttype="rect"/>
              </v:shapetype>
              <v:shape id="文字方塊 2" o:spid="_x0000_s1026" type="#_x0000_t202" style="position:absolute;left:0;text-align:left;margin-left:265.7pt;margin-top:360.35pt;width:250.65pt;height:325.5pt;z-index:251476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" stroked="f">
                <v:textbox>
                  <w:txbxContent>
                    <w:p w14:paraId="6D31F592" w14:textId="26A7C6F7" w:rsidR="002C0595" w:rsidRPr="00F96312" w:rsidRDefault="002C0595" w:rsidP="00872641">
                      <w:pPr>
                        <w:overflowPunct w:val="0"/>
                        <w:autoSpaceDE w:val="0"/>
                        <w:autoSpaceDN w:val="0"/>
                        <w:snapToGrid w:val="0"/>
                        <w:ind w:leftChars="1" w:left="629" w:hangingChars="261" w:hanging="627"/>
                        <w:jc w:val="both"/>
                        <w:rPr>
                          <w:rFonts w:ascii="標楷體" w:eastAsia="標楷體" w:hAnsi="標楷體"/>
                          <w:b/>
                          <w:color w:val="000000" w:themeColor="text1"/>
                          <w:sz w:val="28"/>
                          <w:szCs w:val="28"/>
                        </w:rPr>
                      </w:pPr>
                      <w:r w:rsidRPr="00F96312">
                        <w:rPr>
                          <w:rFonts w:ascii="標楷體" w:eastAsia="標楷體" w:hAnsi="標楷體" w:hint="eastAsia"/>
                          <w:b/>
                          <w:color w:val="000000" w:themeColor="text1"/>
                          <w:szCs w:val="24"/>
                        </w:rPr>
                        <w:t>表</w:t>
                      </w:r>
                      <w:r w:rsidR="00BF1503" w:rsidRPr="00F96312">
                        <w:rPr>
                          <w:rFonts w:ascii="標楷體" w:eastAsia="標楷體" w:hAnsi="標楷體" w:hint="eastAsia"/>
                          <w:b/>
                          <w:color w:val="000000" w:themeColor="text1"/>
                          <w:szCs w:val="24"/>
                        </w:rPr>
                        <w:t>1</w:t>
                      </w:r>
                      <w:r w:rsidRPr="00F96312">
                        <w:rPr>
                          <w:rFonts w:ascii="標楷體" w:eastAsia="標楷體" w:hAnsi="標楷體" w:hint="eastAsia"/>
                          <w:b/>
                          <w:color w:val="000000" w:themeColor="text1"/>
                          <w:szCs w:val="24"/>
                        </w:rPr>
                        <w:t xml:space="preserve">　國內外主要機構預測我國</w:t>
                      </w:r>
                      <w:r w:rsidRPr="00F96312">
                        <w:rPr>
                          <w:rFonts w:ascii="標楷體" w:eastAsia="標楷體" w:hAnsi="標楷體"/>
                          <w:b/>
                          <w:color w:val="000000" w:themeColor="text1"/>
                          <w:szCs w:val="24"/>
                        </w:rPr>
                        <w:t>114</w:t>
                      </w:r>
                      <w:r w:rsidRPr="00F96312">
                        <w:rPr>
                          <w:rFonts w:ascii="標楷體" w:eastAsia="標楷體" w:hAnsi="標楷體" w:hint="eastAsia"/>
                          <w:b/>
                          <w:color w:val="000000" w:themeColor="text1"/>
                          <w:szCs w:val="24"/>
                        </w:rPr>
                        <w:t>年度經濟成長率</w:t>
                      </w:r>
                    </w:p>
                    <w:p w14:paraId="30A6D0A2" w14:textId="77777777" w:rsidR="002C0595" w:rsidRPr="00F96312" w:rsidRDefault="002C0595" w:rsidP="00C756D9">
                      <w:pPr>
                        <w:overflowPunct w:val="0"/>
                        <w:autoSpaceDE w:val="0"/>
                        <w:autoSpaceDN w:val="0"/>
                        <w:snapToGrid w:val="0"/>
                        <w:spacing w:line="240" w:lineRule="exact"/>
                        <w:ind w:left="1064" w:rightChars="-10" w:right="-24" w:hangingChars="532" w:hanging="1064"/>
                        <w:suppressOverlap/>
                        <w:jc w:val="right"/>
                        <w:rPr>
                          <w:rFonts w:ascii="標楷體" w:eastAsia="標楷體" w:hAnsi="標楷體"/>
                          <w:bCs/>
                          <w:color w:val="000000" w:themeColor="text1"/>
                          <w:sz w:val="20"/>
                          <w:szCs w:val="20"/>
                          <w14:ligatures w14:val="standardContextual"/>
                        </w:rPr>
                      </w:pPr>
                      <w:r w:rsidRPr="00F96312">
                        <w:rPr>
                          <w:rFonts w:ascii="標楷體" w:eastAsia="標楷體" w:hAnsi="標楷體" w:hint="eastAsia"/>
                          <w:bCs/>
                          <w:color w:val="000000" w:themeColor="text1"/>
                          <w:sz w:val="20"/>
                          <w:szCs w:val="20"/>
                        </w:rPr>
                        <w:t>單位：％</w:t>
                      </w:r>
                    </w:p>
                    <w:tbl>
                      <w:tblPr>
                        <w:tblStyle w:val="11"/>
                        <w:tblW w:w="4759" w:type="dxa"/>
                        <w:jc w:val="center"/>
                        <w:tblLook w:val="04A0" w:firstRow="1" w:lastRow="0" w:firstColumn="1" w:lastColumn="0" w:noHBand="0" w:noVBand="1"/>
                      </w:tblPr>
                      <w:tblGrid>
                        <w:gridCol w:w="2378"/>
                        <w:gridCol w:w="1190"/>
                        <w:gridCol w:w="1191"/>
                      </w:tblGrid>
                      <w:tr w:rsidR="00F96312" w:rsidRPr="00F96312" w14:paraId="1EB4419A" w14:textId="77777777" w:rsidTr="00623F1C">
                        <w:trPr>
                          <w:trHeight w:val="369"/>
                          <w:jc w:val="center"/>
                        </w:trPr>
                        <w:tc>
                          <w:tcPr>
                            <w:tcW w:w="2378" w:type="dxa"/>
                            <w:vAlign w:val="center"/>
                          </w:tcPr>
                          <w:p w14:paraId="0A9EB497"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機構名稱</w:t>
                            </w:r>
                          </w:p>
                        </w:tc>
                        <w:tc>
                          <w:tcPr>
                            <w:tcW w:w="1190" w:type="dxa"/>
                            <w:vAlign w:val="center"/>
                          </w:tcPr>
                          <w:p w14:paraId="0582C140" w14:textId="77777777" w:rsidR="002C0595" w:rsidRPr="00F96312" w:rsidRDefault="002C0595" w:rsidP="000143F8">
                            <w:pPr>
                              <w:overflowPunct w:val="0"/>
                              <w:autoSpaceDE w:val="0"/>
                              <w:autoSpaceDN w:val="0"/>
                              <w:snapToGrid w:val="0"/>
                              <w:spacing w:line="200" w:lineRule="atLeast"/>
                              <w:ind w:leftChars="-30" w:left="-72" w:rightChars="-30" w:right="-72"/>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預測年月</w:t>
                            </w:r>
                          </w:p>
                        </w:tc>
                        <w:tc>
                          <w:tcPr>
                            <w:tcW w:w="1191" w:type="dxa"/>
                            <w:vAlign w:val="center"/>
                          </w:tcPr>
                          <w:p w14:paraId="043C772A" w14:textId="77777777" w:rsidR="002C0595" w:rsidRPr="00F96312" w:rsidRDefault="002C0595" w:rsidP="000143F8">
                            <w:pPr>
                              <w:overflowPunct w:val="0"/>
                              <w:autoSpaceDE w:val="0"/>
                              <w:autoSpaceDN w:val="0"/>
                              <w:snapToGrid w:val="0"/>
                              <w:spacing w:line="200" w:lineRule="atLeast"/>
                              <w:ind w:leftChars="-30" w:left="-72" w:rightChars="-30" w:right="-72"/>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預測值</w:t>
                            </w:r>
                          </w:p>
                        </w:tc>
                      </w:tr>
                      <w:tr w:rsidR="00F96312" w:rsidRPr="00F96312" w14:paraId="222A6B01" w14:textId="77777777" w:rsidTr="00C756D9">
                        <w:trPr>
                          <w:trHeight w:hRule="exact" w:val="284"/>
                          <w:jc w:val="center"/>
                        </w:trPr>
                        <w:tc>
                          <w:tcPr>
                            <w:tcW w:w="2378" w:type="dxa"/>
                            <w:vAlign w:val="center"/>
                          </w:tcPr>
                          <w:p w14:paraId="04458565"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 xml:space="preserve">臺灣經濟研究院 </w:t>
                            </w:r>
                          </w:p>
                        </w:tc>
                        <w:tc>
                          <w:tcPr>
                            <w:tcW w:w="1190" w:type="dxa"/>
                            <w:vAlign w:val="center"/>
                          </w:tcPr>
                          <w:p w14:paraId="7A1B1C00"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2025.1</w:t>
                            </w:r>
                          </w:p>
                        </w:tc>
                        <w:tc>
                          <w:tcPr>
                            <w:tcW w:w="1191" w:type="dxa"/>
                            <w:vAlign w:val="center"/>
                          </w:tcPr>
                          <w:p w14:paraId="7D0E218F"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3.42</w:t>
                            </w:r>
                          </w:p>
                        </w:tc>
                      </w:tr>
                      <w:tr w:rsidR="00F96312" w:rsidRPr="00F96312" w14:paraId="2C7D1C01" w14:textId="77777777" w:rsidTr="00C756D9">
                        <w:trPr>
                          <w:trHeight w:hRule="exact" w:val="284"/>
                          <w:jc w:val="center"/>
                        </w:trPr>
                        <w:tc>
                          <w:tcPr>
                            <w:tcW w:w="2378" w:type="dxa"/>
                            <w:vAlign w:val="center"/>
                          </w:tcPr>
                          <w:p w14:paraId="5057C92C"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s="Helvetica"/>
                                <w:color w:val="000000" w:themeColor="text1"/>
                                <w:sz w:val="20"/>
                                <w:szCs w:val="20"/>
                              </w:rPr>
                            </w:pPr>
                            <w:r w:rsidRPr="00F96312">
                              <w:rPr>
                                <w:rFonts w:ascii="標楷體" w:eastAsia="標楷體" w:hAnsi="標楷體" w:cs="Helvetica" w:hint="eastAsia"/>
                                <w:color w:val="000000" w:themeColor="text1"/>
                                <w:sz w:val="20"/>
                                <w:szCs w:val="20"/>
                              </w:rPr>
                              <w:t>中華經濟研究院</w:t>
                            </w:r>
                          </w:p>
                        </w:tc>
                        <w:tc>
                          <w:tcPr>
                            <w:tcW w:w="1190" w:type="dxa"/>
                            <w:vAlign w:val="center"/>
                          </w:tcPr>
                          <w:p w14:paraId="52CD8595"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2025.1</w:t>
                            </w:r>
                          </w:p>
                        </w:tc>
                        <w:tc>
                          <w:tcPr>
                            <w:tcW w:w="1191" w:type="dxa"/>
                            <w:vAlign w:val="center"/>
                          </w:tcPr>
                          <w:p w14:paraId="318A94D9"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3.22</w:t>
                            </w:r>
                          </w:p>
                        </w:tc>
                      </w:tr>
                      <w:tr w:rsidR="00F96312" w:rsidRPr="00F96312" w14:paraId="4905F147" w14:textId="77777777" w:rsidTr="00C756D9">
                        <w:trPr>
                          <w:trHeight w:hRule="exact" w:val="284"/>
                          <w:jc w:val="center"/>
                        </w:trPr>
                        <w:tc>
                          <w:tcPr>
                            <w:tcW w:w="2378" w:type="dxa"/>
                            <w:vAlign w:val="center"/>
                          </w:tcPr>
                          <w:p w14:paraId="56A81DAA"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行政院主計總處</w:t>
                            </w:r>
                          </w:p>
                        </w:tc>
                        <w:tc>
                          <w:tcPr>
                            <w:tcW w:w="1190" w:type="dxa"/>
                            <w:vAlign w:val="center"/>
                          </w:tcPr>
                          <w:p w14:paraId="0A86F1A8"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2025.2</w:t>
                            </w:r>
                          </w:p>
                        </w:tc>
                        <w:tc>
                          <w:tcPr>
                            <w:tcW w:w="1191" w:type="dxa"/>
                            <w:vAlign w:val="center"/>
                          </w:tcPr>
                          <w:p w14:paraId="75F166E9"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3.14</w:t>
                            </w:r>
                          </w:p>
                        </w:tc>
                      </w:tr>
                      <w:tr w:rsidR="00F96312" w:rsidRPr="00F96312" w14:paraId="6E176F11" w14:textId="77777777" w:rsidTr="00C756D9">
                        <w:trPr>
                          <w:trHeight w:hRule="exact" w:val="284"/>
                          <w:jc w:val="center"/>
                        </w:trPr>
                        <w:tc>
                          <w:tcPr>
                            <w:tcW w:w="2378" w:type="dxa"/>
                            <w:vAlign w:val="center"/>
                          </w:tcPr>
                          <w:p w14:paraId="04061BB8"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花旗銀行（</w:t>
                            </w:r>
                            <w:r w:rsidRPr="00F96312">
                              <w:rPr>
                                <w:rFonts w:ascii="標楷體" w:eastAsia="標楷體" w:hAnsi="標楷體"/>
                                <w:color w:val="000000" w:themeColor="text1"/>
                                <w:sz w:val="20"/>
                                <w:szCs w:val="20"/>
                              </w:rPr>
                              <w:t>Citi</w:t>
                            </w:r>
                            <w:r w:rsidRPr="00F96312">
                              <w:rPr>
                                <w:rFonts w:ascii="標楷體" w:eastAsia="標楷體" w:hAnsi="標楷體" w:hint="eastAsia"/>
                                <w:color w:val="000000" w:themeColor="text1"/>
                                <w:sz w:val="20"/>
                                <w:szCs w:val="20"/>
                              </w:rPr>
                              <w:t>）</w:t>
                            </w:r>
                          </w:p>
                        </w:tc>
                        <w:tc>
                          <w:tcPr>
                            <w:tcW w:w="1190" w:type="dxa"/>
                            <w:vAlign w:val="center"/>
                          </w:tcPr>
                          <w:p w14:paraId="79621D09"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4400CF24"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3.00</w:t>
                            </w:r>
                          </w:p>
                        </w:tc>
                      </w:tr>
                      <w:tr w:rsidR="00F96312" w:rsidRPr="00F96312" w14:paraId="5A45111E" w14:textId="77777777" w:rsidTr="00623F1C">
                        <w:trPr>
                          <w:trHeight w:val="170"/>
                          <w:jc w:val="center"/>
                        </w:trPr>
                        <w:tc>
                          <w:tcPr>
                            <w:tcW w:w="2378" w:type="dxa"/>
                            <w:vAlign w:val="center"/>
                          </w:tcPr>
                          <w:p w14:paraId="140CDAF6"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標普全球</w:t>
                            </w:r>
                          </w:p>
                          <w:p w14:paraId="4C38C58A"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（S＆P Global）</w:t>
                            </w:r>
                          </w:p>
                        </w:tc>
                        <w:tc>
                          <w:tcPr>
                            <w:tcW w:w="1190" w:type="dxa"/>
                            <w:vAlign w:val="center"/>
                          </w:tcPr>
                          <w:p w14:paraId="38FF257C"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2025.4</w:t>
                            </w:r>
                          </w:p>
                        </w:tc>
                        <w:tc>
                          <w:tcPr>
                            <w:tcW w:w="1191" w:type="dxa"/>
                            <w:vAlign w:val="center"/>
                          </w:tcPr>
                          <w:p w14:paraId="2F4DE488"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2.62</w:t>
                            </w:r>
                          </w:p>
                        </w:tc>
                      </w:tr>
                      <w:tr w:rsidR="00F96312" w:rsidRPr="00F96312" w14:paraId="144BDEFE" w14:textId="77777777" w:rsidTr="00623F1C">
                        <w:trPr>
                          <w:trHeight w:val="146"/>
                          <w:jc w:val="center"/>
                        </w:trPr>
                        <w:tc>
                          <w:tcPr>
                            <w:tcW w:w="2378" w:type="dxa"/>
                            <w:vAlign w:val="center"/>
                          </w:tcPr>
                          <w:p w14:paraId="26AE9254" w14:textId="77777777" w:rsidR="002C0595" w:rsidRPr="00F96312" w:rsidRDefault="002C0595" w:rsidP="00877D90">
                            <w:pPr>
                              <w:overflowPunct w:val="0"/>
                              <w:autoSpaceDE w:val="0"/>
                              <w:autoSpaceDN w:val="0"/>
                              <w:snapToGrid w:val="0"/>
                              <w:spacing w:line="200" w:lineRule="atLeast"/>
                              <w:jc w:val="both"/>
                              <w:rPr>
                                <w:rFonts w:ascii="標楷體" w:eastAsia="標楷體" w:hAnsi="標楷體" w:cs="Helvetica"/>
                                <w:color w:val="000000" w:themeColor="text1"/>
                                <w:sz w:val="20"/>
                                <w:szCs w:val="20"/>
                              </w:rPr>
                            </w:pPr>
                            <w:r w:rsidRPr="00F96312">
                              <w:rPr>
                                <w:rFonts w:ascii="標楷體" w:eastAsia="標楷體" w:hAnsi="標楷體" w:cs="Helvetica" w:hint="eastAsia"/>
                                <w:color w:val="000000" w:themeColor="text1"/>
                                <w:sz w:val="20"/>
                                <w:szCs w:val="20"/>
                              </w:rPr>
                              <w:t>巴克萊銀行</w:t>
                            </w:r>
                          </w:p>
                          <w:p w14:paraId="12305F9C" w14:textId="77777777" w:rsidR="002C0595" w:rsidRPr="00F96312" w:rsidRDefault="002C0595" w:rsidP="00877D90">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w:t>
                            </w:r>
                            <w:r w:rsidRPr="00F96312">
                              <w:rPr>
                                <w:rFonts w:ascii="標楷體" w:eastAsia="標楷體" w:hAnsi="標楷體"/>
                                <w:color w:val="000000" w:themeColor="text1"/>
                                <w:sz w:val="20"/>
                                <w:szCs w:val="20"/>
                              </w:rPr>
                              <w:t>Barclays Capital</w:t>
                            </w:r>
                            <w:r w:rsidRPr="00F96312">
                              <w:rPr>
                                <w:rFonts w:ascii="標楷體" w:eastAsia="標楷體" w:hAnsi="標楷體" w:hint="eastAsia"/>
                                <w:color w:val="000000" w:themeColor="text1"/>
                                <w:sz w:val="20"/>
                                <w:szCs w:val="20"/>
                              </w:rPr>
                              <w:t>）</w:t>
                            </w:r>
                          </w:p>
                        </w:tc>
                        <w:tc>
                          <w:tcPr>
                            <w:tcW w:w="1190" w:type="dxa"/>
                            <w:vAlign w:val="center"/>
                          </w:tcPr>
                          <w:p w14:paraId="64D094E6"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30ED225C"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2.30</w:t>
                            </w:r>
                          </w:p>
                        </w:tc>
                      </w:tr>
                      <w:tr w:rsidR="00F96312" w:rsidRPr="00F96312" w14:paraId="5ADB09D4" w14:textId="77777777" w:rsidTr="00623F1C">
                        <w:trPr>
                          <w:trHeight w:val="228"/>
                          <w:jc w:val="center"/>
                        </w:trPr>
                        <w:tc>
                          <w:tcPr>
                            <w:tcW w:w="2378" w:type="dxa"/>
                            <w:vAlign w:val="center"/>
                          </w:tcPr>
                          <w:p w14:paraId="3DB67943"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s="Helvetica"/>
                                <w:color w:val="000000" w:themeColor="text1"/>
                                <w:sz w:val="20"/>
                                <w:szCs w:val="20"/>
                              </w:rPr>
                            </w:pPr>
                            <w:r w:rsidRPr="00F96312">
                              <w:rPr>
                                <w:rFonts w:ascii="標楷體" w:eastAsia="標楷體" w:hAnsi="標楷體" w:cs="Helvetica" w:hint="eastAsia"/>
                                <w:color w:val="000000" w:themeColor="text1"/>
                                <w:sz w:val="20"/>
                                <w:szCs w:val="20"/>
                              </w:rPr>
                              <w:t>美銀證券集團</w:t>
                            </w:r>
                          </w:p>
                          <w:p w14:paraId="1C56C1A7"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w:t>
                            </w:r>
                            <w:proofErr w:type="spellStart"/>
                            <w:r w:rsidRPr="00F96312">
                              <w:rPr>
                                <w:rFonts w:ascii="標楷體" w:eastAsia="標楷體" w:hAnsi="標楷體"/>
                                <w:color w:val="000000" w:themeColor="text1"/>
                                <w:sz w:val="20"/>
                                <w:szCs w:val="20"/>
                              </w:rPr>
                              <w:t>BofA</w:t>
                            </w:r>
                            <w:proofErr w:type="spellEnd"/>
                            <w:r w:rsidRPr="00F96312">
                              <w:rPr>
                                <w:rFonts w:ascii="標楷體" w:eastAsia="標楷體" w:hAnsi="標楷體"/>
                                <w:color w:val="000000" w:themeColor="text1"/>
                                <w:sz w:val="20"/>
                                <w:szCs w:val="20"/>
                              </w:rPr>
                              <w:t xml:space="preserve"> Merrill Lynch</w:t>
                            </w:r>
                            <w:r w:rsidRPr="00F96312">
                              <w:rPr>
                                <w:rFonts w:ascii="標楷體" w:eastAsia="標楷體" w:hAnsi="標楷體" w:hint="eastAsia"/>
                                <w:color w:val="000000" w:themeColor="text1"/>
                                <w:sz w:val="20"/>
                                <w:szCs w:val="20"/>
                              </w:rPr>
                              <w:t>）</w:t>
                            </w:r>
                          </w:p>
                        </w:tc>
                        <w:tc>
                          <w:tcPr>
                            <w:tcW w:w="1190" w:type="dxa"/>
                            <w:vAlign w:val="center"/>
                          </w:tcPr>
                          <w:p w14:paraId="474FF3FE"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61502652"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3.30</w:t>
                            </w:r>
                          </w:p>
                        </w:tc>
                      </w:tr>
                      <w:tr w:rsidR="00F96312" w:rsidRPr="00F96312" w14:paraId="38F44DD6" w14:textId="77777777" w:rsidTr="00623F1C">
                        <w:trPr>
                          <w:trHeight w:val="205"/>
                          <w:jc w:val="center"/>
                        </w:trPr>
                        <w:tc>
                          <w:tcPr>
                            <w:tcW w:w="2378" w:type="dxa"/>
                            <w:vAlign w:val="center"/>
                          </w:tcPr>
                          <w:p w14:paraId="2014F564"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摩根士丹利</w:t>
                            </w:r>
                          </w:p>
                          <w:p w14:paraId="5F16BBF7"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w:t>
                            </w:r>
                            <w:r w:rsidRPr="00F96312">
                              <w:rPr>
                                <w:rFonts w:ascii="標楷體" w:eastAsia="標楷體" w:hAnsi="標楷體"/>
                                <w:color w:val="000000" w:themeColor="text1"/>
                                <w:sz w:val="20"/>
                                <w:szCs w:val="20"/>
                              </w:rPr>
                              <w:t>Morgan Stanley</w:t>
                            </w:r>
                            <w:r w:rsidRPr="00F96312">
                              <w:rPr>
                                <w:rFonts w:ascii="標楷體" w:eastAsia="標楷體" w:hAnsi="標楷體" w:hint="eastAsia"/>
                                <w:color w:val="000000" w:themeColor="text1"/>
                                <w:sz w:val="20"/>
                                <w:szCs w:val="20"/>
                              </w:rPr>
                              <w:t>）</w:t>
                            </w:r>
                          </w:p>
                        </w:tc>
                        <w:tc>
                          <w:tcPr>
                            <w:tcW w:w="1190" w:type="dxa"/>
                            <w:vAlign w:val="center"/>
                          </w:tcPr>
                          <w:p w14:paraId="0635ED3E"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5DDB1653"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3.40</w:t>
                            </w:r>
                          </w:p>
                        </w:tc>
                      </w:tr>
                      <w:tr w:rsidR="00F96312" w:rsidRPr="00F96312" w14:paraId="3C7BE5D9" w14:textId="77777777" w:rsidTr="00C756D9">
                        <w:trPr>
                          <w:trHeight w:hRule="exact" w:val="284"/>
                          <w:jc w:val="center"/>
                        </w:trPr>
                        <w:tc>
                          <w:tcPr>
                            <w:tcW w:w="2378" w:type="dxa"/>
                            <w:vAlign w:val="center"/>
                          </w:tcPr>
                          <w:p w14:paraId="0F5AE2DC"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滙豐（</w:t>
                            </w:r>
                            <w:r w:rsidRPr="00F96312">
                              <w:rPr>
                                <w:rFonts w:ascii="標楷體" w:eastAsia="標楷體" w:hAnsi="標楷體"/>
                                <w:color w:val="000000" w:themeColor="text1"/>
                                <w:sz w:val="20"/>
                                <w:szCs w:val="20"/>
                              </w:rPr>
                              <w:t>HSBC</w:t>
                            </w:r>
                            <w:r w:rsidRPr="00F96312">
                              <w:rPr>
                                <w:rFonts w:ascii="標楷體" w:eastAsia="標楷體" w:hAnsi="標楷體" w:hint="eastAsia"/>
                                <w:color w:val="000000" w:themeColor="text1"/>
                                <w:sz w:val="20"/>
                                <w:szCs w:val="20"/>
                              </w:rPr>
                              <w:t>）</w:t>
                            </w:r>
                          </w:p>
                        </w:tc>
                        <w:tc>
                          <w:tcPr>
                            <w:tcW w:w="1190" w:type="dxa"/>
                            <w:vAlign w:val="center"/>
                          </w:tcPr>
                          <w:p w14:paraId="2CBDDCC7"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0ACB8361"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2.80</w:t>
                            </w:r>
                          </w:p>
                        </w:tc>
                      </w:tr>
                      <w:tr w:rsidR="00F96312" w:rsidRPr="00F96312" w14:paraId="07CD02D3" w14:textId="77777777" w:rsidTr="00623F1C">
                        <w:trPr>
                          <w:trHeight w:val="258"/>
                          <w:jc w:val="center"/>
                        </w:trPr>
                        <w:tc>
                          <w:tcPr>
                            <w:tcW w:w="2378" w:type="dxa"/>
                            <w:vAlign w:val="center"/>
                          </w:tcPr>
                          <w:p w14:paraId="782D85DA"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s="Helvetica"/>
                                <w:color w:val="000000" w:themeColor="text1"/>
                                <w:sz w:val="20"/>
                                <w:szCs w:val="20"/>
                              </w:rPr>
                            </w:pPr>
                            <w:r w:rsidRPr="00F96312">
                              <w:rPr>
                                <w:rFonts w:ascii="標楷體" w:eastAsia="標楷體" w:hAnsi="標楷體" w:cs="Helvetica" w:hint="eastAsia"/>
                                <w:color w:val="000000" w:themeColor="text1"/>
                                <w:sz w:val="20"/>
                                <w:szCs w:val="20"/>
                              </w:rPr>
                              <w:t>摩根大通</w:t>
                            </w:r>
                          </w:p>
                          <w:p w14:paraId="0574FC1A"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cs="Helvetica" w:hint="eastAsia"/>
                                <w:color w:val="000000" w:themeColor="text1"/>
                                <w:sz w:val="20"/>
                                <w:szCs w:val="20"/>
                              </w:rPr>
                              <w:t>（</w:t>
                            </w:r>
                            <w:r w:rsidRPr="00F96312">
                              <w:rPr>
                                <w:rFonts w:ascii="標楷體" w:eastAsia="標楷體" w:hAnsi="標楷體" w:cs="Helvetica"/>
                                <w:color w:val="000000" w:themeColor="text1"/>
                                <w:sz w:val="20"/>
                                <w:szCs w:val="20"/>
                              </w:rPr>
                              <w:t>J.P. Morgan</w:t>
                            </w:r>
                            <w:r w:rsidRPr="00F96312">
                              <w:rPr>
                                <w:rFonts w:ascii="標楷體" w:eastAsia="標楷體" w:hAnsi="標楷體" w:cs="Helvetica" w:hint="eastAsia"/>
                                <w:color w:val="000000" w:themeColor="text1"/>
                                <w:sz w:val="20"/>
                                <w:szCs w:val="20"/>
                              </w:rPr>
                              <w:t>）</w:t>
                            </w:r>
                          </w:p>
                        </w:tc>
                        <w:tc>
                          <w:tcPr>
                            <w:tcW w:w="1190" w:type="dxa"/>
                            <w:vAlign w:val="center"/>
                          </w:tcPr>
                          <w:p w14:paraId="73F82751"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12093F45"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2.90</w:t>
                            </w:r>
                          </w:p>
                        </w:tc>
                      </w:tr>
                      <w:tr w:rsidR="00F96312" w:rsidRPr="00F96312" w14:paraId="4B8416F9" w14:textId="77777777" w:rsidTr="00C756D9">
                        <w:trPr>
                          <w:trHeight w:hRule="exact" w:val="284"/>
                          <w:jc w:val="center"/>
                        </w:trPr>
                        <w:tc>
                          <w:tcPr>
                            <w:tcW w:w="2378" w:type="dxa"/>
                            <w:vAlign w:val="center"/>
                          </w:tcPr>
                          <w:p w14:paraId="5EF21A70"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cs="Helvetica" w:hint="eastAsia"/>
                                <w:color w:val="000000" w:themeColor="text1"/>
                                <w:sz w:val="20"/>
                                <w:szCs w:val="20"/>
                              </w:rPr>
                              <w:t>野村</w:t>
                            </w:r>
                          </w:p>
                        </w:tc>
                        <w:tc>
                          <w:tcPr>
                            <w:tcW w:w="1190" w:type="dxa"/>
                            <w:vAlign w:val="center"/>
                          </w:tcPr>
                          <w:p w14:paraId="08ED26F6"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0CFC70E7"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3.50</w:t>
                            </w:r>
                          </w:p>
                        </w:tc>
                      </w:tr>
                      <w:tr w:rsidR="00F96312" w:rsidRPr="00F96312" w14:paraId="2FBB5F6D" w14:textId="77777777" w:rsidTr="00C756D9">
                        <w:trPr>
                          <w:trHeight w:hRule="exact" w:val="284"/>
                          <w:jc w:val="center"/>
                        </w:trPr>
                        <w:tc>
                          <w:tcPr>
                            <w:tcW w:w="2378" w:type="dxa"/>
                            <w:vAlign w:val="center"/>
                          </w:tcPr>
                          <w:p w14:paraId="25722C1F" w14:textId="77777777" w:rsidR="002C0595" w:rsidRPr="00F96312" w:rsidRDefault="002C0595" w:rsidP="000143F8">
                            <w:pPr>
                              <w:overflowPunct w:val="0"/>
                              <w:autoSpaceDE w:val="0"/>
                              <w:autoSpaceDN w:val="0"/>
                              <w:snapToGrid w:val="0"/>
                              <w:spacing w:line="200" w:lineRule="atLeast"/>
                              <w:jc w:val="both"/>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中央銀行</w:t>
                            </w:r>
                          </w:p>
                        </w:tc>
                        <w:tc>
                          <w:tcPr>
                            <w:tcW w:w="1190" w:type="dxa"/>
                            <w:vAlign w:val="center"/>
                          </w:tcPr>
                          <w:p w14:paraId="281356B0" w14:textId="77777777" w:rsidR="002C0595" w:rsidRPr="00F96312" w:rsidRDefault="002C0595" w:rsidP="000143F8">
                            <w:pPr>
                              <w:overflowPunct w:val="0"/>
                              <w:autoSpaceDE w:val="0"/>
                              <w:autoSpaceDN w:val="0"/>
                              <w:snapToGrid w:val="0"/>
                              <w:spacing w:line="200" w:lineRule="atLeast"/>
                              <w:jc w:val="center"/>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2025.3</w:t>
                            </w:r>
                          </w:p>
                        </w:tc>
                        <w:tc>
                          <w:tcPr>
                            <w:tcW w:w="1191" w:type="dxa"/>
                            <w:vAlign w:val="center"/>
                          </w:tcPr>
                          <w:p w14:paraId="08F164F9" w14:textId="77777777" w:rsidR="002C0595" w:rsidRPr="00F96312" w:rsidRDefault="002C0595" w:rsidP="008F4B3F">
                            <w:pPr>
                              <w:overflowPunct w:val="0"/>
                              <w:autoSpaceDE w:val="0"/>
                              <w:autoSpaceDN w:val="0"/>
                              <w:snapToGrid w:val="0"/>
                              <w:spacing w:line="200" w:lineRule="atLeast"/>
                              <w:jc w:val="right"/>
                              <w:rPr>
                                <w:rFonts w:ascii="標楷體" w:eastAsia="標楷體" w:hAnsi="標楷體"/>
                                <w:color w:val="000000" w:themeColor="text1"/>
                                <w:sz w:val="20"/>
                                <w:szCs w:val="20"/>
                              </w:rPr>
                            </w:pPr>
                            <w:r w:rsidRPr="00F96312">
                              <w:rPr>
                                <w:rFonts w:ascii="標楷體" w:eastAsia="標楷體" w:hAnsi="標楷體" w:hint="eastAsia"/>
                                <w:color w:val="000000" w:themeColor="text1"/>
                                <w:sz w:val="20"/>
                                <w:szCs w:val="20"/>
                              </w:rPr>
                              <w:t>3.05</w:t>
                            </w:r>
                          </w:p>
                        </w:tc>
                      </w:tr>
                    </w:tbl>
                    <w:p w14:paraId="4248B090" w14:textId="52229804" w:rsidR="002C0595" w:rsidRPr="00F96312" w:rsidRDefault="002C0595" w:rsidP="00EF2593">
                      <w:pPr>
                        <w:overflowPunct w:val="0"/>
                        <w:autoSpaceDE w:val="0"/>
                        <w:autoSpaceDN w:val="0"/>
                        <w:snapToGrid w:val="0"/>
                        <w:spacing w:line="220" w:lineRule="exact"/>
                        <w:ind w:left="909" w:hangingChars="505" w:hanging="909"/>
                        <w:suppressOverlap/>
                        <w:jc w:val="both"/>
                        <w:rPr>
                          <w:rFonts w:ascii="標楷體" w:eastAsia="標楷體" w:hAnsi="標楷體"/>
                          <w:bCs/>
                          <w:color w:val="000000" w:themeColor="text1"/>
                          <w:sz w:val="20"/>
                          <w:szCs w:val="20"/>
                          <w14:ligatures w14:val="standardContextual"/>
                        </w:rPr>
                      </w:pPr>
                      <w:r w:rsidRPr="00F96312">
                        <w:rPr>
                          <w:rFonts w:ascii="標楷體" w:eastAsia="標楷體" w:hAnsi="標楷體" w:hint="eastAsia"/>
                          <w:color w:val="000000" w:themeColor="text1"/>
                          <w:sz w:val="18"/>
                          <w:szCs w:val="18"/>
                        </w:rPr>
                        <w:t>資料來源：整理自中央銀行</w:t>
                      </w:r>
                      <w:r w:rsidR="00EF2593" w:rsidRPr="00F96312">
                        <w:rPr>
                          <w:rFonts w:ascii="標楷體" w:eastAsia="標楷體" w:hAnsi="標楷體"/>
                          <w:color w:val="000000" w:themeColor="text1"/>
                          <w:sz w:val="18"/>
                          <w:szCs w:val="18"/>
                        </w:rPr>
                        <w:t>114</w:t>
                      </w:r>
                      <w:r w:rsidRPr="00F96312">
                        <w:rPr>
                          <w:rFonts w:ascii="標楷體" w:eastAsia="標楷體" w:hAnsi="標楷體" w:hint="eastAsia"/>
                          <w:color w:val="000000" w:themeColor="text1"/>
                          <w:sz w:val="18"/>
                          <w:szCs w:val="18"/>
                        </w:rPr>
                        <w:t>年3月20日</w:t>
                      </w:r>
                      <w:r w:rsidRPr="00F96312">
                        <w:rPr>
                          <w:rFonts w:ascii="標楷體" w:eastAsia="標楷體" w:hAnsi="標楷體"/>
                          <w:bCs/>
                          <w:color w:val="000000" w:themeColor="text1"/>
                          <w:sz w:val="18"/>
                          <w:szCs w:val="18"/>
                        </w:rPr>
                        <w:t>理監事</w:t>
                      </w:r>
                      <w:r w:rsidRPr="00F96312">
                        <w:rPr>
                          <w:rFonts w:ascii="標楷體" w:eastAsia="標楷體" w:hAnsi="標楷體" w:hint="eastAsia"/>
                          <w:bCs/>
                          <w:color w:val="000000" w:themeColor="text1"/>
                          <w:sz w:val="18"/>
                          <w:szCs w:val="18"/>
                        </w:rPr>
                        <w:t>會</w:t>
                      </w:r>
                      <w:r w:rsidRPr="00F96312">
                        <w:rPr>
                          <w:rFonts w:ascii="標楷體" w:eastAsia="標楷體" w:hAnsi="標楷體"/>
                          <w:bCs/>
                          <w:color w:val="000000" w:themeColor="text1"/>
                          <w:sz w:val="18"/>
                          <w:szCs w:val="18"/>
                        </w:rPr>
                        <w:t>後記者會參考資料</w:t>
                      </w:r>
                      <w:r w:rsidRPr="00F96312">
                        <w:rPr>
                          <w:rFonts w:ascii="標楷體" w:eastAsia="標楷體" w:hAnsi="標楷體" w:hint="eastAsia"/>
                          <w:bCs/>
                          <w:color w:val="000000" w:themeColor="text1"/>
                          <w:sz w:val="18"/>
                          <w:szCs w:val="18"/>
                        </w:rPr>
                        <w:t>。</w:t>
                      </w:r>
                    </w:p>
                  </w:txbxContent>
                </v:textbox>
                <w10:wrap type="square" anchorx="margin" anchory="margin"/>
              </v:shape>
            </w:pict>
          </mc:Fallback>
        </mc:AlternateContent>
      </w:r>
      <w:r w:rsidRPr="00F96312">
        <w:rPr>
          <w:rFonts w:ascii="標楷體" w:eastAsia="標楷體" w:hAnsi="標楷體" w:cs="Times New Roman" w:hint="eastAsia"/>
          <w:bCs/>
          <w:color w:val="000000" w:themeColor="text1"/>
          <w:szCs w:val="24"/>
        </w:rPr>
        <w:t xml:space="preserve">　　</w:t>
      </w:r>
      <w:bookmarkStart w:id="0" w:name="_Hlk199169872"/>
      <w:r w:rsidRPr="00F96312">
        <w:rPr>
          <w:rFonts w:ascii="標楷體" w:eastAsia="標楷體" w:hAnsi="標楷體" w:cs="Times New Roman" w:hint="eastAsia"/>
          <w:bCs/>
          <w:color w:val="000000" w:themeColor="text1"/>
          <w:szCs w:val="24"/>
        </w:rPr>
        <w:t>據標普全球（S＆P Global）於2025年4月21日發布臺灣主權評等報告，維持我國主權信用評等為「AA</w:t>
      </w:r>
      <w:r w:rsidRPr="00F96312">
        <w:rPr>
          <w:rFonts w:ascii="標楷體" w:eastAsia="標楷體" w:hAnsi="標楷體" w:cs="Times New Roman" w:hint="eastAsia"/>
          <w:bCs/>
          <w:color w:val="000000" w:themeColor="text1"/>
          <w:szCs w:val="24"/>
          <w:vertAlign w:val="superscript"/>
        </w:rPr>
        <w:t>+</w:t>
      </w:r>
      <w:r w:rsidRPr="00F96312">
        <w:rPr>
          <w:rFonts w:ascii="標楷體" w:eastAsia="標楷體" w:hAnsi="標楷體" w:cs="Times New Roman" w:hint="eastAsia"/>
          <w:bCs/>
          <w:color w:val="000000" w:themeColor="text1"/>
          <w:szCs w:val="24"/>
        </w:rPr>
        <w:t>」，展望「穩定」，並指出中央銀行貨幣政策極具彈性，貨幣管理健全，相對具有彈性之新臺幣匯率，有助紓緩經濟與金融之衝擊。經查，S＆P Global於2025年4月預測2025年全球經濟成長率2.19％，較2024年9月預測之2.73％，下調0.54個百分點；另全球消費者物價指數（Consumer Price Index, CPI）年增率則由2024年9月預測之3.31％，上調至2025年4月預測之3.62％，增加0.31個百分點，主要均係受美國對等關稅政策之影響效果具不確定性所致。美國政府於2025年4月2日（美國時間）宣布，各國進口商品除原有稅率外，一律加徵關稅10％，對特定國家或地區加徵11％至50％對等關稅，引發全球主要資本市場劇烈震盪，嗣於2025年4月9日（美國時間）再宣布，加徵高額關稅國家或地區，除中國大陸外，其餘暫緩實施90天，顯示美國對等關稅政策具高度不確定性，恐減緩全球經濟成長及提升通膨壓力。次查，據國內外主要機構2025年1至4月公布資料，我國受惠人工智慧（Artificial Intelligence, AI）等新興科技持</w:t>
      </w:r>
      <w:r w:rsidRPr="00733965">
        <w:rPr>
          <w:rFonts w:ascii="標楷體" w:eastAsia="標楷體" w:hAnsi="標楷體" w:cs="Times New Roman" w:hint="eastAsia"/>
          <w:bCs/>
          <w:color w:val="000000" w:themeColor="text1"/>
          <w:spacing w:val="-4"/>
          <w:szCs w:val="24"/>
        </w:rPr>
        <w:t>續擴展等，114年度經濟成長率預測值介於2.30％</w:t>
      </w:r>
      <w:r w:rsidRPr="00F96312">
        <w:rPr>
          <w:rFonts w:ascii="標楷體" w:eastAsia="標楷體" w:hAnsi="標楷體" w:cs="Times New Roman" w:hint="eastAsia"/>
          <w:bCs/>
          <w:color w:val="000000" w:themeColor="text1"/>
          <w:szCs w:val="24"/>
        </w:rPr>
        <w:t>至3.</w:t>
      </w:r>
      <w:r w:rsidR="00C44A62" w:rsidRPr="00F96312">
        <w:rPr>
          <w:rFonts w:ascii="標楷體" w:eastAsia="標楷體" w:hAnsi="標楷體" w:cs="Times New Roman"/>
          <w:bCs/>
          <w:color w:val="000000" w:themeColor="text1"/>
          <w:szCs w:val="24"/>
        </w:rPr>
        <w:t>50</w:t>
      </w:r>
      <w:r w:rsidRPr="00F96312">
        <w:rPr>
          <w:rFonts w:ascii="標楷體" w:eastAsia="標楷體" w:hAnsi="標楷體" w:cs="Times New Roman" w:hint="eastAsia"/>
          <w:bCs/>
          <w:color w:val="000000" w:themeColor="text1"/>
          <w:szCs w:val="24"/>
        </w:rPr>
        <w:t>％，中央銀行預測為3.05％（表</w:t>
      </w:r>
      <w:r w:rsidR="00BF1503" w:rsidRPr="00F96312">
        <w:rPr>
          <w:rFonts w:ascii="標楷體" w:eastAsia="標楷體" w:hAnsi="標楷體" w:cs="Times New Roman" w:hint="eastAsia"/>
          <w:bCs/>
          <w:color w:val="000000" w:themeColor="text1"/>
          <w:szCs w:val="24"/>
        </w:rPr>
        <w:t>1</w:t>
      </w:r>
      <w:r w:rsidRPr="00F96312">
        <w:rPr>
          <w:rFonts w:ascii="標楷體" w:eastAsia="標楷體" w:hAnsi="標楷體" w:cs="Times New Roman" w:hint="eastAsia"/>
          <w:bCs/>
          <w:color w:val="000000" w:themeColor="text1"/>
          <w:szCs w:val="24"/>
        </w:rPr>
        <w:t>），惟據行政院主計總處於114年4月10日列席立法院財政委員會專題報告指出，美國高額關稅政策如確實執行，初估影響我國經濟成長率逾1個百分點；另美國於2025年4月9日宣布實施對等關稅以來，美元指數由2025年4月10日之100.87，下降至2025年5月5日之99.82，亞洲主要國家</w:t>
      </w:r>
      <w:r w:rsidR="00C46E5B">
        <w:rPr>
          <w:rFonts w:ascii="標楷體" w:eastAsia="標楷體" w:hAnsi="標楷體" w:cs="Times New Roman" w:hint="eastAsia"/>
          <w:bCs/>
          <w:color w:val="000000" w:themeColor="text1"/>
          <w:szCs w:val="24"/>
        </w:rPr>
        <w:t>（</w:t>
      </w:r>
      <w:r w:rsidRPr="00F96312">
        <w:rPr>
          <w:rFonts w:ascii="標楷體" w:eastAsia="標楷體" w:hAnsi="標楷體" w:cs="Times New Roman" w:hint="eastAsia"/>
          <w:bCs/>
          <w:color w:val="000000" w:themeColor="text1"/>
          <w:szCs w:val="24"/>
        </w:rPr>
        <w:t>地</w:t>
      </w:r>
      <w:r w:rsidRPr="00F96312">
        <w:rPr>
          <w:rFonts w:ascii="標楷體" w:eastAsia="標楷體" w:hAnsi="標楷體" w:cs="Times New Roman" w:hint="eastAsia"/>
          <w:bCs/>
          <w:color w:val="000000" w:themeColor="text1"/>
          <w:szCs w:val="24"/>
        </w:rPr>
        <w:lastRenderedPageBreak/>
        <w:t>區）貨幣對美元，除越南盾外，均呈升值現象，新臺幣升值幅度達8.28％，為亞洲主要國家（地區）之最；又依中央銀行於114年3月召開理監事會後參考資料，2025年全球經濟前景仍面臨美國新貿易政策影響高度之不確定性、主要央行貨幣政策調整步伐面臨挑戰、中國大陸經濟下行風險仍存在及地緣政治風險與結構性因素影響物價等，均衝擊全球經濟成長與金融穩定。鑑於我國為小型開放經濟體，易受國際政經發展及主要經濟體貨幣政策之外溢影響，經函請中央銀行適時研謀善策妥為因應，以維經濟發展與金融穩定</w:t>
      </w:r>
      <w:bookmarkEnd w:id="0"/>
      <w:r w:rsidRPr="00F96312">
        <w:rPr>
          <w:rFonts w:ascii="標楷體" w:eastAsia="標楷體" w:hAnsi="標楷體" w:cs="Times New Roman" w:hint="eastAsia"/>
          <w:bCs/>
          <w:color w:val="000000" w:themeColor="text1"/>
          <w:szCs w:val="24"/>
        </w:rPr>
        <w:t>。據復：將持續密切關注國內外經濟金融情勢變化及對國內產業造成之影響，採取妥適貨幣政策，以促整體經濟金融穩健發展。</w:t>
      </w:r>
    </w:p>
    <w:p w14:paraId="144EEBB2" w14:textId="4485781F" w:rsidR="002C0595" w:rsidRPr="00F96312" w:rsidRDefault="002C0595" w:rsidP="00A52C8A">
      <w:pPr>
        <w:pStyle w:val="514P"/>
        <w:spacing w:before="0" w:after="0" w:line="480" w:lineRule="exact"/>
        <w:ind w:leftChars="0" w:left="0" w:firstLineChars="450" w:firstLine="1261"/>
        <w:rPr>
          <w:b w:val="0"/>
          <w:bCs/>
          <w:color w:val="000000" w:themeColor="text1"/>
          <w:szCs w:val="28"/>
        </w:rPr>
      </w:pPr>
      <w:r w:rsidRPr="00F96312">
        <w:rPr>
          <w:rFonts w:hint="eastAsia"/>
          <w:bCs/>
          <w:color w:val="000000" w:themeColor="text1"/>
          <w:szCs w:val="28"/>
        </w:rPr>
        <w:t>（二</w:t>
      </w:r>
      <w:r w:rsidR="00EF2593" w:rsidRPr="00F96312">
        <w:rPr>
          <w:rFonts w:hint="eastAsia"/>
          <w:bCs/>
          <w:color w:val="000000" w:themeColor="text1"/>
          <w:szCs w:val="28"/>
        </w:rPr>
        <w:t>）</w:t>
      </w:r>
      <w:r w:rsidRPr="00F96312">
        <w:rPr>
          <w:rFonts w:hint="eastAsia"/>
          <w:bCs/>
          <w:color w:val="000000" w:themeColor="text1"/>
          <w:szCs w:val="28"/>
        </w:rPr>
        <w:t xml:space="preserve">　</w:t>
      </w:r>
      <w:r w:rsidR="00600911" w:rsidRPr="00F96312">
        <w:rPr>
          <w:rFonts w:hint="eastAsia"/>
          <w:bCs/>
          <w:color w:val="000000" w:themeColor="text1"/>
          <w:szCs w:val="28"/>
        </w:rPr>
        <w:t>中央銀行已實施7波選擇性信用管制措施，避免借款人過度擴張信用及信用資源過度流向不動產，惟囿於政府實施住宅貸款優惠政策，全體銀行不動產貸款集中度仍較管制措施前增加，又金融專案檢查發現間有借戶以週轉金移作購置住宅或建築之用，另部分金融事業購地貸款案件借戶遲未動工，或同意展延動工期限之事由未盡合宜，允宜研謀善策強化金融專案檢查，並督導落實法規遵循，以兼顧金融機構風險胃納及政府施政成效。</w:t>
      </w:r>
    </w:p>
    <w:p w14:paraId="32B4D4DF" w14:textId="1A1830FE" w:rsidR="002C0595" w:rsidRPr="00F96312" w:rsidRDefault="00600911" w:rsidP="007E73B9">
      <w:pPr>
        <w:overflowPunct w:val="0"/>
        <w:spacing w:line="500" w:lineRule="exact"/>
        <w:ind w:firstLineChars="200" w:firstLine="480"/>
        <w:jc w:val="both"/>
        <w:rPr>
          <w:rFonts w:ascii="標楷體" w:eastAsia="標楷體" w:hAnsi="標楷體" w:cs="Times New Roman"/>
          <w:bCs/>
          <w:color w:val="000000" w:themeColor="text1"/>
          <w:szCs w:val="24"/>
        </w:rPr>
      </w:pPr>
      <w:r w:rsidRPr="00F96312">
        <w:rPr>
          <w:rFonts w:ascii="標楷體" w:eastAsia="標楷體" w:hAnsi="標楷體" w:cs="Times New Roman" w:hint="eastAsia"/>
          <w:bCs/>
          <w:color w:val="000000" w:themeColor="text1"/>
          <w:szCs w:val="24"/>
        </w:rPr>
        <w:t>中央銀行為抑制國內房市升溫，維護金融穩定及健全銀行業務，並落實政府「健全房地產市場方案」之「信用資源有效配置及合理運用」，自109年12月起至113年底止，計7度修正「中央銀行對金融機構辦理不動產抵押貸款業務規定」，透過調降各項貸款成數、調升存款準備率等措施，</w:t>
      </w:r>
      <w:r w:rsidRPr="00C756D9">
        <w:rPr>
          <w:rFonts w:ascii="標楷體" w:eastAsia="標楷體" w:hAnsi="標楷體" w:cs="Times New Roman" w:hint="eastAsia"/>
          <w:bCs/>
          <w:color w:val="000000" w:themeColor="text1"/>
          <w:spacing w:val="4"/>
          <w:szCs w:val="24"/>
        </w:rPr>
        <w:t>期減緩信用資源過度流向不動產市場。經查中央銀行推動選擇性信用管制措施情形，核有下列事項：</w:t>
      </w:r>
    </w:p>
    <w:p w14:paraId="5E57343E" w14:textId="71118BBF" w:rsidR="002C0595" w:rsidRPr="00F96312" w:rsidRDefault="002C0595" w:rsidP="007E73B9">
      <w:pPr>
        <w:overflowPunct w:val="0"/>
        <w:spacing w:line="500" w:lineRule="exact"/>
        <w:ind w:firstLineChars="600" w:firstLine="1441"/>
        <w:jc w:val="both"/>
        <w:rPr>
          <w:rFonts w:ascii="標楷體" w:eastAsia="標楷體" w:hAnsi="標楷體" w:cs="Times New Roman"/>
          <w:bCs/>
          <w:color w:val="000000" w:themeColor="text1"/>
          <w:szCs w:val="24"/>
        </w:rPr>
      </w:pPr>
      <w:r w:rsidRPr="00F96312">
        <w:rPr>
          <w:rFonts w:ascii="標楷體" w:eastAsia="標楷體" w:hAnsi="標楷體" w:cs="Times New Roman" w:hint="eastAsia"/>
          <w:b/>
          <w:color w:val="000000" w:themeColor="text1"/>
          <w:szCs w:val="24"/>
        </w:rPr>
        <w:t xml:space="preserve">1.　</w:t>
      </w:r>
      <w:r w:rsidR="00600911" w:rsidRPr="00F96312">
        <w:rPr>
          <w:rFonts w:ascii="標楷體" w:eastAsia="標楷體" w:hAnsi="標楷體" w:cs="Times New Roman" w:hint="eastAsia"/>
          <w:b/>
          <w:color w:val="000000" w:themeColor="text1"/>
          <w:szCs w:val="24"/>
        </w:rPr>
        <w:t>為改善信用資源過度集中不動產貸款，已請銀行提出自主管控不動產貸款總量，惟囿於政府實施住宅貸款優惠政策，全體銀行不動產貸款集中度仍高於實施管制措施前水準，且國營金融事業不動產貸款集中度增幅高於全體銀行平均值：</w:t>
      </w:r>
      <w:r w:rsidR="00600911" w:rsidRPr="00F96312">
        <w:rPr>
          <w:rFonts w:ascii="標楷體" w:eastAsia="標楷體" w:hAnsi="標楷體" w:cs="Times New Roman" w:hint="eastAsia"/>
          <w:bCs/>
          <w:color w:val="000000" w:themeColor="text1"/>
          <w:szCs w:val="24"/>
        </w:rPr>
        <w:t>中央銀行為引導信用資源優先提供無自用住宅者購屋貸款，於113年8月間請各銀行提出「不動產貸款具體量化改善方案」，由各銀行自主控管未來1年（113年第4季起至114年第4季）內不動產貸款總量。惟114年3月底全體銀行不動產貸款集中度（含購置住宅貸款及建築貸款）仍達36.89％，較109年底之36.43％，增加0.46個百分點，其中購置住宅貸款餘額11兆1,748億元並較109年底增加38.95％。又購置住宅貸款年增率雖曾於112年5月降至最低點之4.54％，嗣因政府於同年8月推出「青安貸款精進方案」，年增率即自8月底之5.15％，增加至114年3月底之9.34％，高於實施7波管制措施前（109年底）之年增率8.50％，顯示實施選擇性信用管制措施雖有助於降低銀行資源過度流向不動產市場，</w:t>
      </w:r>
      <w:r w:rsidR="00600911" w:rsidRPr="00F96312">
        <w:rPr>
          <w:rFonts w:ascii="標楷體" w:eastAsia="標楷體" w:hAnsi="標楷體" w:cs="Times New Roman" w:hint="eastAsia"/>
          <w:bCs/>
          <w:color w:val="000000" w:themeColor="text1"/>
          <w:szCs w:val="24"/>
        </w:rPr>
        <w:lastRenderedPageBreak/>
        <w:t>惟後續因政府實施住宅貸款優惠政策，致不動產貸款集中度又持續上升，且購置住宅貸款年增率反較管制措施實施前為高。另查，國營金融事業臺灣銀行公司及臺灣土地銀行公司之不動產貸款集中度，自109年底之43.18％及62.81％，上升至114年3月底之45.00％及65.79％，分別增加1.82個及2.98個百分點（圖1），其中臺灣銀行公司購置住宅貸款餘額自109年底之7,405億元，增加至114年3月底之1兆1,480億元，增幅約55.03％；臺灣土地銀行公司亦自109年底之8,899億元，增加至114年3月底之1兆1,504億元，增幅約29.27％，顯示國營銀行為配合政府政策，辦理與購置自用住宅攸關之政策性貸款，致不動產貸款集中度增幅較全體銀行為高，且購置住宅貸款餘額持續攀升，經函請中央銀行研謀檢討改善。</w:t>
      </w:r>
      <w:r w:rsidR="008A7FBC" w:rsidRPr="00F96312">
        <w:rPr>
          <w:rFonts w:ascii="標楷體" w:eastAsia="標楷體" w:hAnsi="標楷體" w:cs="Times New Roman" w:hint="eastAsia"/>
          <w:bCs/>
          <w:color w:val="000000" w:themeColor="text1"/>
          <w:szCs w:val="24"/>
        </w:rPr>
        <w:t>據復：未來將持續檢視不動產貸款情形與管制措施</w:t>
      </w:r>
      <w:r w:rsidR="007E0614">
        <w:rPr>
          <w:rFonts w:ascii="標楷體" w:eastAsia="標楷體" w:hAnsi="標楷體" w:cs="Times New Roman" w:hint="eastAsia"/>
          <w:bCs/>
          <w:noProof/>
          <w:color w:val="000000" w:themeColor="text1"/>
          <w:szCs w:val="24"/>
          <w:lang w:val="zh-TW"/>
        </w:rPr>
        <mc:AlternateContent>
          <mc:Choice Requires="wps">
            <w:drawing>
              <wp:anchor distT="0" distB="0" distL="114300" distR="114300" simplePos="0" relativeHeight="251742208" behindDoc="0" locked="0" layoutInCell="1" allowOverlap="1" wp14:anchorId="46583F1A" wp14:editId="052AE6EE">
                <wp:simplePos x="0" y="0"/>
                <wp:positionH relativeFrom="column">
                  <wp:posOffset>628581</wp:posOffset>
                </wp:positionH>
                <wp:positionV relativeFrom="paragraph">
                  <wp:posOffset>5196956</wp:posOffset>
                </wp:positionV>
                <wp:extent cx="246848" cy="115914"/>
                <wp:effectExtent l="0" t="0" r="20320" b="36830"/>
                <wp:wrapNone/>
                <wp:docPr id="2008473757" name="直線接點 48"/>
                <wp:cNvGraphicFramePr/>
                <a:graphic xmlns:a="http://schemas.openxmlformats.org/drawingml/2006/main">
                  <a:graphicData uri="http://schemas.microsoft.com/office/word/2010/wordprocessingShape">
                    <wps:wsp>
                      <wps:cNvCnPr/>
                      <wps:spPr>
                        <a:xfrm flipH="1">
                          <a:off x="0" y="0"/>
                          <a:ext cx="246848" cy="11591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75AF1E" id="直線接點 48" o:spid="_x0000_s1026" style="position:absolute;flip:x;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5pt,409.2pt" to="68.95pt,4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" strokecolor="black [3213]"/>
            </w:pict>
          </mc:Fallback>
        </mc:AlternateContent>
      </w:r>
      <w:r w:rsidR="00BB38A6">
        <w:rPr>
          <w:rFonts w:ascii="標楷體" w:eastAsia="標楷體" w:hAnsi="標楷體" w:cs="Times New Roman" w:hint="eastAsia"/>
          <w:bCs/>
          <w:noProof/>
          <w:color w:val="000000" w:themeColor="text1"/>
          <w:szCs w:val="24"/>
          <w:lang w:val="zh-TW"/>
        </w:rPr>
        <mc:AlternateContent>
          <mc:Choice Requires="wps">
            <w:drawing>
              <wp:anchor distT="0" distB="0" distL="114300" distR="114300" simplePos="0" relativeHeight="251740160" behindDoc="0" locked="0" layoutInCell="1" allowOverlap="1" wp14:anchorId="3681637D" wp14:editId="797B56A5">
                <wp:simplePos x="0" y="0"/>
                <wp:positionH relativeFrom="column">
                  <wp:posOffset>690145</wp:posOffset>
                </wp:positionH>
                <wp:positionV relativeFrom="paragraph">
                  <wp:posOffset>5129852</wp:posOffset>
                </wp:positionV>
                <wp:extent cx="121209" cy="54388"/>
                <wp:effectExtent l="0" t="0" r="31750" b="22225"/>
                <wp:wrapNone/>
                <wp:docPr id="1139747733" name="直線接點 48"/>
                <wp:cNvGraphicFramePr/>
                <a:graphic xmlns:a="http://schemas.openxmlformats.org/drawingml/2006/main">
                  <a:graphicData uri="http://schemas.microsoft.com/office/word/2010/wordprocessingShape">
                    <wps:wsp>
                      <wps:cNvCnPr/>
                      <wps:spPr>
                        <a:xfrm flipH="1">
                          <a:off x="0" y="0"/>
                          <a:ext cx="121209" cy="543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7797E2" id="直線接點 48"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35pt,403.95pt" to="63.9pt,4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" strokecolor="black [3213]"/>
            </w:pict>
          </mc:Fallback>
        </mc:AlternateContent>
      </w:r>
      <w:r w:rsidR="00F96312">
        <w:rPr>
          <w:rFonts w:ascii="標楷體" w:eastAsia="標楷體" w:hAnsi="標楷體" w:cs="Times New Roman" w:hint="eastAsia"/>
          <w:bCs/>
          <w:noProof/>
          <w:color w:val="000000" w:themeColor="text1"/>
          <w:szCs w:val="24"/>
          <w:lang w:val="zh-TW"/>
        </w:rPr>
        <mc:AlternateContent>
          <mc:Choice Requires="wpg">
            <w:drawing>
              <wp:anchor distT="0" distB="0" distL="114300" distR="114300" simplePos="0" relativeHeight="251674624" behindDoc="0" locked="0" layoutInCell="1" allowOverlap="1" wp14:anchorId="5CCA7B05" wp14:editId="07979C1F">
                <wp:simplePos x="0" y="0"/>
                <wp:positionH relativeFrom="column">
                  <wp:posOffset>326390</wp:posOffset>
                </wp:positionH>
                <wp:positionV relativeFrom="paragraph">
                  <wp:posOffset>2928620</wp:posOffset>
                </wp:positionV>
                <wp:extent cx="6003928" cy="3415665"/>
                <wp:effectExtent l="0" t="0" r="0" b="0"/>
                <wp:wrapSquare wrapText="bothSides"/>
                <wp:docPr id="2" name="群組 2"/>
                <wp:cNvGraphicFramePr/>
                <a:graphic xmlns:a="http://schemas.openxmlformats.org/drawingml/2006/main">
                  <a:graphicData uri="http://schemas.microsoft.com/office/word/2010/wordprocessingGroup">
                    <wpg:wgp>
                      <wpg:cNvGrpSpPr/>
                      <wpg:grpSpPr>
                        <a:xfrm>
                          <a:off x="0" y="0"/>
                          <a:ext cx="6003928" cy="3415665"/>
                          <a:chOff x="0" y="0"/>
                          <a:chExt cx="6003928" cy="3415665"/>
                        </a:xfrm>
                      </wpg:grpSpPr>
                      <wps:wsp>
                        <wps:cNvPr id="4" name="文字方塊 2"/>
                        <wps:cNvSpPr txBox="1">
                          <a:spLocks noChangeArrowheads="1"/>
                        </wps:cNvSpPr>
                        <wps:spPr bwMode="auto">
                          <a:xfrm>
                            <a:off x="47625" y="0"/>
                            <a:ext cx="5956303" cy="3415665"/>
                          </a:xfrm>
                          <a:prstGeom prst="rect">
                            <a:avLst/>
                          </a:prstGeom>
                          <a:solidFill>
                            <a:srgbClr val="FFFFFF"/>
                          </a:solidFill>
                          <a:ln w="9525">
                            <a:noFill/>
                            <a:miter lim="800000"/>
                            <a:headEnd/>
                            <a:tailEnd/>
                          </a:ln>
                        </wps:spPr>
                        <wps:txbx>
                          <w:txbxContent>
                            <w:p w14:paraId="1EEF6C15" w14:textId="77777777" w:rsidR="00600911" w:rsidRPr="007737BB" w:rsidRDefault="00600911" w:rsidP="00600911">
                              <w:pPr>
                                <w:ind w:leftChars="-236" w:left="-566"/>
                                <w:jc w:val="center"/>
                                <w:rPr>
                                  <w:rFonts w:ascii="標楷體" w:eastAsia="標楷體" w:hAnsi="標楷體"/>
                                  <w:b/>
                                  <w:bCs/>
                                  <w:szCs w:val="24"/>
                                </w:rPr>
                              </w:pPr>
                              <w:r w:rsidRPr="007737BB">
                                <w:rPr>
                                  <w:rFonts w:ascii="標楷體" w:eastAsia="標楷體" w:hAnsi="標楷體" w:hint="eastAsia"/>
                                  <w:b/>
                                  <w:bCs/>
                                  <w:szCs w:val="24"/>
                                </w:rPr>
                                <w:t>圖</w:t>
                              </w:r>
                              <w:r>
                                <w:rPr>
                                  <w:rFonts w:ascii="標楷體" w:eastAsia="標楷體" w:hAnsi="標楷體"/>
                                  <w:b/>
                                  <w:bCs/>
                                  <w:szCs w:val="24"/>
                                </w:rPr>
                                <w:t>1</w:t>
                              </w:r>
                              <w:r>
                                <w:rPr>
                                  <w:rFonts w:ascii="標楷體" w:eastAsia="標楷體" w:hAnsi="標楷體" w:hint="eastAsia"/>
                                  <w:b/>
                                  <w:bCs/>
                                  <w:szCs w:val="24"/>
                                </w:rPr>
                                <w:t xml:space="preserve">　</w:t>
                              </w:r>
                              <w:r w:rsidRPr="007737BB">
                                <w:rPr>
                                  <w:rFonts w:ascii="標楷體" w:eastAsia="標楷體" w:hAnsi="標楷體" w:hint="eastAsia"/>
                                  <w:b/>
                                  <w:bCs/>
                                  <w:szCs w:val="24"/>
                                </w:rPr>
                                <w:t>不動產貸款集中度情形</w:t>
                              </w:r>
                            </w:p>
                            <w:p w14:paraId="62122C85" w14:textId="77777777" w:rsidR="00600911" w:rsidRDefault="00600911" w:rsidP="00600911">
                              <w:r>
                                <w:rPr>
                                  <w:noProof/>
                                </w:rPr>
                                <w:drawing>
                                  <wp:inline distT="0" distB="0" distL="0" distR="0" wp14:anchorId="50EF1494" wp14:editId="26C1772D">
                                    <wp:extent cx="5496752" cy="2790190"/>
                                    <wp:effectExtent l="0" t="0" r="8890" b="0"/>
                                    <wp:docPr id="13" name="圖表 13">
                                      <a:extLst xmlns:a="http://schemas.openxmlformats.org/drawingml/2006/main">
                                        <a:ext uri="{FF2B5EF4-FFF2-40B4-BE49-F238E27FC236}">
                                          <a16:creationId xmlns:a16="http://schemas.microsoft.com/office/drawing/2014/main" id="{723382A8-3C78-4667-B650-97E6C5C607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42C610" w14:textId="77777777" w:rsidR="00600911" w:rsidRPr="003D1477" w:rsidRDefault="00600911" w:rsidP="004E5D95">
                              <w:pPr>
                                <w:rPr>
                                  <w:rFonts w:ascii="標楷體" w:eastAsia="標楷體" w:hAnsi="標楷體"/>
                                  <w:sz w:val="18"/>
                                  <w:szCs w:val="18"/>
                                </w:rPr>
                              </w:pPr>
                              <w:r w:rsidRPr="003D1477">
                                <w:rPr>
                                  <w:rFonts w:ascii="標楷體" w:eastAsia="標楷體" w:hAnsi="標楷體" w:hint="eastAsia"/>
                                  <w:sz w:val="18"/>
                                  <w:szCs w:val="18"/>
                                </w:rPr>
                                <w:t>資料來源：整理自中央銀行網站、臺灣銀行公司及臺灣土地銀行公司提供資料。</w:t>
                              </w:r>
                            </w:p>
                          </w:txbxContent>
                        </wps:txbx>
                        <wps:bodyPr rot="0" vert="horz" wrap="square" lIns="0" tIns="0" rIns="0" bIns="0" anchor="t" anchorCtr="0">
                          <a:noAutofit/>
                        </wps:bodyPr>
                      </wps:wsp>
                      <wpg:grpSp>
                        <wpg:cNvPr id="6" name="群組 6"/>
                        <wpg:cNvGrpSpPr/>
                        <wpg:grpSpPr>
                          <a:xfrm>
                            <a:off x="0" y="142875"/>
                            <a:ext cx="548254" cy="2237368"/>
                            <a:chOff x="-14626" y="47764"/>
                            <a:chExt cx="548926" cy="2293041"/>
                          </a:xfrm>
                        </wpg:grpSpPr>
                        <wps:wsp>
                          <wps:cNvPr id="9" name="直線接點 9"/>
                          <wps:cNvCnPr/>
                          <wps:spPr>
                            <a:xfrm flipV="1">
                              <a:off x="279826" y="2130970"/>
                              <a:ext cx="247650" cy="1143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線接點 10"/>
                          <wps:cNvCnPr/>
                          <wps:spPr>
                            <a:xfrm flipV="1">
                              <a:off x="286650" y="2226505"/>
                              <a:ext cx="247650" cy="114300"/>
                            </a:xfrm>
                            <a:prstGeom prst="line">
                              <a:avLst/>
                            </a:prstGeom>
                            <a:noFill/>
                            <a:ln w="6350" cap="flat" cmpd="sng" algn="ctr">
                              <a:solidFill>
                                <a:sysClr val="windowText" lastClr="000000"/>
                              </a:solidFill>
                              <a:prstDash val="solid"/>
                              <a:miter lim="800000"/>
                            </a:ln>
                            <a:effectLst/>
                          </wps:spPr>
                          <wps:bodyPr/>
                        </wps:wsp>
                        <wps:wsp>
                          <wps:cNvPr id="11" name="文字方塊 11"/>
                          <wps:cNvSpPr txBox="1"/>
                          <wps:spPr>
                            <a:xfrm>
                              <a:off x="382141" y="2192068"/>
                              <a:ext cx="45770" cy="84147"/>
                            </a:xfrm>
                            <a:prstGeom prst="rect">
                              <a:avLst/>
                            </a:prstGeom>
                            <a:solidFill>
                              <a:schemeClr val="bg1"/>
                            </a:solidFill>
                            <a:ln w="6350">
                              <a:noFill/>
                            </a:ln>
                          </wps:spPr>
                          <wps:txbx>
                            <w:txbxContent>
                              <w:p w14:paraId="21FAFB26" w14:textId="77777777" w:rsidR="00600911" w:rsidRDefault="00600911" w:rsidP="00600911"/>
                            </w:txbxContent>
                          </wps:txbx>
                          <wps:bodyPr rot="0" spcFirstLastPara="0" vertOverflow="overflow" horzOverflow="overflow" vert="eaVert" wrap="square" lIns="72000" tIns="36000" rIns="72000" bIns="36000" numCol="1" spcCol="0" rtlCol="0" fromWordArt="0" anchor="t" anchorCtr="0" forceAA="0" compatLnSpc="1">
                            <a:prstTxWarp prst="textNoShape">
                              <a:avLst/>
                            </a:prstTxWarp>
                            <a:noAutofit/>
                          </wps:bodyPr>
                        </wps:wsp>
                        <wps:wsp>
                          <wps:cNvPr id="12" name="文字方塊 12"/>
                          <wps:cNvSpPr txBox="1"/>
                          <wps:spPr>
                            <a:xfrm>
                              <a:off x="-14626" y="47764"/>
                              <a:ext cx="341194" cy="252483"/>
                            </a:xfrm>
                            <a:prstGeom prst="rect">
                              <a:avLst/>
                            </a:prstGeom>
                            <a:noFill/>
                            <a:ln w="6350">
                              <a:noFill/>
                            </a:ln>
                          </wps:spPr>
                          <wps:txbx>
                            <w:txbxContent>
                              <w:p w14:paraId="6C898426" w14:textId="77777777" w:rsidR="00600911" w:rsidRPr="007737BB" w:rsidRDefault="00600911" w:rsidP="00600911">
                                <w:pPr>
                                  <w:snapToGrid w:val="0"/>
                                  <w:spacing w:line="240" w:lineRule="atLeast"/>
                                  <w:ind w:rightChars="-19" w:right="-46"/>
                                  <w:jc w:val="center"/>
                                  <w:rPr>
                                    <w:rFonts w:ascii="標楷體" w:eastAsia="標楷體" w:hAnsi="標楷體"/>
                                    <w:sz w:val="20"/>
                                    <w:szCs w:val="20"/>
                                  </w:rPr>
                                </w:pPr>
                                <w:r w:rsidRPr="007737BB">
                                  <w:rPr>
                                    <w:rFonts w:ascii="標楷體" w:eastAsia="標楷體" w:hAnsi="標楷體" w:hint="eastAsia"/>
                                    <w:sz w:val="20"/>
                                    <w:szCs w:val="20"/>
                                  </w:rPr>
                                  <w:t>％</w:t>
                                </w:r>
                              </w:p>
                              <w:p w14:paraId="729FA601" w14:textId="77777777" w:rsidR="00600911" w:rsidRDefault="00600911" w:rsidP="00600911">
                                <w:pPr>
                                  <w:snapToGrid w:val="0"/>
                                  <w:spacing w:line="24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CCA7B05" id="群組 2" o:spid="_x0000_s1027" style="position:absolute;left:0;text-align:left;margin-left:25.7pt;margin-top:230.6pt;width:472.75pt;height:268.95pt;z-index:251674624" coordsize="60039,34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">
                <v:shape id="_x0000_s1028" type="#_x0000_t202" style="position:absolute;left:476;width:59563;height:34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1EEF6C15" w14:textId="77777777" w:rsidR="00600911" w:rsidRPr="007737BB" w:rsidRDefault="00600911" w:rsidP="00600911">
                        <w:pPr>
                          <w:ind w:leftChars="-236" w:left="-566"/>
                          <w:jc w:val="center"/>
                          <w:rPr>
                            <w:rFonts w:ascii="標楷體" w:eastAsia="標楷體" w:hAnsi="標楷體"/>
                            <w:b/>
                            <w:bCs/>
                            <w:szCs w:val="24"/>
                          </w:rPr>
                        </w:pPr>
                        <w:r w:rsidRPr="007737BB">
                          <w:rPr>
                            <w:rFonts w:ascii="標楷體" w:eastAsia="標楷體" w:hAnsi="標楷體" w:hint="eastAsia"/>
                            <w:b/>
                            <w:bCs/>
                            <w:szCs w:val="24"/>
                          </w:rPr>
                          <w:t>圖</w:t>
                        </w:r>
                        <w:r>
                          <w:rPr>
                            <w:rFonts w:ascii="標楷體" w:eastAsia="標楷體" w:hAnsi="標楷體"/>
                            <w:b/>
                            <w:bCs/>
                            <w:szCs w:val="24"/>
                          </w:rPr>
                          <w:t>1</w:t>
                        </w:r>
                        <w:r>
                          <w:rPr>
                            <w:rFonts w:ascii="標楷體" w:eastAsia="標楷體" w:hAnsi="標楷體" w:hint="eastAsia"/>
                            <w:b/>
                            <w:bCs/>
                            <w:szCs w:val="24"/>
                          </w:rPr>
                          <w:t xml:space="preserve">　</w:t>
                        </w:r>
                        <w:r w:rsidRPr="007737BB">
                          <w:rPr>
                            <w:rFonts w:ascii="標楷體" w:eastAsia="標楷體" w:hAnsi="標楷體" w:hint="eastAsia"/>
                            <w:b/>
                            <w:bCs/>
                            <w:szCs w:val="24"/>
                          </w:rPr>
                          <w:t>不動產貸款集中度情形</w:t>
                        </w:r>
                      </w:p>
                      <w:p w14:paraId="62122C85" w14:textId="77777777" w:rsidR="00600911" w:rsidRDefault="00600911" w:rsidP="00600911">
                        <w:r>
                          <w:rPr>
                            <w:noProof/>
                          </w:rPr>
                          <w:drawing>
                            <wp:inline distT="0" distB="0" distL="0" distR="0" wp14:anchorId="50EF1494" wp14:editId="26C1772D">
                              <wp:extent cx="5496752" cy="2790190"/>
                              <wp:effectExtent l="0" t="0" r="8890" b="0"/>
                              <wp:docPr id="13" name="圖表 13">
                                <a:extLst xmlns:a="http://schemas.openxmlformats.org/drawingml/2006/main">
                                  <a:ext uri="{FF2B5EF4-FFF2-40B4-BE49-F238E27FC236}">
                                    <a16:creationId xmlns:a16="http://schemas.microsoft.com/office/drawing/2014/main" id="{723382A8-3C78-4667-B650-97E6C5C607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E42C610" w14:textId="77777777" w:rsidR="00600911" w:rsidRPr="003D1477" w:rsidRDefault="00600911" w:rsidP="004E5D95">
                        <w:pPr>
                          <w:rPr>
                            <w:rFonts w:ascii="標楷體" w:eastAsia="標楷體" w:hAnsi="標楷體"/>
                            <w:sz w:val="18"/>
                            <w:szCs w:val="18"/>
                          </w:rPr>
                        </w:pPr>
                        <w:r w:rsidRPr="003D1477">
                          <w:rPr>
                            <w:rFonts w:ascii="標楷體" w:eastAsia="標楷體" w:hAnsi="標楷體" w:hint="eastAsia"/>
                            <w:sz w:val="18"/>
                            <w:szCs w:val="18"/>
                          </w:rPr>
                          <w:t>資料來源：整理自中央銀行網站、臺灣銀行公司及臺灣土地銀行公司提供資料。</w:t>
                        </w:r>
                      </w:p>
                    </w:txbxContent>
                  </v:textbox>
                </v:shape>
                <v:group id="群組 6" o:spid="_x0000_s1029" style="position:absolute;top:1428;width:5482;height:22374" coordorigin="-146,477" coordsize="5489,22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直線接點 9" o:spid="_x0000_s1030" style="position:absolute;flip:y;visibility:visible;mso-wrap-style:square" from="2798,21309" to="5274,2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" strokecolor="black [3213]"/>
                  <v:line id="直線接點 10" o:spid="_x0000_s1031" style="position:absolute;flip:y;visibility:visible;mso-wrap-style:square" from="2866,22265" to="5343,23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" strokecolor="windowText" strokeweight=".5pt">
                    <v:stroke joinstyle="miter"/>
                  </v:line>
                  <v:shape id="文字方塊 11" o:spid="_x0000_s1032" type="#_x0000_t202" style="position:absolute;left:3821;top:21920;width:458;height:8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" fillcolor="white [3212]" stroked="f" strokeweight=".5pt">
                    <v:textbox style="layout-flow:vertical-ideographic" inset="2mm,1mm,2mm,1mm">
                      <w:txbxContent>
                        <w:p w14:paraId="21FAFB26" w14:textId="77777777" w:rsidR="00600911" w:rsidRDefault="00600911" w:rsidP="00600911"/>
                      </w:txbxContent>
                    </v:textbox>
                  </v:shape>
                  <v:shape id="文字方塊 12" o:spid="_x0000_s1033" type="#_x0000_t202" style="position:absolute;left:-146;top:477;width:3411;height:2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C898426" w14:textId="77777777" w:rsidR="00600911" w:rsidRPr="007737BB" w:rsidRDefault="00600911" w:rsidP="00600911">
                          <w:pPr>
                            <w:snapToGrid w:val="0"/>
                            <w:spacing w:line="240" w:lineRule="atLeast"/>
                            <w:ind w:rightChars="-19" w:right="-46"/>
                            <w:jc w:val="center"/>
                            <w:rPr>
                              <w:rFonts w:ascii="標楷體" w:eastAsia="標楷體" w:hAnsi="標楷體"/>
                              <w:sz w:val="20"/>
                              <w:szCs w:val="20"/>
                            </w:rPr>
                          </w:pPr>
                          <w:r w:rsidRPr="007737BB">
                            <w:rPr>
                              <w:rFonts w:ascii="標楷體" w:eastAsia="標楷體" w:hAnsi="標楷體" w:hint="eastAsia"/>
                              <w:sz w:val="20"/>
                              <w:szCs w:val="20"/>
                            </w:rPr>
                            <w:t>％</w:t>
                          </w:r>
                        </w:p>
                        <w:p w14:paraId="729FA601" w14:textId="77777777" w:rsidR="00600911" w:rsidRDefault="00600911" w:rsidP="00600911">
                          <w:pPr>
                            <w:snapToGrid w:val="0"/>
                            <w:spacing w:line="240" w:lineRule="atLeast"/>
                          </w:pPr>
                        </w:p>
                      </w:txbxContent>
                    </v:textbox>
                  </v:shape>
                </v:group>
                <w10:wrap type="square"/>
              </v:group>
            </w:pict>
          </mc:Fallback>
        </mc:AlternateContent>
      </w:r>
      <w:r w:rsidR="008A7FBC" w:rsidRPr="00F96312">
        <w:rPr>
          <w:rFonts w:ascii="標楷體" w:eastAsia="標楷體" w:hAnsi="標楷體" w:cs="Times New Roman" w:hint="eastAsia"/>
          <w:bCs/>
          <w:color w:val="000000" w:themeColor="text1"/>
          <w:szCs w:val="24"/>
        </w:rPr>
        <w:t>之執行成效，並密切關注房地產相關政策對房市之可能影響，適時調整相關措施內容。</w:t>
      </w:r>
    </w:p>
    <w:p w14:paraId="527C286E" w14:textId="3BBE7E66" w:rsidR="002C0595" w:rsidRPr="00F96312" w:rsidRDefault="002C0595" w:rsidP="007E73B9">
      <w:pPr>
        <w:overflowPunct w:val="0"/>
        <w:spacing w:line="500" w:lineRule="exact"/>
        <w:ind w:firstLineChars="600" w:firstLine="1441"/>
        <w:jc w:val="both"/>
        <w:rPr>
          <w:rFonts w:ascii="標楷體" w:eastAsia="標楷體" w:hAnsi="標楷體" w:cs="Times New Roman"/>
          <w:bCs/>
          <w:color w:val="000000" w:themeColor="text1"/>
          <w:szCs w:val="24"/>
        </w:rPr>
      </w:pPr>
      <w:r w:rsidRPr="00F96312">
        <w:rPr>
          <w:rFonts w:ascii="標楷體" w:eastAsia="標楷體" w:hAnsi="標楷體" w:cs="Times New Roman"/>
          <w:b/>
          <w:color w:val="000000" w:themeColor="text1"/>
          <w:szCs w:val="24"/>
        </w:rPr>
        <w:t>2</w:t>
      </w:r>
      <w:r w:rsidRPr="00F96312">
        <w:rPr>
          <w:rFonts w:ascii="標楷體" w:eastAsia="標楷體" w:hAnsi="標楷體" w:cs="Times New Roman" w:hint="eastAsia"/>
          <w:b/>
          <w:color w:val="000000" w:themeColor="text1"/>
          <w:szCs w:val="24"/>
        </w:rPr>
        <w:t xml:space="preserve">.　</w:t>
      </w:r>
      <w:r w:rsidR="00600911" w:rsidRPr="00F96312">
        <w:rPr>
          <w:rFonts w:ascii="標楷體" w:eastAsia="標楷體" w:hAnsi="標楷體" w:cs="Times New Roman" w:hint="eastAsia"/>
          <w:b/>
          <w:color w:val="000000" w:themeColor="text1"/>
          <w:szCs w:val="24"/>
        </w:rPr>
        <w:t>辦理金融專案檢查發現間有借戶以週轉金移作購置住宅或建築之用等規避管制措施情事，且週轉金貸款之年增率持續上升：</w:t>
      </w:r>
      <w:r w:rsidR="00600911" w:rsidRPr="00F96312">
        <w:rPr>
          <w:rFonts w:ascii="標楷體" w:eastAsia="標楷體" w:hAnsi="標楷體" w:cs="Times New Roman" w:hint="eastAsia"/>
          <w:bCs/>
          <w:color w:val="000000" w:themeColor="text1"/>
          <w:szCs w:val="24"/>
        </w:rPr>
        <w:t>中央銀行為瞭解金融機構法遵情形，每月均就各金融機構申報各項不動產抵押貸款之統計報表，進行場外監控，倘發現金融機構承作受限貸款統計資料有異常變化或欠合理，即辦理金融專案檢查。經查</w:t>
      </w:r>
      <w:r w:rsidR="00F64F25" w:rsidRPr="00F96312">
        <w:rPr>
          <w:rFonts w:ascii="標楷體" w:eastAsia="標楷體" w:hAnsi="標楷體" w:cs="Times New Roman" w:hint="eastAsia"/>
          <w:bCs/>
          <w:color w:val="000000" w:themeColor="text1"/>
          <w:szCs w:val="24"/>
        </w:rPr>
        <w:t>，</w:t>
      </w:r>
      <w:r w:rsidR="00600911" w:rsidRPr="00F96312">
        <w:rPr>
          <w:rFonts w:ascii="標楷體" w:eastAsia="標楷體" w:hAnsi="標楷體" w:cs="Times New Roman" w:hint="eastAsia"/>
          <w:bCs/>
          <w:color w:val="000000" w:themeColor="text1"/>
          <w:szCs w:val="24"/>
        </w:rPr>
        <w:t>中央銀行自110年起至114年3月底止，已辦理175次金融專案檢查，檢查結果發現間有借戶以週轉金貸款用於購屋（購地），或增貸週轉金貸款以償還原房貸，及以週轉金貸款支付購屋貸款本息等規避信用管制措施態樣，並要求金融機構落實管制措施規定及缺失改善。另據該行金融統計資料顯示，全體銀行放款用途以週轉金與購置不動產為主，兩者合計占放款總額逾90％，其中，113年底至114年3月底週轉金貸款年增率均已逾總</w:t>
      </w:r>
      <w:r w:rsidR="00600911" w:rsidRPr="00F96312">
        <w:rPr>
          <w:rFonts w:ascii="標楷體" w:eastAsia="標楷體" w:hAnsi="標楷體" w:cs="Times New Roman" w:hint="eastAsia"/>
          <w:bCs/>
          <w:color w:val="000000" w:themeColor="text1"/>
          <w:szCs w:val="24"/>
        </w:rPr>
        <w:lastRenderedPageBreak/>
        <w:t>放</w:t>
      </w:r>
      <w:r w:rsidR="00EF2593" w:rsidRPr="00F96312">
        <w:rPr>
          <w:rFonts w:ascii="標楷體" w:eastAsia="標楷體" w:hAnsi="標楷體" w:cs="Times New Roman" w:hint="eastAsia"/>
          <w:bCs/>
          <w:noProof/>
          <w:color w:val="000000" w:themeColor="text1"/>
          <w:szCs w:val="24"/>
          <w:lang w:val="zh-TW"/>
        </w:rPr>
        <mc:AlternateContent>
          <mc:Choice Requires="wpg">
            <w:drawing>
              <wp:anchor distT="0" distB="0" distL="114300" distR="114300" simplePos="0" relativeHeight="251682816" behindDoc="0" locked="0" layoutInCell="1" allowOverlap="1" wp14:anchorId="1EA0905F" wp14:editId="34729D9E">
                <wp:simplePos x="0" y="0"/>
                <wp:positionH relativeFrom="column">
                  <wp:posOffset>2526665</wp:posOffset>
                </wp:positionH>
                <wp:positionV relativeFrom="paragraph">
                  <wp:posOffset>77470</wp:posOffset>
                </wp:positionV>
                <wp:extent cx="3959860" cy="2736850"/>
                <wp:effectExtent l="0" t="0" r="2540" b="6350"/>
                <wp:wrapSquare wrapText="bothSides"/>
                <wp:docPr id="912481504" name="群組 912481504"/>
                <wp:cNvGraphicFramePr/>
                <a:graphic xmlns:a="http://schemas.openxmlformats.org/drawingml/2006/main">
                  <a:graphicData uri="http://schemas.microsoft.com/office/word/2010/wordprocessingGroup">
                    <wpg:wgp>
                      <wpg:cNvGrpSpPr/>
                      <wpg:grpSpPr>
                        <a:xfrm>
                          <a:off x="0" y="0"/>
                          <a:ext cx="3959860" cy="2736850"/>
                          <a:chOff x="0" y="0"/>
                          <a:chExt cx="3959860" cy="2703195"/>
                        </a:xfrm>
                      </wpg:grpSpPr>
                      <wps:wsp>
                        <wps:cNvPr id="7" name="文字方塊 7"/>
                        <wps:cNvSpPr txBox="1">
                          <a:spLocks noChangeArrowheads="1"/>
                        </wps:cNvSpPr>
                        <wps:spPr bwMode="auto">
                          <a:xfrm>
                            <a:off x="0" y="0"/>
                            <a:ext cx="3959860" cy="2703195"/>
                          </a:xfrm>
                          <a:prstGeom prst="rect">
                            <a:avLst/>
                          </a:prstGeom>
                          <a:solidFill>
                            <a:srgbClr val="FFFFFF"/>
                          </a:solidFill>
                          <a:ln w="9525">
                            <a:noFill/>
                            <a:miter lim="800000"/>
                            <a:headEnd/>
                            <a:tailEnd/>
                          </a:ln>
                        </wps:spPr>
                        <wps:txbx>
                          <w:txbxContent>
                            <w:p w14:paraId="4271720D" w14:textId="77777777" w:rsidR="00600911" w:rsidRPr="00A13CEA" w:rsidRDefault="00600911" w:rsidP="00600911">
                              <w:pPr>
                                <w:snapToGrid w:val="0"/>
                                <w:jc w:val="center"/>
                                <w:rPr>
                                  <w:rFonts w:ascii="標楷體" w:eastAsia="標楷體" w:hAnsi="標楷體"/>
                                  <w:b/>
                                  <w:szCs w:val="24"/>
                                </w:rPr>
                              </w:pPr>
                              <w:r w:rsidRPr="009E6F14">
                                <w:rPr>
                                  <w:rFonts w:ascii="標楷體" w:eastAsia="標楷體" w:hAnsi="標楷體" w:hint="eastAsia"/>
                                  <w:b/>
                                  <w:szCs w:val="24"/>
                                </w:rPr>
                                <w:t>圖</w:t>
                              </w:r>
                              <w:r>
                                <w:rPr>
                                  <w:rFonts w:ascii="標楷體" w:eastAsia="標楷體" w:hAnsi="標楷體" w:hint="eastAsia"/>
                                  <w:b/>
                                  <w:szCs w:val="24"/>
                                </w:rPr>
                                <w:t>2</w:t>
                              </w:r>
                              <w:r w:rsidRPr="009E6F14">
                                <w:rPr>
                                  <w:rFonts w:ascii="標楷體" w:eastAsia="標楷體" w:hAnsi="標楷體" w:hint="eastAsia"/>
                                  <w:bCs/>
                                  <w:szCs w:val="24"/>
                                </w:rPr>
                                <w:t xml:space="preserve">　</w:t>
                              </w:r>
                              <w:r w:rsidRPr="009E6F14">
                                <w:rPr>
                                  <w:rFonts w:ascii="標楷體" w:eastAsia="標楷體" w:hAnsi="標楷體"/>
                                  <w:b/>
                                  <w:szCs w:val="24"/>
                                </w:rPr>
                                <w:t>全體銀行對</w:t>
                              </w:r>
                              <w:r w:rsidRPr="009E6F14">
                                <w:rPr>
                                  <w:rFonts w:ascii="標楷體" w:eastAsia="標楷體" w:hAnsi="標楷體" w:hint="eastAsia"/>
                                  <w:b/>
                                  <w:szCs w:val="24"/>
                                </w:rPr>
                                <w:t>不</w:t>
                              </w:r>
                              <w:r w:rsidRPr="009E6F14">
                                <w:rPr>
                                  <w:rFonts w:ascii="標楷體" w:eastAsia="標楷體" w:hAnsi="標楷體"/>
                                  <w:b/>
                                  <w:szCs w:val="24"/>
                                </w:rPr>
                                <w:t>動產業及個人</w:t>
                              </w:r>
                              <w:r w:rsidRPr="009E6F14">
                                <w:rPr>
                                  <w:rFonts w:ascii="標楷體" w:eastAsia="標楷體" w:hAnsi="標楷體" w:hint="eastAsia"/>
                                  <w:b/>
                                  <w:szCs w:val="24"/>
                                </w:rPr>
                                <w:t>之</w:t>
                              </w:r>
                              <w:r w:rsidRPr="009E6F14">
                                <w:rPr>
                                  <w:rFonts w:ascii="標楷體" w:eastAsia="標楷體" w:hAnsi="標楷體"/>
                                  <w:b/>
                                  <w:szCs w:val="24"/>
                                </w:rPr>
                                <w:t>週轉金貸款年增率</w:t>
                              </w:r>
                            </w:p>
                            <w:p w14:paraId="15313092" w14:textId="77777777" w:rsidR="00600911" w:rsidRDefault="00600911" w:rsidP="00600911">
                              <w:pPr>
                                <w:ind w:leftChars="-44" w:left="-106"/>
                                <w:rPr>
                                  <w:rFonts w:ascii="標楷體" w:eastAsia="標楷體" w:hAnsi="標楷體"/>
                                  <w:sz w:val="20"/>
                                </w:rPr>
                              </w:pPr>
                              <w:r w:rsidRPr="00F12B3C">
                                <w:rPr>
                                  <w:noProof/>
                                  <w:sz w:val="18"/>
                                  <w:szCs w:val="18"/>
                                </w:rPr>
                                <w:drawing>
                                  <wp:inline distT="0" distB="0" distL="0" distR="0" wp14:anchorId="5E2F9CAF" wp14:editId="6AD30FC3">
                                    <wp:extent cx="3960000" cy="2109470"/>
                                    <wp:effectExtent l="0" t="0" r="2540" b="5080"/>
                                    <wp:docPr id="912481505" name="圖表 91248150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B210E55" w14:textId="77777777" w:rsidR="00600911" w:rsidRPr="00150392" w:rsidRDefault="00600911" w:rsidP="004E5D95">
                              <w:pPr>
                                <w:snapToGrid w:val="0"/>
                                <w:spacing w:line="240" w:lineRule="atLeast"/>
                                <w:rPr>
                                  <w:sz w:val="18"/>
                                  <w:szCs w:val="18"/>
                                </w:rPr>
                              </w:pPr>
                              <w:r w:rsidRPr="00150392">
                                <w:rPr>
                                  <w:rFonts w:ascii="標楷體" w:eastAsia="標楷體" w:hAnsi="標楷體" w:hint="eastAsia"/>
                                  <w:sz w:val="18"/>
                                  <w:szCs w:val="18"/>
                                </w:rPr>
                                <w:t>資</w:t>
                              </w:r>
                              <w:r w:rsidRPr="00150392">
                                <w:rPr>
                                  <w:rFonts w:ascii="標楷體" w:eastAsia="標楷體" w:hAnsi="標楷體"/>
                                  <w:sz w:val="18"/>
                                  <w:szCs w:val="18"/>
                                </w:rPr>
                                <w:t>料來源</w:t>
                              </w:r>
                              <w:r w:rsidRPr="00150392">
                                <w:rPr>
                                  <w:rFonts w:ascii="標楷體" w:eastAsia="標楷體" w:hAnsi="標楷體" w:hint="eastAsia"/>
                                  <w:sz w:val="18"/>
                                  <w:szCs w:val="18"/>
                                </w:rPr>
                                <w:t>：</w:t>
                              </w:r>
                              <w:r w:rsidRPr="00150392">
                                <w:rPr>
                                  <w:rFonts w:ascii="標楷體" w:eastAsia="標楷體" w:hAnsi="標楷體"/>
                                  <w:sz w:val="18"/>
                                  <w:szCs w:val="18"/>
                                </w:rPr>
                                <w:t>整理自</w:t>
                              </w:r>
                              <w:r w:rsidRPr="00150392">
                                <w:rPr>
                                  <w:rFonts w:ascii="標楷體" w:eastAsia="標楷體" w:hAnsi="標楷體" w:hint="eastAsia"/>
                                  <w:sz w:val="18"/>
                                  <w:szCs w:val="18"/>
                                </w:rPr>
                                <w:t>中央銀行</w:t>
                              </w:r>
                              <w:r w:rsidRPr="00150392">
                                <w:rPr>
                                  <w:rFonts w:ascii="標楷體" w:eastAsia="標楷體" w:hAnsi="標楷體"/>
                                  <w:sz w:val="18"/>
                                  <w:szCs w:val="18"/>
                                </w:rPr>
                                <w:t>網站金融統計資料。</w:t>
                              </w:r>
                            </w:p>
                          </w:txbxContent>
                        </wps:txbx>
                        <wps:bodyPr rot="0" vert="horz" wrap="square" lIns="91440" tIns="45720" rIns="91440" bIns="45720" anchor="t" anchorCtr="0">
                          <a:noAutofit/>
                        </wps:bodyPr>
                      </wps:wsp>
                      <wps:wsp>
                        <wps:cNvPr id="8" name="文字方塊 8"/>
                        <wps:cNvSpPr txBox="1"/>
                        <wps:spPr>
                          <a:xfrm>
                            <a:off x="69850" y="266700"/>
                            <a:ext cx="206199" cy="168719"/>
                          </a:xfrm>
                          <a:prstGeom prst="rect">
                            <a:avLst/>
                          </a:prstGeom>
                          <a:solidFill>
                            <a:sysClr val="window" lastClr="FFFFFF"/>
                          </a:solidFill>
                          <a:ln w="6350">
                            <a:noFill/>
                          </a:ln>
                        </wps:spPr>
                        <wps:txbx>
                          <w:txbxContent>
                            <w:p w14:paraId="42327CBE" w14:textId="77777777" w:rsidR="00600911" w:rsidRPr="006B15B7" w:rsidRDefault="00600911" w:rsidP="00600911">
                              <w:pPr>
                                <w:snapToGrid w:val="0"/>
                                <w:spacing w:line="200" w:lineRule="atLeast"/>
                                <w:jc w:val="center"/>
                                <w:rPr>
                                  <w:rFonts w:ascii="標楷體" w:eastAsia="標楷體" w:hAnsi="標楷體"/>
                                  <w:sz w:val="20"/>
                                </w:rPr>
                              </w:pPr>
                              <w:r w:rsidRPr="006B15B7">
                                <w:rPr>
                                  <w:rFonts w:ascii="標楷體" w:eastAsia="標楷體" w:hAnsi="標楷體" w:hint="eastAsia"/>
                                  <w:sz w:val="20"/>
                                </w:rPr>
                                <w:t>％</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EA0905F" id="群組 912481504" o:spid="_x0000_s1034" style="position:absolute;left:0;text-align:left;margin-left:198.95pt;margin-top:6.1pt;width:311.8pt;height:215.5pt;z-index:251682816;mso-height-relative:margin" coordsize="39598,27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">
                <v:shape id="文字方塊 7" o:spid="_x0000_s1035" type="#_x0000_t202" style="position:absolute;width:39598;height:27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4271720D" w14:textId="77777777" w:rsidR="00600911" w:rsidRPr="00A13CEA" w:rsidRDefault="00600911" w:rsidP="00600911">
                        <w:pPr>
                          <w:snapToGrid w:val="0"/>
                          <w:jc w:val="center"/>
                          <w:rPr>
                            <w:rFonts w:ascii="標楷體" w:eastAsia="標楷體" w:hAnsi="標楷體"/>
                            <w:b/>
                            <w:szCs w:val="24"/>
                          </w:rPr>
                        </w:pPr>
                        <w:r w:rsidRPr="009E6F14">
                          <w:rPr>
                            <w:rFonts w:ascii="標楷體" w:eastAsia="標楷體" w:hAnsi="標楷體" w:hint="eastAsia"/>
                            <w:b/>
                            <w:szCs w:val="24"/>
                          </w:rPr>
                          <w:t>圖</w:t>
                        </w:r>
                        <w:r>
                          <w:rPr>
                            <w:rFonts w:ascii="標楷體" w:eastAsia="標楷體" w:hAnsi="標楷體" w:hint="eastAsia"/>
                            <w:b/>
                            <w:szCs w:val="24"/>
                          </w:rPr>
                          <w:t>2</w:t>
                        </w:r>
                        <w:r w:rsidRPr="009E6F14">
                          <w:rPr>
                            <w:rFonts w:ascii="標楷體" w:eastAsia="標楷體" w:hAnsi="標楷體" w:hint="eastAsia"/>
                            <w:bCs/>
                            <w:szCs w:val="24"/>
                          </w:rPr>
                          <w:t xml:space="preserve">　</w:t>
                        </w:r>
                        <w:r w:rsidRPr="009E6F14">
                          <w:rPr>
                            <w:rFonts w:ascii="標楷體" w:eastAsia="標楷體" w:hAnsi="標楷體"/>
                            <w:b/>
                            <w:szCs w:val="24"/>
                          </w:rPr>
                          <w:t>全體銀行對</w:t>
                        </w:r>
                        <w:r w:rsidRPr="009E6F14">
                          <w:rPr>
                            <w:rFonts w:ascii="標楷體" w:eastAsia="標楷體" w:hAnsi="標楷體" w:hint="eastAsia"/>
                            <w:b/>
                            <w:szCs w:val="24"/>
                          </w:rPr>
                          <w:t>不</w:t>
                        </w:r>
                        <w:r w:rsidRPr="009E6F14">
                          <w:rPr>
                            <w:rFonts w:ascii="標楷體" w:eastAsia="標楷體" w:hAnsi="標楷體"/>
                            <w:b/>
                            <w:szCs w:val="24"/>
                          </w:rPr>
                          <w:t>動產業及個人</w:t>
                        </w:r>
                        <w:r w:rsidRPr="009E6F14">
                          <w:rPr>
                            <w:rFonts w:ascii="標楷體" w:eastAsia="標楷體" w:hAnsi="標楷體" w:hint="eastAsia"/>
                            <w:b/>
                            <w:szCs w:val="24"/>
                          </w:rPr>
                          <w:t>之</w:t>
                        </w:r>
                        <w:r w:rsidRPr="009E6F14">
                          <w:rPr>
                            <w:rFonts w:ascii="標楷體" w:eastAsia="標楷體" w:hAnsi="標楷體"/>
                            <w:b/>
                            <w:szCs w:val="24"/>
                          </w:rPr>
                          <w:t>週轉金貸款年增率</w:t>
                        </w:r>
                      </w:p>
                      <w:p w14:paraId="15313092" w14:textId="77777777" w:rsidR="00600911" w:rsidRDefault="00600911" w:rsidP="00600911">
                        <w:pPr>
                          <w:ind w:leftChars="-44" w:left="-106"/>
                          <w:rPr>
                            <w:rFonts w:ascii="標楷體" w:eastAsia="標楷體" w:hAnsi="標楷體"/>
                            <w:sz w:val="20"/>
                          </w:rPr>
                        </w:pPr>
                        <w:r w:rsidRPr="00F12B3C">
                          <w:rPr>
                            <w:noProof/>
                            <w:sz w:val="18"/>
                            <w:szCs w:val="18"/>
                          </w:rPr>
                          <w:drawing>
                            <wp:inline distT="0" distB="0" distL="0" distR="0" wp14:anchorId="5E2F9CAF" wp14:editId="6AD30FC3">
                              <wp:extent cx="3960000" cy="2109470"/>
                              <wp:effectExtent l="0" t="0" r="2540" b="5080"/>
                              <wp:docPr id="912481505" name="圖表 91248150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B210E55" w14:textId="77777777" w:rsidR="00600911" w:rsidRPr="00150392" w:rsidRDefault="00600911" w:rsidP="004E5D95">
                        <w:pPr>
                          <w:snapToGrid w:val="0"/>
                          <w:spacing w:line="240" w:lineRule="atLeast"/>
                          <w:rPr>
                            <w:sz w:val="18"/>
                            <w:szCs w:val="18"/>
                          </w:rPr>
                        </w:pPr>
                        <w:r w:rsidRPr="00150392">
                          <w:rPr>
                            <w:rFonts w:ascii="標楷體" w:eastAsia="標楷體" w:hAnsi="標楷體" w:hint="eastAsia"/>
                            <w:sz w:val="18"/>
                            <w:szCs w:val="18"/>
                          </w:rPr>
                          <w:t>資</w:t>
                        </w:r>
                        <w:r w:rsidRPr="00150392">
                          <w:rPr>
                            <w:rFonts w:ascii="標楷體" w:eastAsia="標楷體" w:hAnsi="標楷體"/>
                            <w:sz w:val="18"/>
                            <w:szCs w:val="18"/>
                          </w:rPr>
                          <w:t>料來源</w:t>
                        </w:r>
                        <w:r w:rsidRPr="00150392">
                          <w:rPr>
                            <w:rFonts w:ascii="標楷體" w:eastAsia="標楷體" w:hAnsi="標楷體" w:hint="eastAsia"/>
                            <w:sz w:val="18"/>
                            <w:szCs w:val="18"/>
                          </w:rPr>
                          <w:t>：</w:t>
                        </w:r>
                        <w:r w:rsidRPr="00150392">
                          <w:rPr>
                            <w:rFonts w:ascii="標楷體" w:eastAsia="標楷體" w:hAnsi="標楷體"/>
                            <w:sz w:val="18"/>
                            <w:szCs w:val="18"/>
                          </w:rPr>
                          <w:t>整理自</w:t>
                        </w:r>
                        <w:r w:rsidRPr="00150392">
                          <w:rPr>
                            <w:rFonts w:ascii="標楷體" w:eastAsia="標楷體" w:hAnsi="標楷體" w:hint="eastAsia"/>
                            <w:sz w:val="18"/>
                            <w:szCs w:val="18"/>
                          </w:rPr>
                          <w:t>中央銀行</w:t>
                        </w:r>
                        <w:r w:rsidRPr="00150392">
                          <w:rPr>
                            <w:rFonts w:ascii="標楷體" w:eastAsia="標楷體" w:hAnsi="標楷體"/>
                            <w:sz w:val="18"/>
                            <w:szCs w:val="18"/>
                          </w:rPr>
                          <w:t>網站金融統計資料。</w:t>
                        </w:r>
                      </w:p>
                    </w:txbxContent>
                  </v:textbox>
                </v:shape>
                <v:shape id="文字方塊 8" o:spid="_x0000_s1036" type="#_x0000_t202" style="position:absolute;left:698;top:2667;width:2062;height:1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" fillcolor="window" stroked="f" strokeweight=".5pt">
                  <v:textbox inset="1mm,0,1mm,0">
                    <w:txbxContent>
                      <w:p w14:paraId="42327CBE" w14:textId="77777777" w:rsidR="00600911" w:rsidRPr="006B15B7" w:rsidRDefault="00600911" w:rsidP="00600911">
                        <w:pPr>
                          <w:snapToGrid w:val="0"/>
                          <w:spacing w:line="200" w:lineRule="atLeast"/>
                          <w:jc w:val="center"/>
                          <w:rPr>
                            <w:rFonts w:ascii="標楷體" w:eastAsia="標楷體" w:hAnsi="標楷體"/>
                            <w:sz w:val="20"/>
                          </w:rPr>
                        </w:pPr>
                        <w:r w:rsidRPr="006B15B7">
                          <w:rPr>
                            <w:rFonts w:ascii="標楷體" w:eastAsia="標楷體" w:hAnsi="標楷體" w:hint="eastAsia"/>
                            <w:sz w:val="20"/>
                          </w:rPr>
                          <w:t>％</w:t>
                        </w:r>
                      </w:p>
                    </w:txbxContent>
                  </v:textbox>
                </v:shape>
                <w10:wrap type="square"/>
              </v:group>
            </w:pict>
          </mc:Fallback>
        </mc:AlternateContent>
      </w:r>
      <w:r w:rsidR="00600911" w:rsidRPr="00F96312">
        <w:rPr>
          <w:rFonts w:ascii="標楷體" w:eastAsia="標楷體" w:hAnsi="標楷體" w:cs="Times New Roman" w:hint="eastAsia"/>
          <w:bCs/>
          <w:color w:val="000000" w:themeColor="text1"/>
          <w:szCs w:val="24"/>
        </w:rPr>
        <w:t>款年增率，且個人週轉金貸款之年增率自109年底之8.63％上升至114年3月底之15.68％，貸款餘額增加約49.04％；同期間不動產業週轉金貸款之年增率則自6.33％上升至11.00％（圖2），貸款餘額增加則約33.91％，顯示以週轉金貸款規避選擇性信用管制措施之風險增加，經函請中央銀行加強辦理金融專案檢查。據復：將持續關注不動產貸款及房地產市場發展情形，並就週轉金貸款規避管制措施情事，列為金融機構專案檢查重點，以督促金融機構落實遵循規定，提升管制成效。</w:t>
      </w:r>
    </w:p>
    <w:p w14:paraId="0027F21C" w14:textId="3EE40B47" w:rsidR="002C0595" w:rsidRPr="00F96312" w:rsidRDefault="002C0595" w:rsidP="00991A52">
      <w:pPr>
        <w:overflowPunct w:val="0"/>
        <w:spacing w:line="480" w:lineRule="exact"/>
        <w:ind w:firstLineChars="600" w:firstLine="1441"/>
        <w:jc w:val="both"/>
        <w:rPr>
          <w:rFonts w:ascii="標楷體" w:eastAsia="標楷體" w:hAnsi="標楷體" w:cs="Times New Roman"/>
          <w:bCs/>
          <w:color w:val="000000" w:themeColor="text1"/>
          <w:szCs w:val="24"/>
        </w:rPr>
      </w:pPr>
      <w:r w:rsidRPr="00F96312">
        <w:rPr>
          <w:rFonts w:ascii="標楷體" w:eastAsia="標楷體" w:hAnsi="標楷體" w:cs="Times New Roman"/>
          <w:b/>
          <w:color w:val="000000" w:themeColor="text1"/>
          <w:szCs w:val="24"/>
        </w:rPr>
        <w:t>3</w:t>
      </w:r>
      <w:r w:rsidRPr="00F96312">
        <w:rPr>
          <w:rFonts w:ascii="標楷體" w:eastAsia="標楷體" w:hAnsi="標楷體" w:cs="Times New Roman" w:hint="eastAsia"/>
          <w:b/>
          <w:color w:val="000000" w:themeColor="text1"/>
          <w:szCs w:val="24"/>
        </w:rPr>
        <w:t xml:space="preserve">.　</w:t>
      </w:r>
      <w:r w:rsidR="008A7FBC" w:rsidRPr="00F96312">
        <w:rPr>
          <w:rFonts w:ascii="標楷體" w:eastAsia="標楷體" w:hAnsi="標楷體" w:cs="Times New Roman" w:hint="eastAsia"/>
          <w:b/>
          <w:color w:val="000000" w:themeColor="text1"/>
          <w:szCs w:val="24"/>
        </w:rPr>
        <w:t>信用管制措施以來，部分金融機構購地貸款案件存有借戶遲未動工，或同意展延動工期限之事由未盡合宜，或貸款成數收回與授信條件變更未盡依規妥適辦理等情事：</w:t>
      </w:r>
      <w:r w:rsidR="008A7FBC" w:rsidRPr="00F96312">
        <w:rPr>
          <w:rFonts w:ascii="標楷體" w:eastAsia="標楷體" w:hAnsi="標楷體" w:cs="Times New Roman" w:hint="eastAsia"/>
          <w:bCs/>
          <w:color w:val="000000" w:themeColor="text1"/>
          <w:szCs w:val="24"/>
        </w:rPr>
        <w:t>按中央銀行對金融機構辦理不動產抵押貸款業務規定問與答載述，有關購地貸款，借款人應切結購買土地於一定期間內動工興建，「一定期間」最長以18個月為原則。經本部抽查發現，國營金融事業臺灣銀行公司及臺灣土地銀行公司114年3月底購地貸款餘額分別為322億餘元及2,854億餘元，其中逾</w:t>
      </w:r>
      <w:r w:rsidR="008A7FBC" w:rsidRPr="00FB7D87">
        <w:rPr>
          <w:rFonts w:ascii="標楷體" w:eastAsia="標楷體" w:hAnsi="標楷體" w:cs="Times New Roman" w:hint="eastAsia"/>
          <w:bCs/>
          <w:color w:val="000000" w:themeColor="text1"/>
          <w:spacing w:val="-4"/>
          <w:szCs w:val="24"/>
        </w:rPr>
        <w:t>18個月未動工者之貸款餘額，分別為38億餘元及802億餘元，占各該公司購地貸款餘額之11.91％</w:t>
      </w:r>
      <w:r w:rsidR="008A7FBC" w:rsidRPr="00F96312">
        <w:rPr>
          <w:rFonts w:ascii="標楷體" w:eastAsia="標楷體" w:hAnsi="標楷體" w:cs="Times New Roman" w:hint="eastAsia"/>
          <w:bCs/>
          <w:color w:val="000000" w:themeColor="text1"/>
          <w:szCs w:val="24"/>
        </w:rPr>
        <w:t>及28.10％，且部分未動工購地貸款案件存有逾撥貸日1年以上迄未辦妥變更授信條件，或僅展延動工期限而未有提高利率或收回本金之債權保全措施；或借戶一再申請展延動工期程，銀行除未依規定收回本金及加碼利率外，仍續以優惠利率核貸；或已知借戶未動工建築基地作為停車場等出租用途，並已屆動工期限仍僅以各該金融事業所訂加碼利率及收回本金最低標準調整授信條件，遠低於借戶出租所獲收益，不具積極動工誘因等情事，經函請中央銀行加強督導落實法規遵循。據復：已將不動產貸款業務列為114年度專案金融檢查之核心項目，並對不動產貸款業務承作量有異常警訊或變化之金融機構</w:t>
      </w:r>
      <w:r w:rsidR="00D767D5" w:rsidRPr="00F96312">
        <w:rPr>
          <w:rFonts w:ascii="標楷體" w:eastAsia="標楷體" w:hAnsi="標楷體" w:cs="Times New Roman" w:hint="eastAsia"/>
          <w:bCs/>
          <w:color w:val="000000" w:themeColor="text1"/>
          <w:szCs w:val="24"/>
        </w:rPr>
        <w:t>，</w:t>
      </w:r>
      <w:r w:rsidR="008A7FBC" w:rsidRPr="00F96312">
        <w:rPr>
          <w:rFonts w:ascii="標楷體" w:eastAsia="標楷體" w:hAnsi="標楷體" w:cs="Times New Roman" w:hint="eastAsia"/>
          <w:bCs/>
          <w:color w:val="000000" w:themeColor="text1"/>
          <w:szCs w:val="24"/>
        </w:rPr>
        <w:t>加強檢查，以督促其落實遵循管制措施。</w:t>
      </w:r>
    </w:p>
    <w:p w14:paraId="177FD01A" w14:textId="1FF882FB" w:rsidR="002C0595" w:rsidRPr="00F96312" w:rsidRDefault="00EF2593" w:rsidP="00EF2593">
      <w:pPr>
        <w:overflowPunct w:val="0"/>
        <w:snapToGrid w:val="0"/>
        <w:spacing w:line="500" w:lineRule="exact"/>
        <w:ind w:firstLineChars="450" w:firstLine="1261"/>
        <w:jc w:val="both"/>
        <w:rPr>
          <w:rFonts w:ascii="標楷體" w:eastAsia="標楷體" w:hAnsi="標楷體"/>
          <w:bCs/>
          <w:color w:val="000000" w:themeColor="text1"/>
          <w:sz w:val="32"/>
          <w:szCs w:val="32"/>
        </w:rPr>
      </w:pPr>
      <w:r w:rsidRPr="00F96312">
        <w:rPr>
          <w:rFonts w:ascii="標楷體" w:eastAsia="標楷體" w:hAnsi="標楷體" w:hint="eastAsia"/>
          <w:b/>
          <w:bCs/>
          <w:color w:val="000000" w:themeColor="text1"/>
          <w:sz w:val="28"/>
          <w:szCs w:val="28"/>
        </w:rPr>
        <w:t>（</w:t>
      </w:r>
      <w:r w:rsidR="002C0595" w:rsidRPr="00F96312">
        <w:rPr>
          <w:rFonts w:ascii="標楷體" w:eastAsia="標楷體" w:hAnsi="標楷體" w:hint="eastAsia"/>
          <w:b/>
          <w:bCs/>
          <w:color w:val="000000" w:themeColor="text1"/>
          <w:sz w:val="28"/>
          <w:szCs w:val="28"/>
        </w:rPr>
        <w:t>三</w:t>
      </w:r>
      <w:r w:rsidRPr="00F96312">
        <w:rPr>
          <w:rFonts w:ascii="標楷體" w:eastAsia="標楷體" w:hAnsi="標楷體" w:hint="eastAsia"/>
          <w:b/>
          <w:bCs/>
          <w:color w:val="000000" w:themeColor="text1"/>
          <w:sz w:val="28"/>
          <w:szCs w:val="28"/>
        </w:rPr>
        <w:t>）</w:t>
      </w:r>
      <w:r w:rsidR="002C0595" w:rsidRPr="00F96312">
        <w:rPr>
          <w:rFonts w:ascii="標楷體" w:eastAsia="標楷體" w:hAnsi="標楷體" w:hint="eastAsia"/>
          <w:b/>
          <w:bCs/>
          <w:color w:val="000000" w:themeColor="text1"/>
          <w:sz w:val="28"/>
          <w:szCs w:val="28"/>
        </w:rPr>
        <w:t xml:space="preserve">　</w:t>
      </w:r>
      <w:r w:rsidR="002C0595" w:rsidRPr="00F96312">
        <w:rPr>
          <w:rFonts w:ascii="標楷體" w:eastAsia="標楷體" w:hAnsi="標楷體" w:cs="Times New Roman" w:hint="eastAsia"/>
          <w:b/>
          <w:bCs/>
          <w:color w:val="000000" w:themeColor="text1"/>
          <w:sz w:val="28"/>
          <w:szCs w:val="28"/>
        </w:rPr>
        <w:t>中央銀行推動「硬幣再流通計畫」已達1</w:t>
      </w:r>
      <w:r w:rsidR="002C0595" w:rsidRPr="00F96312">
        <w:rPr>
          <w:rFonts w:ascii="標楷體" w:eastAsia="標楷體" w:hAnsi="標楷體" w:cs="Times New Roman"/>
          <w:b/>
          <w:bCs/>
          <w:color w:val="000000" w:themeColor="text1"/>
          <w:sz w:val="28"/>
          <w:szCs w:val="28"/>
        </w:rPr>
        <w:t>0</w:t>
      </w:r>
      <w:r w:rsidR="002C0595" w:rsidRPr="00F96312">
        <w:rPr>
          <w:rFonts w:ascii="標楷體" w:eastAsia="標楷體" w:hAnsi="標楷體" w:cs="Times New Roman" w:hint="eastAsia"/>
          <w:b/>
          <w:bCs/>
          <w:color w:val="000000" w:themeColor="text1"/>
          <w:sz w:val="28"/>
          <w:szCs w:val="28"/>
        </w:rPr>
        <w:t>年，</w:t>
      </w:r>
      <w:r w:rsidR="00D767D5" w:rsidRPr="00F96312">
        <w:rPr>
          <w:rFonts w:ascii="標楷體" w:eastAsia="標楷體" w:hAnsi="標楷體" w:cs="Times New Roman" w:hint="eastAsia"/>
          <w:b/>
          <w:bCs/>
          <w:color w:val="000000" w:themeColor="text1"/>
          <w:sz w:val="28"/>
          <w:szCs w:val="28"/>
        </w:rPr>
        <w:t>有助節省鑄幣成本並達環保效果，</w:t>
      </w:r>
      <w:r w:rsidR="002C0595" w:rsidRPr="00F96312">
        <w:rPr>
          <w:rFonts w:ascii="標楷體" w:eastAsia="標楷體" w:hAnsi="標楷體" w:cs="Times New Roman" w:hint="eastAsia"/>
          <w:b/>
          <w:bCs/>
          <w:color w:val="000000" w:themeColor="text1"/>
          <w:sz w:val="28"/>
          <w:szCs w:val="28"/>
        </w:rPr>
        <w:t>惟硬幣存款機設置尚有強化空間，又庫存硬幣可供發行數量為近5年度新高，且部分庫存新幣已逾安全存量，另貳佰元</w:t>
      </w:r>
      <w:r w:rsidR="00D767D5" w:rsidRPr="00F96312">
        <w:rPr>
          <w:rFonts w:ascii="標楷體" w:eastAsia="標楷體" w:hAnsi="標楷體" w:cs="Times New Roman" w:hint="eastAsia"/>
          <w:b/>
          <w:bCs/>
          <w:color w:val="000000" w:themeColor="text1"/>
          <w:sz w:val="28"/>
          <w:szCs w:val="28"/>
        </w:rPr>
        <w:t>券</w:t>
      </w:r>
      <w:r w:rsidR="002C0595" w:rsidRPr="00F96312">
        <w:rPr>
          <w:rFonts w:ascii="標楷體" w:eastAsia="標楷體" w:hAnsi="標楷體" w:cs="Times New Roman" w:hint="eastAsia"/>
          <w:b/>
          <w:bCs/>
          <w:color w:val="000000" w:themeColor="text1"/>
          <w:sz w:val="28"/>
          <w:szCs w:val="28"/>
        </w:rPr>
        <w:t>與貳仟元券發行已近20年，發行占比仍低，允宜研謀善策妥處，俾降低滯庫成本，以達計畫及發行目的。</w:t>
      </w:r>
    </w:p>
    <w:p w14:paraId="1D5F2434" w14:textId="48B76930" w:rsidR="002C0595" w:rsidRPr="00F96312" w:rsidRDefault="002C0595" w:rsidP="007E73B9">
      <w:pPr>
        <w:overflowPunct w:val="0"/>
        <w:topLinePunct/>
        <w:autoSpaceDE w:val="0"/>
        <w:autoSpaceDN w:val="0"/>
        <w:spacing w:line="500" w:lineRule="exact"/>
        <w:jc w:val="both"/>
        <w:rPr>
          <w:rFonts w:ascii="標楷體" w:eastAsia="標楷體" w:hAnsi="標楷體" w:cs="Times New Roman"/>
          <w:color w:val="000000" w:themeColor="text1"/>
          <w:szCs w:val="24"/>
        </w:rPr>
      </w:pPr>
      <w:r w:rsidRPr="00F96312">
        <w:rPr>
          <w:rFonts w:ascii="標楷體" w:eastAsia="標楷體" w:hAnsi="標楷體" w:cs="Times New Roman" w:hint="eastAsia"/>
          <w:color w:val="000000" w:themeColor="text1"/>
          <w:szCs w:val="24"/>
        </w:rPr>
        <w:lastRenderedPageBreak/>
        <w:t xml:space="preserve">　　中央銀行為確保各類流通券幣充分供應，辦理新臺幣發行業務，並設置中央印製廠及造幣廠辦理券幣印鑄。113年底發行券幣3兆7,099億餘元，其中鈔券3兆5,699億餘元，硬幣1,400億餘元。經查中央銀行辦理券幣發行與管理情形，核有下列事項：</w:t>
      </w:r>
    </w:p>
    <w:p w14:paraId="65FCADEB" w14:textId="0C2A23B5" w:rsidR="002C0595" w:rsidRPr="00F96312" w:rsidRDefault="007E73B9" w:rsidP="007E73B9">
      <w:pPr>
        <w:overflowPunct w:val="0"/>
        <w:topLinePunct/>
        <w:autoSpaceDE w:val="0"/>
        <w:autoSpaceDN w:val="0"/>
        <w:spacing w:line="500" w:lineRule="exact"/>
        <w:ind w:firstLineChars="600" w:firstLine="1440"/>
        <w:jc w:val="both"/>
        <w:rPr>
          <w:rFonts w:ascii="標楷體" w:eastAsia="標楷體" w:hAnsi="標楷體"/>
          <w:bCs/>
          <w:color w:val="000000" w:themeColor="text1"/>
          <w:szCs w:val="24"/>
        </w:rPr>
      </w:pPr>
      <w:r w:rsidRPr="00F96312">
        <w:rPr>
          <w:rFonts w:ascii="標楷體" w:eastAsia="標楷體" w:hAnsi="標楷體"/>
          <w:bCs/>
          <w:noProof/>
          <w:color w:val="000000" w:themeColor="text1"/>
          <w:spacing w:val="2"/>
          <w:szCs w:val="24"/>
          <w:highlight w:val="yellow"/>
        </w:rPr>
        <mc:AlternateContent>
          <mc:Choice Requires="wps">
            <w:drawing>
              <wp:anchor distT="0" distB="0" distL="114300" distR="114300" simplePos="0" relativeHeight="251523072" behindDoc="1" locked="0" layoutInCell="1" allowOverlap="1" wp14:anchorId="73EC69CB" wp14:editId="2C15775D">
                <wp:simplePos x="0" y="0"/>
                <wp:positionH relativeFrom="margin">
                  <wp:posOffset>2917190</wp:posOffset>
                </wp:positionH>
                <wp:positionV relativeFrom="paragraph">
                  <wp:posOffset>2690495</wp:posOffset>
                </wp:positionV>
                <wp:extent cx="3600450" cy="3114675"/>
                <wp:effectExtent l="0" t="0" r="0" b="9525"/>
                <wp:wrapTight wrapText="bothSides">
                  <wp:wrapPolygon edited="0">
                    <wp:start x="0" y="0"/>
                    <wp:lineTo x="0" y="21534"/>
                    <wp:lineTo x="21486" y="21534"/>
                    <wp:lineTo x="21486" y="0"/>
                    <wp:lineTo x="0" y="0"/>
                  </wp:wrapPolygon>
                </wp:wrapTight>
                <wp:docPr id="5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3114675"/>
                        </a:xfrm>
                        <a:prstGeom prst="rect">
                          <a:avLst/>
                        </a:prstGeom>
                        <a:solidFill>
                          <a:srgbClr val="FFFFFF"/>
                        </a:solidFill>
                        <a:ln w="9525">
                          <a:noFill/>
                          <a:miter lim="800000"/>
                          <a:headEnd/>
                          <a:tailEnd/>
                        </a:ln>
                      </wps:spPr>
                      <wps:txbx>
                        <w:txbxContent>
                          <w:p w14:paraId="1903D14E" w14:textId="1E5A8E21" w:rsidR="00FE4353" w:rsidRPr="00F96312" w:rsidRDefault="00FE4353" w:rsidP="00FE4353">
                            <w:pPr>
                              <w:overflowPunct w:val="0"/>
                              <w:autoSpaceDE w:val="0"/>
                              <w:autoSpaceDN w:val="0"/>
                              <w:snapToGrid w:val="0"/>
                              <w:spacing w:line="340" w:lineRule="exact"/>
                              <w:ind w:leftChars="4" w:left="644" w:rightChars="33" w:right="79" w:hangingChars="264" w:hanging="634"/>
                              <w:jc w:val="both"/>
                              <w:rPr>
                                <w:rFonts w:ascii="標楷體" w:eastAsia="標楷體" w:hAnsi="標楷體"/>
                                <w:b/>
                                <w:bCs/>
                                <w:color w:val="000000" w:themeColor="text1"/>
                                <w:szCs w:val="28"/>
                              </w:rPr>
                            </w:pPr>
                            <w:r w:rsidRPr="00F96312">
                              <w:rPr>
                                <w:rFonts w:ascii="標楷體" w:eastAsia="標楷體" w:hAnsi="標楷體" w:hint="eastAsia"/>
                                <w:b/>
                                <w:bCs/>
                                <w:color w:val="000000" w:themeColor="text1"/>
                                <w:szCs w:val="28"/>
                              </w:rPr>
                              <w:t>表2　11</w:t>
                            </w:r>
                            <w:r w:rsidRPr="00F96312">
                              <w:rPr>
                                <w:rFonts w:ascii="標楷體" w:eastAsia="標楷體" w:hAnsi="標楷體"/>
                                <w:b/>
                                <w:bCs/>
                                <w:color w:val="000000" w:themeColor="text1"/>
                                <w:szCs w:val="28"/>
                              </w:rPr>
                              <w:t>3</w:t>
                            </w:r>
                            <w:r w:rsidRPr="00F96312">
                              <w:rPr>
                                <w:rFonts w:ascii="標楷體" w:eastAsia="標楷體" w:hAnsi="標楷體" w:hint="eastAsia"/>
                                <w:b/>
                                <w:bCs/>
                                <w:color w:val="000000" w:themeColor="text1"/>
                                <w:szCs w:val="28"/>
                              </w:rPr>
                              <w:t>年底參與硬幣再流通計畫之金融機構設置ATM及硬幣存款機情形</w:t>
                            </w:r>
                          </w:p>
                          <w:p w14:paraId="4281583B" w14:textId="77777777" w:rsidR="00FE4353" w:rsidRPr="00F96312" w:rsidRDefault="00FE4353" w:rsidP="004E5D95">
                            <w:pPr>
                              <w:wordWrap w:val="0"/>
                              <w:snapToGrid w:val="0"/>
                              <w:spacing w:line="240" w:lineRule="atLeast"/>
                              <w:ind w:rightChars="-40" w:right="-96"/>
                              <w:jc w:val="right"/>
                              <w:rPr>
                                <w:rFonts w:ascii="標楷體" w:eastAsia="標楷體" w:hAnsi="標楷體"/>
                                <w:bCs/>
                                <w:color w:val="000000" w:themeColor="text1"/>
                                <w:spacing w:val="-4"/>
                                <w:sz w:val="20"/>
                                <w:szCs w:val="28"/>
                              </w:rPr>
                            </w:pPr>
                            <w:r w:rsidRPr="00F96312">
                              <w:rPr>
                                <w:rFonts w:ascii="標楷體" w:eastAsia="標楷體" w:hAnsi="標楷體" w:hint="eastAsia"/>
                                <w:bCs/>
                                <w:color w:val="000000" w:themeColor="text1"/>
                                <w:spacing w:val="-4"/>
                                <w:sz w:val="20"/>
                                <w:szCs w:val="28"/>
                              </w:rPr>
                              <w:t>單位：臺、％</w:t>
                            </w:r>
                          </w:p>
                          <w:tbl>
                            <w:tblPr>
                              <w:tblStyle w:val="a5"/>
                              <w:tblW w:w="5614" w:type="dxa"/>
                              <w:jc w:val="center"/>
                              <w:tblLook w:val="04A0" w:firstRow="1" w:lastRow="0" w:firstColumn="1" w:lastColumn="0" w:noHBand="0" w:noVBand="1"/>
                            </w:tblPr>
                            <w:tblGrid>
                              <w:gridCol w:w="1985"/>
                              <w:gridCol w:w="1134"/>
                              <w:gridCol w:w="1134"/>
                              <w:gridCol w:w="1361"/>
                            </w:tblGrid>
                            <w:tr w:rsidR="00F96312" w:rsidRPr="00F96312" w14:paraId="11333BDA" w14:textId="77777777" w:rsidTr="006F45E2">
                              <w:trPr>
                                <w:trHeight w:val="567"/>
                                <w:jc w:val="center"/>
                              </w:trPr>
                              <w:tc>
                                <w:tcPr>
                                  <w:tcW w:w="1985" w:type="dxa"/>
                                  <w:vAlign w:val="center"/>
                                </w:tcPr>
                                <w:p w14:paraId="7722A06E" w14:textId="77777777" w:rsidR="00FE4353" w:rsidRPr="00F96312" w:rsidRDefault="00FE4353" w:rsidP="00C86B87">
                                  <w:pPr>
                                    <w:overflowPunct w:val="0"/>
                                    <w:autoSpaceDE w:val="0"/>
                                    <w:autoSpaceDN w:val="0"/>
                                    <w:adjustRightInd w:val="0"/>
                                    <w:snapToGrid w:val="0"/>
                                    <w:spacing w:line="200" w:lineRule="atLeast"/>
                                    <w:ind w:left="188" w:hanging="188"/>
                                    <w:jc w:val="center"/>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金融機構名稱</w:t>
                                  </w:r>
                                </w:p>
                              </w:tc>
                              <w:tc>
                                <w:tcPr>
                                  <w:tcW w:w="1134" w:type="dxa"/>
                                  <w:vAlign w:val="center"/>
                                </w:tcPr>
                                <w:p w14:paraId="62BFCD58" w14:textId="097566D9" w:rsidR="00FE4353" w:rsidRPr="00F96312" w:rsidRDefault="00FE4353" w:rsidP="00701808">
                                  <w:pPr>
                                    <w:overflowPunct w:val="0"/>
                                    <w:autoSpaceDE w:val="0"/>
                                    <w:autoSpaceDN w:val="0"/>
                                    <w:adjustRightInd w:val="0"/>
                                    <w:snapToGrid w:val="0"/>
                                    <w:spacing w:line="240" w:lineRule="exact"/>
                                    <w:ind w:leftChars="-20" w:left="-48" w:rightChars="-15" w:right="-36"/>
                                    <w:jc w:val="center"/>
                                    <w:rPr>
                                      <w:rFonts w:ascii="標楷體" w:eastAsia="標楷體" w:hAnsi="標楷體"/>
                                      <w:bCs/>
                                      <w:color w:val="000000" w:themeColor="text1"/>
                                      <w:spacing w:val="-10"/>
                                      <w:sz w:val="20"/>
                                      <w:szCs w:val="20"/>
                                    </w:rPr>
                                  </w:pPr>
                                  <w:r w:rsidRPr="00F96312">
                                    <w:rPr>
                                      <w:rFonts w:ascii="標楷體" w:eastAsia="標楷體" w:hAnsi="標楷體" w:hint="eastAsia"/>
                                      <w:bCs/>
                                      <w:color w:val="000000" w:themeColor="text1"/>
                                      <w:spacing w:val="-5"/>
                                      <w:sz w:val="20"/>
                                      <w:szCs w:val="20"/>
                                    </w:rPr>
                                    <w:t>自</w:t>
                                  </w:r>
                                  <w:r w:rsidRPr="00F96312">
                                    <w:rPr>
                                      <w:rFonts w:ascii="標楷體" w:eastAsia="標楷體" w:hAnsi="標楷體"/>
                                      <w:bCs/>
                                      <w:color w:val="000000" w:themeColor="text1"/>
                                      <w:spacing w:val="-5"/>
                                      <w:sz w:val="20"/>
                                      <w:szCs w:val="20"/>
                                    </w:rPr>
                                    <w:t>動</w:t>
                                  </w:r>
                                  <w:r w:rsidRPr="00F96312">
                                    <w:rPr>
                                      <w:rFonts w:ascii="標楷體" w:eastAsia="標楷體" w:hAnsi="標楷體" w:hint="eastAsia"/>
                                      <w:bCs/>
                                      <w:color w:val="000000" w:themeColor="text1"/>
                                      <w:spacing w:val="-5"/>
                                      <w:sz w:val="20"/>
                                      <w:szCs w:val="20"/>
                                    </w:rPr>
                                    <w:t>櫃員</w:t>
                                  </w:r>
                                  <w:r w:rsidRPr="00F96312">
                                    <w:rPr>
                                      <w:rFonts w:ascii="標楷體" w:eastAsia="標楷體" w:hAnsi="標楷體"/>
                                      <w:bCs/>
                                      <w:color w:val="000000" w:themeColor="text1"/>
                                      <w:spacing w:val="-5"/>
                                      <w:sz w:val="20"/>
                                      <w:szCs w:val="20"/>
                                    </w:rPr>
                                    <w:t>機</w:t>
                                  </w:r>
                                  <w:r w:rsidR="00D767D5" w:rsidRPr="00F96312">
                                    <w:rPr>
                                      <w:rFonts w:ascii="標楷體" w:eastAsia="標楷體" w:hAnsi="標楷體" w:hint="eastAsia"/>
                                      <w:bCs/>
                                      <w:color w:val="000000" w:themeColor="text1"/>
                                      <w:spacing w:val="-10"/>
                                      <w:sz w:val="20"/>
                                      <w:szCs w:val="20"/>
                                    </w:rPr>
                                    <w:t>（</w:t>
                                  </w:r>
                                  <w:r w:rsidRPr="00F96312">
                                    <w:rPr>
                                      <w:rFonts w:ascii="標楷體" w:eastAsia="標楷體" w:hAnsi="標楷體" w:hint="eastAsia"/>
                                      <w:bCs/>
                                      <w:color w:val="000000" w:themeColor="text1"/>
                                      <w:spacing w:val="-10"/>
                                      <w:sz w:val="20"/>
                                      <w:szCs w:val="20"/>
                                    </w:rPr>
                                    <w:t>ATM）</w:t>
                                  </w:r>
                                  <w:r w:rsidRPr="00F96312">
                                    <w:rPr>
                                      <w:rFonts w:ascii="標楷體" w:eastAsia="標楷體" w:hAnsi="標楷體"/>
                                      <w:bCs/>
                                      <w:color w:val="000000" w:themeColor="text1"/>
                                      <w:spacing w:val="-10"/>
                                      <w:sz w:val="20"/>
                                      <w:szCs w:val="20"/>
                                    </w:rPr>
                                    <w:t>臺數</w:t>
                                  </w:r>
                                </w:p>
                                <w:p w14:paraId="0671835E" w14:textId="0DF423A0" w:rsidR="00D767D5" w:rsidRPr="00F96312" w:rsidRDefault="00D767D5" w:rsidP="00701808">
                                  <w:pPr>
                                    <w:overflowPunct w:val="0"/>
                                    <w:autoSpaceDE w:val="0"/>
                                    <w:autoSpaceDN w:val="0"/>
                                    <w:adjustRightInd w:val="0"/>
                                    <w:snapToGrid w:val="0"/>
                                    <w:spacing w:line="240" w:lineRule="exact"/>
                                    <w:ind w:leftChars="-20" w:left="-48" w:rightChars="-15" w:right="-36"/>
                                    <w:jc w:val="center"/>
                                    <w:rPr>
                                      <w:rFonts w:ascii="標楷體" w:eastAsia="標楷體" w:hAnsi="標楷體"/>
                                      <w:bCs/>
                                      <w:color w:val="000000" w:themeColor="text1"/>
                                      <w:spacing w:val="-5"/>
                                      <w:sz w:val="20"/>
                                      <w:szCs w:val="20"/>
                                    </w:rPr>
                                  </w:pPr>
                                  <w:r w:rsidRPr="00F96312">
                                    <w:rPr>
                                      <w:rFonts w:ascii="標楷體" w:eastAsia="標楷體" w:hAnsi="標楷體" w:hint="eastAsia"/>
                                      <w:bCs/>
                                      <w:color w:val="000000" w:themeColor="text1"/>
                                      <w:spacing w:val="-5"/>
                                      <w:sz w:val="20"/>
                                      <w:szCs w:val="20"/>
                                    </w:rPr>
                                    <w:t>（A）</w:t>
                                  </w:r>
                                </w:p>
                              </w:tc>
                              <w:tc>
                                <w:tcPr>
                                  <w:tcW w:w="1134" w:type="dxa"/>
                                  <w:vAlign w:val="center"/>
                                </w:tcPr>
                                <w:p w14:paraId="4BC953BC" w14:textId="77777777" w:rsidR="00FE4353" w:rsidRPr="00F96312" w:rsidRDefault="00FE4353" w:rsidP="00701808">
                                  <w:pPr>
                                    <w:overflowPunct w:val="0"/>
                                    <w:autoSpaceDE w:val="0"/>
                                    <w:autoSpaceDN w:val="0"/>
                                    <w:adjustRightInd w:val="0"/>
                                    <w:snapToGrid w:val="0"/>
                                    <w:spacing w:line="240" w:lineRule="exact"/>
                                    <w:ind w:leftChars="-20" w:left="-35" w:rightChars="-15" w:right="-36" w:hanging="13"/>
                                    <w:jc w:val="center"/>
                                    <w:rPr>
                                      <w:rFonts w:ascii="標楷體" w:eastAsia="標楷體" w:hAnsi="標楷體"/>
                                      <w:bCs/>
                                      <w:color w:val="000000" w:themeColor="text1"/>
                                      <w:spacing w:val="-10"/>
                                      <w:sz w:val="20"/>
                                      <w:szCs w:val="20"/>
                                    </w:rPr>
                                  </w:pPr>
                                  <w:r w:rsidRPr="00F96312">
                                    <w:rPr>
                                      <w:rFonts w:ascii="標楷體" w:eastAsia="標楷體" w:hAnsi="標楷體"/>
                                      <w:bCs/>
                                      <w:color w:val="000000" w:themeColor="text1"/>
                                      <w:spacing w:val="-10"/>
                                      <w:sz w:val="20"/>
                                      <w:szCs w:val="20"/>
                                    </w:rPr>
                                    <w:t>硬幣</w:t>
                                  </w:r>
                                  <w:r w:rsidRPr="00F96312">
                                    <w:rPr>
                                      <w:rFonts w:ascii="標楷體" w:eastAsia="標楷體" w:hAnsi="標楷體" w:hint="eastAsia"/>
                                      <w:bCs/>
                                      <w:color w:val="000000" w:themeColor="text1"/>
                                      <w:spacing w:val="-10"/>
                                      <w:sz w:val="20"/>
                                      <w:szCs w:val="20"/>
                                    </w:rPr>
                                    <w:t>存</w:t>
                                  </w:r>
                                  <w:r w:rsidRPr="00F96312">
                                    <w:rPr>
                                      <w:rFonts w:ascii="標楷體" w:eastAsia="標楷體" w:hAnsi="標楷體"/>
                                      <w:bCs/>
                                      <w:color w:val="000000" w:themeColor="text1"/>
                                      <w:spacing w:val="-10"/>
                                      <w:sz w:val="20"/>
                                      <w:szCs w:val="20"/>
                                    </w:rPr>
                                    <w:t>款機</w:t>
                                  </w:r>
                                </w:p>
                                <w:p w14:paraId="6FF0E615" w14:textId="77777777" w:rsidR="00FE4353" w:rsidRPr="00F96312" w:rsidRDefault="00FE4353" w:rsidP="00701808">
                                  <w:pPr>
                                    <w:overflowPunct w:val="0"/>
                                    <w:autoSpaceDE w:val="0"/>
                                    <w:autoSpaceDN w:val="0"/>
                                    <w:adjustRightInd w:val="0"/>
                                    <w:snapToGrid w:val="0"/>
                                    <w:spacing w:line="240" w:lineRule="exact"/>
                                    <w:ind w:leftChars="-20" w:left="-35" w:rightChars="-15" w:right="-36" w:hanging="13"/>
                                    <w:jc w:val="center"/>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設置臺數</w:t>
                                  </w:r>
                                </w:p>
                                <w:p w14:paraId="059E420B" w14:textId="3A1B2910" w:rsidR="00D767D5" w:rsidRPr="00F96312" w:rsidRDefault="00D767D5" w:rsidP="00701808">
                                  <w:pPr>
                                    <w:overflowPunct w:val="0"/>
                                    <w:autoSpaceDE w:val="0"/>
                                    <w:autoSpaceDN w:val="0"/>
                                    <w:adjustRightInd w:val="0"/>
                                    <w:snapToGrid w:val="0"/>
                                    <w:spacing w:line="240" w:lineRule="exact"/>
                                    <w:ind w:leftChars="-20" w:left="-35" w:rightChars="-15" w:right="-36" w:hanging="13"/>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（B）</w:t>
                                  </w:r>
                                </w:p>
                              </w:tc>
                              <w:tc>
                                <w:tcPr>
                                  <w:tcW w:w="1361" w:type="dxa"/>
                                  <w:vAlign w:val="center"/>
                                </w:tcPr>
                                <w:p w14:paraId="69399F11" w14:textId="77777777" w:rsidR="00FE4353" w:rsidRPr="00F96312" w:rsidRDefault="00FE4353" w:rsidP="00C86B87">
                                  <w:pPr>
                                    <w:overflowPunct w:val="0"/>
                                    <w:autoSpaceDE w:val="0"/>
                                    <w:autoSpaceDN w:val="0"/>
                                    <w:adjustRightInd w:val="0"/>
                                    <w:snapToGrid w:val="0"/>
                                    <w:spacing w:line="200" w:lineRule="atLeast"/>
                                    <w:ind w:left="188" w:hanging="188"/>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比</w:t>
                                  </w:r>
                                  <w:r w:rsidRPr="00F96312">
                                    <w:rPr>
                                      <w:rFonts w:ascii="標楷體" w:eastAsia="標楷體" w:hAnsi="標楷體"/>
                                      <w:bCs/>
                                      <w:color w:val="000000" w:themeColor="text1"/>
                                      <w:sz w:val="20"/>
                                      <w:szCs w:val="20"/>
                                    </w:rPr>
                                    <w:t>率</w:t>
                                  </w:r>
                                </w:p>
                                <w:p w14:paraId="2358654F" w14:textId="442F8CF0" w:rsidR="00D767D5" w:rsidRPr="00F96312" w:rsidRDefault="00D767D5" w:rsidP="00C86B87">
                                  <w:pPr>
                                    <w:overflowPunct w:val="0"/>
                                    <w:autoSpaceDE w:val="0"/>
                                    <w:autoSpaceDN w:val="0"/>
                                    <w:adjustRightInd w:val="0"/>
                                    <w:snapToGrid w:val="0"/>
                                    <w:spacing w:line="200" w:lineRule="atLeast"/>
                                    <w:ind w:left="188" w:hanging="188"/>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（B</w:t>
                                  </w:r>
                                  <w:r w:rsidRPr="00F96312">
                                    <w:rPr>
                                      <w:rFonts w:ascii="標楷體" w:eastAsia="標楷體" w:hAnsi="標楷體"/>
                                      <w:bCs/>
                                      <w:color w:val="000000" w:themeColor="text1"/>
                                      <w:sz w:val="20"/>
                                      <w:szCs w:val="20"/>
                                    </w:rPr>
                                    <w:t>/A</w:t>
                                  </w:r>
                                  <w:r w:rsidRPr="00F96312">
                                    <w:rPr>
                                      <w:rFonts w:ascii="標楷體" w:eastAsia="標楷體" w:hAnsi="標楷體" w:hint="eastAsia"/>
                                      <w:bCs/>
                                      <w:color w:val="000000" w:themeColor="text1"/>
                                      <w:sz w:val="20"/>
                                      <w:szCs w:val="20"/>
                                    </w:rPr>
                                    <w:t>×1</w:t>
                                  </w:r>
                                  <w:r w:rsidRPr="00F96312">
                                    <w:rPr>
                                      <w:rFonts w:ascii="標楷體" w:eastAsia="標楷體" w:hAnsi="標楷體"/>
                                      <w:bCs/>
                                      <w:color w:val="000000" w:themeColor="text1"/>
                                      <w:sz w:val="20"/>
                                      <w:szCs w:val="20"/>
                                    </w:rPr>
                                    <w:t>00</w:t>
                                  </w:r>
                                  <w:r w:rsidR="006F45E2" w:rsidRPr="00F96312">
                                    <w:rPr>
                                      <w:rFonts w:ascii="標楷體" w:eastAsia="標楷體" w:hAnsi="標楷體" w:hint="eastAsia"/>
                                      <w:bCs/>
                                      <w:color w:val="000000" w:themeColor="text1"/>
                                      <w:sz w:val="20"/>
                                      <w:szCs w:val="20"/>
                                    </w:rPr>
                                    <w:t>）</w:t>
                                  </w:r>
                                </w:p>
                              </w:tc>
                            </w:tr>
                            <w:tr w:rsidR="00F96312" w:rsidRPr="00F96312" w14:paraId="76F9F79A" w14:textId="77777777" w:rsidTr="006F45E2">
                              <w:trPr>
                                <w:trHeight w:val="312"/>
                                <w:jc w:val="center"/>
                              </w:trPr>
                              <w:tc>
                                <w:tcPr>
                                  <w:tcW w:w="1985" w:type="dxa"/>
                                  <w:vAlign w:val="center"/>
                                </w:tcPr>
                                <w:p w14:paraId="758BDDDA" w14:textId="77777777" w:rsidR="00FE4353" w:rsidRPr="00F96312" w:rsidRDefault="00FE4353" w:rsidP="00C86B87">
                                  <w:pPr>
                                    <w:overflowPunct w:val="0"/>
                                    <w:autoSpaceDE w:val="0"/>
                                    <w:autoSpaceDN w:val="0"/>
                                    <w:adjustRightInd w:val="0"/>
                                    <w:snapToGrid w:val="0"/>
                                    <w:spacing w:line="240" w:lineRule="atLeast"/>
                                    <w:ind w:left="188" w:hanging="188"/>
                                    <w:jc w:val="center"/>
                                    <w:rPr>
                                      <w:rFonts w:ascii="標楷體" w:eastAsia="標楷體" w:hAnsi="標楷體"/>
                                      <w:b/>
                                      <w:bCs/>
                                      <w:color w:val="000000" w:themeColor="text1"/>
                                      <w:sz w:val="20"/>
                                      <w:szCs w:val="20"/>
                                    </w:rPr>
                                  </w:pPr>
                                  <w:r w:rsidRPr="00F96312">
                                    <w:rPr>
                                      <w:rFonts w:ascii="標楷體" w:eastAsia="標楷體" w:hAnsi="標楷體"/>
                                      <w:b/>
                                      <w:bCs/>
                                      <w:color w:val="000000" w:themeColor="text1"/>
                                      <w:sz w:val="20"/>
                                      <w:szCs w:val="20"/>
                                    </w:rPr>
                                    <w:t>合計</w:t>
                                  </w:r>
                                </w:p>
                              </w:tc>
                              <w:tc>
                                <w:tcPr>
                                  <w:tcW w:w="1134" w:type="dxa"/>
                                  <w:vAlign w:val="center"/>
                                </w:tcPr>
                                <w:p w14:paraId="11CAF53A"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
                                      <w:bCs/>
                                      <w:color w:val="000000" w:themeColor="text1"/>
                                      <w:sz w:val="20"/>
                                      <w:szCs w:val="20"/>
                                    </w:rPr>
                                  </w:pPr>
                                  <w:r w:rsidRPr="00F96312">
                                    <w:rPr>
                                      <w:rFonts w:ascii="標楷體" w:eastAsia="標楷體" w:hAnsi="標楷體"/>
                                      <w:b/>
                                      <w:bCs/>
                                      <w:color w:val="000000" w:themeColor="text1"/>
                                      <w:sz w:val="20"/>
                                      <w:szCs w:val="20"/>
                                    </w:rPr>
                                    <w:t>22,288</w:t>
                                  </w:r>
                                </w:p>
                              </w:tc>
                              <w:tc>
                                <w:tcPr>
                                  <w:tcW w:w="1134" w:type="dxa"/>
                                  <w:vAlign w:val="center"/>
                                </w:tcPr>
                                <w:p w14:paraId="322E5D74"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
                                      <w:bCs/>
                                      <w:color w:val="000000" w:themeColor="text1"/>
                                      <w:sz w:val="20"/>
                                      <w:szCs w:val="20"/>
                                    </w:rPr>
                                  </w:pPr>
                                  <w:r w:rsidRPr="00F96312">
                                    <w:rPr>
                                      <w:rFonts w:ascii="標楷體" w:eastAsia="標楷體" w:hAnsi="標楷體"/>
                                      <w:b/>
                                      <w:bCs/>
                                      <w:color w:val="000000" w:themeColor="text1"/>
                                      <w:sz w:val="20"/>
                                      <w:szCs w:val="20"/>
                                    </w:rPr>
                                    <w:t>777</w:t>
                                  </w:r>
                                </w:p>
                              </w:tc>
                              <w:tc>
                                <w:tcPr>
                                  <w:tcW w:w="1361" w:type="dxa"/>
                                  <w:vAlign w:val="center"/>
                                </w:tcPr>
                                <w:p w14:paraId="37C40B80"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
                                      <w:bCs/>
                                      <w:color w:val="000000" w:themeColor="text1"/>
                                      <w:sz w:val="20"/>
                                      <w:szCs w:val="20"/>
                                    </w:rPr>
                                  </w:pPr>
                                  <w:r w:rsidRPr="00F96312">
                                    <w:rPr>
                                      <w:rFonts w:ascii="標楷體" w:eastAsia="標楷體" w:hAnsi="標楷體"/>
                                      <w:b/>
                                      <w:bCs/>
                                      <w:color w:val="000000" w:themeColor="text1"/>
                                      <w:sz w:val="20"/>
                                      <w:szCs w:val="20"/>
                                    </w:rPr>
                                    <w:t>3.49</w:t>
                                  </w:r>
                                </w:p>
                              </w:tc>
                            </w:tr>
                            <w:tr w:rsidR="00F96312" w:rsidRPr="00F96312" w14:paraId="3EBE2C3C" w14:textId="77777777" w:rsidTr="006F45E2">
                              <w:trPr>
                                <w:trHeight w:val="284"/>
                                <w:jc w:val="center"/>
                              </w:trPr>
                              <w:tc>
                                <w:tcPr>
                                  <w:tcW w:w="1985" w:type="dxa"/>
                                  <w:vAlign w:val="center"/>
                                </w:tcPr>
                                <w:p w14:paraId="6E9CC16F"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
                                      <w:bCs/>
                                      <w:color w:val="000000" w:themeColor="text1"/>
                                      <w:sz w:val="20"/>
                                      <w:szCs w:val="20"/>
                                    </w:rPr>
                                  </w:pPr>
                                  <w:r w:rsidRPr="00F96312">
                                    <w:rPr>
                                      <w:rFonts w:ascii="標楷體" w:eastAsia="標楷體" w:hAnsi="標楷體"/>
                                      <w:bCs/>
                                      <w:color w:val="000000" w:themeColor="text1"/>
                                      <w:sz w:val="20"/>
                                      <w:szCs w:val="20"/>
                                    </w:rPr>
                                    <w:t>國泰世華商業銀行</w:t>
                                  </w:r>
                                </w:p>
                              </w:tc>
                              <w:tc>
                                <w:tcPr>
                                  <w:tcW w:w="1134" w:type="dxa"/>
                                  <w:vAlign w:val="center"/>
                                </w:tcPr>
                                <w:p w14:paraId="0EB5AE26"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
                                      <w:bCs/>
                                      <w:color w:val="000000" w:themeColor="text1"/>
                                      <w:sz w:val="20"/>
                                      <w:szCs w:val="20"/>
                                    </w:rPr>
                                  </w:pPr>
                                  <w:r w:rsidRPr="00F96312">
                                    <w:rPr>
                                      <w:rFonts w:ascii="標楷體" w:eastAsia="標楷體" w:hAnsi="標楷體"/>
                                      <w:bCs/>
                                      <w:color w:val="000000" w:themeColor="text1"/>
                                      <w:sz w:val="20"/>
                                      <w:szCs w:val="20"/>
                                    </w:rPr>
                                    <w:t>5,333</w:t>
                                  </w:r>
                                </w:p>
                              </w:tc>
                              <w:tc>
                                <w:tcPr>
                                  <w:tcW w:w="1134" w:type="dxa"/>
                                  <w:vAlign w:val="center"/>
                                </w:tcPr>
                                <w:p w14:paraId="6AE68DCB"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
                                      <w:bCs/>
                                      <w:color w:val="000000" w:themeColor="text1"/>
                                      <w:sz w:val="20"/>
                                      <w:szCs w:val="20"/>
                                    </w:rPr>
                                  </w:pPr>
                                  <w:r w:rsidRPr="00F96312">
                                    <w:rPr>
                                      <w:rFonts w:ascii="標楷體" w:eastAsia="標楷體" w:hAnsi="標楷體"/>
                                      <w:bCs/>
                                      <w:color w:val="000000" w:themeColor="text1"/>
                                      <w:sz w:val="20"/>
                                      <w:szCs w:val="20"/>
                                    </w:rPr>
                                    <w:t>736</w:t>
                                  </w:r>
                                </w:p>
                              </w:tc>
                              <w:tc>
                                <w:tcPr>
                                  <w:tcW w:w="1361" w:type="dxa"/>
                                  <w:vAlign w:val="center"/>
                                </w:tcPr>
                                <w:p w14:paraId="29DA821C"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
                                      <w:bCs/>
                                      <w:color w:val="000000" w:themeColor="text1"/>
                                      <w:sz w:val="20"/>
                                      <w:szCs w:val="20"/>
                                    </w:rPr>
                                  </w:pPr>
                                  <w:r w:rsidRPr="00F96312">
                                    <w:rPr>
                                      <w:rFonts w:ascii="標楷體" w:eastAsia="標楷體" w:hAnsi="標楷體"/>
                                      <w:bCs/>
                                      <w:color w:val="000000" w:themeColor="text1"/>
                                      <w:sz w:val="20"/>
                                      <w:szCs w:val="20"/>
                                    </w:rPr>
                                    <w:t>13.80</w:t>
                                  </w:r>
                                </w:p>
                              </w:tc>
                            </w:tr>
                            <w:tr w:rsidR="00F96312" w:rsidRPr="00F96312" w14:paraId="3E8D11F7" w14:textId="77777777" w:rsidTr="006F45E2">
                              <w:trPr>
                                <w:trHeight w:val="284"/>
                                <w:jc w:val="center"/>
                              </w:trPr>
                              <w:tc>
                                <w:tcPr>
                                  <w:tcW w:w="1985" w:type="dxa"/>
                                  <w:vAlign w:val="center"/>
                                </w:tcPr>
                                <w:p w14:paraId="20B3DF41"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臺灣銀行</w:t>
                                  </w:r>
                                </w:p>
                              </w:tc>
                              <w:tc>
                                <w:tcPr>
                                  <w:tcW w:w="1134" w:type="dxa"/>
                                  <w:vAlign w:val="center"/>
                                </w:tcPr>
                                <w:p w14:paraId="2F8871D8"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761</w:t>
                                  </w:r>
                                </w:p>
                              </w:tc>
                              <w:tc>
                                <w:tcPr>
                                  <w:tcW w:w="1134" w:type="dxa"/>
                                  <w:vAlign w:val="center"/>
                                </w:tcPr>
                                <w:p w14:paraId="20842BE9"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10</w:t>
                                  </w:r>
                                </w:p>
                              </w:tc>
                              <w:tc>
                                <w:tcPr>
                                  <w:tcW w:w="1361" w:type="dxa"/>
                                  <w:vAlign w:val="center"/>
                                </w:tcPr>
                                <w:p w14:paraId="09954537"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1.31</w:t>
                                  </w:r>
                                </w:p>
                              </w:tc>
                            </w:tr>
                            <w:tr w:rsidR="00F96312" w:rsidRPr="00F96312" w14:paraId="3EEB40F4" w14:textId="77777777" w:rsidTr="006F45E2">
                              <w:trPr>
                                <w:trHeight w:val="284"/>
                                <w:jc w:val="center"/>
                              </w:trPr>
                              <w:tc>
                                <w:tcPr>
                                  <w:tcW w:w="1985" w:type="dxa"/>
                                  <w:vAlign w:val="center"/>
                                </w:tcPr>
                                <w:p w14:paraId="44F71968"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台新國際商業銀行</w:t>
                                  </w:r>
                                </w:p>
                              </w:tc>
                              <w:tc>
                                <w:tcPr>
                                  <w:tcW w:w="1134" w:type="dxa"/>
                                  <w:vAlign w:val="center"/>
                                </w:tcPr>
                                <w:p w14:paraId="56967B1A"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4,332</w:t>
                                  </w:r>
                                </w:p>
                              </w:tc>
                              <w:tc>
                                <w:tcPr>
                                  <w:tcW w:w="1134" w:type="dxa"/>
                                  <w:vAlign w:val="center"/>
                                </w:tcPr>
                                <w:p w14:paraId="65FD89DB"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9</w:t>
                                  </w:r>
                                </w:p>
                              </w:tc>
                              <w:tc>
                                <w:tcPr>
                                  <w:tcW w:w="1361" w:type="dxa"/>
                                  <w:vAlign w:val="center"/>
                                </w:tcPr>
                                <w:p w14:paraId="4A9E8899"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0.21</w:t>
                                  </w:r>
                                </w:p>
                              </w:tc>
                            </w:tr>
                            <w:tr w:rsidR="00F96312" w:rsidRPr="00F96312" w14:paraId="28CB542C" w14:textId="77777777" w:rsidTr="006F45E2">
                              <w:trPr>
                                <w:trHeight w:val="284"/>
                                <w:jc w:val="center"/>
                              </w:trPr>
                              <w:tc>
                                <w:tcPr>
                                  <w:tcW w:w="1985" w:type="dxa"/>
                                  <w:vAlign w:val="center"/>
                                </w:tcPr>
                                <w:p w14:paraId="6227B5A4"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永豐商業銀行</w:t>
                                  </w:r>
                                </w:p>
                              </w:tc>
                              <w:tc>
                                <w:tcPr>
                                  <w:tcW w:w="1134" w:type="dxa"/>
                                  <w:vAlign w:val="center"/>
                                </w:tcPr>
                                <w:p w14:paraId="28704F16"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626</w:t>
                                  </w:r>
                                </w:p>
                              </w:tc>
                              <w:tc>
                                <w:tcPr>
                                  <w:tcW w:w="1134" w:type="dxa"/>
                                  <w:vAlign w:val="center"/>
                                </w:tcPr>
                                <w:p w14:paraId="7796D827"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7</w:t>
                                  </w:r>
                                </w:p>
                              </w:tc>
                              <w:tc>
                                <w:tcPr>
                                  <w:tcW w:w="1361" w:type="dxa"/>
                                  <w:vAlign w:val="center"/>
                                </w:tcPr>
                                <w:p w14:paraId="70EF5636"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1.12</w:t>
                                  </w:r>
                                </w:p>
                              </w:tc>
                            </w:tr>
                            <w:tr w:rsidR="00F96312" w:rsidRPr="00F96312" w14:paraId="6933B7D8" w14:textId="77777777" w:rsidTr="006F45E2">
                              <w:trPr>
                                <w:trHeight w:val="284"/>
                                <w:jc w:val="center"/>
                              </w:trPr>
                              <w:tc>
                                <w:tcPr>
                                  <w:tcW w:w="1985" w:type="dxa"/>
                                  <w:vAlign w:val="center"/>
                                </w:tcPr>
                                <w:p w14:paraId="1B68EDE2"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中華郵政公司</w:t>
                                  </w:r>
                                </w:p>
                              </w:tc>
                              <w:tc>
                                <w:tcPr>
                                  <w:tcW w:w="1134" w:type="dxa"/>
                                  <w:vAlign w:val="center"/>
                                </w:tcPr>
                                <w:p w14:paraId="237ABF09"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3,196</w:t>
                                  </w:r>
                                </w:p>
                              </w:tc>
                              <w:tc>
                                <w:tcPr>
                                  <w:tcW w:w="1134" w:type="dxa"/>
                                  <w:vAlign w:val="center"/>
                                </w:tcPr>
                                <w:p w14:paraId="36FF7E22"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7</w:t>
                                  </w:r>
                                </w:p>
                              </w:tc>
                              <w:tc>
                                <w:tcPr>
                                  <w:tcW w:w="1361" w:type="dxa"/>
                                  <w:vAlign w:val="center"/>
                                </w:tcPr>
                                <w:p w14:paraId="0296AB3B"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0.</w:t>
                                  </w:r>
                                  <w:r w:rsidRPr="00F96312">
                                    <w:rPr>
                                      <w:rFonts w:ascii="標楷體" w:eastAsia="標楷體" w:hAnsi="標楷體"/>
                                      <w:bCs/>
                                      <w:color w:val="000000" w:themeColor="text1"/>
                                      <w:sz w:val="20"/>
                                      <w:szCs w:val="20"/>
                                    </w:rPr>
                                    <w:t>22</w:t>
                                  </w:r>
                                </w:p>
                              </w:tc>
                            </w:tr>
                            <w:tr w:rsidR="00F96312" w:rsidRPr="00F96312" w14:paraId="694D85BF" w14:textId="77777777" w:rsidTr="006F45E2">
                              <w:trPr>
                                <w:trHeight w:val="284"/>
                                <w:jc w:val="center"/>
                              </w:trPr>
                              <w:tc>
                                <w:tcPr>
                                  <w:tcW w:w="1985" w:type="dxa"/>
                                  <w:vAlign w:val="center"/>
                                </w:tcPr>
                                <w:p w14:paraId="0020C945"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中國信託商業銀行</w:t>
                                  </w:r>
                                </w:p>
                              </w:tc>
                              <w:tc>
                                <w:tcPr>
                                  <w:tcW w:w="1134" w:type="dxa"/>
                                  <w:vAlign w:val="center"/>
                                </w:tcPr>
                                <w:p w14:paraId="04D6007C"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7,562</w:t>
                                  </w:r>
                                </w:p>
                              </w:tc>
                              <w:tc>
                                <w:tcPr>
                                  <w:tcW w:w="1134" w:type="dxa"/>
                                  <w:vAlign w:val="center"/>
                                </w:tcPr>
                                <w:p w14:paraId="20DD532B"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5</w:t>
                                  </w:r>
                                </w:p>
                              </w:tc>
                              <w:tc>
                                <w:tcPr>
                                  <w:tcW w:w="1361" w:type="dxa"/>
                                  <w:vAlign w:val="center"/>
                                </w:tcPr>
                                <w:p w14:paraId="65CC4A5C"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0.07</w:t>
                                  </w:r>
                                </w:p>
                              </w:tc>
                            </w:tr>
                            <w:tr w:rsidR="00F96312" w:rsidRPr="00F96312" w14:paraId="31CFCF3E" w14:textId="77777777" w:rsidTr="006F45E2">
                              <w:trPr>
                                <w:trHeight w:val="284"/>
                                <w:jc w:val="center"/>
                              </w:trPr>
                              <w:tc>
                                <w:tcPr>
                                  <w:tcW w:w="1985" w:type="dxa"/>
                                  <w:vAlign w:val="center"/>
                                </w:tcPr>
                                <w:p w14:paraId="5E10DC22"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台</w:t>
                                  </w:r>
                                  <w:r w:rsidRPr="00F96312">
                                    <w:rPr>
                                      <w:rFonts w:ascii="標楷體" w:eastAsia="標楷體" w:hAnsi="標楷體"/>
                                      <w:bCs/>
                                      <w:color w:val="000000" w:themeColor="text1"/>
                                      <w:sz w:val="20"/>
                                      <w:szCs w:val="20"/>
                                    </w:rPr>
                                    <w:t>中商業銀行</w:t>
                                  </w:r>
                                </w:p>
                              </w:tc>
                              <w:tc>
                                <w:tcPr>
                                  <w:tcW w:w="1134" w:type="dxa"/>
                                  <w:vAlign w:val="center"/>
                                </w:tcPr>
                                <w:p w14:paraId="47D9E5D5"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209</w:t>
                                  </w:r>
                                </w:p>
                              </w:tc>
                              <w:tc>
                                <w:tcPr>
                                  <w:tcW w:w="1134" w:type="dxa"/>
                                  <w:vAlign w:val="center"/>
                                </w:tcPr>
                                <w:p w14:paraId="0D530249"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2</w:t>
                                  </w:r>
                                </w:p>
                              </w:tc>
                              <w:tc>
                                <w:tcPr>
                                  <w:tcW w:w="1361" w:type="dxa"/>
                                  <w:vAlign w:val="center"/>
                                </w:tcPr>
                                <w:p w14:paraId="448B5F32"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0.96</w:t>
                                  </w:r>
                                </w:p>
                              </w:tc>
                            </w:tr>
                            <w:tr w:rsidR="00F96312" w:rsidRPr="00F96312" w14:paraId="5495689E" w14:textId="77777777" w:rsidTr="006F45E2">
                              <w:trPr>
                                <w:trHeight w:val="284"/>
                                <w:jc w:val="center"/>
                              </w:trPr>
                              <w:tc>
                                <w:tcPr>
                                  <w:tcW w:w="1985" w:type="dxa"/>
                                  <w:vAlign w:val="center"/>
                                </w:tcPr>
                                <w:p w14:paraId="0C4E3B58" w14:textId="77777777" w:rsidR="00FE4353" w:rsidRPr="00F96312" w:rsidRDefault="00FE4353" w:rsidP="00C86B87">
                                  <w:pPr>
                                    <w:overflowPunct w:val="0"/>
                                    <w:autoSpaceDE w:val="0"/>
                                    <w:autoSpaceDN w:val="0"/>
                                    <w:adjustRightInd w:val="0"/>
                                    <w:snapToGrid w:val="0"/>
                                    <w:spacing w:line="240" w:lineRule="atLeast"/>
                                    <w:ind w:left="188" w:rightChars="-30" w:right="-72" w:hanging="188"/>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上海商業儲蓄銀行</w:t>
                                  </w:r>
                                </w:p>
                              </w:tc>
                              <w:tc>
                                <w:tcPr>
                                  <w:tcW w:w="1134" w:type="dxa"/>
                                  <w:vAlign w:val="center"/>
                                </w:tcPr>
                                <w:p w14:paraId="30474CD3"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269</w:t>
                                  </w:r>
                                </w:p>
                              </w:tc>
                              <w:tc>
                                <w:tcPr>
                                  <w:tcW w:w="1134" w:type="dxa"/>
                                  <w:vAlign w:val="center"/>
                                </w:tcPr>
                                <w:p w14:paraId="3A5B1AC9"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1</w:t>
                                  </w:r>
                                </w:p>
                              </w:tc>
                              <w:tc>
                                <w:tcPr>
                                  <w:tcW w:w="1361" w:type="dxa"/>
                                  <w:vAlign w:val="center"/>
                                </w:tcPr>
                                <w:p w14:paraId="541F6C95"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0.37</w:t>
                                  </w:r>
                                </w:p>
                              </w:tc>
                            </w:tr>
                          </w:tbl>
                          <w:p w14:paraId="02DB6319" w14:textId="77777777" w:rsidR="00FE4353" w:rsidRPr="00F96312" w:rsidRDefault="00FE4353" w:rsidP="00A52C8A">
                            <w:pPr>
                              <w:overflowPunct w:val="0"/>
                              <w:autoSpaceDE w:val="0"/>
                              <w:autoSpaceDN w:val="0"/>
                              <w:snapToGrid w:val="0"/>
                              <w:spacing w:line="200" w:lineRule="exact"/>
                              <w:ind w:leftChars="-50" w:left="780" w:hangingChars="500" w:hanging="900"/>
                              <w:rPr>
                                <w:color w:val="000000" w:themeColor="text1"/>
                                <w:sz w:val="20"/>
                                <w:szCs w:val="20"/>
                              </w:rPr>
                            </w:pPr>
                            <w:r w:rsidRPr="00F96312">
                              <w:rPr>
                                <w:rFonts w:ascii="標楷體" w:eastAsia="標楷體" w:hAnsi="標楷體"/>
                                <w:bCs/>
                                <w:color w:val="000000" w:themeColor="text1"/>
                                <w:sz w:val="18"/>
                                <w:szCs w:val="28"/>
                              </w:rPr>
                              <w:t>資料來源：</w:t>
                            </w:r>
                            <w:r w:rsidRPr="00A52C8A">
                              <w:rPr>
                                <w:rFonts w:ascii="標楷體" w:eastAsia="標楷體" w:hAnsi="標楷體"/>
                                <w:bCs/>
                                <w:color w:val="000000" w:themeColor="text1"/>
                                <w:spacing w:val="-6"/>
                                <w:sz w:val="18"/>
                                <w:szCs w:val="28"/>
                              </w:rPr>
                              <w:t>整理自</w:t>
                            </w:r>
                            <w:r w:rsidRPr="00A52C8A">
                              <w:rPr>
                                <w:rFonts w:ascii="標楷體" w:eastAsia="標楷體" w:hAnsi="標楷體" w:hint="eastAsia"/>
                                <w:bCs/>
                                <w:color w:val="000000" w:themeColor="text1"/>
                                <w:spacing w:val="-6"/>
                                <w:sz w:val="18"/>
                                <w:szCs w:val="28"/>
                              </w:rPr>
                              <w:t>中央銀行</w:t>
                            </w:r>
                            <w:r w:rsidRPr="00A52C8A">
                              <w:rPr>
                                <w:rFonts w:ascii="標楷體" w:eastAsia="標楷體" w:hAnsi="標楷體"/>
                                <w:bCs/>
                                <w:color w:val="000000" w:themeColor="text1"/>
                                <w:spacing w:val="-6"/>
                                <w:sz w:val="18"/>
                                <w:szCs w:val="28"/>
                              </w:rPr>
                              <w:t>提供資料</w:t>
                            </w:r>
                            <w:r w:rsidRPr="00A52C8A">
                              <w:rPr>
                                <w:rFonts w:ascii="標楷體" w:eastAsia="標楷體" w:hAnsi="標楷體" w:hint="eastAsia"/>
                                <w:bCs/>
                                <w:color w:val="000000" w:themeColor="text1"/>
                                <w:spacing w:val="-6"/>
                                <w:sz w:val="18"/>
                                <w:szCs w:val="28"/>
                              </w:rPr>
                              <w:t>及金融監督管理委員會全球資訊網</w:t>
                            </w:r>
                            <w:r w:rsidRPr="00A52C8A">
                              <w:rPr>
                                <w:rFonts w:ascii="標楷體" w:eastAsia="標楷體" w:hAnsi="標楷體"/>
                                <w:bCs/>
                                <w:color w:val="000000" w:themeColor="text1"/>
                                <w:spacing w:val="-6"/>
                                <w:sz w:val="1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EC69CB" id="_x0000_s1037" type="#_x0000_t202" style="position:absolute;left:0;text-align:left;margin-left:229.7pt;margin-top:211.85pt;width:283.5pt;height:245.25pt;z-index:-251793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" stroked="f">
                <v:textbox>
                  <w:txbxContent>
                    <w:p w14:paraId="1903D14E" w14:textId="1E5A8E21" w:rsidR="00FE4353" w:rsidRPr="00F96312" w:rsidRDefault="00FE4353" w:rsidP="00FE4353">
                      <w:pPr>
                        <w:overflowPunct w:val="0"/>
                        <w:autoSpaceDE w:val="0"/>
                        <w:autoSpaceDN w:val="0"/>
                        <w:snapToGrid w:val="0"/>
                        <w:spacing w:line="340" w:lineRule="exact"/>
                        <w:ind w:leftChars="4" w:left="644" w:rightChars="33" w:right="79" w:hangingChars="264" w:hanging="634"/>
                        <w:jc w:val="both"/>
                        <w:rPr>
                          <w:rFonts w:ascii="標楷體" w:eastAsia="標楷體" w:hAnsi="標楷體"/>
                          <w:b/>
                          <w:bCs/>
                          <w:color w:val="000000" w:themeColor="text1"/>
                          <w:szCs w:val="28"/>
                        </w:rPr>
                      </w:pPr>
                      <w:r w:rsidRPr="00F96312">
                        <w:rPr>
                          <w:rFonts w:ascii="標楷體" w:eastAsia="標楷體" w:hAnsi="標楷體" w:hint="eastAsia"/>
                          <w:b/>
                          <w:bCs/>
                          <w:color w:val="000000" w:themeColor="text1"/>
                          <w:szCs w:val="28"/>
                        </w:rPr>
                        <w:t>表2　11</w:t>
                      </w:r>
                      <w:r w:rsidRPr="00F96312">
                        <w:rPr>
                          <w:rFonts w:ascii="標楷體" w:eastAsia="標楷體" w:hAnsi="標楷體"/>
                          <w:b/>
                          <w:bCs/>
                          <w:color w:val="000000" w:themeColor="text1"/>
                          <w:szCs w:val="28"/>
                        </w:rPr>
                        <w:t>3</w:t>
                      </w:r>
                      <w:r w:rsidRPr="00F96312">
                        <w:rPr>
                          <w:rFonts w:ascii="標楷體" w:eastAsia="標楷體" w:hAnsi="標楷體" w:hint="eastAsia"/>
                          <w:b/>
                          <w:bCs/>
                          <w:color w:val="000000" w:themeColor="text1"/>
                          <w:szCs w:val="28"/>
                        </w:rPr>
                        <w:t>年底參與硬幣再流通計畫之金融機構設置ATM及硬幣存款機情形</w:t>
                      </w:r>
                    </w:p>
                    <w:p w14:paraId="4281583B" w14:textId="77777777" w:rsidR="00FE4353" w:rsidRPr="00F96312" w:rsidRDefault="00FE4353" w:rsidP="004E5D95">
                      <w:pPr>
                        <w:wordWrap w:val="0"/>
                        <w:snapToGrid w:val="0"/>
                        <w:spacing w:line="240" w:lineRule="atLeast"/>
                        <w:ind w:rightChars="-40" w:right="-96"/>
                        <w:jc w:val="right"/>
                        <w:rPr>
                          <w:rFonts w:ascii="標楷體" w:eastAsia="標楷體" w:hAnsi="標楷體"/>
                          <w:bCs/>
                          <w:color w:val="000000" w:themeColor="text1"/>
                          <w:spacing w:val="-4"/>
                          <w:sz w:val="20"/>
                          <w:szCs w:val="28"/>
                        </w:rPr>
                      </w:pPr>
                      <w:r w:rsidRPr="00F96312">
                        <w:rPr>
                          <w:rFonts w:ascii="標楷體" w:eastAsia="標楷體" w:hAnsi="標楷體" w:hint="eastAsia"/>
                          <w:bCs/>
                          <w:color w:val="000000" w:themeColor="text1"/>
                          <w:spacing w:val="-4"/>
                          <w:sz w:val="20"/>
                          <w:szCs w:val="28"/>
                        </w:rPr>
                        <w:t>單位：臺、％</w:t>
                      </w:r>
                    </w:p>
                    <w:tbl>
                      <w:tblPr>
                        <w:tblStyle w:val="a5"/>
                        <w:tblW w:w="5614" w:type="dxa"/>
                        <w:jc w:val="center"/>
                        <w:tblLook w:val="04A0" w:firstRow="1" w:lastRow="0" w:firstColumn="1" w:lastColumn="0" w:noHBand="0" w:noVBand="1"/>
                      </w:tblPr>
                      <w:tblGrid>
                        <w:gridCol w:w="1985"/>
                        <w:gridCol w:w="1134"/>
                        <w:gridCol w:w="1134"/>
                        <w:gridCol w:w="1361"/>
                      </w:tblGrid>
                      <w:tr w:rsidR="00F96312" w:rsidRPr="00F96312" w14:paraId="11333BDA" w14:textId="77777777" w:rsidTr="006F45E2">
                        <w:trPr>
                          <w:trHeight w:val="567"/>
                          <w:jc w:val="center"/>
                        </w:trPr>
                        <w:tc>
                          <w:tcPr>
                            <w:tcW w:w="1985" w:type="dxa"/>
                            <w:vAlign w:val="center"/>
                          </w:tcPr>
                          <w:p w14:paraId="7722A06E" w14:textId="77777777" w:rsidR="00FE4353" w:rsidRPr="00F96312" w:rsidRDefault="00FE4353" w:rsidP="00C86B87">
                            <w:pPr>
                              <w:overflowPunct w:val="0"/>
                              <w:autoSpaceDE w:val="0"/>
                              <w:autoSpaceDN w:val="0"/>
                              <w:adjustRightInd w:val="0"/>
                              <w:snapToGrid w:val="0"/>
                              <w:spacing w:line="200" w:lineRule="atLeast"/>
                              <w:ind w:left="188" w:hanging="188"/>
                              <w:jc w:val="center"/>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金融機構名稱</w:t>
                            </w:r>
                          </w:p>
                        </w:tc>
                        <w:tc>
                          <w:tcPr>
                            <w:tcW w:w="1134" w:type="dxa"/>
                            <w:vAlign w:val="center"/>
                          </w:tcPr>
                          <w:p w14:paraId="62BFCD58" w14:textId="097566D9" w:rsidR="00FE4353" w:rsidRPr="00F96312" w:rsidRDefault="00FE4353" w:rsidP="00701808">
                            <w:pPr>
                              <w:overflowPunct w:val="0"/>
                              <w:autoSpaceDE w:val="0"/>
                              <w:autoSpaceDN w:val="0"/>
                              <w:adjustRightInd w:val="0"/>
                              <w:snapToGrid w:val="0"/>
                              <w:spacing w:line="240" w:lineRule="exact"/>
                              <w:ind w:leftChars="-20" w:left="-48" w:rightChars="-15" w:right="-36"/>
                              <w:jc w:val="center"/>
                              <w:rPr>
                                <w:rFonts w:ascii="標楷體" w:eastAsia="標楷體" w:hAnsi="標楷體"/>
                                <w:bCs/>
                                <w:color w:val="000000" w:themeColor="text1"/>
                                <w:spacing w:val="-10"/>
                                <w:sz w:val="20"/>
                                <w:szCs w:val="20"/>
                              </w:rPr>
                            </w:pPr>
                            <w:r w:rsidRPr="00F96312">
                              <w:rPr>
                                <w:rFonts w:ascii="標楷體" w:eastAsia="標楷體" w:hAnsi="標楷體" w:hint="eastAsia"/>
                                <w:bCs/>
                                <w:color w:val="000000" w:themeColor="text1"/>
                                <w:spacing w:val="-5"/>
                                <w:sz w:val="20"/>
                                <w:szCs w:val="20"/>
                              </w:rPr>
                              <w:t>自</w:t>
                            </w:r>
                            <w:r w:rsidRPr="00F96312">
                              <w:rPr>
                                <w:rFonts w:ascii="標楷體" w:eastAsia="標楷體" w:hAnsi="標楷體"/>
                                <w:bCs/>
                                <w:color w:val="000000" w:themeColor="text1"/>
                                <w:spacing w:val="-5"/>
                                <w:sz w:val="20"/>
                                <w:szCs w:val="20"/>
                              </w:rPr>
                              <w:t>動</w:t>
                            </w:r>
                            <w:r w:rsidRPr="00F96312">
                              <w:rPr>
                                <w:rFonts w:ascii="標楷體" w:eastAsia="標楷體" w:hAnsi="標楷體" w:hint="eastAsia"/>
                                <w:bCs/>
                                <w:color w:val="000000" w:themeColor="text1"/>
                                <w:spacing w:val="-5"/>
                                <w:sz w:val="20"/>
                                <w:szCs w:val="20"/>
                              </w:rPr>
                              <w:t>櫃員</w:t>
                            </w:r>
                            <w:r w:rsidRPr="00F96312">
                              <w:rPr>
                                <w:rFonts w:ascii="標楷體" w:eastAsia="標楷體" w:hAnsi="標楷體"/>
                                <w:bCs/>
                                <w:color w:val="000000" w:themeColor="text1"/>
                                <w:spacing w:val="-5"/>
                                <w:sz w:val="20"/>
                                <w:szCs w:val="20"/>
                              </w:rPr>
                              <w:t>機</w:t>
                            </w:r>
                            <w:r w:rsidR="00D767D5" w:rsidRPr="00F96312">
                              <w:rPr>
                                <w:rFonts w:ascii="標楷體" w:eastAsia="標楷體" w:hAnsi="標楷體" w:hint="eastAsia"/>
                                <w:bCs/>
                                <w:color w:val="000000" w:themeColor="text1"/>
                                <w:spacing w:val="-10"/>
                                <w:sz w:val="20"/>
                                <w:szCs w:val="20"/>
                              </w:rPr>
                              <w:t>（</w:t>
                            </w:r>
                            <w:r w:rsidRPr="00F96312">
                              <w:rPr>
                                <w:rFonts w:ascii="標楷體" w:eastAsia="標楷體" w:hAnsi="標楷體" w:hint="eastAsia"/>
                                <w:bCs/>
                                <w:color w:val="000000" w:themeColor="text1"/>
                                <w:spacing w:val="-10"/>
                                <w:sz w:val="20"/>
                                <w:szCs w:val="20"/>
                              </w:rPr>
                              <w:t>ATM）</w:t>
                            </w:r>
                            <w:r w:rsidRPr="00F96312">
                              <w:rPr>
                                <w:rFonts w:ascii="標楷體" w:eastAsia="標楷體" w:hAnsi="標楷體"/>
                                <w:bCs/>
                                <w:color w:val="000000" w:themeColor="text1"/>
                                <w:spacing w:val="-10"/>
                                <w:sz w:val="20"/>
                                <w:szCs w:val="20"/>
                              </w:rPr>
                              <w:t>臺數</w:t>
                            </w:r>
                          </w:p>
                          <w:p w14:paraId="0671835E" w14:textId="0DF423A0" w:rsidR="00D767D5" w:rsidRPr="00F96312" w:rsidRDefault="00D767D5" w:rsidP="00701808">
                            <w:pPr>
                              <w:overflowPunct w:val="0"/>
                              <w:autoSpaceDE w:val="0"/>
                              <w:autoSpaceDN w:val="0"/>
                              <w:adjustRightInd w:val="0"/>
                              <w:snapToGrid w:val="0"/>
                              <w:spacing w:line="240" w:lineRule="exact"/>
                              <w:ind w:leftChars="-20" w:left="-48" w:rightChars="-15" w:right="-36"/>
                              <w:jc w:val="center"/>
                              <w:rPr>
                                <w:rFonts w:ascii="標楷體" w:eastAsia="標楷體" w:hAnsi="標楷體"/>
                                <w:bCs/>
                                <w:color w:val="000000" w:themeColor="text1"/>
                                <w:spacing w:val="-5"/>
                                <w:sz w:val="20"/>
                                <w:szCs w:val="20"/>
                              </w:rPr>
                            </w:pPr>
                            <w:r w:rsidRPr="00F96312">
                              <w:rPr>
                                <w:rFonts w:ascii="標楷體" w:eastAsia="標楷體" w:hAnsi="標楷體" w:hint="eastAsia"/>
                                <w:bCs/>
                                <w:color w:val="000000" w:themeColor="text1"/>
                                <w:spacing w:val="-5"/>
                                <w:sz w:val="20"/>
                                <w:szCs w:val="20"/>
                              </w:rPr>
                              <w:t>（A）</w:t>
                            </w:r>
                          </w:p>
                        </w:tc>
                        <w:tc>
                          <w:tcPr>
                            <w:tcW w:w="1134" w:type="dxa"/>
                            <w:vAlign w:val="center"/>
                          </w:tcPr>
                          <w:p w14:paraId="4BC953BC" w14:textId="77777777" w:rsidR="00FE4353" w:rsidRPr="00F96312" w:rsidRDefault="00FE4353" w:rsidP="00701808">
                            <w:pPr>
                              <w:overflowPunct w:val="0"/>
                              <w:autoSpaceDE w:val="0"/>
                              <w:autoSpaceDN w:val="0"/>
                              <w:adjustRightInd w:val="0"/>
                              <w:snapToGrid w:val="0"/>
                              <w:spacing w:line="240" w:lineRule="exact"/>
                              <w:ind w:leftChars="-20" w:left="-35" w:rightChars="-15" w:right="-36" w:hanging="13"/>
                              <w:jc w:val="center"/>
                              <w:rPr>
                                <w:rFonts w:ascii="標楷體" w:eastAsia="標楷體" w:hAnsi="標楷體"/>
                                <w:bCs/>
                                <w:color w:val="000000" w:themeColor="text1"/>
                                <w:spacing w:val="-10"/>
                                <w:sz w:val="20"/>
                                <w:szCs w:val="20"/>
                              </w:rPr>
                            </w:pPr>
                            <w:r w:rsidRPr="00F96312">
                              <w:rPr>
                                <w:rFonts w:ascii="標楷體" w:eastAsia="標楷體" w:hAnsi="標楷體"/>
                                <w:bCs/>
                                <w:color w:val="000000" w:themeColor="text1"/>
                                <w:spacing w:val="-10"/>
                                <w:sz w:val="20"/>
                                <w:szCs w:val="20"/>
                              </w:rPr>
                              <w:t>硬幣</w:t>
                            </w:r>
                            <w:r w:rsidRPr="00F96312">
                              <w:rPr>
                                <w:rFonts w:ascii="標楷體" w:eastAsia="標楷體" w:hAnsi="標楷體" w:hint="eastAsia"/>
                                <w:bCs/>
                                <w:color w:val="000000" w:themeColor="text1"/>
                                <w:spacing w:val="-10"/>
                                <w:sz w:val="20"/>
                                <w:szCs w:val="20"/>
                              </w:rPr>
                              <w:t>存</w:t>
                            </w:r>
                            <w:r w:rsidRPr="00F96312">
                              <w:rPr>
                                <w:rFonts w:ascii="標楷體" w:eastAsia="標楷體" w:hAnsi="標楷體"/>
                                <w:bCs/>
                                <w:color w:val="000000" w:themeColor="text1"/>
                                <w:spacing w:val="-10"/>
                                <w:sz w:val="20"/>
                                <w:szCs w:val="20"/>
                              </w:rPr>
                              <w:t>款機</w:t>
                            </w:r>
                          </w:p>
                          <w:p w14:paraId="6FF0E615" w14:textId="77777777" w:rsidR="00FE4353" w:rsidRPr="00F96312" w:rsidRDefault="00FE4353" w:rsidP="00701808">
                            <w:pPr>
                              <w:overflowPunct w:val="0"/>
                              <w:autoSpaceDE w:val="0"/>
                              <w:autoSpaceDN w:val="0"/>
                              <w:adjustRightInd w:val="0"/>
                              <w:snapToGrid w:val="0"/>
                              <w:spacing w:line="240" w:lineRule="exact"/>
                              <w:ind w:leftChars="-20" w:left="-35" w:rightChars="-15" w:right="-36" w:hanging="13"/>
                              <w:jc w:val="center"/>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設置臺數</w:t>
                            </w:r>
                          </w:p>
                          <w:p w14:paraId="059E420B" w14:textId="3A1B2910" w:rsidR="00D767D5" w:rsidRPr="00F96312" w:rsidRDefault="00D767D5" w:rsidP="00701808">
                            <w:pPr>
                              <w:overflowPunct w:val="0"/>
                              <w:autoSpaceDE w:val="0"/>
                              <w:autoSpaceDN w:val="0"/>
                              <w:adjustRightInd w:val="0"/>
                              <w:snapToGrid w:val="0"/>
                              <w:spacing w:line="240" w:lineRule="exact"/>
                              <w:ind w:leftChars="-20" w:left="-35" w:rightChars="-15" w:right="-36" w:hanging="13"/>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（B）</w:t>
                            </w:r>
                          </w:p>
                        </w:tc>
                        <w:tc>
                          <w:tcPr>
                            <w:tcW w:w="1361" w:type="dxa"/>
                            <w:vAlign w:val="center"/>
                          </w:tcPr>
                          <w:p w14:paraId="69399F11" w14:textId="77777777" w:rsidR="00FE4353" w:rsidRPr="00F96312" w:rsidRDefault="00FE4353" w:rsidP="00C86B87">
                            <w:pPr>
                              <w:overflowPunct w:val="0"/>
                              <w:autoSpaceDE w:val="0"/>
                              <w:autoSpaceDN w:val="0"/>
                              <w:adjustRightInd w:val="0"/>
                              <w:snapToGrid w:val="0"/>
                              <w:spacing w:line="200" w:lineRule="atLeast"/>
                              <w:ind w:left="188" w:hanging="188"/>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比</w:t>
                            </w:r>
                            <w:r w:rsidRPr="00F96312">
                              <w:rPr>
                                <w:rFonts w:ascii="標楷體" w:eastAsia="標楷體" w:hAnsi="標楷體"/>
                                <w:bCs/>
                                <w:color w:val="000000" w:themeColor="text1"/>
                                <w:sz w:val="20"/>
                                <w:szCs w:val="20"/>
                              </w:rPr>
                              <w:t>率</w:t>
                            </w:r>
                          </w:p>
                          <w:p w14:paraId="2358654F" w14:textId="442F8CF0" w:rsidR="00D767D5" w:rsidRPr="00F96312" w:rsidRDefault="00D767D5" w:rsidP="00C86B87">
                            <w:pPr>
                              <w:overflowPunct w:val="0"/>
                              <w:autoSpaceDE w:val="0"/>
                              <w:autoSpaceDN w:val="0"/>
                              <w:adjustRightInd w:val="0"/>
                              <w:snapToGrid w:val="0"/>
                              <w:spacing w:line="200" w:lineRule="atLeast"/>
                              <w:ind w:left="188" w:hanging="188"/>
                              <w:jc w:val="center"/>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（B</w:t>
                            </w:r>
                            <w:r w:rsidRPr="00F96312">
                              <w:rPr>
                                <w:rFonts w:ascii="標楷體" w:eastAsia="標楷體" w:hAnsi="標楷體"/>
                                <w:bCs/>
                                <w:color w:val="000000" w:themeColor="text1"/>
                                <w:sz w:val="20"/>
                                <w:szCs w:val="20"/>
                              </w:rPr>
                              <w:t>/A</w:t>
                            </w:r>
                            <w:r w:rsidRPr="00F96312">
                              <w:rPr>
                                <w:rFonts w:ascii="標楷體" w:eastAsia="標楷體" w:hAnsi="標楷體" w:hint="eastAsia"/>
                                <w:bCs/>
                                <w:color w:val="000000" w:themeColor="text1"/>
                                <w:sz w:val="20"/>
                                <w:szCs w:val="20"/>
                              </w:rPr>
                              <w:t>×1</w:t>
                            </w:r>
                            <w:r w:rsidRPr="00F96312">
                              <w:rPr>
                                <w:rFonts w:ascii="標楷體" w:eastAsia="標楷體" w:hAnsi="標楷體"/>
                                <w:bCs/>
                                <w:color w:val="000000" w:themeColor="text1"/>
                                <w:sz w:val="20"/>
                                <w:szCs w:val="20"/>
                              </w:rPr>
                              <w:t>00</w:t>
                            </w:r>
                            <w:r w:rsidR="006F45E2" w:rsidRPr="00F96312">
                              <w:rPr>
                                <w:rFonts w:ascii="標楷體" w:eastAsia="標楷體" w:hAnsi="標楷體" w:hint="eastAsia"/>
                                <w:bCs/>
                                <w:color w:val="000000" w:themeColor="text1"/>
                                <w:sz w:val="20"/>
                                <w:szCs w:val="20"/>
                              </w:rPr>
                              <w:t>）</w:t>
                            </w:r>
                          </w:p>
                        </w:tc>
                      </w:tr>
                      <w:tr w:rsidR="00F96312" w:rsidRPr="00F96312" w14:paraId="76F9F79A" w14:textId="77777777" w:rsidTr="006F45E2">
                        <w:trPr>
                          <w:trHeight w:val="312"/>
                          <w:jc w:val="center"/>
                        </w:trPr>
                        <w:tc>
                          <w:tcPr>
                            <w:tcW w:w="1985" w:type="dxa"/>
                            <w:vAlign w:val="center"/>
                          </w:tcPr>
                          <w:p w14:paraId="758BDDDA" w14:textId="77777777" w:rsidR="00FE4353" w:rsidRPr="00F96312" w:rsidRDefault="00FE4353" w:rsidP="00C86B87">
                            <w:pPr>
                              <w:overflowPunct w:val="0"/>
                              <w:autoSpaceDE w:val="0"/>
                              <w:autoSpaceDN w:val="0"/>
                              <w:adjustRightInd w:val="0"/>
                              <w:snapToGrid w:val="0"/>
                              <w:spacing w:line="240" w:lineRule="atLeast"/>
                              <w:ind w:left="188" w:hanging="188"/>
                              <w:jc w:val="center"/>
                              <w:rPr>
                                <w:rFonts w:ascii="標楷體" w:eastAsia="標楷體" w:hAnsi="標楷體"/>
                                <w:b/>
                                <w:bCs/>
                                <w:color w:val="000000" w:themeColor="text1"/>
                                <w:sz w:val="20"/>
                                <w:szCs w:val="20"/>
                              </w:rPr>
                            </w:pPr>
                            <w:r w:rsidRPr="00F96312">
                              <w:rPr>
                                <w:rFonts w:ascii="標楷體" w:eastAsia="標楷體" w:hAnsi="標楷體"/>
                                <w:b/>
                                <w:bCs/>
                                <w:color w:val="000000" w:themeColor="text1"/>
                                <w:sz w:val="20"/>
                                <w:szCs w:val="20"/>
                              </w:rPr>
                              <w:t>合計</w:t>
                            </w:r>
                          </w:p>
                        </w:tc>
                        <w:tc>
                          <w:tcPr>
                            <w:tcW w:w="1134" w:type="dxa"/>
                            <w:vAlign w:val="center"/>
                          </w:tcPr>
                          <w:p w14:paraId="11CAF53A"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
                                <w:bCs/>
                                <w:color w:val="000000" w:themeColor="text1"/>
                                <w:sz w:val="20"/>
                                <w:szCs w:val="20"/>
                              </w:rPr>
                            </w:pPr>
                            <w:r w:rsidRPr="00F96312">
                              <w:rPr>
                                <w:rFonts w:ascii="標楷體" w:eastAsia="標楷體" w:hAnsi="標楷體"/>
                                <w:b/>
                                <w:bCs/>
                                <w:color w:val="000000" w:themeColor="text1"/>
                                <w:sz w:val="20"/>
                                <w:szCs w:val="20"/>
                              </w:rPr>
                              <w:t>22,288</w:t>
                            </w:r>
                          </w:p>
                        </w:tc>
                        <w:tc>
                          <w:tcPr>
                            <w:tcW w:w="1134" w:type="dxa"/>
                            <w:vAlign w:val="center"/>
                          </w:tcPr>
                          <w:p w14:paraId="322E5D74"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
                                <w:bCs/>
                                <w:color w:val="000000" w:themeColor="text1"/>
                                <w:sz w:val="20"/>
                                <w:szCs w:val="20"/>
                              </w:rPr>
                            </w:pPr>
                            <w:r w:rsidRPr="00F96312">
                              <w:rPr>
                                <w:rFonts w:ascii="標楷體" w:eastAsia="標楷體" w:hAnsi="標楷體"/>
                                <w:b/>
                                <w:bCs/>
                                <w:color w:val="000000" w:themeColor="text1"/>
                                <w:sz w:val="20"/>
                                <w:szCs w:val="20"/>
                              </w:rPr>
                              <w:t>777</w:t>
                            </w:r>
                          </w:p>
                        </w:tc>
                        <w:tc>
                          <w:tcPr>
                            <w:tcW w:w="1361" w:type="dxa"/>
                            <w:vAlign w:val="center"/>
                          </w:tcPr>
                          <w:p w14:paraId="37C40B80"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
                                <w:bCs/>
                                <w:color w:val="000000" w:themeColor="text1"/>
                                <w:sz w:val="20"/>
                                <w:szCs w:val="20"/>
                              </w:rPr>
                            </w:pPr>
                            <w:r w:rsidRPr="00F96312">
                              <w:rPr>
                                <w:rFonts w:ascii="標楷體" w:eastAsia="標楷體" w:hAnsi="標楷體"/>
                                <w:b/>
                                <w:bCs/>
                                <w:color w:val="000000" w:themeColor="text1"/>
                                <w:sz w:val="20"/>
                                <w:szCs w:val="20"/>
                              </w:rPr>
                              <w:t>3.49</w:t>
                            </w:r>
                          </w:p>
                        </w:tc>
                      </w:tr>
                      <w:tr w:rsidR="00F96312" w:rsidRPr="00F96312" w14:paraId="3EBE2C3C" w14:textId="77777777" w:rsidTr="006F45E2">
                        <w:trPr>
                          <w:trHeight w:val="284"/>
                          <w:jc w:val="center"/>
                        </w:trPr>
                        <w:tc>
                          <w:tcPr>
                            <w:tcW w:w="1985" w:type="dxa"/>
                            <w:vAlign w:val="center"/>
                          </w:tcPr>
                          <w:p w14:paraId="6E9CC16F"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
                                <w:bCs/>
                                <w:color w:val="000000" w:themeColor="text1"/>
                                <w:sz w:val="20"/>
                                <w:szCs w:val="20"/>
                              </w:rPr>
                            </w:pPr>
                            <w:r w:rsidRPr="00F96312">
                              <w:rPr>
                                <w:rFonts w:ascii="標楷體" w:eastAsia="標楷體" w:hAnsi="標楷體"/>
                                <w:bCs/>
                                <w:color w:val="000000" w:themeColor="text1"/>
                                <w:sz w:val="20"/>
                                <w:szCs w:val="20"/>
                              </w:rPr>
                              <w:t>國泰世華商業銀行</w:t>
                            </w:r>
                          </w:p>
                        </w:tc>
                        <w:tc>
                          <w:tcPr>
                            <w:tcW w:w="1134" w:type="dxa"/>
                            <w:vAlign w:val="center"/>
                          </w:tcPr>
                          <w:p w14:paraId="0EB5AE26"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
                                <w:bCs/>
                                <w:color w:val="000000" w:themeColor="text1"/>
                                <w:sz w:val="20"/>
                                <w:szCs w:val="20"/>
                              </w:rPr>
                            </w:pPr>
                            <w:r w:rsidRPr="00F96312">
                              <w:rPr>
                                <w:rFonts w:ascii="標楷體" w:eastAsia="標楷體" w:hAnsi="標楷體"/>
                                <w:bCs/>
                                <w:color w:val="000000" w:themeColor="text1"/>
                                <w:sz w:val="20"/>
                                <w:szCs w:val="20"/>
                              </w:rPr>
                              <w:t>5,333</w:t>
                            </w:r>
                          </w:p>
                        </w:tc>
                        <w:tc>
                          <w:tcPr>
                            <w:tcW w:w="1134" w:type="dxa"/>
                            <w:vAlign w:val="center"/>
                          </w:tcPr>
                          <w:p w14:paraId="6AE68DCB"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
                                <w:bCs/>
                                <w:color w:val="000000" w:themeColor="text1"/>
                                <w:sz w:val="20"/>
                                <w:szCs w:val="20"/>
                              </w:rPr>
                            </w:pPr>
                            <w:r w:rsidRPr="00F96312">
                              <w:rPr>
                                <w:rFonts w:ascii="標楷體" w:eastAsia="標楷體" w:hAnsi="標楷體"/>
                                <w:bCs/>
                                <w:color w:val="000000" w:themeColor="text1"/>
                                <w:sz w:val="20"/>
                                <w:szCs w:val="20"/>
                              </w:rPr>
                              <w:t>736</w:t>
                            </w:r>
                          </w:p>
                        </w:tc>
                        <w:tc>
                          <w:tcPr>
                            <w:tcW w:w="1361" w:type="dxa"/>
                            <w:vAlign w:val="center"/>
                          </w:tcPr>
                          <w:p w14:paraId="29DA821C"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
                                <w:bCs/>
                                <w:color w:val="000000" w:themeColor="text1"/>
                                <w:sz w:val="20"/>
                                <w:szCs w:val="20"/>
                              </w:rPr>
                            </w:pPr>
                            <w:r w:rsidRPr="00F96312">
                              <w:rPr>
                                <w:rFonts w:ascii="標楷體" w:eastAsia="標楷體" w:hAnsi="標楷體"/>
                                <w:bCs/>
                                <w:color w:val="000000" w:themeColor="text1"/>
                                <w:sz w:val="20"/>
                                <w:szCs w:val="20"/>
                              </w:rPr>
                              <w:t>13.80</w:t>
                            </w:r>
                          </w:p>
                        </w:tc>
                      </w:tr>
                      <w:tr w:rsidR="00F96312" w:rsidRPr="00F96312" w14:paraId="3E8D11F7" w14:textId="77777777" w:rsidTr="006F45E2">
                        <w:trPr>
                          <w:trHeight w:val="284"/>
                          <w:jc w:val="center"/>
                        </w:trPr>
                        <w:tc>
                          <w:tcPr>
                            <w:tcW w:w="1985" w:type="dxa"/>
                            <w:vAlign w:val="center"/>
                          </w:tcPr>
                          <w:p w14:paraId="20B3DF41"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臺灣銀行</w:t>
                            </w:r>
                          </w:p>
                        </w:tc>
                        <w:tc>
                          <w:tcPr>
                            <w:tcW w:w="1134" w:type="dxa"/>
                            <w:vAlign w:val="center"/>
                          </w:tcPr>
                          <w:p w14:paraId="2F8871D8"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761</w:t>
                            </w:r>
                          </w:p>
                        </w:tc>
                        <w:tc>
                          <w:tcPr>
                            <w:tcW w:w="1134" w:type="dxa"/>
                            <w:vAlign w:val="center"/>
                          </w:tcPr>
                          <w:p w14:paraId="20842BE9"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10</w:t>
                            </w:r>
                          </w:p>
                        </w:tc>
                        <w:tc>
                          <w:tcPr>
                            <w:tcW w:w="1361" w:type="dxa"/>
                            <w:vAlign w:val="center"/>
                          </w:tcPr>
                          <w:p w14:paraId="09954537"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1.31</w:t>
                            </w:r>
                          </w:p>
                        </w:tc>
                      </w:tr>
                      <w:tr w:rsidR="00F96312" w:rsidRPr="00F96312" w14:paraId="3EEB40F4" w14:textId="77777777" w:rsidTr="006F45E2">
                        <w:trPr>
                          <w:trHeight w:val="284"/>
                          <w:jc w:val="center"/>
                        </w:trPr>
                        <w:tc>
                          <w:tcPr>
                            <w:tcW w:w="1985" w:type="dxa"/>
                            <w:vAlign w:val="center"/>
                          </w:tcPr>
                          <w:p w14:paraId="44F71968"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台新國際商業銀行</w:t>
                            </w:r>
                          </w:p>
                        </w:tc>
                        <w:tc>
                          <w:tcPr>
                            <w:tcW w:w="1134" w:type="dxa"/>
                            <w:vAlign w:val="center"/>
                          </w:tcPr>
                          <w:p w14:paraId="56967B1A"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4,332</w:t>
                            </w:r>
                          </w:p>
                        </w:tc>
                        <w:tc>
                          <w:tcPr>
                            <w:tcW w:w="1134" w:type="dxa"/>
                            <w:vAlign w:val="center"/>
                          </w:tcPr>
                          <w:p w14:paraId="65FD89DB"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9</w:t>
                            </w:r>
                          </w:p>
                        </w:tc>
                        <w:tc>
                          <w:tcPr>
                            <w:tcW w:w="1361" w:type="dxa"/>
                            <w:vAlign w:val="center"/>
                          </w:tcPr>
                          <w:p w14:paraId="4A9E8899"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0.21</w:t>
                            </w:r>
                          </w:p>
                        </w:tc>
                      </w:tr>
                      <w:tr w:rsidR="00F96312" w:rsidRPr="00F96312" w14:paraId="28CB542C" w14:textId="77777777" w:rsidTr="006F45E2">
                        <w:trPr>
                          <w:trHeight w:val="284"/>
                          <w:jc w:val="center"/>
                        </w:trPr>
                        <w:tc>
                          <w:tcPr>
                            <w:tcW w:w="1985" w:type="dxa"/>
                            <w:vAlign w:val="center"/>
                          </w:tcPr>
                          <w:p w14:paraId="6227B5A4"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永豐商業銀行</w:t>
                            </w:r>
                          </w:p>
                        </w:tc>
                        <w:tc>
                          <w:tcPr>
                            <w:tcW w:w="1134" w:type="dxa"/>
                            <w:vAlign w:val="center"/>
                          </w:tcPr>
                          <w:p w14:paraId="28704F16"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626</w:t>
                            </w:r>
                          </w:p>
                        </w:tc>
                        <w:tc>
                          <w:tcPr>
                            <w:tcW w:w="1134" w:type="dxa"/>
                            <w:vAlign w:val="center"/>
                          </w:tcPr>
                          <w:p w14:paraId="7796D827"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7</w:t>
                            </w:r>
                          </w:p>
                        </w:tc>
                        <w:tc>
                          <w:tcPr>
                            <w:tcW w:w="1361" w:type="dxa"/>
                            <w:vAlign w:val="center"/>
                          </w:tcPr>
                          <w:p w14:paraId="70EF5636"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1.12</w:t>
                            </w:r>
                          </w:p>
                        </w:tc>
                      </w:tr>
                      <w:tr w:rsidR="00F96312" w:rsidRPr="00F96312" w14:paraId="6933B7D8" w14:textId="77777777" w:rsidTr="006F45E2">
                        <w:trPr>
                          <w:trHeight w:val="284"/>
                          <w:jc w:val="center"/>
                        </w:trPr>
                        <w:tc>
                          <w:tcPr>
                            <w:tcW w:w="1985" w:type="dxa"/>
                            <w:vAlign w:val="center"/>
                          </w:tcPr>
                          <w:p w14:paraId="1B68EDE2"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中華郵政公司</w:t>
                            </w:r>
                          </w:p>
                        </w:tc>
                        <w:tc>
                          <w:tcPr>
                            <w:tcW w:w="1134" w:type="dxa"/>
                            <w:vAlign w:val="center"/>
                          </w:tcPr>
                          <w:p w14:paraId="237ABF09"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3,196</w:t>
                            </w:r>
                          </w:p>
                        </w:tc>
                        <w:tc>
                          <w:tcPr>
                            <w:tcW w:w="1134" w:type="dxa"/>
                            <w:vAlign w:val="center"/>
                          </w:tcPr>
                          <w:p w14:paraId="36FF7E22"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7</w:t>
                            </w:r>
                          </w:p>
                        </w:tc>
                        <w:tc>
                          <w:tcPr>
                            <w:tcW w:w="1361" w:type="dxa"/>
                            <w:vAlign w:val="center"/>
                          </w:tcPr>
                          <w:p w14:paraId="0296AB3B"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0.</w:t>
                            </w:r>
                            <w:r w:rsidRPr="00F96312">
                              <w:rPr>
                                <w:rFonts w:ascii="標楷體" w:eastAsia="標楷體" w:hAnsi="標楷體"/>
                                <w:bCs/>
                                <w:color w:val="000000" w:themeColor="text1"/>
                                <w:sz w:val="20"/>
                                <w:szCs w:val="20"/>
                              </w:rPr>
                              <w:t>22</w:t>
                            </w:r>
                          </w:p>
                        </w:tc>
                      </w:tr>
                      <w:tr w:rsidR="00F96312" w:rsidRPr="00F96312" w14:paraId="694D85BF" w14:textId="77777777" w:rsidTr="006F45E2">
                        <w:trPr>
                          <w:trHeight w:val="284"/>
                          <w:jc w:val="center"/>
                        </w:trPr>
                        <w:tc>
                          <w:tcPr>
                            <w:tcW w:w="1985" w:type="dxa"/>
                            <w:vAlign w:val="center"/>
                          </w:tcPr>
                          <w:p w14:paraId="0020C945"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中國信託商業銀行</w:t>
                            </w:r>
                          </w:p>
                        </w:tc>
                        <w:tc>
                          <w:tcPr>
                            <w:tcW w:w="1134" w:type="dxa"/>
                            <w:vAlign w:val="center"/>
                          </w:tcPr>
                          <w:p w14:paraId="04D6007C"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7,562</w:t>
                            </w:r>
                          </w:p>
                        </w:tc>
                        <w:tc>
                          <w:tcPr>
                            <w:tcW w:w="1134" w:type="dxa"/>
                            <w:vAlign w:val="center"/>
                          </w:tcPr>
                          <w:p w14:paraId="20DD532B"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5</w:t>
                            </w:r>
                          </w:p>
                        </w:tc>
                        <w:tc>
                          <w:tcPr>
                            <w:tcW w:w="1361" w:type="dxa"/>
                            <w:vAlign w:val="center"/>
                          </w:tcPr>
                          <w:p w14:paraId="65CC4A5C"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0.07</w:t>
                            </w:r>
                          </w:p>
                        </w:tc>
                      </w:tr>
                      <w:tr w:rsidR="00F96312" w:rsidRPr="00F96312" w14:paraId="31CFCF3E" w14:textId="77777777" w:rsidTr="006F45E2">
                        <w:trPr>
                          <w:trHeight w:val="284"/>
                          <w:jc w:val="center"/>
                        </w:trPr>
                        <w:tc>
                          <w:tcPr>
                            <w:tcW w:w="1985" w:type="dxa"/>
                            <w:vAlign w:val="center"/>
                          </w:tcPr>
                          <w:p w14:paraId="5E10DC22" w14:textId="77777777" w:rsidR="00FE4353" w:rsidRPr="00F96312" w:rsidRDefault="00FE4353" w:rsidP="00C86B87">
                            <w:pPr>
                              <w:overflowPunct w:val="0"/>
                              <w:autoSpaceDE w:val="0"/>
                              <w:autoSpaceDN w:val="0"/>
                              <w:adjustRightInd w:val="0"/>
                              <w:snapToGrid w:val="0"/>
                              <w:spacing w:line="240" w:lineRule="atLeast"/>
                              <w:ind w:left="188" w:hanging="188"/>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台</w:t>
                            </w:r>
                            <w:r w:rsidRPr="00F96312">
                              <w:rPr>
                                <w:rFonts w:ascii="標楷體" w:eastAsia="標楷體" w:hAnsi="標楷體"/>
                                <w:bCs/>
                                <w:color w:val="000000" w:themeColor="text1"/>
                                <w:sz w:val="20"/>
                                <w:szCs w:val="20"/>
                              </w:rPr>
                              <w:t>中商業銀行</w:t>
                            </w:r>
                          </w:p>
                        </w:tc>
                        <w:tc>
                          <w:tcPr>
                            <w:tcW w:w="1134" w:type="dxa"/>
                            <w:vAlign w:val="center"/>
                          </w:tcPr>
                          <w:p w14:paraId="47D9E5D5"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209</w:t>
                            </w:r>
                          </w:p>
                        </w:tc>
                        <w:tc>
                          <w:tcPr>
                            <w:tcW w:w="1134" w:type="dxa"/>
                            <w:vAlign w:val="center"/>
                          </w:tcPr>
                          <w:p w14:paraId="0D530249"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2</w:t>
                            </w:r>
                          </w:p>
                        </w:tc>
                        <w:tc>
                          <w:tcPr>
                            <w:tcW w:w="1361" w:type="dxa"/>
                            <w:vAlign w:val="center"/>
                          </w:tcPr>
                          <w:p w14:paraId="448B5F32"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0.96</w:t>
                            </w:r>
                          </w:p>
                        </w:tc>
                      </w:tr>
                      <w:tr w:rsidR="00F96312" w:rsidRPr="00F96312" w14:paraId="5495689E" w14:textId="77777777" w:rsidTr="006F45E2">
                        <w:trPr>
                          <w:trHeight w:val="284"/>
                          <w:jc w:val="center"/>
                        </w:trPr>
                        <w:tc>
                          <w:tcPr>
                            <w:tcW w:w="1985" w:type="dxa"/>
                            <w:vAlign w:val="center"/>
                          </w:tcPr>
                          <w:p w14:paraId="0C4E3B58" w14:textId="77777777" w:rsidR="00FE4353" w:rsidRPr="00F96312" w:rsidRDefault="00FE4353" w:rsidP="00C86B87">
                            <w:pPr>
                              <w:overflowPunct w:val="0"/>
                              <w:autoSpaceDE w:val="0"/>
                              <w:autoSpaceDN w:val="0"/>
                              <w:adjustRightInd w:val="0"/>
                              <w:snapToGrid w:val="0"/>
                              <w:spacing w:line="240" w:lineRule="atLeast"/>
                              <w:ind w:left="188" w:rightChars="-30" w:right="-72" w:hanging="188"/>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上海商業儲蓄銀行</w:t>
                            </w:r>
                          </w:p>
                        </w:tc>
                        <w:tc>
                          <w:tcPr>
                            <w:tcW w:w="1134" w:type="dxa"/>
                            <w:vAlign w:val="center"/>
                          </w:tcPr>
                          <w:p w14:paraId="30474CD3" w14:textId="77777777" w:rsidR="00FE4353" w:rsidRPr="00F96312" w:rsidRDefault="00FE4353" w:rsidP="00C86B87">
                            <w:pPr>
                              <w:overflowPunct w:val="0"/>
                              <w:autoSpaceDE w:val="0"/>
                              <w:autoSpaceDN w:val="0"/>
                              <w:adjustRightInd w:val="0"/>
                              <w:snapToGrid w:val="0"/>
                              <w:spacing w:line="240" w:lineRule="atLeast"/>
                              <w:ind w:left="185" w:hanging="185"/>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269</w:t>
                            </w:r>
                          </w:p>
                        </w:tc>
                        <w:tc>
                          <w:tcPr>
                            <w:tcW w:w="1134" w:type="dxa"/>
                            <w:vAlign w:val="center"/>
                          </w:tcPr>
                          <w:p w14:paraId="3A5B1AC9"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hint="eastAsia"/>
                                <w:bCs/>
                                <w:color w:val="000000" w:themeColor="text1"/>
                                <w:sz w:val="20"/>
                                <w:szCs w:val="20"/>
                              </w:rPr>
                              <w:t>1</w:t>
                            </w:r>
                          </w:p>
                        </w:tc>
                        <w:tc>
                          <w:tcPr>
                            <w:tcW w:w="1361" w:type="dxa"/>
                            <w:vAlign w:val="center"/>
                          </w:tcPr>
                          <w:p w14:paraId="541F6C95" w14:textId="77777777" w:rsidR="00FE4353" w:rsidRPr="00F96312" w:rsidRDefault="00FE4353" w:rsidP="00C86B87">
                            <w:pPr>
                              <w:overflowPunct w:val="0"/>
                              <w:autoSpaceDE w:val="0"/>
                              <w:autoSpaceDN w:val="0"/>
                              <w:adjustRightInd w:val="0"/>
                              <w:snapToGrid w:val="0"/>
                              <w:spacing w:line="240" w:lineRule="atLeast"/>
                              <w:ind w:left="188" w:hanging="188"/>
                              <w:jc w:val="right"/>
                              <w:rPr>
                                <w:rFonts w:ascii="標楷體" w:eastAsia="標楷體" w:hAnsi="標楷體"/>
                                <w:bCs/>
                                <w:color w:val="000000" w:themeColor="text1"/>
                                <w:sz w:val="20"/>
                                <w:szCs w:val="20"/>
                              </w:rPr>
                            </w:pPr>
                            <w:r w:rsidRPr="00F96312">
                              <w:rPr>
                                <w:rFonts w:ascii="標楷體" w:eastAsia="標楷體" w:hAnsi="標楷體"/>
                                <w:bCs/>
                                <w:color w:val="000000" w:themeColor="text1"/>
                                <w:sz w:val="20"/>
                                <w:szCs w:val="20"/>
                              </w:rPr>
                              <w:t>0.37</w:t>
                            </w:r>
                          </w:p>
                        </w:tc>
                      </w:tr>
                    </w:tbl>
                    <w:p w14:paraId="02DB6319" w14:textId="77777777" w:rsidR="00FE4353" w:rsidRPr="00F96312" w:rsidRDefault="00FE4353" w:rsidP="00A52C8A">
                      <w:pPr>
                        <w:overflowPunct w:val="0"/>
                        <w:autoSpaceDE w:val="0"/>
                        <w:autoSpaceDN w:val="0"/>
                        <w:snapToGrid w:val="0"/>
                        <w:spacing w:line="200" w:lineRule="exact"/>
                        <w:ind w:leftChars="-50" w:left="780" w:hangingChars="500" w:hanging="900"/>
                        <w:rPr>
                          <w:color w:val="000000" w:themeColor="text1"/>
                          <w:sz w:val="20"/>
                          <w:szCs w:val="20"/>
                        </w:rPr>
                      </w:pPr>
                      <w:r w:rsidRPr="00F96312">
                        <w:rPr>
                          <w:rFonts w:ascii="標楷體" w:eastAsia="標楷體" w:hAnsi="標楷體"/>
                          <w:bCs/>
                          <w:color w:val="000000" w:themeColor="text1"/>
                          <w:sz w:val="18"/>
                          <w:szCs w:val="28"/>
                        </w:rPr>
                        <w:t>資料來源：</w:t>
                      </w:r>
                      <w:r w:rsidRPr="00A52C8A">
                        <w:rPr>
                          <w:rFonts w:ascii="標楷體" w:eastAsia="標楷體" w:hAnsi="標楷體"/>
                          <w:bCs/>
                          <w:color w:val="000000" w:themeColor="text1"/>
                          <w:spacing w:val="-6"/>
                          <w:sz w:val="18"/>
                          <w:szCs w:val="28"/>
                        </w:rPr>
                        <w:t>整理自</w:t>
                      </w:r>
                      <w:r w:rsidRPr="00A52C8A">
                        <w:rPr>
                          <w:rFonts w:ascii="標楷體" w:eastAsia="標楷體" w:hAnsi="標楷體" w:hint="eastAsia"/>
                          <w:bCs/>
                          <w:color w:val="000000" w:themeColor="text1"/>
                          <w:spacing w:val="-6"/>
                          <w:sz w:val="18"/>
                          <w:szCs w:val="28"/>
                        </w:rPr>
                        <w:t>中央銀行</w:t>
                      </w:r>
                      <w:r w:rsidRPr="00A52C8A">
                        <w:rPr>
                          <w:rFonts w:ascii="標楷體" w:eastAsia="標楷體" w:hAnsi="標楷體"/>
                          <w:bCs/>
                          <w:color w:val="000000" w:themeColor="text1"/>
                          <w:spacing w:val="-6"/>
                          <w:sz w:val="18"/>
                          <w:szCs w:val="28"/>
                        </w:rPr>
                        <w:t>提供資料</w:t>
                      </w:r>
                      <w:r w:rsidRPr="00A52C8A">
                        <w:rPr>
                          <w:rFonts w:ascii="標楷體" w:eastAsia="標楷體" w:hAnsi="標楷體" w:hint="eastAsia"/>
                          <w:bCs/>
                          <w:color w:val="000000" w:themeColor="text1"/>
                          <w:spacing w:val="-6"/>
                          <w:sz w:val="18"/>
                          <w:szCs w:val="28"/>
                        </w:rPr>
                        <w:t>及金融監督管理委員會全球資訊網</w:t>
                      </w:r>
                      <w:r w:rsidRPr="00A52C8A">
                        <w:rPr>
                          <w:rFonts w:ascii="標楷體" w:eastAsia="標楷體" w:hAnsi="標楷體"/>
                          <w:bCs/>
                          <w:color w:val="000000" w:themeColor="text1"/>
                          <w:spacing w:val="-6"/>
                          <w:sz w:val="18"/>
                          <w:szCs w:val="28"/>
                        </w:rPr>
                        <w:t>。</w:t>
                      </w:r>
                    </w:p>
                  </w:txbxContent>
                </v:textbox>
                <w10:wrap type="tight" anchorx="margin"/>
              </v:shape>
            </w:pict>
          </mc:Fallback>
        </mc:AlternateContent>
      </w:r>
      <w:r w:rsidR="002C0595" w:rsidRPr="00F96312">
        <w:rPr>
          <w:rFonts w:ascii="標楷體" w:eastAsia="標楷體" w:hAnsi="標楷體"/>
          <w:b/>
          <w:color w:val="000000" w:themeColor="text1"/>
          <w:szCs w:val="24"/>
        </w:rPr>
        <w:t>1.</w:t>
      </w:r>
      <w:r w:rsidR="002C0595" w:rsidRPr="00F96312">
        <w:rPr>
          <w:rFonts w:ascii="標楷體" w:eastAsia="標楷體" w:hAnsi="標楷體" w:hint="eastAsia"/>
          <w:b/>
          <w:color w:val="000000" w:themeColor="text1"/>
          <w:szCs w:val="24"/>
        </w:rPr>
        <w:t xml:space="preserve">　推動「</w:t>
      </w:r>
      <w:r w:rsidR="002C0595" w:rsidRPr="00F96312">
        <w:rPr>
          <w:rFonts w:ascii="標楷體" w:eastAsia="標楷體" w:hAnsi="標楷體" w:cs="Times New Roman" w:hint="eastAsia"/>
          <w:b/>
          <w:bCs/>
          <w:color w:val="000000" w:themeColor="text1"/>
          <w:szCs w:val="24"/>
        </w:rPr>
        <w:t>硬幣再流通計畫」</w:t>
      </w:r>
      <w:r w:rsidR="00D767D5" w:rsidRPr="00F96312">
        <w:rPr>
          <w:rFonts w:ascii="標楷體" w:eastAsia="標楷體" w:hAnsi="標楷體" w:cs="Times New Roman" w:hint="eastAsia"/>
          <w:b/>
          <w:bCs/>
          <w:color w:val="000000" w:themeColor="text1"/>
          <w:szCs w:val="24"/>
        </w:rPr>
        <w:t>建立硬幣回收管道，</w:t>
      </w:r>
      <w:r w:rsidR="002C0595" w:rsidRPr="00F96312">
        <w:rPr>
          <w:rFonts w:ascii="標楷體" w:eastAsia="標楷體" w:hAnsi="標楷體" w:cs="Times New Roman" w:hint="eastAsia"/>
          <w:b/>
          <w:bCs/>
          <w:color w:val="000000" w:themeColor="text1"/>
          <w:szCs w:val="24"/>
        </w:rPr>
        <w:t>惟推行多年，硬幣存款機設置尚有強化空間：</w:t>
      </w:r>
      <w:r w:rsidR="002C0595" w:rsidRPr="00F96312">
        <w:rPr>
          <w:rFonts w:ascii="標楷體" w:eastAsia="標楷體" w:hAnsi="標楷體" w:hint="eastAsia"/>
          <w:bCs/>
          <w:color w:val="000000" w:themeColor="text1"/>
          <w:spacing w:val="2"/>
          <w:szCs w:val="24"/>
        </w:rPr>
        <w:t>中央銀行為使民眾將窖藏硬幣取出使用，以達環保效果並節省鑄幣成本，自103年7月起推動「硬幣再流通計畫」，包含商洽捷運公司改裝售票加值機，提供硬幣加值服務，及鼓勵金融機構設置硬幣存款機，以建立硬幣回收管道。113年度透過捷運與鐵路售票加值機及金融機構硬幣存款機等，回收硬幣3億5,804萬餘枚，已達初步效果。經據金融監督管理委員會銀行局</w:t>
      </w:r>
      <w:r w:rsidR="002C0595" w:rsidRPr="00F96312">
        <w:rPr>
          <w:rFonts w:ascii="標楷體" w:eastAsia="標楷體" w:hAnsi="標楷體"/>
          <w:bCs/>
          <w:color w:val="000000" w:themeColor="text1"/>
          <w:spacing w:val="2"/>
          <w:szCs w:val="24"/>
        </w:rPr>
        <w:t>113</w:t>
      </w:r>
      <w:r w:rsidR="002C0595" w:rsidRPr="00F96312">
        <w:rPr>
          <w:rFonts w:ascii="標楷體" w:eastAsia="標楷體" w:hAnsi="標楷體" w:hint="eastAsia"/>
          <w:bCs/>
          <w:color w:val="000000" w:themeColor="text1"/>
          <w:spacing w:val="2"/>
          <w:szCs w:val="24"/>
        </w:rPr>
        <w:t>年度第</w:t>
      </w:r>
      <w:r w:rsidR="002C0595" w:rsidRPr="00F96312">
        <w:rPr>
          <w:rFonts w:ascii="標楷體" w:eastAsia="標楷體" w:hAnsi="標楷體"/>
          <w:bCs/>
          <w:color w:val="000000" w:themeColor="text1"/>
          <w:spacing w:val="2"/>
          <w:szCs w:val="24"/>
        </w:rPr>
        <w:t>4</w:t>
      </w:r>
      <w:r w:rsidR="002C0595" w:rsidRPr="00F96312">
        <w:rPr>
          <w:rFonts w:ascii="標楷體" w:eastAsia="標楷體" w:hAnsi="標楷體" w:hint="eastAsia"/>
          <w:bCs/>
          <w:color w:val="000000" w:themeColor="text1"/>
          <w:spacing w:val="2"/>
          <w:szCs w:val="24"/>
        </w:rPr>
        <w:t>季金融統計資料所載，截至</w:t>
      </w:r>
      <w:r w:rsidR="002C0595" w:rsidRPr="00F96312">
        <w:rPr>
          <w:rFonts w:ascii="標楷體" w:eastAsia="標楷體" w:hAnsi="標楷體"/>
          <w:bCs/>
          <w:color w:val="000000" w:themeColor="text1"/>
          <w:spacing w:val="2"/>
          <w:szCs w:val="24"/>
        </w:rPr>
        <w:t>113</w:t>
      </w:r>
      <w:r w:rsidR="002C0595" w:rsidRPr="00F96312">
        <w:rPr>
          <w:rFonts w:ascii="標楷體" w:eastAsia="標楷體" w:hAnsi="標楷體" w:hint="eastAsia"/>
          <w:bCs/>
          <w:color w:val="000000" w:themeColor="text1"/>
          <w:spacing w:val="2"/>
          <w:szCs w:val="24"/>
        </w:rPr>
        <w:t>年底止，本國金融機構設置自動櫃員機（</w:t>
      </w:r>
      <w:r w:rsidR="002C0595" w:rsidRPr="00F96312">
        <w:rPr>
          <w:rFonts w:ascii="標楷體" w:eastAsia="標楷體" w:hAnsi="標楷體"/>
          <w:bCs/>
          <w:color w:val="000000" w:themeColor="text1"/>
          <w:spacing w:val="2"/>
          <w:szCs w:val="24"/>
        </w:rPr>
        <w:t>Automated Teller Machine, AT</w:t>
      </w:r>
      <w:r w:rsidR="002C0595" w:rsidRPr="00F96312">
        <w:rPr>
          <w:rFonts w:ascii="標楷體" w:eastAsia="標楷體" w:hAnsi="標楷體" w:hint="eastAsia"/>
          <w:bCs/>
          <w:color w:val="000000" w:themeColor="text1"/>
          <w:spacing w:val="2"/>
          <w:szCs w:val="24"/>
        </w:rPr>
        <w:t>M）計3</w:t>
      </w:r>
      <w:r w:rsidR="00FB7D87">
        <w:rPr>
          <w:rFonts w:ascii="標楷體" w:eastAsia="標楷體" w:hAnsi="標楷體" w:hint="eastAsia"/>
          <w:bCs/>
          <w:color w:val="000000" w:themeColor="text1"/>
          <w:spacing w:val="2"/>
          <w:szCs w:val="24"/>
        </w:rPr>
        <w:t>萬</w:t>
      </w:r>
      <w:r w:rsidR="002C0595" w:rsidRPr="00F96312">
        <w:rPr>
          <w:rFonts w:ascii="標楷體" w:eastAsia="標楷體" w:hAnsi="標楷體" w:hint="eastAsia"/>
          <w:bCs/>
          <w:color w:val="000000" w:themeColor="text1"/>
          <w:spacing w:val="2"/>
          <w:szCs w:val="24"/>
        </w:rPr>
        <w:t>3,148臺，惟僅臺灣銀行</w:t>
      </w:r>
      <w:r w:rsidR="00EF2593" w:rsidRPr="00F96312">
        <w:rPr>
          <w:rFonts w:ascii="標楷體" w:eastAsia="標楷體" w:hAnsi="標楷體" w:hint="eastAsia"/>
          <w:bCs/>
          <w:color w:val="000000" w:themeColor="text1"/>
          <w:spacing w:val="2"/>
          <w:szCs w:val="24"/>
        </w:rPr>
        <w:t>公司</w:t>
      </w:r>
      <w:r w:rsidR="002C0595" w:rsidRPr="00F96312">
        <w:rPr>
          <w:rFonts w:ascii="標楷體" w:eastAsia="標楷體" w:hAnsi="標楷體" w:hint="eastAsia"/>
          <w:bCs/>
          <w:color w:val="000000" w:themeColor="text1"/>
          <w:spacing w:val="2"/>
          <w:szCs w:val="24"/>
        </w:rPr>
        <w:t>、中華郵政公司等8家本國金融機構配合設置共777臺硬幣存款機，</w:t>
      </w:r>
      <w:r w:rsidR="00D767D5" w:rsidRPr="00F96312">
        <w:rPr>
          <w:rFonts w:ascii="標楷體" w:eastAsia="標楷體" w:hAnsi="標楷體" w:hint="eastAsia"/>
          <w:bCs/>
          <w:color w:val="000000" w:themeColor="text1"/>
          <w:spacing w:val="2"/>
          <w:szCs w:val="24"/>
        </w:rPr>
        <w:t>其中</w:t>
      </w:r>
      <w:r w:rsidR="002C0595" w:rsidRPr="00F96312">
        <w:rPr>
          <w:rFonts w:ascii="標楷體" w:eastAsia="標楷體" w:hAnsi="標楷體" w:hint="eastAsia"/>
          <w:bCs/>
          <w:color w:val="000000" w:themeColor="text1"/>
          <w:spacing w:val="2"/>
          <w:szCs w:val="24"/>
        </w:rPr>
        <w:t>國泰世華銀行1家設置數量即達736臺，約占94.72％，其餘7家僅分別設置1至10臺，占各該金融機構已設置ATM數量之比率，介於0.07％至1.31％間（表</w:t>
      </w:r>
      <w:r w:rsidR="00075485" w:rsidRPr="00F96312">
        <w:rPr>
          <w:rFonts w:ascii="標楷體" w:eastAsia="標楷體" w:hAnsi="標楷體" w:hint="eastAsia"/>
          <w:bCs/>
          <w:color w:val="000000" w:themeColor="text1"/>
          <w:spacing w:val="2"/>
          <w:szCs w:val="24"/>
        </w:rPr>
        <w:t>2</w:t>
      </w:r>
      <w:r w:rsidR="002C0595" w:rsidRPr="00F96312">
        <w:rPr>
          <w:rFonts w:ascii="標楷體" w:eastAsia="標楷體" w:hAnsi="標楷體" w:hint="eastAsia"/>
          <w:bCs/>
          <w:color w:val="000000" w:themeColor="text1"/>
          <w:spacing w:val="2"/>
          <w:szCs w:val="24"/>
        </w:rPr>
        <w:t>），另8大公股行庫中僅臺灣銀行</w:t>
      </w:r>
      <w:r w:rsidR="00EF2593" w:rsidRPr="00F96312">
        <w:rPr>
          <w:rFonts w:ascii="標楷體" w:eastAsia="標楷體" w:hAnsi="標楷體" w:hint="eastAsia"/>
          <w:bCs/>
          <w:color w:val="000000" w:themeColor="text1"/>
          <w:spacing w:val="2"/>
          <w:szCs w:val="24"/>
        </w:rPr>
        <w:t>公司</w:t>
      </w:r>
      <w:r w:rsidR="002C0595" w:rsidRPr="00F96312">
        <w:rPr>
          <w:rFonts w:ascii="標楷體" w:eastAsia="標楷體" w:hAnsi="標楷體" w:hint="eastAsia"/>
          <w:bCs/>
          <w:color w:val="000000" w:themeColor="text1"/>
          <w:spacing w:val="2"/>
          <w:szCs w:val="24"/>
        </w:rPr>
        <w:t>配合設置硬幣存款機，至遍布全</w:t>
      </w:r>
      <w:r w:rsidR="00D767D5" w:rsidRPr="00F96312">
        <w:rPr>
          <w:rFonts w:ascii="標楷體" w:eastAsia="標楷體" w:hAnsi="標楷體" w:hint="eastAsia"/>
          <w:bCs/>
          <w:color w:val="000000" w:themeColor="text1"/>
          <w:spacing w:val="2"/>
          <w:szCs w:val="24"/>
        </w:rPr>
        <w:t>臺</w:t>
      </w:r>
      <w:r w:rsidR="002C0595" w:rsidRPr="00F96312">
        <w:rPr>
          <w:rFonts w:ascii="標楷體" w:eastAsia="標楷體" w:hAnsi="標楷體" w:hint="eastAsia"/>
          <w:bCs/>
          <w:color w:val="000000" w:themeColor="text1"/>
          <w:spacing w:val="2"/>
          <w:szCs w:val="24"/>
        </w:rPr>
        <w:t>各地之農漁會信用部則尚無設置，硬幣回收管道及推廣仍有強化空間。經函請中央銀行積極商洽金融機構參與計畫，於人流眾多地點增設硬幣存款機，及研謀強化對外宣導措施。據復：持續鼓勵金融機構配合硬幣再流通計畫，並透過接觸率最高之網路及電視媒體，強化對外宣導</w:t>
      </w:r>
      <w:r w:rsidR="002C0595" w:rsidRPr="00F96312">
        <w:rPr>
          <w:rFonts w:ascii="標楷體" w:eastAsia="標楷體" w:hAnsi="標楷體" w:hint="eastAsia"/>
          <w:bCs/>
          <w:color w:val="000000" w:themeColor="text1"/>
          <w:szCs w:val="24"/>
        </w:rPr>
        <w:t>。</w:t>
      </w:r>
    </w:p>
    <w:p w14:paraId="29A90A48" w14:textId="0EC22E95" w:rsidR="002C0595" w:rsidRPr="00F96312" w:rsidRDefault="002C0595" w:rsidP="007E73B9">
      <w:pPr>
        <w:overflowPunct w:val="0"/>
        <w:topLinePunct/>
        <w:spacing w:line="500" w:lineRule="exact"/>
        <w:ind w:firstLineChars="600" w:firstLine="1441"/>
        <w:jc w:val="both"/>
        <w:rPr>
          <w:rFonts w:ascii="標楷體" w:eastAsia="標楷體" w:hAnsi="標楷體"/>
          <w:color w:val="000000" w:themeColor="text1"/>
          <w:szCs w:val="24"/>
        </w:rPr>
      </w:pPr>
      <w:r w:rsidRPr="00F96312">
        <w:rPr>
          <w:rFonts w:ascii="標楷體" w:eastAsia="標楷體" w:hAnsi="標楷體"/>
          <w:b/>
          <w:bCs/>
          <w:color w:val="000000" w:themeColor="text1"/>
          <w:szCs w:val="24"/>
        </w:rPr>
        <w:t>2.</w:t>
      </w:r>
      <w:r w:rsidRPr="00F96312">
        <w:rPr>
          <w:rFonts w:ascii="標楷體" w:eastAsia="標楷體" w:hAnsi="標楷體" w:hint="eastAsia"/>
          <w:b/>
          <w:bCs/>
          <w:color w:val="000000" w:themeColor="text1"/>
          <w:szCs w:val="24"/>
        </w:rPr>
        <w:t xml:space="preserve">　主要流通硬幣新增發行數量已逐年減少，惟硬幣庫存可供發行數量為近5年度新高，且部分新幣之庫存數量已逾1</w:t>
      </w:r>
      <w:r w:rsidRPr="00F96312">
        <w:rPr>
          <w:rFonts w:ascii="標楷體" w:eastAsia="標楷體" w:hAnsi="標楷體"/>
          <w:b/>
          <w:bCs/>
          <w:color w:val="000000" w:themeColor="text1"/>
          <w:szCs w:val="24"/>
        </w:rPr>
        <w:t>5</w:t>
      </w:r>
      <w:r w:rsidRPr="00F96312">
        <w:rPr>
          <w:rFonts w:ascii="標楷體" w:eastAsia="標楷體" w:hAnsi="標楷體" w:hint="eastAsia"/>
          <w:b/>
          <w:bCs/>
          <w:color w:val="000000" w:themeColor="text1"/>
          <w:szCs w:val="24"/>
        </w:rPr>
        <w:t>個月安全庫存量：</w:t>
      </w:r>
      <w:r w:rsidRPr="00F96312">
        <w:rPr>
          <w:rFonts w:ascii="標楷體" w:eastAsia="標楷體" w:hAnsi="標楷體" w:hint="eastAsia"/>
          <w:color w:val="000000" w:themeColor="text1"/>
          <w:szCs w:val="24"/>
        </w:rPr>
        <w:t>中央銀行為充分供應市場硬幣需求，設定硬幣安全庫存量為15個月需要量。經查，近年因電子支付發展及中央銀行推動「硬幣再流通計畫」等，壹元幣、伍元幣、拾元幣及伍拾元幣等硬幣之新增發行量，由110年底之4億3,785萬餘枚，逐年減少至113年底之2億6,560萬餘枚，約39.34％。惟110至113年度中央銀行委鑄上開硬幣數量，僅減少5,000萬枚，約10.42％，並因回籠幣增加，致113年底庫存數量9億3萬餘枚，為</w:t>
      </w:r>
      <w:r w:rsidR="00991A52" w:rsidRPr="00F96312">
        <w:rPr>
          <w:rFonts w:ascii="標楷體" w:eastAsia="標楷體" w:hAnsi="標楷體" w:hint="eastAsia"/>
          <w:noProof/>
          <w:color w:val="000000" w:themeColor="text1"/>
          <w:szCs w:val="24"/>
        </w:rPr>
        <w:lastRenderedPageBreak/>
        <mc:AlternateContent>
          <mc:Choice Requires="wps">
            <w:drawing>
              <wp:anchor distT="0" distB="0" distL="114300" distR="114300" simplePos="0" relativeHeight="251654144" behindDoc="0" locked="0" layoutInCell="1" allowOverlap="1" wp14:anchorId="58341612" wp14:editId="4E90F0C5">
                <wp:simplePos x="0" y="0"/>
                <wp:positionH relativeFrom="column">
                  <wp:posOffset>2282190</wp:posOffset>
                </wp:positionH>
                <wp:positionV relativeFrom="paragraph">
                  <wp:posOffset>166370</wp:posOffset>
                </wp:positionV>
                <wp:extent cx="4352925" cy="2940685"/>
                <wp:effectExtent l="0" t="0" r="9525" b="0"/>
                <wp:wrapSquare wrapText="bothSides"/>
                <wp:docPr id="5" name="文字方塊 5"/>
                <wp:cNvGraphicFramePr/>
                <a:graphic xmlns:a="http://schemas.openxmlformats.org/drawingml/2006/main">
                  <a:graphicData uri="http://schemas.microsoft.com/office/word/2010/wordprocessingShape">
                    <wps:wsp>
                      <wps:cNvSpPr txBox="1"/>
                      <wps:spPr>
                        <a:xfrm>
                          <a:off x="0" y="0"/>
                          <a:ext cx="4352925" cy="2940685"/>
                        </a:xfrm>
                        <a:prstGeom prst="rect">
                          <a:avLst/>
                        </a:prstGeom>
                        <a:solidFill>
                          <a:schemeClr val="lt1"/>
                        </a:solidFill>
                        <a:ln w="6350">
                          <a:noFill/>
                        </a:ln>
                      </wps:spPr>
                      <wps:txbx>
                        <w:txbxContent>
                          <w:p w14:paraId="5F5E8961" w14:textId="3CF73A25" w:rsidR="00D837F9" w:rsidRPr="00484F83" w:rsidRDefault="00484F83" w:rsidP="00484F83">
                            <w:pPr>
                              <w:jc w:val="center"/>
                              <w:rPr>
                                <w:rFonts w:ascii="標楷體" w:eastAsia="標楷體" w:hAnsi="標楷體"/>
                                <w:b/>
                                <w:bCs/>
                                <w:noProof/>
                              </w:rPr>
                            </w:pPr>
                            <w:r w:rsidRPr="00484F83">
                              <w:rPr>
                                <w:rFonts w:ascii="標楷體" w:eastAsia="標楷體" w:hAnsi="標楷體" w:hint="eastAsia"/>
                                <w:b/>
                                <w:bCs/>
                                <w:noProof/>
                              </w:rPr>
                              <w:t>圖3</w:t>
                            </w:r>
                            <w:r w:rsidRPr="00484F83">
                              <w:rPr>
                                <w:rFonts w:ascii="標楷體" w:eastAsia="標楷體" w:hAnsi="標楷體" w:hint="eastAsia"/>
                                <w:b/>
                                <w:bCs/>
                                <w:color w:val="000000" w:themeColor="text1"/>
                                <w:szCs w:val="24"/>
                              </w:rPr>
                              <w:t xml:space="preserve">　主要流通硬</w:t>
                            </w:r>
                            <w:r>
                              <w:rPr>
                                <w:rFonts w:ascii="標楷體" w:eastAsia="標楷體" w:hAnsi="標楷體" w:hint="eastAsia"/>
                                <w:b/>
                                <w:bCs/>
                                <w:color w:val="000000" w:themeColor="text1"/>
                                <w:szCs w:val="24"/>
                              </w:rPr>
                              <w:t>幣</w:t>
                            </w:r>
                            <w:r w:rsidRPr="00484F83">
                              <w:rPr>
                                <w:rFonts w:ascii="標楷體" w:eastAsia="標楷體" w:hAnsi="標楷體" w:hint="eastAsia"/>
                                <w:b/>
                                <w:bCs/>
                                <w:color w:val="000000" w:themeColor="text1"/>
                                <w:szCs w:val="24"/>
                              </w:rPr>
                              <w:t>庫存可用數量</w:t>
                            </w:r>
                          </w:p>
                          <w:p w14:paraId="697263A4" w14:textId="7F225DED" w:rsidR="00484F83" w:rsidRDefault="00484F83">
                            <w:pPr>
                              <w:rPr>
                                <w:noProof/>
                              </w:rPr>
                            </w:pPr>
                            <w:r>
                              <w:rPr>
                                <w:noProof/>
                              </w:rPr>
                              <w:drawing>
                                <wp:inline distT="0" distB="0" distL="0" distR="0" wp14:anchorId="647A43EF" wp14:editId="4AA89964">
                                  <wp:extent cx="4305868" cy="2361062"/>
                                  <wp:effectExtent l="0" t="0" r="0" b="1270"/>
                                  <wp:docPr id="1" name="圖表 1">
                                    <a:extLst xmlns:a="http://schemas.openxmlformats.org/drawingml/2006/main">
                                      <a:ext uri="{FF2B5EF4-FFF2-40B4-BE49-F238E27FC236}">
                                        <a16:creationId xmlns:a16="http://schemas.microsoft.com/office/drawing/2014/main" id="{B87F6BF8-E238-462C-8CC5-BDF3F86CF6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DCFB320" w14:textId="2E20328D" w:rsidR="00484F83" w:rsidRPr="00484F83" w:rsidRDefault="00484F83" w:rsidP="00BB0068">
                            <w:pPr>
                              <w:snapToGrid w:val="0"/>
                              <w:spacing w:line="240" w:lineRule="atLeast"/>
                              <w:ind w:firstLineChars="100" w:firstLine="180"/>
                              <w:rPr>
                                <w:rFonts w:ascii="標楷體" w:eastAsia="標楷體" w:hAnsi="標楷體"/>
                                <w:sz w:val="18"/>
                                <w:szCs w:val="18"/>
                              </w:rPr>
                            </w:pPr>
                            <w:r w:rsidRPr="00484F83">
                              <w:rPr>
                                <w:rFonts w:ascii="標楷體" w:eastAsia="標楷體" w:hAnsi="標楷體" w:hint="eastAsia"/>
                                <w:sz w:val="18"/>
                                <w:szCs w:val="18"/>
                              </w:rPr>
                              <w:t>資料來源：整理自中央銀行提供資料。</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41612" id="文字方塊 5" o:spid="_x0000_s1038" type="#_x0000_t202" style="position:absolute;left:0;text-align:left;margin-left:179.7pt;margin-top:13.1pt;width:342.75pt;height:231.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" fillcolor="white [3201]" stroked="f" strokeweight=".5pt">
                <v:textbox inset="1mm,0,1mm,0">
                  <w:txbxContent>
                    <w:p w14:paraId="5F5E8961" w14:textId="3CF73A25" w:rsidR="00D837F9" w:rsidRPr="00484F83" w:rsidRDefault="00484F83" w:rsidP="00484F83">
                      <w:pPr>
                        <w:jc w:val="center"/>
                        <w:rPr>
                          <w:rFonts w:ascii="標楷體" w:eastAsia="標楷體" w:hAnsi="標楷體"/>
                          <w:b/>
                          <w:bCs/>
                          <w:noProof/>
                        </w:rPr>
                      </w:pPr>
                      <w:r w:rsidRPr="00484F83">
                        <w:rPr>
                          <w:rFonts w:ascii="標楷體" w:eastAsia="標楷體" w:hAnsi="標楷體" w:hint="eastAsia"/>
                          <w:b/>
                          <w:bCs/>
                          <w:noProof/>
                        </w:rPr>
                        <w:t>圖3</w:t>
                      </w:r>
                      <w:r w:rsidRPr="00484F83">
                        <w:rPr>
                          <w:rFonts w:ascii="標楷體" w:eastAsia="標楷體" w:hAnsi="標楷體" w:hint="eastAsia"/>
                          <w:b/>
                          <w:bCs/>
                          <w:color w:val="000000" w:themeColor="text1"/>
                          <w:szCs w:val="24"/>
                        </w:rPr>
                        <w:t xml:space="preserve">　</w:t>
                      </w:r>
                      <w:r w:rsidRPr="00484F83">
                        <w:rPr>
                          <w:rFonts w:ascii="標楷體" w:eastAsia="標楷體" w:hAnsi="標楷體" w:hint="eastAsia"/>
                          <w:b/>
                          <w:bCs/>
                          <w:color w:val="000000" w:themeColor="text1"/>
                          <w:szCs w:val="24"/>
                        </w:rPr>
                        <w:t>主要流通硬</w:t>
                      </w:r>
                      <w:r>
                        <w:rPr>
                          <w:rFonts w:ascii="標楷體" w:eastAsia="標楷體" w:hAnsi="標楷體" w:hint="eastAsia"/>
                          <w:b/>
                          <w:bCs/>
                          <w:color w:val="000000" w:themeColor="text1"/>
                          <w:szCs w:val="24"/>
                        </w:rPr>
                        <w:t>幣</w:t>
                      </w:r>
                      <w:r w:rsidRPr="00484F83">
                        <w:rPr>
                          <w:rFonts w:ascii="標楷體" w:eastAsia="標楷體" w:hAnsi="標楷體" w:hint="eastAsia"/>
                          <w:b/>
                          <w:bCs/>
                          <w:color w:val="000000" w:themeColor="text1"/>
                          <w:szCs w:val="24"/>
                        </w:rPr>
                        <w:t>庫存可用數量</w:t>
                      </w:r>
                    </w:p>
                    <w:p w14:paraId="697263A4" w14:textId="7F225DED" w:rsidR="00484F83" w:rsidRDefault="00484F83">
                      <w:pPr>
                        <w:rPr>
                          <w:noProof/>
                        </w:rPr>
                      </w:pPr>
                      <w:r>
                        <w:rPr>
                          <w:noProof/>
                        </w:rPr>
                        <w:drawing>
                          <wp:inline distT="0" distB="0" distL="0" distR="0" wp14:anchorId="647A43EF" wp14:editId="4AA89964">
                            <wp:extent cx="4305868" cy="2361062"/>
                            <wp:effectExtent l="0" t="0" r="0" b="1270"/>
                            <wp:docPr id="1" name="圖表 1">
                              <a:extLst xmlns:a="http://schemas.openxmlformats.org/drawingml/2006/main">
                                <a:ext uri="{FF2B5EF4-FFF2-40B4-BE49-F238E27FC236}">
                                  <a16:creationId xmlns:a16="http://schemas.microsoft.com/office/drawing/2014/main" id="{B87F6BF8-E238-462C-8CC5-BDF3F86CF6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CFB320" w14:textId="2E20328D" w:rsidR="00484F83" w:rsidRPr="00484F83" w:rsidRDefault="00484F83" w:rsidP="00BB0068">
                      <w:pPr>
                        <w:snapToGrid w:val="0"/>
                        <w:spacing w:line="240" w:lineRule="atLeast"/>
                        <w:ind w:firstLineChars="100" w:firstLine="180"/>
                        <w:rPr>
                          <w:rFonts w:ascii="標楷體" w:eastAsia="標楷體" w:hAnsi="標楷體"/>
                          <w:sz w:val="18"/>
                          <w:szCs w:val="18"/>
                        </w:rPr>
                      </w:pPr>
                      <w:r w:rsidRPr="00484F83">
                        <w:rPr>
                          <w:rFonts w:ascii="標楷體" w:eastAsia="標楷體" w:hAnsi="標楷體" w:hint="eastAsia"/>
                          <w:sz w:val="18"/>
                          <w:szCs w:val="18"/>
                        </w:rPr>
                        <w:t>資料來源：整理自中央銀行提供資料。</w:t>
                      </w:r>
                    </w:p>
                  </w:txbxContent>
                </v:textbox>
                <w10:wrap type="square"/>
              </v:shape>
            </w:pict>
          </mc:Fallback>
        </mc:AlternateContent>
      </w:r>
      <w:r w:rsidRPr="00F96312">
        <w:rPr>
          <w:rFonts w:ascii="標楷體" w:eastAsia="標楷體" w:hAnsi="標楷體" w:hint="eastAsia"/>
          <w:color w:val="000000" w:themeColor="text1"/>
          <w:szCs w:val="24"/>
        </w:rPr>
        <w:t>近5年度（109至113年度）新高（圖</w:t>
      </w:r>
      <w:r w:rsidR="00075485" w:rsidRPr="00F96312">
        <w:rPr>
          <w:rFonts w:ascii="標楷體" w:eastAsia="標楷體" w:hAnsi="標楷體" w:hint="eastAsia"/>
          <w:color w:val="000000" w:themeColor="text1"/>
          <w:szCs w:val="24"/>
        </w:rPr>
        <w:t>3</w:t>
      </w:r>
      <w:r w:rsidRPr="00F96312">
        <w:rPr>
          <w:rFonts w:ascii="標楷體" w:eastAsia="標楷體" w:hAnsi="標楷體" w:hint="eastAsia"/>
          <w:color w:val="000000" w:themeColor="text1"/>
          <w:szCs w:val="24"/>
        </w:rPr>
        <w:t>）。又113年底上開硬幣庫</w:t>
      </w:r>
      <w:r w:rsidR="009E41CC" w:rsidRPr="00F96312">
        <w:rPr>
          <w:rFonts w:ascii="標楷體" w:eastAsia="標楷體" w:hAnsi="標楷體" w:hint="eastAsia"/>
          <w:noProof/>
          <w:color w:val="000000" w:themeColor="text1"/>
          <w:szCs w:val="24"/>
        </w:rPr>
        <mc:AlternateContent>
          <mc:Choice Requires="wps">
            <w:drawing>
              <wp:anchor distT="0" distB="0" distL="114300" distR="114300" simplePos="0" relativeHeight="251657216" behindDoc="0" locked="0" layoutInCell="1" allowOverlap="1" wp14:anchorId="33642C96" wp14:editId="20F13A80">
                <wp:simplePos x="0" y="0"/>
                <wp:positionH relativeFrom="column">
                  <wp:posOffset>3082925</wp:posOffset>
                </wp:positionH>
                <wp:positionV relativeFrom="paragraph">
                  <wp:posOffset>799770</wp:posOffset>
                </wp:positionV>
                <wp:extent cx="318052" cy="145855"/>
                <wp:effectExtent l="0" t="0" r="6350" b="6985"/>
                <wp:wrapNone/>
                <wp:docPr id="43" name="文字方塊 43"/>
                <wp:cNvGraphicFramePr/>
                <a:graphic xmlns:a="http://schemas.openxmlformats.org/drawingml/2006/main">
                  <a:graphicData uri="http://schemas.microsoft.com/office/word/2010/wordprocessingShape">
                    <wps:wsp>
                      <wps:cNvSpPr txBox="1"/>
                      <wps:spPr>
                        <a:xfrm>
                          <a:off x="0" y="0"/>
                          <a:ext cx="318052" cy="145855"/>
                        </a:xfrm>
                        <a:prstGeom prst="rect">
                          <a:avLst/>
                        </a:prstGeom>
                        <a:solidFill>
                          <a:schemeClr val="lt1"/>
                        </a:solidFill>
                        <a:ln w="6350">
                          <a:noFill/>
                        </a:ln>
                      </wps:spPr>
                      <wps:txbx>
                        <w:txbxContent>
                          <w:p w14:paraId="58A9119E" w14:textId="5194F798" w:rsidR="009E41CC" w:rsidRPr="00AA6CA7" w:rsidRDefault="009E41CC" w:rsidP="009E41CC">
                            <w:pPr>
                              <w:snapToGrid w:val="0"/>
                              <w:spacing w:line="200" w:lineRule="atLeast"/>
                              <w:rPr>
                                <w:rFonts w:ascii="標楷體" w:eastAsia="標楷體" w:hAnsi="標楷體"/>
                                <w:b/>
                                <w:bCs/>
                                <w:sz w:val="20"/>
                                <w:szCs w:val="20"/>
                              </w:rPr>
                            </w:pPr>
                            <w:r w:rsidRPr="00AA6CA7">
                              <w:rPr>
                                <w:rFonts w:ascii="標楷體" w:eastAsia="標楷體" w:hAnsi="標楷體" w:hint="eastAsia"/>
                                <w:b/>
                                <w:bCs/>
                                <w:sz w:val="20"/>
                                <w:szCs w:val="20"/>
                              </w:rPr>
                              <w:t>8</w:t>
                            </w:r>
                            <w:r w:rsidRPr="00AA6CA7">
                              <w:rPr>
                                <w:rFonts w:ascii="標楷體" w:eastAsia="標楷體" w:hAnsi="標楷體"/>
                                <w:b/>
                                <w:bCs/>
                                <w:sz w:val="20"/>
                                <w:szCs w:val="20"/>
                              </w:rPr>
                              <w:t>55</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642C96" id="文字方塊 43" o:spid="_x0000_s1039" type="#_x0000_t202" style="position:absolute;left:0;text-align:left;margin-left:242.75pt;margin-top:62.95pt;width:25.05pt;height:1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" fillcolor="white [3201]" stroked="f" strokeweight=".5pt">
                <v:textbox inset="1mm,0,1mm,0">
                  <w:txbxContent>
                    <w:p w14:paraId="58A9119E" w14:textId="5194F798" w:rsidR="009E41CC" w:rsidRPr="00AA6CA7" w:rsidRDefault="009E41CC" w:rsidP="009E41CC">
                      <w:pPr>
                        <w:snapToGrid w:val="0"/>
                        <w:spacing w:line="200" w:lineRule="atLeast"/>
                        <w:rPr>
                          <w:rFonts w:ascii="標楷體" w:eastAsia="標楷體" w:hAnsi="標楷體"/>
                          <w:b/>
                          <w:bCs/>
                          <w:sz w:val="20"/>
                          <w:szCs w:val="20"/>
                        </w:rPr>
                      </w:pPr>
                      <w:r w:rsidRPr="00AA6CA7">
                        <w:rPr>
                          <w:rFonts w:ascii="標楷體" w:eastAsia="標楷體" w:hAnsi="標楷體" w:hint="eastAsia"/>
                          <w:b/>
                          <w:bCs/>
                          <w:sz w:val="20"/>
                          <w:szCs w:val="20"/>
                        </w:rPr>
                        <w:t>8</w:t>
                      </w:r>
                      <w:r w:rsidRPr="00AA6CA7">
                        <w:rPr>
                          <w:rFonts w:ascii="標楷體" w:eastAsia="標楷體" w:hAnsi="標楷體"/>
                          <w:b/>
                          <w:bCs/>
                          <w:sz w:val="20"/>
                          <w:szCs w:val="20"/>
                        </w:rPr>
                        <w:t>55</w:t>
                      </w:r>
                    </w:p>
                  </w:txbxContent>
                </v:textbox>
              </v:shape>
            </w:pict>
          </mc:Fallback>
        </mc:AlternateContent>
      </w:r>
      <w:r w:rsidRPr="00F96312">
        <w:rPr>
          <w:rFonts w:ascii="標楷體" w:eastAsia="標楷體" w:hAnsi="標楷體" w:hint="eastAsia"/>
          <w:color w:val="000000" w:themeColor="text1"/>
          <w:szCs w:val="24"/>
        </w:rPr>
        <w:t>存可供發行數量，經提存週轉量（3個月需要量）後，可供發行月數介於17至28個月，</w:t>
      </w:r>
      <w:r w:rsidR="006F45E2" w:rsidRPr="00F96312">
        <w:rPr>
          <w:rFonts w:ascii="標楷體" w:eastAsia="標楷體" w:hAnsi="標楷體" w:hint="eastAsia"/>
          <w:color w:val="000000" w:themeColor="text1"/>
          <w:szCs w:val="24"/>
        </w:rPr>
        <w:t>倘</w:t>
      </w:r>
      <w:r w:rsidRPr="00F96312">
        <w:rPr>
          <w:rFonts w:ascii="標楷體" w:eastAsia="標楷體" w:hAnsi="標楷體" w:hint="eastAsia"/>
          <w:color w:val="000000" w:themeColor="text1"/>
          <w:szCs w:val="24"/>
        </w:rPr>
        <w:t>再扣除安全庫存量（15個月需要量），仍可供發行月數介於2至13個月</w:t>
      </w:r>
      <w:r w:rsidR="00D45528" w:rsidRPr="00F96312">
        <w:rPr>
          <w:rFonts w:ascii="標楷體" w:eastAsia="標楷體" w:hAnsi="標楷體" w:hint="eastAsia"/>
          <w:color w:val="000000" w:themeColor="text1"/>
          <w:szCs w:val="24"/>
        </w:rPr>
        <w:t>。另</w:t>
      </w:r>
      <w:r w:rsidRPr="00F96312">
        <w:rPr>
          <w:rFonts w:ascii="標楷體" w:eastAsia="標楷體" w:hAnsi="標楷體" w:hint="eastAsia"/>
          <w:color w:val="000000" w:themeColor="text1"/>
          <w:szCs w:val="24"/>
        </w:rPr>
        <w:t>庫存新幣為6億4,912萬餘枚，約占</w:t>
      </w:r>
      <w:r w:rsidR="00D45528" w:rsidRPr="00F96312">
        <w:rPr>
          <w:rFonts w:ascii="標楷體" w:eastAsia="標楷體" w:hAnsi="標楷體" w:hint="eastAsia"/>
          <w:color w:val="000000" w:themeColor="text1"/>
          <w:szCs w:val="24"/>
        </w:rPr>
        <w:t>主要流通硬幣庫存可用數量9億3萬餘枚之</w:t>
      </w:r>
      <w:r w:rsidRPr="00F96312">
        <w:rPr>
          <w:rFonts w:ascii="標楷體" w:eastAsia="標楷體" w:hAnsi="標楷體" w:hint="eastAsia"/>
          <w:color w:val="000000" w:themeColor="text1"/>
          <w:szCs w:val="24"/>
        </w:rPr>
        <w:t>72.12％，除伍元幣外，其餘壹元幣、拾元幣、伍拾元幣均逾安全庫存量。經函請中央銀行檢討妥處，俾降低滯庫鑄造成本。據復：因硬幣生產製程較長，為避免需求突增時供應不足，爰委鑄數量之評估較為保守，後續將再行評估硬幣供需狀況，適時調整委鑄量。</w:t>
      </w:r>
    </w:p>
    <w:p w14:paraId="54FC33F0" w14:textId="03528A9D" w:rsidR="002C0595" w:rsidRPr="00F96312" w:rsidRDefault="009731C5" w:rsidP="007E73B9">
      <w:pPr>
        <w:overflowPunct w:val="0"/>
        <w:topLinePunct/>
        <w:autoSpaceDE w:val="0"/>
        <w:autoSpaceDN w:val="0"/>
        <w:spacing w:line="500" w:lineRule="exact"/>
        <w:ind w:firstLineChars="600" w:firstLine="1441"/>
        <w:jc w:val="both"/>
        <w:rPr>
          <w:rFonts w:ascii="標楷體" w:eastAsia="標楷體" w:hAnsi="標楷體"/>
          <w:color w:val="000000" w:themeColor="text1"/>
          <w:szCs w:val="24"/>
        </w:rPr>
      </w:pPr>
      <w:r w:rsidRPr="00F96312">
        <w:rPr>
          <w:rFonts w:ascii="標楷體" w:eastAsia="標楷體" w:hAnsi="標楷體" w:cs="Times New Roman"/>
          <w:b/>
          <w:bCs/>
          <w:noProof/>
          <w:color w:val="000000" w:themeColor="text1"/>
          <w:szCs w:val="24"/>
        </w:rPr>
        <mc:AlternateContent>
          <mc:Choice Requires="wps">
            <w:drawing>
              <wp:anchor distT="45720" distB="45720" distL="114300" distR="114300" simplePos="0" relativeHeight="251656192" behindDoc="0" locked="0" layoutInCell="1" allowOverlap="1" wp14:anchorId="2EE940A0" wp14:editId="1DC85A4C">
                <wp:simplePos x="0" y="0"/>
                <wp:positionH relativeFrom="column">
                  <wp:posOffset>2693035</wp:posOffset>
                </wp:positionH>
                <wp:positionV relativeFrom="paragraph">
                  <wp:posOffset>1692910</wp:posOffset>
                </wp:positionV>
                <wp:extent cx="4168775" cy="3036570"/>
                <wp:effectExtent l="0" t="0" r="3175" b="0"/>
                <wp:wrapSquare wrapText="bothSides"/>
                <wp:docPr id="4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8775" cy="3036570"/>
                        </a:xfrm>
                        <a:prstGeom prst="rect">
                          <a:avLst/>
                        </a:prstGeom>
                        <a:solidFill>
                          <a:srgbClr val="FFFFFF"/>
                        </a:solidFill>
                        <a:ln w="9525">
                          <a:noFill/>
                          <a:miter lim="800000"/>
                          <a:headEnd/>
                          <a:tailEnd/>
                        </a:ln>
                      </wps:spPr>
                      <wps:txbx>
                        <w:txbxContent>
                          <w:p w14:paraId="76F04773" w14:textId="4D9FA331" w:rsidR="009731C5" w:rsidRPr="009731C5" w:rsidRDefault="009731C5" w:rsidP="009731C5">
                            <w:pPr>
                              <w:jc w:val="center"/>
                              <w:rPr>
                                <w:rFonts w:ascii="標楷體" w:eastAsia="標楷體" w:hAnsi="標楷體"/>
                                <w:b/>
                                <w:bCs/>
                              </w:rPr>
                            </w:pPr>
                            <w:r w:rsidRPr="009731C5">
                              <w:rPr>
                                <w:rFonts w:ascii="標楷體" w:eastAsia="標楷體" w:hAnsi="標楷體" w:hint="eastAsia"/>
                                <w:b/>
                                <w:bCs/>
                              </w:rPr>
                              <w:t>圖4</w:t>
                            </w:r>
                            <w:r w:rsidRPr="009731C5">
                              <w:rPr>
                                <w:rFonts w:ascii="標楷體" w:eastAsia="標楷體" w:hAnsi="標楷體" w:cs="Times New Roman" w:hint="eastAsia"/>
                                <w:b/>
                                <w:bCs/>
                                <w:color w:val="000000" w:themeColor="text1"/>
                                <w:szCs w:val="24"/>
                              </w:rPr>
                              <w:t xml:space="preserve">　2字頭鈔券發行金額占比</w:t>
                            </w:r>
                          </w:p>
                          <w:p w14:paraId="0542261B" w14:textId="4E0026BF" w:rsidR="009731C5" w:rsidRDefault="009731C5">
                            <w:r>
                              <w:rPr>
                                <w:noProof/>
                              </w:rPr>
                              <w:drawing>
                                <wp:inline distT="0" distB="0" distL="0" distR="0" wp14:anchorId="76DB5157" wp14:editId="19200E84">
                                  <wp:extent cx="3841845" cy="2415540"/>
                                  <wp:effectExtent l="0" t="0" r="6350" b="3810"/>
                                  <wp:docPr id="42" name="圖表 42">
                                    <a:extLst xmlns:a="http://schemas.openxmlformats.org/drawingml/2006/main">
                                      <a:ext uri="{FF2B5EF4-FFF2-40B4-BE49-F238E27FC236}">
                                        <a16:creationId xmlns:a16="http://schemas.microsoft.com/office/drawing/2014/main" id="{22B70267-E67F-455B-BA25-963FF1415B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1E0131" w14:textId="41AC51DE" w:rsidR="009731C5" w:rsidRPr="009731C5" w:rsidRDefault="009731C5" w:rsidP="004E5D95">
                            <w:pPr>
                              <w:ind w:firstLineChars="200" w:firstLine="360"/>
                              <w:rPr>
                                <w:rFonts w:ascii="標楷體" w:eastAsia="標楷體" w:hAnsi="標楷體"/>
                                <w:sz w:val="18"/>
                                <w:szCs w:val="18"/>
                              </w:rPr>
                            </w:pPr>
                            <w:r w:rsidRPr="009731C5">
                              <w:rPr>
                                <w:rFonts w:ascii="標楷體" w:eastAsia="標楷體" w:hAnsi="標楷體" w:hint="eastAsia"/>
                                <w:sz w:val="18"/>
                                <w:szCs w:val="18"/>
                              </w:rPr>
                              <w:t>資料來源：整理自中央銀行提供資料。</w:t>
                            </w:r>
                          </w:p>
                          <w:p w14:paraId="0AA4FD61" w14:textId="77777777" w:rsidR="009731C5" w:rsidRDefault="009731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E940A0" id="_x0000_s1040" type="#_x0000_t202" style="position:absolute;left:0;text-align:left;margin-left:212.05pt;margin-top:133.3pt;width:328.25pt;height:239.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" stroked="f">
                <v:textbox>
                  <w:txbxContent>
                    <w:p w14:paraId="76F04773" w14:textId="4D9FA331" w:rsidR="009731C5" w:rsidRPr="009731C5" w:rsidRDefault="009731C5" w:rsidP="009731C5">
                      <w:pPr>
                        <w:jc w:val="center"/>
                        <w:rPr>
                          <w:rFonts w:ascii="標楷體" w:eastAsia="標楷體" w:hAnsi="標楷體"/>
                          <w:b/>
                          <w:bCs/>
                        </w:rPr>
                      </w:pPr>
                      <w:r w:rsidRPr="009731C5">
                        <w:rPr>
                          <w:rFonts w:ascii="標楷體" w:eastAsia="標楷體" w:hAnsi="標楷體" w:hint="eastAsia"/>
                          <w:b/>
                          <w:bCs/>
                        </w:rPr>
                        <w:t>圖4</w:t>
                      </w:r>
                      <w:r w:rsidRPr="009731C5">
                        <w:rPr>
                          <w:rFonts w:ascii="標楷體" w:eastAsia="標楷體" w:hAnsi="標楷體" w:cs="Times New Roman" w:hint="eastAsia"/>
                          <w:b/>
                          <w:bCs/>
                          <w:color w:val="000000" w:themeColor="text1"/>
                          <w:szCs w:val="24"/>
                        </w:rPr>
                        <w:t xml:space="preserve">　2字頭鈔</w:t>
                      </w:r>
                      <w:proofErr w:type="gramStart"/>
                      <w:r w:rsidRPr="009731C5">
                        <w:rPr>
                          <w:rFonts w:ascii="標楷體" w:eastAsia="標楷體" w:hAnsi="標楷體" w:cs="Times New Roman" w:hint="eastAsia"/>
                          <w:b/>
                          <w:bCs/>
                          <w:color w:val="000000" w:themeColor="text1"/>
                          <w:szCs w:val="24"/>
                        </w:rPr>
                        <w:t>券</w:t>
                      </w:r>
                      <w:proofErr w:type="gramEnd"/>
                      <w:r w:rsidRPr="009731C5">
                        <w:rPr>
                          <w:rFonts w:ascii="標楷體" w:eastAsia="標楷體" w:hAnsi="標楷體" w:cs="Times New Roman" w:hint="eastAsia"/>
                          <w:b/>
                          <w:bCs/>
                          <w:color w:val="000000" w:themeColor="text1"/>
                          <w:szCs w:val="24"/>
                        </w:rPr>
                        <w:t>發行金額占比</w:t>
                      </w:r>
                    </w:p>
                    <w:p w14:paraId="0542261B" w14:textId="4E0026BF" w:rsidR="009731C5" w:rsidRDefault="009731C5">
                      <w:r>
                        <w:rPr>
                          <w:noProof/>
                        </w:rPr>
                        <w:drawing>
                          <wp:inline distT="0" distB="0" distL="0" distR="0" wp14:anchorId="76DB5157" wp14:editId="19200E84">
                            <wp:extent cx="3841845" cy="2415540"/>
                            <wp:effectExtent l="0" t="0" r="6350" b="3810"/>
                            <wp:docPr id="42" name="圖表 42">
                              <a:extLst xmlns:a="http://schemas.openxmlformats.org/drawingml/2006/main">
                                <a:ext uri="{FF2B5EF4-FFF2-40B4-BE49-F238E27FC236}">
                                  <a16:creationId xmlns:a16="http://schemas.microsoft.com/office/drawing/2014/main" id="{22B70267-E67F-455B-BA25-963FF1415B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1E0131" w14:textId="41AC51DE" w:rsidR="009731C5" w:rsidRPr="009731C5" w:rsidRDefault="009731C5" w:rsidP="004E5D95">
                      <w:pPr>
                        <w:ind w:firstLineChars="200" w:firstLine="360"/>
                        <w:rPr>
                          <w:rFonts w:ascii="標楷體" w:eastAsia="標楷體" w:hAnsi="標楷體"/>
                          <w:sz w:val="18"/>
                          <w:szCs w:val="18"/>
                        </w:rPr>
                      </w:pPr>
                      <w:r w:rsidRPr="009731C5">
                        <w:rPr>
                          <w:rFonts w:ascii="標楷體" w:eastAsia="標楷體" w:hAnsi="標楷體" w:hint="eastAsia"/>
                          <w:sz w:val="18"/>
                          <w:szCs w:val="18"/>
                        </w:rPr>
                        <w:t>資料來源：整理自中央銀行提供資料。</w:t>
                      </w:r>
                    </w:p>
                    <w:p w14:paraId="0AA4FD61" w14:textId="77777777" w:rsidR="009731C5" w:rsidRDefault="009731C5"/>
                  </w:txbxContent>
                </v:textbox>
                <w10:wrap type="square"/>
              </v:shape>
            </w:pict>
          </mc:Fallback>
        </mc:AlternateContent>
      </w:r>
      <w:r w:rsidR="002C0595" w:rsidRPr="00F96312">
        <w:rPr>
          <w:rFonts w:ascii="標楷體" w:eastAsia="標楷體" w:hAnsi="標楷體" w:cs="Times New Roman" w:hint="eastAsia"/>
          <w:b/>
          <w:bCs/>
          <w:color w:val="000000" w:themeColor="text1"/>
          <w:szCs w:val="24"/>
        </w:rPr>
        <w:t>3.　貳佰元及貳仟元鈔券發行已近20年，惟發行營運量占比仍低，致紙券原料滯留庫房未用：</w:t>
      </w:r>
      <w:r w:rsidR="002C0595" w:rsidRPr="00F96312">
        <w:rPr>
          <w:rFonts w:ascii="標楷體" w:eastAsia="標楷體" w:hAnsi="標楷體" w:cs="Times New Roman" w:hint="eastAsia"/>
          <w:color w:val="000000" w:themeColor="text1"/>
          <w:szCs w:val="24"/>
        </w:rPr>
        <w:t>中央銀行為提供民眾多元化交易媒介選擇，於92年1月發行貳佰元及貳仟元等2字頭系列鈔券（下稱2字頭鈔券），惟因民眾使用意願不高，庫存可供發行數量仍巨等情，迭經</w:t>
      </w:r>
      <w:r w:rsidR="006F45E2" w:rsidRPr="00F96312">
        <w:rPr>
          <w:rFonts w:ascii="標楷體" w:eastAsia="標楷體" w:hAnsi="標楷體" w:cs="Times New Roman" w:hint="eastAsia"/>
          <w:color w:val="000000" w:themeColor="text1"/>
          <w:szCs w:val="24"/>
        </w:rPr>
        <w:t>本部</w:t>
      </w:r>
      <w:r w:rsidR="002C0595" w:rsidRPr="00F96312">
        <w:rPr>
          <w:rFonts w:ascii="標楷體" w:eastAsia="標楷體" w:hAnsi="標楷體" w:cs="Times New Roman" w:hint="eastAsia"/>
          <w:color w:val="000000" w:themeColor="text1"/>
          <w:szCs w:val="24"/>
        </w:rPr>
        <w:t>多次函請該行</w:t>
      </w:r>
      <w:r w:rsidR="006F45E2" w:rsidRPr="00F96312">
        <w:rPr>
          <w:rFonts w:ascii="標楷體" w:eastAsia="標楷體" w:hAnsi="標楷體" w:cs="Times New Roman" w:hint="eastAsia"/>
          <w:color w:val="000000" w:themeColor="text1"/>
          <w:szCs w:val="24"/>
        </w:rPr>
        <w:t>研謀</w:t>
      </w:r>
      <w:r w:rsidR="002C0595" w:rsidRPr="00F96312">
        <w:rPr>
          <w:rFonts w:ascii="標楷體" w:eastAsia="標楷體" w:hAnsi="標楷體" w:cs="Times New Roman" w:hint="eastAsia"/>
          <w:color w:val="000000" w:themeColor="text1"/>
          <w:szCs w:val="24"/>
        </w:rPr>
        <w:t>改善</w:t>
      </w:r>
      <w:r w:rsidR="00F64F25" w:rsidRPr="00F96312">
        <w:rPr>
          <w:rFonts w:ascii="標楷體" w:eastAsia="標楷體" w:hAnsi="標楷體" w:cs="Times New Roman" w:hint="eastAsia"/>
          <w:color w:val="000000" w:themeColor="text1"/>
          <w:szCs w:val="24"/>
        </w:rPr>
        <w:t>，</w:t>
      </w:r>
      <w:r w:rsidR="002C0595" w:rsidRPr="00F96312">
        <w:rPr>
          <w:rFonts w:ascii="標楷體" w:eastAsia="標楷體" w:hAnsi="標楷體" w:cs="Times New Roman" w:hint="eastAsia"/>
          <w:color w:val="000000" w:themeColor="text1"/>
          <w:szCs w:val="24"/>
        </w:rPr>
        <w:t>據復將持續辦理宣導活動及推廣計畫，以提升民眾熟悉度及使用意願。經追蹤查核結果，</w:t>
      </w:r>
      <w:r w:rsidR="002C0595" w:rsidRPr="00F96312">
        <w:rPr>
          <w:rFonts w:ascii="標楷體" w:eastAsia="標楷體" w:hAnsi="標楷體" w:hint="eastAsia"/>
          <w:color w:val="000000" w:themeColor="text1"/>
          <w:szCs w:val="24"/>
        </w:rPr>
        <w:t>1</w:t>
      </w:r>
      <w:r w:rsidR="002C0595" w:rsidRPr="00F96312">
        <w:rPr>
          <w:rFonts w:ascii="標楷體" w:eastAsia="標楷體" w:hAnsi="標楷體"/>
          <w:color w:val="000000" w:themeColor="text1"/>
          <w:szCs w:val="24"/>
        </w:rPr>
        <w:t>13</w:t>
      </w:r>
      <w:r w:rsidR="002C0595" w:rsidRPr="00F96312">
        <w:rPr>
          <w:rFonts w:ascii="標楷體" w:eastAsia="標楷體" w:hAnsi="標楷體" w:hint="eastAsia"/>
          <w:color w:val="000000" w:themeColor="text1"/>
          <w:szCs w:val="24"/>
        </w:rPr>
        <w:t>年底</w:t>
      </w:r>
      <w:r w:rsidR="002C0595" w:rsidRPr="00F96312">
        <w:rPr>
          <w:rFonts w:ascii="標楷體" w:eastAsia="標楷體" w:hAnsi="標楷體" w:cs="Times New Roman" w:hint="eastAsia"/>
          <w:color w:val="000000" w:themeColor="text1"/>
          <w:szCs w:val="24"/>
        </w:rPr>
        <w:t>中央銀行發行之主要流通鈔券，計有貳仟元、壹仟元、伍佰元、貳佰元及壹佰元等5種，其中</w:t>
      </w:r>
      <w:r w:rsidR="002C0595" w:rsidRPr="00F96312">
        <w:rPr>
          <w:rFonts w:ascii="標楷體" w:eastAsia="標楷體" w:hAnsi="標楷體" w:hint="eastAsia"/>
          <w:color w:val="000000" w:themeColor="text1"/>
          <w:szCs w:val="24"/>
        </w:rPr>
        <w:t>貳仟元券及貳佰元券發行金額分別為972億餘元、50億餘元，占主要流通鈔券全部發行金額之2.73％、0</w:t>
      </w:r>
      <w:r w:rsidR="002C0595" w:rsidRPr="00F96312">
        <w:rPr>
          <w:rFonts w:ascii="標楷體" w:eastAsia="標楷體" w:hAnsi="標楷體"/>
          <w:color w:val="000000" w:themeColor="text1"/>
          <w:szCs w:val="24"/>
        </w:rPr>
        <w:t>.</w:t>
      </w:r>
      <w:r w:rsidR="002C0595" w:rsidRPr="00F96312">
        <w:rPr>
          <w:rFonts w:ascii="標楷體" w:eastAsia="標楷體" w:hAnsi="標楷體" w:hint="eastAsia"/>
          <w:color w:val="000000" w:themeColor="text1"/>
          <w:szCs w:val="24"/>
        </w:rPr>
        <w:t>14％，惟較1</w:t>
      </w:r>
      <w:r w:rsidR="002C0595" w:rsidRPr="00F96312">
        <w:rPr>
          <w:rFonts w:ascii="標楷體" w:eastAsia="標楷體" w:hAnsi="標楷體"/>
          <w:color w:val="000000" w:themeColor="text1"/>
          <w:szCs w:val="24"/>
        </w:rPr>
        <w:t>0</w:t>
      </w:r>
      <w:r w:rsidR="002C0595" w:rsidRPr="00F96312">
        <w:rPr>
          <w:rFonts w:ascii="標楷體" w:eastAsia="標楷體" w:hAnsi="標楷體" w:hint="eastAsia"/>
          <w:color w:val="000000" w:themeColor="text1"/>
          <w:szCs w:val="24"/>
        </w:rPr>
        <w:t>9年底之3.94％及0</w:t>
      </w:r>
      <w:r w:rsidR="002C0595" w:rsidRPr="00F96312">
        <w:rPr>
          <w:rFonts w:ascii="標楷體" w:eastAsia="標楷體" w:hAnsi="標楷體"/>
          <w:color w:val="000000" w:themeColor="text1"/>
          <w:szCs w:val="24"/>
        </w:rPr>
        <w:t>.</w:t>
      </w:r>
      <w:r w:rsidR="002C0595" w:rsidRPr="00F96312">
        <w:rPr>
          <w:rFonts w:ascii="標楷體" w:eastAsia="標楷體" w:hAnsi="標楷體" w:hint="eastAsia"/>
          <w:color w:val="000000" w:themeColor="text1"/>
          <w:szCs w:val="24"/>
        </w:rPr>
        <w:t>17％，下降1.21個百分點及0</w:t>
      </w:r>
      <w:r w:rsidR="002C0595" w:rsidRPr="00F96312">
        <w:rPr>
          <w:rFonts w:ascii="標楷體" w:eastAsia="標楷體" w:hAnsi="標楷體"/>
          <w:color w:val="000000" w:themeColor="text1"/>
          <w:szCs w:val="24"/>
        </w:rPr>
        <w:t>.</w:t>
      </w:r>
      <w:r w:rsidR="002C0595" w:rsidRPr="00F96312">
        <w:rPr>
          <w:rFonts w:ascii="標楷體" w:eastAsia="標楷體" w:hAnsi="標楷體" w:hint="eastAsia"/>
          <w:color w:val="000000" w:themeColor="text1"/>
          <w:szCs w:val="24"/>
        </w:rPr>
        <w:t>03個百分點</w:t>
      </w:r>
      <w:r w:rsidR="00BF5623" w:rsidRPr="00F96312">
        <w:rPr>
          <w:rFonts w:ascii="標楷體" w:eastAsia="標楷體" w:hAnsi="標楷體" w:hint="eastAsia"/>
          <w:color w:val="000000" w:themeColor="text1"/>
          <w:szCs w:val="24"/>
        </w:rPr>
        <w:t>（圖4）</w:t>
      </w:r>
      <w:r w:rsidR="002C0595" w:rsidRPr="00F96312">
        <w:rPr>
          <w:rFonts w:ascii="標楷體" w:eastAsia="標楷體" w:hAnsi="標楷體" w:hint="eastAsia"/>
          <w:color w:val="000000" w:themeColor="text1"/>
          <w:szCs w:val="24"/>
        </w:rPr>
        <w:t>，又庫存量可供發行月數，分別為貳仟元券19個月及貳佰元券45個月，與其他壹仟元與壹佰元券之11個月及14個月相較，顯有偏高。另</w:t>
      </w:r>
      <w:r w:rsidR="006F45E2" w:rsidRPr="00F96312">
        <w:rPr>
          <w:rFonts w:ascii="標楷體" w:eastAsia="標楷體" w:hAnsi="標楷體" w:hint="eastAsia"/>
          <w:color w:val="000000" w:themeColor="text1"/>
          <w:szCs w:val="24"/>
        </w:rPr>
        <w:t>中央</w:t>
      </w:r>
      <w:r w:rsidR="002C0595" w:rsidRPr="00F96312">
        <w:rPr>
          <w:rFonts w:ascii="標楷體" w:eastAsia="標楷體" w:hAnsi="標楷體" w:hint="eastAsia"/>
          <w:color w:val="000000" w:themeColor="text1"/>
          <w:szCs w:val="24"/>
        </w:rPr>
        <w:t>印製廠90年間購入之</w:t>
      </w:r>
      <w:r w:rsidR="006F45E2" w:rsidRPr="00F96312">
        <w:rPr>
          <w:rFonts w:ascii="標楷體" w:eastAsia="標楷體" w:hAnsi="標楷體" w:hint="eastAsia"/>
          <w:color w:val="000000" w:themeColor="text1"/>
          <w:szCs w:val="24"/>
        </w:rPr>
        <w:t>貳佰元</w:t>
      </w:r>
      <w:r w:rsidR="002C0595" w:rsidRPr="00F96312">
        <w:rPr>
          <w:rFonts w:ascii="標楷體" w:eastAsia="標楷體" w:hAnsi="標楷體" w:hint="eastAsia"/>
          <w:color w:val="000000" w:themeColor="text1"/>
          <w:szCs w:val="24"/>
        </w:rPr>
        <w:t>及</w:t>
      </w:r>
      <w:r w:rsidR="006F45E2" w:rsidRPr="00F96312">
        <w:rPr>
          <w:rFonts w:ascii="標楷體" w:eastAsia="標楷體" w:hAnsi="標楷體" w:hint="eastAsia"/>
          <w:color w:val="000000" w:themeColor="text1"/>
          <w:szCs w:val="24"/>
        </w:rPr>
        <w:t>貳仟元</w:t>
      </w:r>
      <w:r w:rsidR="002C0595" w:rsidRPr="00F96312">
        <w:rPr>
          <w:rFonts w:ascii="標楷體" w:eastAsia="標楷體" w:hAnsi="標楷體" w:hint="eastAsia"/>
          <w:color w:val="000000" w:themeColor="text1"/>
          <w:szCs w:val="24"/>
        </w:rPr>
        <w:t>紙券原料，迄至</w:t>
      </w:r>
      <w:r w:rsidR="002C0595" w:rsidRPr="00F96312">
        <w:rPr>
          <w:rFonts w:ascii="標楷體" w:eastAsia="標楷體" w:hAnsi="標楷體" w:hint="eastAsia"/>
          <w:color w:val="000000" w:themeColor="text1"/>
          <w:szCs w:val="24"/>
        </w:rPr>
        <w:lastRenderedPageBreak/>
        <w:t>113年底止，仍有庫存6,096令，帳列金額4,336萬餘元滯留庫房未用，經函請中央銀行檢討妥處。據復：將持續辦理宣導活動及推廣計畫，以提升民眾熟悉度及使用意願。</w:t>
      </w:r>
    </w:p>
    <w:p w14:paraId="6A615879" w14:textId="1319BEFD" w:rsidR="002C0595" w:rsidRPr="00F96312" w:rsidRDefault="00715100" w:rsidP="007E73B9">
      <w:pPr>
        <w:overflowPunct w:val="0"/>
        <w:spacing w:line="500" w:lineRule="exact"/>
        <w:ind w:firstLineChars="450" w:firstLine="1261"/>
        <w:jc w:val="both"/>
        <w:rPr>
          <w:rFonts w:ascii="標楷體" w:eastAsia="標楷體" w:hAnsi="標楷體"/>
          <w:color w:val="000000" w:themeColor="text1"/>
        </w:rPr>
      </w:pPr>
      <w:bookmarkStart w:id="1" w:name="_Hlk201590373"/>
      <w:r w:rsidRPr="00F96312">
        <w:rPr>
          <w:rFonts w:ascii="標楷體" w:eastAsia="標楷體" w:hAnsi="標楷體" w:hint="eastAsia"/>
          <w:b/>
          <w:bCs/>
          <w:color w:val="000000" w:themeColor="text1"/>
          <w:sz w:val="28"/>
          <w:szCs w:val="28"/>
        </w:rPr>
        <w:t>（</w:t>
      </w:r>
      <w:r w:rsidR="002C0595" w:rsidRPr="00F96312">
        <w:rPr>
          <w:rFonts w:ascii="標楷體" w:eastAsia="標楷體" w:hAnsi="標楷體" w:hint="eastAsia"/>
          <w:b/>
          <w:bCs/>
          <w:color w:val="000000" w:themeColor="text1"/>
          <w:sz w:val="28"/>
          <w:szCs w:val="28"/>
        </w:rPr>
        <w:t>四</w:t>
      </w:r>
      <w:r w:rsidRPr="00F96312">
        <w:rPr>
          <w:rFonts w:ascii="標楷體" w:eastAsia="標楷體" w:hAnsi="標楷體" w:hint="eastAsia"/>
          <w:b/>
          <w:bCs/>
          <w:color w:val="000000" w:themeColor="text1"/>
          <w:sz w:val="28"/>
          <w:szCs w:val="28"/>
        </w:rPr>
        <w:t>）</w:t>
      </w:r>
      <w:r w:rsidR="002C0595" w:rsidRPr="00F96312">
        <w:rPr>
          <w:rFonts w:ascii="標楷體" w:eastAsia="標楷體" w:hAnsi="標楷體" w:hint="eastAsia"/>
          <w:b/>
          <w:bCs/>
          <w:color w:val="000000" w:themeColor="text1"/>
          <w:sz w:val="28"/>
          <w:szCs w:val="28"/>
        </w:rPr>
        <w:t xml:space="preserve">　中央印製廠及中央造幣廠持續辦理回籠券幣整理再流通，以減少印鑄產生之碳排，惟待整理鈔券數量持續增加，</w:t>
      </w:r>
      <w:r w:rsidR="00A8591C" w:rsidRPr="00F96312">
        <w:rPr>
          <w:rFonts w:ascii="標楷體" w:eastAsia="標楷體" w:hAnsi="標楷體" w:hint="eastAsia"/>
          <w:b/>
          <w:bCs/>
          <w:color w:val="000000" w:themeColor="text1"/>
          <w:sz w:val="28"/>
          <w:szCs w:val="28"/>
        </w:rPr>
        <w:t>另</w:t>
      </w:r>
      <w:r w:rsidR="002C0595" w:rsidRPr="00F96312">
        <w:rPr>
          <w:rFonts w:ascii="標楷體" w:eastAsia="標楷體" w:hAnsi="標楷體" w:hint="eastAsia"/>
          <w:b/>
          <w:bCs/>
          <w:color w:val="000000" w:themeColor="text1"/>
          <w:sz w:val="28"/>
          <w:szCs w:val="28"/>
        </w:rPr>
        <w:t>部分作廢硬幣待加強再利用</w:t>
      </w:r>
      <w:r w:rsidR="00A8591C" w:rsidRPr="00F96312">
        <w:rPr>
          <w:rFonts w:ascii="標楷體" w:eastAsia="標楷體" w:hAnsi="標楷體" w:hint="eastAsia"/>
          <w:b/>
          <w:bCs/>
          <w:color w:val="000000" w:themeColor="text1"/>
          <w:sz w:val="28"/>
          <w:szCs w:val="28"/>
        </w:rPr>
        <w:t>；</w:t>
      </w:r>
      <w:r w:rsidR="002C0595" w:rsidRPr="00F96312">
        <w:rPr>
          <w:rFonts w:ascii="標楷體" w:eastAsia="標楷體" w:hAnsi="標楷體" w:hint="eastAsia"/>
          <w:b/>
          <w:bCs/>
          <w:color w:val="000000" w:themeColor="text1"/>
          <w:sz w:val="28"/>
          <w:szCs w:val="28"/>
        </w:rPr>
        <w:t>又兩廠主要溫室氣體排放來源均為電力使用</w:t>
      </w:r>
      <w:r w:rsidR="003525C9" w:rsidRPr="00F96312">
        <w:rPr>
          <w:rFonts w:ascii="標楷體" w:eastAsia="標楷體" w:hAnsi="標楷體" w:hint="eastAsia"/>
          <w:b/>
          <w:bCs/>
          <w:color w:val="000000" w:themeColor="text1"/>
          <w:sz w:val="28"/>
          <w:szCs w:val="28"/>
        </w:rPr>
        <w:t>產生之間接排放</w:t>
      </w:r>
      <w:r w:rsidR="002C0595" w:rsidRPr="00F96312">
        <w:rPr>
          <w:rFonts w:ascii="標楷體" w:eastAsia="標楷體" w:hAnsi="標楷體" w:hint="eastAsia"/>
          <w:b/>
          <w:bCs/>
          <w:color w:val="000000" w:themeColor="text1"/>
          <w:sz w:val="28"/>
          <w:szCs w:val="28"/>
        </w:rPr>
        <w:t>，</w:t>
      </w:r>
      <w:r w:rsidR="003525C9" w:rsidRPr="00F96312">
        <w:rPr>
          <w:rFonts w:ascii="標楷體" w:eastAsia="標楷體" w:hAnsi="標楷體" w:hint="eastAsia"/>
          <w:b/>
          <w:bCs/>
          <w:color w:val="000000" w:themeColor="text1"/>
          <w:sz w:val="28"/>
          <w:szCs w:val="28"/>
        </w:rPr>
        <w:t>惟</w:t>
      </w:r>
      <w:r w:rsidR="002C0595" w:rsidRPr="00F96312">
        <w:rPr>
          <w:rFonts w:ascii="標楷體" w:eastAsia="標楷體" w:hAnsi="標楷體" w:hint="eastAsia"/>
          <w:b/>
          <w:bCs/>
          <w:color w:val="000000" w:themeColor="text1"/>
          <w:sz w:val="28"/>
          <w:szCs w:val="28"/>
        </w:rPr>
        <w:t>部分節電措施及產品</w:t>
      </w:r>
      <w:r w:rsidR="003525C9" w:rsidRPr="00F96312">
        <w:rPr>
          <w:rFonts w:ascii="標楷體" w:eastAsia="標楷體" w:hAnsi="標楷體" w:hint="eastAsia"/>
          <w:b/>
          <w:bCs/>
          <w:color w:val="000000" w:themeColor="text1"/>
          <w:sz w:val="28"/>
          <w:szCs w:val="28"/>
        </w:rPr>
        <w:t>製程</w:t>
      </w:r>
      <w:r w:rsidR="002C0595" w:rsidRPr="00F96312">
        <w:rPr>
          <w:rFonts w:ascii="標楷體" w:eastAsia="標楷體" w:hAnsi="標楷體" w:hint="eastAsia"/>
          <w:b/>
          <w:bCs/>
          <w:color w:val="000000" w:themeColor="text1"/>
          <w:sz w:val="28"/>
          <w:szCs w:val="28"/>
        </w:rPr>
        <w:t>有待精進，允宜注意檢討改善</w:t>
      </w:r>
      <w:r w:rsidR="002C0595" w:rsidRPr="00F96312">
        <w:rPr>
          <w:rFonts w:ascii="標楷體" w:eastAsia="標楷體" w:hAnsi="標楷體" w:cs="Times New Roman" w:hint="eastAsia"/>
          <w:b/>
          <w:bCs/>
          <w:color w:val="000000" w:themeColor="text1"/>
          <w:sz w:val="28"/>
          <w:szCs w:val="28"/>
        </w:rPr>
        <w:t>。</w:t>
      </w:r>
      <w:bookmarkEnd w:id="1"/>
    </w:p>
    <w:p w14:paraId="338C1571" w14:textId="0A82BBEA" w:rsidR="002C0595" w:rsidRPr="00F96312" w:rsidRDefault="002C0595" w:rsidP="007E73B9">
      <w:pPr>
        <w:overflowPunct w:val="0"/>
        <w:spacing w:line="500" w:lineRule="exact"/>
        <w:ind w:firstLineChars="200" w:firstLine="480"/>
        <w:jc w:val="both"/>
        <w:rPr>
          <w:rFonts w:ascii="標楷體" w:eastAsia="標楷體" w:hAnsi="標楷體"/>
          <w:bCs/>
          <w:color w:val="000000" w:themeColor="text1"/>
          <w:szCs w:val="24"/>
        </w:rPr>
      </w:pPr>
      <w:bookmarkStart w:id="2" w:name="_Hlk201590382"/>
      <w:r w:rsidRPr="00F96312">
        <w:rPr>
          <w:rFonts w:ascii="標楷體" w:eastAsia="標楷體" w:hAnsi="標楷體" w:hint="eastAsia"/>
          <w:color w:val="000000" w:themeColor="text1"/>
          <w:szCs w:val="24"/>
        </w:rPr>
        <w:t>中央銀行</w:t>
      </w:r>
      <w:r w:rsidRPr="00F96312">
        <w:rPr>
          <w:rFonts w:ascii="標楷體" w:eastAsia="標楷體" w:hAnsi="標楷體" w:hint="eastAsia"/>
          <w:bCs/>
          <w:color w:val="000000" w:themeColor="text1"/>
          <w:szCs w:val="24"/>
        </w:rPr>
        <w:t>為響應政府</w:t>
      </w:r>
      <w:r w:rsidR="00334FDD" w:rsidRPr="00F96312">
        <w:rPr>
          <w:rFonts w:ascii="標楷體" w:eastAsia="標楷體" w:hAnsi="標楷體" w:hint="eastAsia"/>
          <w:bCs/>
          <w:color w:val="000000" w:themeColor="text1"/>
          <w:szCs w:val="24"/>
        </w:rPr>
        <w:t>淨零排</w:t>
      </w:r>
      <w:r w:rsidR="009731C5" w:rsidRPr="00F96312">
        <w:rPr>
          <w:rFonts w:ascii="標楷體" w:eastAsia="標楷體" w:hAnsi="標楷體" w:hint="eastAsia"/>
          <w:bCs/>
          <w:color w:val="000000" w:themeColor="text1"/>
          <w:szCs w:val="24"/>
        </w:rPr>
        <w:t>放</w:t>
      </w:r>
      <w:r w:rsidRPr="00F96312">
        <w:rPr>
          <w:rFonts w:ascii="標楷體" w:eastAsia="標楷體" w:hAnsi="標楷體" w:hint="eastAsia"/>
          <w:bCs/>
          <w:color w:val="000000" w:themeColor="text1"/>
          <w:szCs w:val="24"/>
        </w:rPr>
        <w:t>政策，已就所屬製造業之中央印製廠與中央造幣廠規劃永續發展短中長期作為，並力行推動節能減碳相關措施</w:t>
      </w:r>
      <w:r w:rsidR="003525C9" w:rsidRPr="00F96312">
        <w:rPr>
          <w:rFonts w:ascii="標楷體" w:eastAsia="標楷體" w:hAnsi="標楷體" w:hint="eastAsia"/>
          <w:bCs/>
          <w:color w:val="000000" w:themeColor="text1"/>
          <w:szCs w:val="24"/>
        </w:rPr>
        <w:t>。</w:t>
      </w:r>
      <w:r w:rsidRPr="00F96312">
        <w:rPr>
          <w:rFonts w:ascii="標楷體" w:eastAsia="標楷體" w:hAnsi="標楷體" w:hint="eastAsia"/>
          <w:bCs/>
          <w:color w:val="000000" w:themeColor="text1"/>
          <w:szCs w:val="24"/>
        </w:rPr>
        <w:t>經</w:t>
      </w:r>
      <w:r w:rsidR="009731C5" w:rsidRPr="00F96312">
        <w:rPr>
          <w:rFonts w:ascii="標楷體" w:eastAsia="標楷體" w:hAnsi="標楷體" w:hint="eastAsia"/>
          <w:bCs/>
          <w:color w:val="000000" w:themeColor="text1"/>
          <w:szCs w:val="24"/>
        </w:rPr>
        <w:t>查</w:t>
      </w:r>
      <w:r w:rsidRPr="00F96312">
        <w:rPr>
          <w:rFonts w:ascii="標楷體" w:eastAsia="標楷體" w:hAnsi="標楷體" w:hint="eastAsia"/>
          <w:bCs/>
          <w:color w:val="000000" w:themeColor="text1"/>
          <w:szCs w:val="24"/>
        </w:rPr>
        <w:t>永續淨零推動情形，核有下列事項：</w:t>
      </w:r>
      <w:bookmarkEnd w:id="2"/>
    </w:p>
    <w:p w14:paraId="201F50B7" w14:textId="5032422C" w:rsidR="002C0595" w:rsidRPr="00F96312" w:rsidRDefault="007714A7" w:rsidP="00C756D9">
      <w:pPr>
        <w:overflowPunct w:val="0"/>
        <w:spacing w:line="520" w:lineRule="exact"/>
        <w:ind w:firstLineChars="600" w:firstLine="1440"/>
        <w:jc w:val="both"/>
        <w:rPr>
          <w:rFonts w:ascii="標楷體" w:eastAsia="標楷體" w:hAnsi="標楷體"/>
          <w:b/>
          <w:color w:val="000000" w:themeColor="text1"/>
          <w:szCs w:val="24"/>
        </w:rPr>
      </w:pPr>
      <w:r w:rsidRPr="00F96312">
        <w:rPr>
          <w:noProof/>
          <w:color w:val="000000" w:themeColor="text1"/>
        </w:rPr>
        <mc:AlternateContent>
          <mc:Choice Requires="wpg">
            <w:drawing>
              <wp:anchor distT="0" distB="0" distL="114300" distR="114300" simplePos="0" relativeHeight="251594752" behindDoc="0" locked="0" layoutInCell="1" allowOverlap="1" wp14:anchorId="30C1E87A" wp14:editId="6934BD4E">
                <wp:simplePos x="0" y="0"/>
                <wp:positionH relativeFrom="column">
                  <wp:posOffset>3963035</wp:posOffset>
                </wp:positionH>
                <wp:positionV relativeFrom="paragraph">
                  <wp:posOffset>1902460</wp:posOffset>
                </wp:positionV>
                <wp:extent cx="2747010" cy="2200275"/>
                <wp:effectExtent l="0" t="0" r="0" b="9525"/>
                <wp:wrapSquare wrapText="bothSides"/>
                <wp:docPr id="912481558" name="群組 912481558"/>
                <wp:cNvGraphicFramePr/>
                <a:graphic xmlns:a="http://schemas.openxmlformats.org/drawingml/2006/main">
                  <a:graphicData uri="http://schemas.microsoft.com/office/word/2010/wordprocessingGroup">
                    <wpg:wgp>
                      <wpg:cNvGrpSpPr/>
                      <wpg:grpSpPr>
                        <a:xfrm>
                          <a:off x="0" y="0"/>
                          <a:ext cx="2747010" cy="2200275"/>
                          <a:chOff x="0" y="0"/>
                          <a:chExt cx="2545202" cy="2200910"/>
                        </a:xfrm>
                      </wpg:grpSpPr>
                      <wps:wsp>
                        <wps:cNvPr id="912481517" name="文字方塊 912481517"/>
                        <wps:cNvSpPr txBox="1"/>
                        <wps:spPr>
                          <a:xfrm>
                            <a:off x="1" y="0"/>
                            <a:ext cx="2545201" cy="2200910"/>
                          </a:xfrm>
                          <a:prstGeom prst="rect">
                            <a:avLst/>
                          </a:prstGeom>
                          <a:solidFill>
                            <a:schemeClr val="lt1"/>
                          </a:solidFill>
                          <a:ln w="6350">
                            <a:noFill/>
                          </a:ln>
                        </wps:spPr>
                        <wps:txbx>
                          <w:txbxContent>
                            <w:p w14:paraId="590C247A" w14:textId="687D0E7F" w:rsidR="00477FB3" w:rsidRPr="00F96312" w:rsidRDefault="00477FB3" w:rsidP="00653490">
                              <w:pPr>
                                <w:jc w:val="center"/>
                                <w:rPr>
                                  <w:color w:val="000000" w:themeColor="text1"/>
                                </w:rPr>
                              </w:pPr>
                              <w:r w:rsidRPr="00F96312">
                                <w:rPr>
                                  <w:rFonts w:ascii="標楷體" w:eastAsia="標楷體" w:hAnsi="標楷體" w:hint="eastAsia"/>
                                  <w:b/>
                                  <w:color w:val="000000" w:themeColor="text1"/>
                                  <w:szCs w:val="24"/>
                                </w:rPr>
                                <w:t>圖</w:t>
                              </w:r>
                              <w:r w:rsidRPr="00F96312">
                                <w:rPr>
                                  <w:rFonts w:ascii="標楷體" w:eastAsia="標楷體" w:hAnsi="標楷體"/>
                                  <w:b/>
                                  <w:color w:val="000000" w:themeColor="text1"/>
                                  <w:szCs w:val="24"/>
                                </w:rPr>
                                <w:t>5</w:t>
                              </w:r>
                              <w:r w:rsidRPr="00F96312">
                                <w:rPr>
                                  <w:rFonts w:ascii="標楷體" w:eastAsia="標楷體" w:hAnsi="標楷體" w:hint="eastAsia"/>
                                  <w:b/>
                                  <w:color w:val="000000" w:themeColor="text1"/>
                                  <w:szCs w:val="24"/>
                                </w:rPr>
                                <w:t xml:space="preserve">　回籠鈔劵待整理數</w:t>
                              </w:r>
                              <w:r w:rsidRPr="00F96312">
                                <w:rPr>
                                  <w:rFonts w:ascii="標楷體" w:eastAsia="標楷體" w:hAnsi="標楷體"/>
                                  <w:b/>
                                  <w:color w:val="000000" w:themeColor="text1"/>
                                  <w:szCs w:val="24"/>
                                </w:rPr>
                                <w:t>量</w:t>
                              </w:r>
                            </w:p>
                            <w:p w14:paraId="013D2756" w14:textId="2F5BBC03" w:rsidR="00477FB3" w:rsidRPr="00F96312" w:rsidRDefault="00477FB3">
                              <w:pPr>
                                <w:rPr>
                                  <w:color w:val="000000" w:themeColor="text1"/>
                                </w:rPr>
                              </w:pPr>
                            </w:p>
                            <w:p w14:paraId="6D4887C5" w14:textId="77777777" w:rsidR="00653490" w:rsidRPr="00F96312" w:rsidRDefault="00653490">
                              <w:pPr>
                                <w:rPr>
                                  <w:color w:val="000000" w:themeColor="text1"/>
                                </w:rPr>
                              </w:pPr>
                            </w:p>
                            <w:p w14:paraId="5E548DBB" w14:textId="6CCE2D27" w:rsidR="00477FB3" w:rsidRPr="00F96312" w:rsidRDefault="00477FB3">
                              <w:pPr>
                                <w:rPr>
                                  <w:color w:val="000000" w:themeColor="text1"/>
                                </w:rPr>
                              </w:pPr>
                            </w:p>
                            <w:p w14:paraId="3CA7126D" w14:textId="707AB0BE" w:rsidR="00477FB3" w:rsidRPr="00F96312" w:rsidRDefault="00477FB3">
                              <w:pPr>
                                <w:rPr>
                                  <w:color w:val="000000" w:themeColor="text1"/>
                                </w:rPr>
                              </w:pPr>
                            </w:p>
                            <w:p w14:paraId="2DDB5E5D" w14:textId="53BFDAA5" w:rsidR="00477FB3" w:rsidRPr="00F96312" w:rsidRDefault="00477FB3">
                              <w:pPr>
                                <w:rPr>
                                  <w:color w:val="000000" w:themeColor="text1"/>
                                </w:rPr>
                              </w:pPr>
                            </w:p>
                            <w:p w14:paraId="0233C303" w14:textId="16CD001E" w:rsidR="00477FB3" w:rsidRPr="00F96312" w:rsidRDefault="00477FB3">
                              <w:pPr>
                                <w:rPr>
                                  <w:color w:val="000000" w:themeColor="text1"/>
                                </w:rPr>
                              </w:pPr>
                            </w:p>
                            <w:p w14:paraId="518A30F4" w14:textId="3D84D802" w:rsidR="00477FB3" w:rsidRPr="00F96312" w:rsidRDefault="00477FB3">
                              <w:pPr>
                                <w:rPr>
                                  <w:color w:val="000000" w:themeColor="text1"/>
                                </w:rPr>
                              </w:pPr>
                            </w:p>
                            <w:p w14:paraId="3F004150" w14:textId="0FC76797" w:rsidR="00477FB3" w:rsidRPr="00F96312" w:rsidRDefault="00477FB3">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2481535" name="文字方塊 912481535"/>
                        <wps:cNvSpPr txBox="1"/>
                        <wps:spPr>
                          <a:xfrm>
                            <a:off x="36499" y="1937247"/>
                            <a:ext cx="2179929" cy="247752"/>
                          </a:xfrm>
                          <a:prstGeom prst="rect">
                            <a:avLst/>
                          </a:prstGeom>
                          <a:solidFill>
                            <a:schemeClr val="lt1"/>
                          </a:solidFill>
                          <a:ln w="6350">
                            <a:noFill/>
                          </a:ln>
                        </wps:spPr>
                        <wps:txbx>
                          <w:txbxContent>
                            <w:p w14:paraId="5838FFE1" w14:textId="2860F8CB" w:rsidR="00653490" w:rsidRPr="00653490" w:rsidRDefault="00653490" w:rsidP="00C60C50">
                              <w:pPr>
                                <w:snapToGrid w:val="0"/>
                                <w:spacing w:line="240" w:lineRule="exact"/>
                                <w:rPr>
                                  <w:rFonts w:ascii="標楷體" w:eastAsia="標楷體" w:hAnsi="標楷體"/>
                                </w:rPr>
                              </w:pPr>
                              <w:r w:rsidRPr="007767C8">
                                <w:rPr>
                                  <w:rFonts w:ascii="標楷體" w:eastAsia="標楷體" w:hAnsi="標楷體" w:hint="eastAsia"/>
                                  <w:sz w:val="18"/>
                                  <w:szCs w:val="18"/>
                                </w:rPr>
                                <w:t>資料來源：整理自中央銀行提供資料。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12481544" name="群組 29"/>
                        <wpg:cNvGrpSpPr/>
                        <wpg:grpSpPr>
                          <a:xfrm>
                            <a:off x="0" y="416966"/>
                            <a:ext cx="2341880" cy="1601937"/>
                            <a:chOff x="0" y="-22063"/>
                            <a:chExt cx="2342399" cy="1602348"/>
                          </a:xfrm>
                        </wpg:grpSpPr>
                        <wpg:graphicFrame>
                          <wpg:cNvPr id="912481545" name="圖表 912481545"/>
                          <wpg:cNvFrPr/>
                          <wpg:xfrm>
                            <a:off x="90125" y="0"/>
                            <a:ext cx="2252274" cy="1580285"/>
                          </wpg:xfrm>
                          <a:graphic>
                            <a:graphicData uri="http://schemas.openxmlformats.org/drawingml/2006/chart">
                              <c:chart xmlns:c="http://schemas.openxmlformats.org/drawingml/2006/chart" xmlns:r="http://schemas.openxmlformats.org/officeDocument/2006/relationships" r:id="rId16"/>
                            </a:graphicData>
                          </a:graphic>
                        </wpg:graphicFrame>
                        <wps:wsp>
                          <wps:cNvPr id="912481546" name="文字方塊 27"/>
                          <wps:cNvSpPr txBox="1"/>
                          <wps:spPr>
                            <a:xfrm>
                              <a:off x="0" y="-22063"/>
                              <a:ext cx="515744" cy="264842"/>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2D61692E" w14:textId="77777777" w:rsidR="00653490" w:rsidRDefault="00653490" w:rsidP="00653490">
                                <w:pPr>
                                  <w:rPr>
                                    <w:rFonts w:ascii="標楷體" w:eastAsia="標楷體" w:hAnsi="標楷體"/>
                                    <w:color w:val="000000" w:themeColor="dark1"/>
                                    <w:kern w:val="0"/>
                                    <w:sz w:val="20"/>
                                    <w:szCs w:val="20"/>
                                  </w:rPr>
                                </w:pPr>
                                <w:r>
                                  <w:rPr>
                                    <w:rFonts w:ascii="標楷體" w:eastAsia="標楷體" w:hAnsi="標楷體" w:hint="eastAsia"/>
                                    <w:color w:val="000000" w:themeColor="dark1"/>
                                    <w:sz w:val="20"/>
                                    <w:szCs w:val="20"/>
                                  </w:rPr>
                                  <w:t>1,000</w:t>
                                </w:r>
                              </w:p>
                            </w:txbxContent>
                          </wps:txbx>
                          <wps:bodyPr wrap="square" rtlCol="0" anchor="t"/>
                        </wps:wsp>
                        <wpg:grpSp>
                          <wpg:cNvPr id="912481547" name="群組 912481547"/>
                          <wpg:cNvGrpSpPr/>
                          <wpg:grpSpPr>
                            <a:xfrm>
                              <a:off x="475851" y="133349"/>
                              <a:ext cx="1735808" cy="1194271"/>
                              <a:chOff x="475851" y="133349"/>
                              <a:chExt cx="1735808" cy="1194271"/>
                            </a:xfrm>
                          </wpg:grpSpPr>
                          <wps:wsp>
                            <wps:cNvPr id="912481548" name="直線接點 912481548"/>
                            <wps:cNvCnPr/>
                            <wps:spPr>
                              <a:xfrm>
                                <a:off x="477773" y="135272"/>
                                <a:ext cx="0" cy="11923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49" name="直線接點 912481549"/>
                            <wps:cNvCnPr/>
                            <wps:spPr>
                              <a:xfrm>
                                <a:off x="484342" y="1313736"/>
                                <a:ext cx="17273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53" name="直線接點 912481553"/>
                            <wps:cNvCnPr/>
                            <wps:spPr>
                              <a:xfrm>
                                <a:off x="475851" y="133349"/>
                                <a:ext cx="3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54" name="直線接點 912481554"/>
                            <wps:cNvCnPr/>
                            <wps:spPr>
                              <a:xfrm>
                                <a:off x="483222" y="1090495"/>
                                <a:ext cx="3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55" name="直線接點 912481555"/>
                            <wps:cNvCnPr/>
                            <wps:spPr>
                              <a:xfrm>
                                <a:off x="482293" y="378676"/>
                                <a:ext cx="3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56" name="直線接點 912481556"/>
                            <wps:cNvCnPr/>
                            <wps:spPr>
                              <a:xfrm>
                                <a:off x="481363" y="853595"/>
                                <a:ext cx="3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57" name="直線接點 912481557"/>
                            <wps:cNvCnPr/>
                            <wps:spPr>
                              <a:xfrm>
                                <a:off x="480433" y="612980"/>
                                <a:ext cx="3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912481533" name="文字方塊 912481533"/>
                        <wps:cNvSpPr txBox="1"/>
                        <wps:spPr>
                          <a:xfrm>
                            <a:off x="23859" y="295584"/>
                            <a:ext cx="460375" cy="153774"/>
                          </a:xfrm>
                          <a:prstGeom prst="rect">
                            <a:avLst/>
                          </a:prstGeom>
                          <a:solidFill>
                            <a:schemeClr val="lt1"/>
                          </a:solidFill>
                          <a:ln w="6350">
                            <a:noFill/>
                          </a:ln>
                        </wps:spPr>
                        <wps:txbx>
                          <w:txbxContent>
                            <w:p w14:paraId="609C9B5B" w14:textId="2E6C2CC9" w:rsidR="00653490" w:rsidRPr="00653490" w:rsidRDefault="00C60C50" w:rsidP="00653490">
                              <w:pPr>
                                <w:spacing w:line="200" w:lineRule="exact"/>
                                <w:rPr>
                                  <w:rFonts w:ascii="標楷體" w:eastAsia="標楷體" w:hAnsi="標楷體"/>
                                </w:rPr>
                              </w:pPr>
                              <w:r>
                                <w:rPr>
                                  <w:rFonts w:ascii="標楷體" w:eastAsia="標楷體" w:hAnsi="標楷體" w:hint="eastAsia"/>
                                  <w:sz w:val="20"/>
                                  <w:szCs w:val="18"/>
                                </w:rPr>
                                <w:t>百萬</w:t>
                              </w:r>
                              <w:r w:rsidR="00653490" w:rsidRPr="00653490">
                                <w:rPr>
                                  <w:rFonts w:ascii="標楷體" w:eastAsia="標楷體" w:hAnsi="標楷體" w:hint="eastAsia"/>
                                  <w:sz w:val="20"/>
                                  <w:szCs w:val="18"/>
                                </w:rPr>
                                <w:t>張</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s:wsp>
                        <wps:cNvPr id="912481534" name="文字方塊 912481534"/>
                        <wps:cNvSpPr txBox="1"/>
                        <wps:spPr>
                          <a:xfrm>
                            <a:off x="1997049" y="1762963"/>
                            <a:ext cx="446228" cy="256108"/>
                          </a:xfrm>
                          <a:prstGeom prst="rect">
                            <a:avLst/>
                          </a:prstGeom>
                          <a:solidFill>
                            <a:schemeClr val="lt1"/>
                          </a:solidFill>
                          <a:ln w="6350">
                            <a:noFill/>
                          </a:ln>
                        </wps:spPr>
                        <wps:txbx>
                          <w:txbxContent>
                            <w:p w14:paraId="089323F5" w14:textId="4260C1AE" w:rsidR="00653490" w:rsidRPr="00653490" w:rsidRDefault="00653490" w:rsidP="00653490">
                              <w:pPr>
                                <w:spacing w:line="200" w:lineRule="exact"/>
                                <w:rPr>
                                  <w:rFonts w:ascii="標楷體" w:eastAsia="標楷體" w:hAnsi="標楷體"/>
                                </w:rPr>
                              </w:pPr>
                              <w:r>
                                <w:rPr>
                                  <w:rFonts w:ascii="標楷體" w:eastAsia="標楷體" w:hAnsi="標楷體" w:hint="eastAsia"/>
                                  <w:sz w:val="20"/>
                                  <w:szCs w:val="18"/>
                                </w:rPr>
                                <w:t>年底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30C1E87A" id="群組 912481558" o:spid="_x0000_s1041" style="position:absolute;left:0;text-align:left;margin-left:312.05pt;margin-top:149.8pt;width:216.3pt;height:173.25pt;z-index:251594752;mso-width-relative:margin" coordsize="25452,22009"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">
                <v:shape id="文字方塊 912481517" o:spid="_x0000_s1042" type="#_x0000_t202" style="position:absolute;width:25452;height:2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" fillcolor="white [3201]" stroked="f" strokeweight=".5pt">
                  <v:textbox>
                    <w:txbxContent>
                      <w:p w14:paraId="590C247A" w14:textId="687D0E7F" w:rsidR="00477FB3" w:rsidRPr="00F96312" w:rsidRDefault="00477FB3" w:rsidP="00653490">
                        <w:pPr>
                          <w:jc w:val="center"/>
                          <w:rPr>
                            <w:color w:val="000000" w:themeColor="text1"/>
                          </w:rPr>
                        </w:pPr>
                        <w:r w:rsidRPr="00F96312">
                          <w:rPr>
                            <w:rFonts w:ascii="標楷體" w:eastAsia="標楷體" w:hAnsi="標楷體" w:hint="eastAsia"/>
                            <w:b/>
                            <w:color w:val="000000" w:themeColor="text1"/>
                            <w:szCs w:val="24"/>
                          </w:rPr>
                          <w:t>圖</w:t>
                        </w:r>
                        <w:r w:rsidRPr="00F96312">
                          <w:rPr>
                            <w:rFonts w:ascii="標楷體" w:eastAsia="標楷體" w:hAnsi="標楷體"/>
                            <w:b/>
                            <w:color w:val="000000" w:themeColor="text1"/>
                            <w:szCs w:val="24"/>
                          </w:rPr>
                          <w:t>5</w:t>
                        </w:r>
                        <w:r w:rsidRPr="00F96312">
                          <w:rPr>
                            <w:rFonts w:ascii="標楷體" w:eastAsia="標楷體" w:hAnsi="標楷體" w:hint="eastAsia"/>
                            <w:b/>
                            <w:color w:val="000000" w:themeColor="text1"/>
                            <w:szCs w:val="24"/>
                          </w:rPr>
                          <w:t xml:space="preserve">　回籠鈔劵待整理數</w:t>
                        </w:r>
                        <w:r w:rsidRPr="00F96312">
                          <w:rPr>
                            <w:rFonts w:ascii="標楷體" w:eastAsia="標楷體" w:hAnsi="標楷體"/>
                            <w:b/>
                            <w:color w:val="000000" w:themeColor="text1"/>
                            <w:szCs w:val="24"/>
                          </w:rPr>
                          <w:t>量</w:t>
                        </w:r>
                      </w:p>
                      <w:p w14:paraId="013D2756" w14:textId="2F5BBC03" w:rsidR="00477FB3" w:rsidRPr="00F96312" w:rsidRDefault="00477FB3">
                        <w:pPr>
                          <w:rPr>
                            <w:color w:val="000000" w:themeColor="text1"/>
                          </w:rPr>
                        </w:pPr>
                      </w:p>
                      <w:p w14:paraId="6D4887C5" w14:textId="77777777" w:rsidR="00653490" w:rsidRPr="00F96312" w:rsidRDefault="00653490">
                        <w:pPr>
                          <w:rPr>
                            <w:color w:val="000000" w:themeColor="text1"/>
                          </w:rPr>
                        </w:pPr>
                      </w:p>
                      <w:p w14:paraId="5E548DBB" w14:textId="6CCE2D27" w:rsidR="00477FB3" w:rsidRPr="00F96312" w:rsidRDefault="00477FB3">
                        <w:pPr>
                          <w:rPr>
                            <w:color w:val="000000" w:themeColor="text1"/>
                          </w:rPr>
                        </w:pPr>
                      </w:p>
                      <w:p w14:paraId="3CA7126D" w14:textId="707AB0BE" w:rsidR="00477FB3" w:rsidRPr="00F96312" w:rsidRDefault="00477FB3">
                        <w:pPr>
                          <w:rPr>
                            <w:color w:val="000000" w:themeColor="text1"/>
                          </w:rPr>
                        </w:pPr>
                      </w:p>
                      <w:p w14:paraId="2DDB5E5D" w14:textId="53BFDAA5" w:rsidR="00477FB3" w:rsidRPr="00F96312" w:rsidRDefault="00477FB3">
                        <w:pPr>
                          <w:rPr>
                            <w:color w:val="000000" w:themeColor="text1"/>
                          </w:rPr>
                        </w:pPr>
                      </w:p>
                      <w:p w14:paraId="0233C303" w14:textId="16CD001E" w:rsidR="00477FB3" w:rsidRPr="00F96312" w:rsidRDefault="00477FB3">
                        <w:pPr>
                          <w:rPr>
                            <w:color w:val="000000" w:themeColor="text1"/>
                          </w:rPr>
                        </w:pPr>
                      </w:p>
                      <w:p w14:paraId="518A30F4" w14:textId="3D84D802" w:rsidR="00477FB3" w:rsidRPr="00F96312" w:rsidRDefault="00477FB3">
                        <w:pPr>
                          <w:rPr>
                            <w:color w:val="000000" w:themeColor="text1"/>
                          </w:rPr>
                        </w:pPr>
                      </w:p>
                      <w:p w14:paraId="3F004150" w14:textId="0FC76797" w:rsidR="00477FB3" w:rsidRPr="00F96312" w:rsidRDefault="00477FB3">
                        <w:pPr>
                          <w:rPr>
                            <w:color w:val="000000" w:themeColor="text1"/>
                          </w:rPr>
                        </w:pPr>
                      </w:p>
                    </w:txbxContent>
                  </v:textbox>
                </v:shape>
                <v:shape id="文字方塊 912481535" o:spid="_x0000_s1043" type="#_x0000_t202" style="position:absolute;left:364;top:19372;width:21800;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" fillcolor="white [3201]" stroked="f" strokeweight=".5pt">
                  <v:textbox>
                    <w:txbxContent>
                      <w:p w14:paraId="5838FFE1" w14:textId="2860F8CB" w:rsidR="00653490" w:rsidRPr="00653490" w:rsidRDefault="00653490" w:rsidP="00C60C50">
                        <w:pPr>
                          <w:snapToGrid w:val="0"/>
                          <w:spacing w:line="240" w:lineRule="exact"/>
                          <w:rPr>
                            <w:rFonts w:ascii="標楷體" w:eastAsia="標楷體" w:hAnsi="標楷體"/>
                          </w:rPr>
                        </w:pPr>
                        <w:r w:rsidRPr="007767C8">
                          <w:rPr>
                            <w:rFonts w:ascii="標楷體" w:eastAsia="標楷體" w:hAnsi="標楷體" w:hint="eastAsia"/>
                            <w:sz w:val="18"/>
                            <w:szCs w:val="18"/>
                          </w:rPr>
                          <w:t>資料來源：整理自中央銀行提供資料。</w:t>
                        </w:r>
                      </w:p>
                    </w:txbxContent>
                  </v:textbox>
                </v:shape>
                <v:group id="群組 29" o:spid="_x0000_s1044" style="position:absolute;top:4169;width:23418;height:16020" coordorigin=",-220" coordsize="23423,1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912481545" o:spid="_x0000_s1045" type="#_x0000_t75" style="position:absolute;left:903;width:22542;height:157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">
                    <v:imagedata r:id="rId17" o:title=""/>
                    <o:lock v:ext="edit" aspectratio="f"/>
                  </v:shape>
                  <v:shape id="文字方塊 27" o:spid="_x0000_s1046" type="#_x0000_t202" style="position:absolute;top:-220;width:5157;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" fillcolor="white [3201]" stroked="f">
                    <v:textbox>
                      <w:txbxContent>
                        <w:p w14:paraId="2D61692E" w14:textId="77777777" w:rsidR="00653490" w:rsidRDefault="00653490" w:rsidP="00653490">
                          <w:pPr>
                            <w:rPr>
                              <w:rFonts w:ascii="標楷體" w:eastAsia="標楷體" w:hAnsi="標楷體"/>
                              <w:color w:val="000000" w:themeColor="dark1"/>
                              <w:kern w:val="0"/>
                              <w:sz w:val="20"/>
                              <w:szCs w:val="20"/>
                            </w:rPr>
                          </w:pPr>
                          <w:r>
                            <w:rPr>
                              <w:rFonts w:ascii="標楷體" w:eastAsia="標楷體" w:hAnsi="標楷體" w:hint="eastAsia"/>
                              <w:color w:val="000000" w:themeColor="dark1"/>
                              <w:sz w:val="20"/>
                              <w:szCs w:val="20"/>
                            </w:rPr>
                            <w:t>1,000</w:t>
                          </w:r>
                        </w:p>
                      </w:txbxContent>
                    </v:textbox>
                  </v:shape>
                  <v:group id="群組 912481547" o:spid="_x0000_s1047" style="position:absolute;left:4758;top:1333;width:17358;height:11943" coordorigin="4758,1333" coordsize="17358,11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">
                    <v:line id="直線接點 912481548" o:spid="_x0000_s1048" style="position:absolute;visibility:visible;mso-wrap-style:square" from="4777,1352" to="4777,1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" strokecolor="black [3213]"/>
                    <v:line id="直線接點 912481549" o:spid="_x0000_s1049" style="position:absolute;visibility:visible;mso-wrap-style:square" from="4843,13137" to="22116,13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" strokecolor="black [3213]"/>
                    <v:line id="直線接點 912481553" o:spid="_x0000_s1050" style="position:absolute;visibility:visible;mso-wrap-style:square" from="4758,1333" to="5118,1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" strokecolor="black [3213]"/>
                    <v:line id="直線接點 912481554" o:spid="_x0000_s1051" style="position:absolute;visibility:visible;mso-wrap-style:square" from="4832,10904" to="5192,109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" strokecolor="black [3213]"/>
                    <v:line id="直線接點 912481555" o:spid="_x0000_s1052" style="position:absolute;visibility:visible;mso-wrap-style:square" from="4822,3786" to="5182,3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" strokecolor="black [3213]"/>
                    <v:line id="直線接點 912481556" o:spid="_x0000_s1053" style="position:absolute;visibility:visible;mso-wrap-style:square" from="4813,8535" to="5173,8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" strokecolor="black [3213]"/>
                    <v:line id="直線接點 912481557" o:spid="_x0000_s1054" style="position:absolute;visibility:visible;mso-wrap-style:square" from="4804,6129" to="5164,6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" strokecolor="black [3213]"/>
                  </v:group>
                </v:group>
                <v:shape id="文字方塊 912481533" o:spid="_x0000_s1055" type="#_x0000_t202" style="position:absolute;left:238;top:2955;width:4604;height:1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" fillcolor="white [3201]" stroked="f" strokeweight=".5pt">
                  <v:textbox inset="1mm,0,1mm,0">
                    <w:txbxContent>
                      <w:p w14:paraId="609C9B5B" w14:textId="2E6C2CC9" w:rsidR="00653490" w:rsidRPr="00653490" w:rsidRDefault="00C60C50" w:rsidP="00653490">
                        <w:pPr>
                          <w:spacing w:line="200" w:lineRule="exact"/>
                          <w:rPr>
                            <w:rFonts w:ascii="標楷體" w:eastAsia="標楷體" w:hAnsi="標楷體"/>
                          </w:rPr>
                        </w:pPr>
                        <w:r>
                          <w:rPr>
                            <w:rFonts w:ascii="標楷體" w:eastAsia="標楷體" w:hAnsi="標楷體" w:hint="eastAsia"/>
                            <w:sz w:val="20"/>
                            <w:szCs w:val="18"/>
                          </w:rPr>
                          <w:t>百萬</w:t>
                        </w:r>
                        <w:r w:rsidR="00653490" w:rsidRPr="00653490">
                          <w:rPr>
                            <w:rFonts w:ascii="標楷體" w:eastAsia="標楷體" w:hAnsi="標楷體" w:hint="eastAsia"/>
                            <w:sz w:val="20"/>
                            <w:szCs w:val="18"/>
                          </w:rPr>
                          <w:t>張</w:t>
                        </w:r>
                      </w:p>
                    </w:txbxContent>
                  </v:textbox>
                </v:shape>
                <v:shape id="文字方塊 912481534" o:spid="_x0000_s1056" type="#_x0000_t202" style="position:absolute;left:19970;top:17629;width:4462;height:2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" fillcolor="white [3201]" stroked="f" strokeweight=".5pt">
                  <v:textbox>
                    <w:txbxContent>
                      <w:p w14:paraId="089323F5" w14:textId="4260C1AE" w:rsidR="00653490" w:rsidRPr="00653490" w:rsidRDefault="00653490" w:rsidP="00653490">
                        <w:pPr>
                          <w:spacing w:line="200" w:lineRule="exact"/>
                          <w:rPr>
                            <w:rFonts w:ascii="標楷體" w:eastAsia="標楷體" w:hAnsi="標楷體"/>
                          </w:rPr>
                        </w:pPr>
                        <w:r>
                          <w:rPr>
                            <w:rFonts w:ascii="標楷體" w:eastAsia="標楷體" w:hAnsi="標楷體" w:hint="eastAsia"/>
                            <w:sz w:val="20"/>
                            <w:szCs w:val="18"/>
                          </w:rPr>
                          <w:t>年底</w:t>
                        </w:r>
                      </w:p>
                    </w:txbxContent>
                  </v:textbox>
                </v:shape>
                <w10:wrap type="square"/>
              </v:group>
            </w:pict>
          </mc:Fallback>
        </mc:AlternateContent>
      </w:r>
      <w:bookmarkStart w:id="3" w:name="_Hlk201590533"/>
      <w:r w:rsidR="002C0595" w:rsidRPr="00F96312">
        <w:rPr>
          <w:rStyle w:val="fontstyle01"/>
          <w:rFonts w:ascii="標楷體" w:eastAsia="標楷體" w:hAnsi="標楷體" w:hint="eastAsia"/>
          <w:b/>
          <w:color w:val="000000" w:themeColor="text1"/>
          <w:sz w:val="24"/>
          <w:szCs w:val="24"/>
        </w:rPr>
        <w:t>1</w:t>
      </w:r>
      <w:r w:rsidR="002C0595" w:rsidRPr="00F96312">
        <w:rPr>
          <w:rStyle w:val="fontstyle01"/>
          <w:rFonts w:ascii="標楷體" w:eastAsia="標楷體" w:hAnsi="標楷體"/>
          <w:b/>
          <w:color w:val="000000" w:themeColor="text1"/>
          <w:sz w:val="24"/>
          <w:szCs w:val="24"/>
        </w:rPr>
        <w:t>.</w:t>
      </w:r>
      <w:r w:rsidR="002C0595" w:rsidRPr="00F96312">
        <w:rPr>
          <w:rStyle w:val="fontstyle01"/>
          <w:rFonts w:ascii="標楷體" w:eastAsia="標楷體" w:hAnsi="標楷體" w:hint="eastAsia"/>
          <w:b/>
          <w:color w:val="000000" w:themeColor="text1"/>
          <w:sz w:val="24"/>
          <w:szCs w:val="24"/>
        </w:rPr>
        <w:t xml:space="preserve">　</w:t>
      </w:r>
      <w:r w:rsidR="00334FDD" w:rsidRPr="00F96312">
        <w:rPr>
          <w:rStyle w:val="fontstyle01"/>
          <w:rFonts w:ascii="標楷體" w:eastAsia="標楷體" w:hAnsi="標楷體" w:hint="eastAsia"/>
          <w:b/>
          <w:color w:val="000000" w:themeColor="text1"/>
          <w:sz w:val="24"/>
          <w:szCs w:val="24"/>
        </w:rPr>
        <w:t>回籠鈔券</w:t>
      </w:r>
      <w:r w:rsidR="002C0595" w:rsidRPr="00F96312">
        <w:rPr>
          <w:rFonts w:ascii="標楷體" w:eastAsia="標楷體" w:hAnsi="標楷體" w:hint="eastAsia"/>
          <w:b/>
          <w:color w:val="000000" w:themeColor="text1"/>
          <w:szCs w:val="24"/>
        </w:rPr>
        <w:t>待整理數量持續增加，部分作廢硬幣</w:t>
      </w:r>
      <w:r w:rsidR="00334FDD" w:rsidRPr="00F96312">
        <w:rPr>
          <w:rFonts w:ascii="標楷體" w:eastAsia="標楷體" w:hAnsi="標楷體" w:hint="eastAsia"/>
          <w:b/>
          <w:color w:val="000000" w:themeColor="text1"/>
          <w:szCs w:val="24"/>
        </w:rPr>
        <w:t>有</w:t>
      </w:r>
      <w:r w:rsidR="002C0595" w:rsidRPr="00F96312">
        <w:rPr>
          <w:rFonts w:ascii="標楷體" w:eastAsia="標楷體" w:hAnsi="標楷體" w:hint="eastAsia"/>
          <w:b/>
          <w:color w:val="000000" w:themeColor="text1"/>
          <w:szCs w:val="24"/>
        </w:rPr>
        <w:t>待加強再利用：</w:t>
      </w:r>
      <w:r w:rsidR="002C0595" w:rsidRPr="00F96312">
        <w:rPr>
          <w:rFonts w:ascii="標楷體" w:eastAsia="標楷體" w:hAnsi="標楷體" w:hint="eastAsia"/>
          <w:color w:val="000000" w:themeColor="text1"/>
          <w:szCs w:val="24"/>
        </w:rPr>
        <w:t>中央銀行基於資源循環再利用之環保核心價值，持續督導</w:t>
      </w:r>
      <w:r w:rsidR="003525C9" w:rsidRPr="00F96312">
        <w:rPr>
          <w:rFonts w:ascii="標楷體" w:eastAsia="標楷體" w:hAnsi="標楷體" w:hint="eastAsia"/>
          <w:color w:val="000000" w:themeColor="text1"/>
          <w:szCs w:val="24"/>
        </w:rPr>
        <w:t>中央</w:t>
      </w:r>
      <w:r w:rsidR="002C0595" w:rsidRPr="00F96312">
        <w:rPr>
          <w:rFonts w:ascii="標楷體" w:eastAsia="標楷體" w:hAnsi="標楷體" w:hint="eastAsia"/>
          <w:bCs/>
          <w:color w:val="000000" w:themeColor="text1"/>
          <w:szCs w:val="24"/>
        </w:rPr>
        <w:t>印製廠與造幣廠</w:t>
      </w:r>
      <w:r w:rsidR="002C0595" w:rsidRPr="00F96312">
        <w:rPr>
          <w:rFonts w:ascii="標楷體" w:eastAsia="標楷體" w:hAnsi="標楷體" w:hint="eastAsia"/>
          <w:color w:val="000000" w:themeColor="text1"/>
          <w:szCs w:val="24"/>
        </w:rPr>
        <w:t>辦理回籠鈔券整理及硬幣分類業務，將仍適合流通者續行流通，作廢硬幣回爐重鑄，並將券幣生產過程產生之剩餘原物料收集再利用，以減少印鑄所產生之碳排放。經查，</w:t>
      </w:r>
      <w:r w:rsidR="002C0595" w:rsidRPr="00F96312">
        <w:rPr>
          <w:rFonts w:ascii="標楷體" w:eastAsia="標楷體" w:hAnsi="標楷體" w:cs="Times New Roman" w:hint="eastAsia"/>
          <w:color w:val="000000" w:themeColor="text1"/>
          <w:szCs w:val="24"/>
        </w:rPr>
        <w:t>中央銀行委託臺灣銀行公司及</w:t>
      </w:r>
      <w:r w:rsidR="00AD44F0" w:rsidRPr="00F96312">
        <w:rPr>
          <w:rFonts w:ascii="標楷體" w:eastAsia="標楷體" w:hAnsi="標楷體" w:cs="Times New Roman" w:hint="eastAsia"/>
          <w:color w:val="000000" w:themeColor="text1"/>
          <w:szCs w:val="24"/>
        </w:rPr>
        <w:t>中央</w:t>
      </w:r>
      <w:r w:rsidR="002C0595" w:rsidRPr="00F96312">
        <w:rPr>
          <w:rFonts w:ascii="標楷體" w:eastAsia="標楷體" w:hAnsi="標楷體" w:cs="Times New Roman" w:hint="eastAsia"/>
          <w:color w:val="000000" w:themeColor="text1"/>
          <w:szCs w:val="24"/>
        </w:rPr>
        <w:t>印製廠整理回籠鈔券，111至113年度平均約20億餘張，惟各年底仍存有大量未整理鈔券，數量自111年底之5億2</w:t>
      </w:r>
      <w:r w:rsidR="002C0595" w:rsidRPr="00F96312">
        <w:rPr>
          <w:rFonts w:ascii="標楷體" w:eastAsia="標楷體" w:hAnsi="標楷體" w:cs="Times New Roman"/>
          <w:color w:val="000000" w:themeColor="text1"/>
          <w:szCs w:val="24"/>
        </w:rPr>
        <w:t>,</w:t>
      </w:r>
      <w:r w:rsidR="002C0595" w:rsidRPr="00F96312">
        <w:rPr>
          <w:rFonts w:ascii="標楷體" w:eastAsia="標楷體" w:hAnsi="標楷體" w:cs="Times New Roman" w:hint="eastAsia"/>
          <w:color w:val="000000" w:themeColor="text1"/>
          <w:szCs w:val="24"/>
        </w:rPr>
        <w:t>0</w:t>
      </w:r>
      <w:r w:rsidR="002C0595" w:rsidRPr="00F96312">
        <w:rPr>
          <w:rFonts w:ascii="標楷體" w:eastAsia="標楷體" w:hAnsi="標楷體" w:cs="Times New Roman"/>
          <w:color w:val="000000" w:themeColor="text1"/>
          <w:szCs w:val="24"/>
        </w:rPr>
        <w:t>0</w:t>
      </w:r>
      <w:r w:rsidR="002C0595" w:rsidRPr="00F96312">
        <w:rPr>
          <w:rFonts w:ascii="標楷體" w:eastAsia="標楷體" w:hAnsi="標楷體" w:cs="Times New Roman" w:hint="eastAsia"/>
          <w:color w:val="000000" w:themeColor="text1"/>
          <w:szCs w:val="24"/>
        </w:rPr>
        <w:t>0萬餘張，逐年增加至113年底之9億1,138萬餘張（圖</w:t>
      </w:r>
      <w:r w:rsidR="00BF5623" w:rsidRPr="00F96312">
        <w:rPr>
          <w:rFonts w:ascii="標楷體" w:eastAsia="標楷體" w:hAnsi="標楷體" w:cs="Times New Roman" w:hint="eastAsia"/>
          <w:color w:val="000000" w:themeColor="text1"/>
          <w:szCs w:val="24"/>
        </w:rPr>
        <w:t>5</w:t>
      </w:r>
      <w:r w:rsidR="002C0595" w:rsidRPr="00F96312">
        <w:rPr>
          <w:rFonts w:ascii="標楷體" w:eastAsia="標楷體" w:hAnsi="標楷體" w:cs="Times New Roman" w:hint="eastAsia"/>
          <w:color w:val="000000" w:themeColor="text1"/>
          <w:szCs w:val="24"/>
        </w:rPr>
        <w:t>），增加幅度約75.27％；另截至113年底止，</w:t>
      </w:r>
      <w:r w:rsidR="00AD44F0" w:rsidRPr="00F96312">
        <w:rPr>
          <w:rFonts w:ascii="標楷體" w:eastAsia="標楷體" w:hAnsi="標楷體" w:cs="Times New Roman" w:hint="eastAsia"/>
          <w:color w:val="000000" w:themeColor="text1"/>
          <w:szCs w:val="24"/>
        </w:rPr>
        <w:t>中央</w:t>
      </w:r>
      <w:r w:rsidR="002C0595" w:rsidRPr="00F96312">
        <w:rPr>
          <w:rFonts w:ascii="標楷體" w:eastAsia="標楷體" w:hAnsi="標楷體" w:cs="Times New Roman" w:hint="eastAsia"/>
          <w:color w:val="000000" w:themeColor="text1"/>
          <w:szCs w:val="24"/>
        </w:rPr>
        <w:t>造幣廠累積庫存回籠作廢硬幣數量計4</w:t>
      </w:r>
      <w:r w:rsidR="002C0595" w:rsidRPr="00F96312">
        <w:rPr>
          <w:rFonts w:ascii="標楷體" w:eastAsia="標楷體" w:hAnsi="標楷體" w:cs="Times New Roman"/>
          <w:color w:val="000000" w:themeColor="text1"/>
          <w:szCs w:val="24"/>
        </w:rPr>
        <w:t>,555</w:t>
      </w:r>
      <w:r w:rsidR="002C0595" w:rsidRPr="00F96312">
        <w:rPr>
          <w:rFonts w:ascii="標楷體" w:eastAsia="標楷體" w:hAnsi="標楷體" w:cs="Times New Roman" w:hint="eastAsia"/>
          <w:color w:val="000000" w:themeColor="text1"/>
          <w:szCs w:val="24"/>
        </w:rPr>
        <w:t>萬餘枚，其中4,185萬枚為壹元幣，約占91.87％，惟查近3年度委鑄</w:t>
      </w:r>
      <w:r w:rsidR="00AD44F0" w:rsidRPr="00F96312">
        <w:rPr>
          <w:rFonts w:ascii="標楷體" w:eastAsia="標楷體" w:hAnsi="標楷體" w:cs="Times New Roman" w:hint="eastAsia"/>
          <w:color w:val="000000" w:themeColor="text1"/>
          <w:szCs w:val="24"/>
        </w:rPr>
        <w:t>壹元幣</w:t>
      </w:r>
      <w:r w:rsidR="002C0595" w:rsidRPr="00F96312">
        <w:rPr>
          <w:rFonts w:ascii="標楷體" w:eastAsia="標楷體" w:hAnsi="標楷體" w:cs="Times New Roman" w:hint="eastAsia"/>
          <w:color w:val="000000" w:themeColor="text1"/>
          <w:szCs w:val="24"/>
        </w:rPr>
        <w:t>生產量均維持</w:t>
      </w:r>
      <w:r w:rsidR="00AD44F0" w:rsidRPr="00F96312">
        <w:rPr>
          <w:rFonts w:ascii="標楷體" w:eastAsia="標楷體" w:hAnsi="標楷體" w:cs="Times New Roman" w:hint="eastAsia"/>
          <w:color w:val="000000" w:themeColor="text1"/>
          <w:szCs w:val="24"/>
        </w:rPr>
        <w:t>於</w:t>
      </w:r>
      <w:r w:rsidR="002C0595" w:rsidRPr="00F96312">
        <w:rPr>
          <w:rFonts w:ascii="標楷體" w:eastAsia="標楷體" w:hAnsi="標楷體" w:cs="Times New Roman" w:hint="eastAsia"/>
          <w:color w:val="000000" w:themeColor="text1"/>
          <w:szCs w:val="24"/>
        </w:rPr>
        <w:t>1億5,000萬枚，作廢壹元幣回爐重鑄數量卻自111年度之8,603萬餘枚，逐年減少至113年度之1</w:t>
      </w:r>
      <w:r w:rsidR="002C0595" w:rsidRPr="00F96312">
        <w:rPr>
          <w:rFonts w:ascii="標楷體" w:eastAsia="標楷體" w:hAnsi="標楷體" w:cs="Times New Roman"/>
          <w:color w:val="000000" w:themeColor="text1"/>
          <w:szCs w:val="24"/>
        </w:rPr>
        <w:t>,750</w:t>
      </w:r>
      <w:r w:rsidR="002C0595" w:rsidRPr="00F96312">
        <w:rPr>
          <w:rFonts w:ascii="標楷體" w:eastAsia="標楷體" w:hAnsi="標楷體" w:cs="Times New Roman" w:hint="eastAsia"/>
          <w:color w:val="000000" w:themeColor="text1"/>
          <w:szCs w:val="24"/>
        </w:rPr>
        <w:t>萬枚，致累積待處理作廢幣中逾九成為壹元幣，經函請中央銀行檢討妥處。據復：將研擬加速整理庫存回籠券，並除與現行流通幣材質不同之停兌壹元幣外，其餘作廢壹元幣已安排於114年銷毀。</w:t>
      </w:r>
      <w:bookmarkEnd w:id="3"/>
    </w:p>
    <w:p w14:paraId="6C684CF3" w14:textId="406BE186" w:rsidR="002C0595" w:rsidRPr="00F96312" w:rsidRDefault="002C0595" w:rsidP="00E65D5B">
      <w:pPr>
        <w:overflowPunct w:val="0"/>
        <w:spacing w:line="520" w:lineRule="exact"/>
        <w:ind w:leftChars="-1" w:left="-2" w:firstLineChars="600" w:firstLine="1441"/>
        <w:jc w:val="both"/>
        <w:rPr>
          <w:rFonts w:ascii="標楷體" w:eastAsia="標楷體" w:hAnsi="標楷體" w:cs="Times New Roman"/>
          <w:color w:val="000000" w:themeColor="text1"/>
          <w:szCs w:val="24"/>
        </w:rPr>
      </w:pPr>
      <w:r w:rsidRPr="00F96312">
        <w:rPr>
          <w:rStyle w:val="fontstyle01"/>
          <w:rFonts w:ascii="標楷體" w:eastAsia="標楷體" w:hAnsi="標楷體"/>
          <w:b/>
          <w:color w:val="000000" w:themeColor="text1"/>
          <w:sz w:val="24"/>
          <w:szCs w:val="24"/>
        </w:rPr>
        <w:t>2.</w:t>
      </w:r>
      <w:r w:rsidRPr="00F96312">
        <w:rPr>
          <w:rStyle w:val="fontstyle01"/>
          <w:rFonts w:ascii="標楷體" w:eastAsia="標楷體" w:hAnsi="標楷體" w:hint="eastAsia"/>
          <w:b/>
          <w:color w:val="000000" w:themeColor="text1"/>
          <w:sz w:val="24"/>
          <w:szCs w:val="24"/>
        </w:rPr>
        <w:t xml:space="preserve">　</w:t>
      </w:r>
      <w:bookmarkStart w:id="4" w:name="_Hlk201591632"/>
      <w:r w:rsidRPr="00F96312">
        <w:rPr>
          <w:rStyle w:val="fontstyle01"/>
          <w:rFonts w:ascii="標楷體" w:eastAsia="標楷體" w:hAnsi="標楷體" w:hint="eastAsia"/>
          <w:b/>
          <w:color w:val="000000" w:themeColor="text1"/>
          <w:sz w:val="24"/>
          <w:szCs w:val="24"/>
        </w:rPr>
        <w:t>兩廠主要溫室氣體排放來源均為電力使用，允宜妥為參據碳足跡盤查結果，加強改善節電措施及產品瑕疵損耗能源</w:t>
      </w:r>
      <w:r w:rsidRPr="00F96312">
        <w:rPr>
          <w:rFonts w:ascii="標楷體" w:eastAsia="標楷體" w:hAnsi="標楷體" w:cs="Times New Roman" w:hint="eastAsia"/>
          <w:b/>
          <w:color w:val="000000" w:themeColor="text1"/>
          <w:szCs w:val="24"/>
        </w:rPr>
        <w:t>：</w:t>
      </w:r>
      <w:r w:rsidR="00AD44F0" w:rsidRPr="001F6F84">
        <w:rPr>
          <w:rFonts w:ascii="標楷體" w:eastAsia="標楷體" w:hAnsi="標楷體" w:cs="Times New Roman" w:hint="eastAsia"/>
          <w:bCs/>
          <w:color w:val="000000" w:themeColor="text1"/>
          <w:spacing w:val="-4"/>
          <w:szCs w:val="24"/>
        </w:rPr>
        <w:t>中央</w:t>
      </w:r>
      <w:r w:rsidRPr="001F6F84">
        <w:rPr>
          <w:rFonts w:ascii="標楷體" w:eastAsia="標楷體" w:hAnsi="標楷體" w:hint="eastAsia"/>
          <w:bCs/>
          <w:color w:val="000000" w:themeColor="text1"/>
          <w:spacing w:val="-4"/>
          <w:szCs w:val="24"/>
        </w:rPr>
        <w:t>造幣廠及印製廠分別於112及113年度進行ISO 14064-1</w:t>
      </w:r>
      <w:r w:rsidRPr="00F96312">
        <w:rPr>
          <w:rFonts w:ascii="標楷體" w:eastAsia="標楷體" w:hAnsi="標楷體" w:hint="eastAsia"/>
          <w:color w:val="000000" w:themeColor="text1"/>
          <w:szCs w:val="24"/>
        </w:rPr>
        <w:t>溫室</w:t>
      </w:r>
      <w:r w:rsidRPr="00F96312">
        <w:rPr>
          <w:rFonts w:ascii="標楷體" w:eastAsia="標楷體" w:hAnsi="標楷體" w:hint="eastAsia"/>
          <w:bCs/>
          <w:color w:val="000000" w:themeColor="text1"/>
          <w:szCs w:val="24"/>
        </w:rPr>
        <w:t>氣體及ISO 14067產品（流通幣/鈔券、晶片護照與磁字票據）碳足跡等盤查作業，並均取得第三方專業機構查驗（證）意見書，據</w:t>
      </w:r>
      <w:r w:rsidRPr="00F96312">
        <w:rPr>
          <w:rFonts w:ascii="標楷體" w:eastAsia="標楷體" w:hAnsi="標楷體" w:cs="Times New Roman" w:hint="eastAsia"/>
          <w:color w:val="000000" w:themeColor="text1"/>
          <w:szCs w:val="24"/>
        </w:rPr>
        <w:t>其盤查結果，兩廠主要溫室氣體排放量，均為使用電力之間接排放。經查，兩廠111至113年度節能申報情形，</w:t>
      </w:r>
      <w:r w:rsidR="00AD44F0" w:rsidRPr="00F96312">
        <w:rPr>
          <w:rFonts w:ascii="標楷體" w:eastAsia="標楷體" w:hAnsi="標楷體" w:cs="Times New Roman" w:hint="eastAsia"/>
          <w:color w:val="000000" w:themeColor="text1"/>
          <w:szCs w:val="24"/>
        </w:rPr>
        <w:t>中央</w:t>
      </w:r>
      <w:r w:rsidRPr="00F96312">
        <w:rPr>
          <w:rFonts w:ascii="標楷體" w:eastAsia="標楷體" w:hAnsi="標楷體" w:cs="Times New Roman" w:hint="eastAsia"/>
          <w:color w:val="000000" w:themeColor="text1"/>
          <w:szCs w:val="24"/>
        </w:rPr>
        <w:t>造幣廠之節電率自112年度之5.51％驟</w:t>
      </w:r>
      <w:r w:rsidR="00E65D5B" w:rsidRPr="00F96312">
        <w:rPr>
          <w:rStyle w:val="HTML0"/>
          <w:rFonts w:ascii="標楷體" w:eastAsia="標楷體" w:hAnsi="標楷體"/>
          <w:noProof/>
          <w:color w:val="000000" w:themeColor="text1"/>
        </w:rPr>
        <w:lastRenderedPageBreak/>
        <mc:AlternateContent>
          <mc:Choice Requires="wps">
            <w:drawing>
              <wp:anchor distT="0" distB="0" distL="71755" distR="71755" simplePos="0" relativeHeight="251738112" behindDoc="0" locked="0" layoutInCell="1" allowOverlap="1" wp14:anchorId="2559506F" wp14:editId="2498634C">
                <wp:simplePos x="0" y="0"/>
                <wp:positionH relativeFrom="column">
                  <wp:posOffset>3705860</wp:posOffset>
                </wp:positionH>
                <wp:positionV relativeFrom="paragraph">
                  <wp:posOffset>102235</wp:posOffset>
                </wp:positionV>
                <wp:extent cx="2800350" cy="1657985"/>
                <wp:effectExtent l="0" t="0" r="0" b="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657985"/>
                        </a:xfrm>
                        <a:prstGeom prst="rect">
                          <a:avLst/>
                        </a:prstGeom>
                        <a:noFill/>
                        <a:ln w="9525">
                          <a:noFill/>
                          <a:miter lim="800000"/>
                          <a:headEnd/>
                          <a:tailEnd/>
                        </a:ln>
                      </wps:spPr>
                      <wps:txbx>
                        <w:txbxContent>
                          <w:p w14:paraId="7A5CF316" w14:textId="77777777" w:rsidR="00E65D5B" w:rsidRPr="00F96312" w:rsidRDefault="00E65D5B" w:rsidP="00E65D5B">
                            <w:pPr>
                              <w:adjustRightInd w:val="0"/>
                              <w:snapToGrid w:val="0"/>
                              <w:spacing w:afterLines="15" w:after="54" w:line="240" w:lineRule="atLeast"/>
                              <w:ind w:left="541" w:hangingChars="225" w:hanging="541"/>
                              <w:jc w:val="center"/>
                              <w:rPr>
                                <w:rStyle w:val="fontstyle01"/>
                                <w:rFonts w:ascii="標楷體" w:eastAsia="標楷體" w:hAnsi="標楷體"/>
                                <w:b/>
                                <w:color w:val="000000" w:themeColor="text1"/>
                                <w:sz w:val="24"/>
                                <w:szCs w:val="22"/>
                              </w:rPr>
                            </w:pPr>
                            <w:r w:rsidRPr="00F96312">
                              <w:rPr>
                                <w:rStyle w:val="fontstyle01"/>
                                <w:rFonts w:ascii="標楷體" w:eastAsia="標楷體" w:hAnsi="標楷體" w:hint="eastAsia"/>
                                <w:b/>
                                <w:color w:val="000000" w:themeColor="text1"/>
                                <w:sz w:val="24"/>
                                <w:szCs w:val="22"/>
                              </w:rPr>
                              <w:t>表3　中央</w:t>
                            </w:r>
                            <w:r w:rsidRPr="00F96312">
                              <w:rPr>
                                <w:rStyle w:val="fontstyle01"/>
                                <w:rFonts w:ascii="標楷體" w:eastAsia="標楷體" w:hAnsi="標楷體" w:hint="eastAsia"/>
                                <w:b/>
                                <w:color w:val="000000" w:themeColor="text1"/>
                                <w:spacing w:val="-12"/>
                                <w:sz w:val="24"/>
                                <w:szCs w:val="22"/>
                              </w:rPr>
                              <w:t>造幣廠及印製廠節電率</w:t>
                            </w:r>
                          </w:p>
                          <w:p w14:paraId="5AE69178" w14:textId="77777777" w:rsidR="00E65D5B" w:rsidRPr="00F96312" w:rsidRDefault="00E65D5B" w:rsidP="00E65D5B">
                            <w:pPr>
                              <w:adjustRightInd w:val="0"/>
                              <w:snapToGrid w:val="0"/>
                              <w:ind w:leftChars="100" w:left="240" w:rightChars="25" w:right="60"/>
                              <w:jc w:val="right"/>
                              <w:rPr>
                                <w:rStyle w:val="fontstyle01"/>
                                <w:rFonts w:ascii="標楷體" w:eastAsia="標楷體" w:hAnsi="標楷體"/>
                                <w:color w:val="000000" w:themeColor="text1"/>
                                <w:sz w:val="20"/>
                                <w:szCs w:val="20"/>
                              </w:rPr>
                            </w:pPr>
                            <w:r w:rsidRPr="00F96312">
                              <w:rPr>
                                <w:rStyle w:val="fontstyle01"/>
                                <w:rFonts w:ascii="標楷體" w:eastAsia="標楷體" w:hAnsi="標楷體" w:hint="eastAsia"/>
                                <w:color w:val="000000" w:themeColor="text1"/>
                                <w:sz w:val="20"/>
                                <w:szCs w:val="20"/>
                              </w:rPr>
                              <w:t>單位：％</w:t>
                            </w:r>
                          </w:p>
                          <w:tbl>
                            <w:tblPr>
                              <w:tblStyle w:val="a5"/>
                              <w:tblW w:w="0" w:type="auto"/>
                              <w:tblLayout w:type="fixed"/>
                              <w:tblLook w:val="04A0" w:firstRow="1" w:lastRow="0" w:firstColumn="1" w:lastColumn="0" w:noHBand="0" w:noVBand="1"/>
                            </w:tblPr>
                            <w:tblGrid>
                              <w:gridCol w:w="851"/>
                              <w:gridCol w:w="1134"/>
                              <w:gridCol w:w="1077"/>
                              <w:gridCol w:w="1077"/>
                            </w:tblGrid>
                            <w:tr w:rsidR="00E65D5B" w:rsidRPr="00F96312" w14:paraId="32983F08" w14:textId="77777777" w:rsidTr="00B50BFC">
                              <w:trPr>
                                <w:trHeight w:val="103"/>
                              </w:trPr>
                              <w:tc>
                                <w:tcPr>
                                  <w:tcW w:w="851" w:type="dxa"/>
                                  <w:vMerge w:val="restart"/>
                                  <w:vAlign w:val="center"/>
                                </w:tcPr>
                                <w:p w14:paraId="5A6799CF" w14:textId="77777777" w:rsidR="00E65D5B" w:rsidRPr="00F96312" w:rsidRDefault="00E65D5B" w:rsidP="009E7D4B">
                                  <w:pPr>
                                    <w:snapToGrid w:val="0"/>
                                    <w:spacing w:line="240" w:lineRule="atLeast"/>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年度</w:t>
                                  </w:r>
                                </w:p>
                              </w:tc>
                              <w:tc>
                                <w:tcPr>
                                  <w:tcW w:w="1134" w:type="dxa"/>
                                  <w:vMerge w:val="restart"/>
                                  <w:vAlign w:val="center"/>
                                </w:tcPr>
                                <w:p w14:paraId="538485A5" w14:textId="77777777" w:rsidR="00E65D5B" w:rsidRPr="00F96312" w:rsidRDefault="00E65D5B" w:rsidP="009E7D4B">
                                  <w:pPr>
                                    <w:snapToGrid w:val="0"/>
                                    <w:spacing w:line="240" w:lineRule="atLeast"/>
                                    <w:ind w:leftChars="-25" w:left="-60" w:rightChars="-15" w:right="-36"/>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中央造幣廠</w:t>
                                  </w:r>
                                </w:p>
                              </w:tc>
                              <w:tc>
                                <w:tcPr>
                                  <w:tcW w:w="2154" w:type="dxa"/>
                                  <w:gridSpan w:val="2"/>
                                  <w:vAlign w:val="center"/>
                                </w:tcPr>
                                <w:p w14:paraId="1E07F6EA" w14:textId="77777777" w:rsidR="00E65D5B" w:rsidRPr="00F96312" w:rsidRDefault="00E65D5B" w:rsidP="009E7D4B">
                                  <w:pPr>
                                    <w:snapToGrid w:val="0"/>
                                    <w:spacing w:line="240" w:lineRule="atLeast"/>
                                    <w:ind w:leftChars="-25" w:left="-60" w:rightChars="-15" w:right="-36"/>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中央印製廠</w:t>
                                  </w:r>
                                </w:p>
                              </w:tc>
                            </w:tr>
                            <w:tr w:rsidR="00E65D5B" w:rsidRPr="00F96312" w14:paraId="1A008528" w14:textId="77777777" w:rsidTr="00B50BFC">
                              <w:trPr>
                                <w:trHeight w:val="145"/>
                              </w:trPr>
                              <w:tc>
                                <w:tcPr>
                                  <w:tcW w:w="851" w:type="dxa"/>
                                  <w:vMerge/>
                                  <w:vAlign w:val="center"/>
                                </w:tcPr>
                                <w:p w14:paraId="15B6EF73" w14:textId="77777777" w:rsidR="00E65D5B" w:rsidRPr="00F96312" w:rsidRDefault="00E65D5B" w:rsidP="009E7D4B">
                                  <w:pPr>
                                    <w:snapToGrid w:val="0"/>
                                    <w:spacing w:line="240" w:lineRule="atLeast"/>
                                    <w:jc w:val="center"/>
                                    <w:rPr>
                                      <w:rFonts w:ascii="標楷體" w:eastAsia="標楷體" w:hAnsi="標楷體"/>
                                      <w:bCs/>
                                      <w:color w:val="000000" w:themeColor="text1"/>
                                      <w:sz w:val="20"/>
                                      <w:szCs w:val="18"/>
                                    </w:rPr>
                                  </w:pPr>
                                </w:p>
                              </w:tc>
                              <w:tc>
                                <w:tcPr>
                                  <w:tcW w:w="1134" w:type="dxa"/>
                                  <w:vMerge/>
                                  <w:vAlign w:val="center"/>
                                </w:tcPr>
                                <w:p w14:paraId="260CC494" w14:textId="77777777" w:rsidR="00E65D5B" w:rsidRPr="00F96312" w:rsidRDefault="00E65D5B" w:rsidP="009E7D4B">
                                  <w:pPr>
                                    <w:snapToGrid w:val="0"/>
                                    <w:spacing w:line="240" w:lineRule="atLeast"/>
                                    <w:ind w:leftChars="-25" w:left="-60" w:rightChars="-15" w:right="-36"/>
                                    <w:jc w:val="center"/>
                                    <w:rPr>
                                      <w:rFonts w:ascii="標楷體" w:eastAsia="標楷體" w:hAnsi="標楷體"/>
                                      <w:bCs/>
                                      <w:color w:val="000000" w:themeColor="text1"/>
                                      <w:sz w:val="20"/>
                                      <w:szCs w:val="18"/>
                                    </w:rPr>
                                  </w:pPr>
                                </w:p>
                              </w:tc>
                              <w:tc>
                                <w:tcPr>
                                  <w:tcW w:w="1077" w:type="dxa"/>
                                  <w:vAlign w:val="center"/>
                                </w:tcPr>
                                <w:p w14:paraId="52DE2546" w14:textId="77777777" w:rsidR="00E65D5B" w:rsidRPr="00F96312" w:rsidRDefault="00E65D5B" w:rsidP="009E7D4B">
                                  <w:pPr>
                                    <w:snapToGrid w:val="0"/>
                                    <w:spacing w:line="240" w:lineRule="atLeast"/>
                                    <w:ind w:leftChars="-35" w:left="-84" w:rightChars="-25" w:right="-60"/>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安康廠區</w:t>
                                  </w:r>
                                </w:p>
                              </w:tc>
                              <w:tc>
                                <w:tcPr>
                                  <w:tcW w:w="1077" w:type="dxa"/>
                                  <w:vAlign w:val="center"/>
                                </w:tcPr>
                                <w:p w14:paraId="2F48E185" w14:textId="77777777" w:rsidR="00E65D5B" w:rsidRPr="00F96312" w:rsidRDefault="00E65D5B" w:rsidP="009E7D4B">
                                  <w:pPr>
                                    <w:snapToGrid w:val="0"/>
                                    <w:spacing w:line="240" w:lineRule="atLeast"/>
                                    <w:ind w:leftChars="-35" w:left="-84" w:rightChars="-25" w:right="-60"/>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青潭廠區</w:t>
                                  </w:r>
                                </w:p>
                              </w:tc>
                            </w:tr>
                            <w:tr w:rsidR="00E65D5B" w:rsidRPr="00F96312" w14:paraId="7AD09B08" w14:textId="77777777" w:rsidTr="00B50BFC">
                              <w:trPr>
                                <w:trHeight w:val="312"/>
                              </w:trPr>
                              <w:tc>
                                <w:tcPr>
                                  <w:tcW w:w="851" w:type="dxa"/>
                                  <w:vAlign w:val="center"/>
                                </w:tcPr>
                                <w:p w14:paraId="21012135" w14:textId="77777777" w:rsidR="00E65D5B" w:rsidRPr="00F96312" w:rsidRDefault="00E65D5B" w:rsidP="009E7D4B">
                                  <w:pPr>
                                    <w:snapToGrid w:val="0"/>
                                    <w:spacing w:line="240" w:lineRule="atLeast"/>
                                    <w:jc w:val="center"/>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111</w:t>
                                  </w:r>
                                </w:p>
                              </w:tc>
                              <w:tc>
                                <w:tcPr>
                                  <w:tcW w:w="1134" w:type="dxa"/>
                                  <w:shd w:val="clear" w:color="auto" w:fill="auto"/>
                                  <w:vAlign w:val="center"/>
                                </w:tcPr>
                                <w:p w14:paraId="4363A148"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2</w:t>
                                  </w:r>
                                  <w:r w:rsidRPr="00F96312">
                                    <w:rPr>
                                      <w:rFonts w:ascii="標楷體" w:eastAsia="標楷體" w:hAnsi="標楷體"/>
                                      <w:color w:val="000000" w:themeColor="text1"/>
                                      <w:sz w:val="20"/>
                                      <w:szCs w:val="18"/>
                                    </w:rPr>
                                    <w:t>.50</w:t>
                                  </w:r>
                                </w:p>
                              </w:tc>
                              <w:tc>
                                <w:tcPr>
                                  <w:tcW w:w="1077" w:type="dxa"/>
                                  <w:shd w:val="clear" w:color="auto" w:fill="auto"/>
                                  <w:vAlign w:val="center"/>
                                </w:tcPr>
                                <w:p w14:paraId="602F1561"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w:t>
                                  </w:r>
                                  <w:r w:rsidRPr="00F96312">
                                    <w:rPr>
                                      <w:rFonts w:ascii="標楷體" w:eastAsia="標楷體" w:hAnsi="標楷體"/>
                                      <w:color w:val="000000" w:themeColor="text1"/>
                                      <w:sz w:val="20"/>
                                      <w:szCs w:val="18"/>
                                    </w:rPr>
                                    <w:t>.31</w:t>
                                  </w:r>
                                </w:p>
                              </w:tc>
                              <w:tc>
                                <w:tcPr>
                                  <w:tcW w:w="1077" w:type="dxa"/>
                                  <w:shd w:val="clear" w:color="auto" w:fill="auto"/>
                                  <w:vAlign w:val="center"/>
                                </w:tcPr>
                                <w:p w14:paraId="09541C5C"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0</w:t>
                                  </w:r>
                                  <w:r w:rsidRPr="00F96312">
                                    <w:rPr>
                                      <w:rFonts w:ascii="標楷體" w:eastAsia="標楷體" w:hAnsi="標楷體"/>
                                      <w:color w:val="000000" w:themeColor="text1"/>
                                      <w:sz w:val="20"/>
                                      <w:szCs w:val="18"/>
                                    </w:rPr>
                                    <w:t>.77</w:t>
                                  </w:r>
                                </w:p>
                              </w:tc>
                            </w:tr>
                            <w:tr w:rsidR="00E65D5B" w:rsidRPr="00F96312" w14:paraId="304B3072" w14:textId="77777777" w:rsidTr="00B50BFC">
                              <w:trPr>
                                <w:trHeight w:val="312"/>
                              </w:trPr>
                              <w:tc>
                                <w:tcPr>
                                  <w:tcW w:w="851" w:type="dxa"/>
                                  <w:vAlign w:val="center"/>
                                </w:tcPr>
                                <w:p w14:paraId="2FD88927" w14:textId="77777777" w:rsidR="00E65D5B" w:rsidRPr="00F96312" w:rsidRDefault="00E65D5B" w:rsidP="009E7D4B">
                                  <w:pPr>
                                    <w:snapToGrid w:val="0"/>
                                    <w:spacing w:line="240" w:lineRule="atLeast"/>
                                    <w:jc w:val="center"/>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112</w:t>
                                  </w:r>
                                </w:p>
                              </w:tc>
                              <w:tc>
                                <w:tcPr>
                                  <w:tcW w:w="1134" w:type="dxa"/>
                                  <w:shd w:val="clear" w:color="auto" w:fill="auto"/>
                                  <w:vAlign w:val="center"/>
                                </w:tcPr>
                                <w:p w14:paraId="211271C4"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5</w:t>
                                  </w:r>
                                  <w:r w:rsidRPr="00F96312">
                                    <w:rPr>
                                      <w:rFonts w:ascii="標楷體" w:eastAsia="標楷體" w:hAnsi="標楷體"/>
                                      <w:color w:val="000000" w:themeColor="text1"/>
                                      <w:sz w:val="20"/>
                                      <w:szCs w:val="18"/>
                                    </w:rPr>
                                    <w:t>.51</w:t>
                                  </w:r>
                                </w:p>
                              </w:tc>
                              <w:tc>
                                <w:tcPr>
                                  <w:tcW w:w="1077" w:type="dxa"/>
                                  <w:shd w:val="clear" w:color="auto" w:fill="auto"/>
                                  <w:vAlign w:val="center"/>
                                </w:tcPr>
                                <w:p w14:paraId="5BA32273"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2</w:t>
                                  </w:r>
                                  <w:r w:rsidRPr="00F96312">
                                    <w:rPr>
                                      <w:rFonts w:ascii="標楷體" w:eastAsia="標楷體" w:hAnsi="標楷體"/>
                                      <w:color w:val="000000" w:themeColor="text1"/>
                                      <w:sz w:val="20"/>
                                      <w:szCs w:val="18"/>
                                    </w:rPr>
                                    <w:t>.30</w:t>
                                  </w:r>
                                </w:p>
                              </w:tc>
                              <w:tc>
                                <w:tcPr>
                                  <w:tcW w:w="1077" w:type="dxa"/>
                                  <w:shd w:val="clear" w:color="auto" w:fill="auto"/>
                                  <w:vAlign w:val="center"/>
                                </w:tcPr>
                                <w:p w14:paraId="1C6D831A"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w:t>
                                  </w:r>
                                  <w:r w:rsidRPr="00F96312">
                                    <w:rPr>
                                      <w:rFonts w:ascii="標楷體" w:eastAsia="標楷體" w:hAnsi="標楷體"/>
                                      <w:color w:val="000000" w:themeColor="text1"/>
                                      <w:sz w:val="20"/>
                                      <w:szCs w:val="18"/>
                                    </w:rPr>
                                    <w:t>.40</w:t>
                                  </w:r>
                                </w:p>
                              </w:tc>
                            </w:tr>
                            <w:tr w:rsidR="00E65D5B" w:rsidRPr="00F96312" w14:paraId="435C76D6" w14:textId="77777777" w:rsidTr="00B50BFC">
                              <w:trPr>
                                <w:trHeight w:val="312"/>
                              </w:trPr>
                              <w:tc>
                                <w:tcPr>
                                  <w:tcW w:w="851" w:type="dxa"/>
                                  <w:vAlign w:val="center"/>
                                </w:tcPr>
                                <w:p w14:paraId="4F8E6180" w14:textId="77777777" w:rsidR="00E65D5B" w:rsidRPr="00F96312" w:rsidRDefault="00E65D5B" w:rsidP="009E7D4B">
                                  <w:pPr>
                                    <w:snapToGrid w:val="0"/>
                                    <w:spacing w:line="240" w:lineRule="atLeast"/>
                                    <w:jc w:val="center"/>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113</w:t>
                                  </w:r>
                                </w:p>
                              </w:tc>
                              <w:tc>
                                <w:tcPr>
                                  <w:tcW w:w="1134" w:type="dxa"/>
                                  <w:shd w:val="clear" w:color="auto" w:fill="auto"/>
                                  <w:vAlign w:val="center"/>
                                </w:tcPr>
                                <w:p w14:paraId="243F4E68"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w:t>
                                  </w:r>
                                  <w:r w:rsidRPr="00F96312">
                                    <w:rPr>
                                      <w:rFonts w:ascii="標楷體" w:eastAsia="標楷體" w:hAnsi="標楷體"/>
                                      <w:color w:val="000000" w:themeColor="text1"/>
                                      <w:sz w:val="20"/>
                                      <w:szCs w:val="18"/>
                                    </w:rPr>
                                    <w:t>.21</w:t>
                                  </w:r>
                                </w:p>
                              </w:tc>
                              <w:tc>
                                <w:tcPr>
                                  <w:tcW w:w="1077" w:type="dxa"/>
                                  <w:shd w:val="clear" w:color="auto" w:fill="auto"/>
                                  <w:vAlign w:val="center"/>
                                </w:tcPr>
                                <w:p w14:paraId="2BAFBCA1"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2</w:t>
                                  </w:r>
                                  <w:r w:rsidRPr="00F96312">
                                    <w:rPr>
                                      <w:rFonts w:ascii="標楷體" w:eastAsia="標楷體" w:hAnsi="標楷體"/>
                                      <w:color w:val="000000" w:themeColor="text1"/>
                                      <w:sz w:val="20"/>
                                      <w:szCs w:val="18"/>
                                    </w:rPr>
                                    <w:t>.15</w:t>
                                  </w:r>
                                </w:p>
                              </w:tc>
                              <w:tc>
                                <w:tcPr>
                                  <w:tcW w:w="1077" w:type="dxa"/>
                                  <w:shd w:val="clear" w:color="auto" w:fill="auto"/>
                                  <w:vAlign w:val="center"/>
                                </w:tcPr>
                                <w:p w14:paraId="0FE445F5"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w:t>
                                  </w:r>
                                  <w:r w:rsidRPr="00F96312">
                                    <w:rPr>
                                      <w:rFonts w:ascii="標楷體" w:eastAsia="標楷體" w:hAnsi="標楷體"/>
                                      <w:color w:val="000000" w:themeColor="text1"/>
                                      <w:sz w:val="20"/>
                                      <w:szCs w:val="18"/>
                                    </w:rPr>
                                    <w:t>.48</w:t>
                                  </w:r>
                                </w:p>
                              </w:tc>
                            </w:tr>
                          </w:tbl>
                          <w:p w14:paraId="4D47B760" w14:textId="77777777" w:rsidR="00E65D5B" w:rsidRPr="00F96312" w:rsidRDefault="00E65D5B" w:rsidP="00E65D5B">
                            <w:pPr>
                              <w:snapToGrid w:val="0"/>
                              <w:ind w:leftChars="10" w:left="557" w:rightChars="10" w:right="24" w:hangingChars="296" w:hanging="533"/>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資料來源：</w:t>
                            </w:r>
                            <w:r w:rsidRPr="00F96312">
                              <w:rPr>
                                <w:rFonts w:ascii="標楷體" w:eastAsia="標楷體" w:hAnsi="標楷體"/>
                                <w:color w:val="000000" w:themeColor="text1"/>
                                <w:sz w:val="18"/>
                                <w:szCs w:val="18"/>
                              </w:rPr>
                              <w:t>整理自</w:t>
                            </w:r>
                            <w:r w:rsidRPr="00F96312">
                              <w:rPr>
                                <w:rFonts w:ascii="標楷體" w:eastAsia="標楷體" w:hAnsi="標楷體" w:hint="eastAsia"/>
                                <w:color w:val="000000" w:themeColor="text1"/>
                                <w:sz w:val="18"/>
                                <w:szCs w:val="18"/>
                              </w:rPr>
                              <w:t>中央造幣廠及印製廠</w:t>
                            </w:r>
                            <w:r w:rsidRPr="00F96312">
                              <w:rPr>
                                <w:rFonts w:ascii="標楷體" w:eastAsia="標楷體" w:hAnsi="標楷體"/>
                                <w:color w:val="000000" w:themeColor="text1"/>
                                <w:sz w:val="18"/>
                                <w:szCs w:val="18"/>
                              </w:rPr>
                              <w:t>提供資料</w:t>
                            </w:r>
                            <w:r w:rsidRPr="00F96312">
                              <w:rPr>
                                <w:rFonts w:ascii="標楷體" w:eastAsia="標楷體" w:hAnsi="標楷體" w:hint="eastAsia"/>
                                <w:color w:val="000000" w:themeColor="text1"/>
                                <w:sz w:val="18"/>
                                <w:szCs w:val="18"/>
                              </w:rPr>
                              <w:t>。</w:t>
                            </w:r>
                          </w:p>
                        </w:txbxContent>
                      </wps:txbx>
                      <wps:bodyPr rot="0" vert="horz" wrap="square" lIns="72000" tIns="72000" rIns="72000" bIns="72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9506F" id="_x0000_s1057" type="#_x0000_t202" style="position:absolute;left:0;text-align:left;margin-left:291.8pt;margin-top:8.05pt;width:220.5pt;height:130.55pt;z-index:251738112;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" filled="f" stroked="f">
                <v:textbox inset="2mm,2mm,2mm,2mm">
                  <w:txbxContent>
                    <w:p w14:paraId="7A5CF316" w14:textId="77777777" w:rsidR="00E65D5B" w:rsidRPr="00F96312" w:rsidRDefault="00E65D5B" w:rsidP="00E65D5B">
                      <w:pPr>
                        <w:adjustRightInd w:val="0"/>
                        <w:snapToGrid w:val="0"/>
                        <w:spacing w:afterLines="15" w:after="54" w:line="240" w:lineRule="atLeast"/>
                        <w:ind w:left="541" w:hangingChars="225" w:hanging="541"/>
                        <w:jc w:val="center"/>
                        <w:rPr>
                          <w:rStyle w:val="fontstyle01"/>
                          <w:rFonts w:ascii="標楷體" w:eastAsia="標楷體" w:hAnsi="標楷體"/>
                          <w:b/>
                          <w:color w:val="000000" w:themeColor="text1"/>
                          <w:sz w:val="24"/>
                          <w:szCs w:val="22"/>
                        </w:rPr>
                      </w:pPr>
                      <w:r w:rsidRPr="00F96312">
                        <w:rPr>
                          <w:rStyle w:val="fontstyle01"/>
                          <w:rFonts w:ascii="標楷體" w:eastAsia="標楷體" w:hAnsi="標楷體" w:hint="eastAsia"/>
                          <w:b/>
                          <w:color w:val="000000" w:themeColor="text1"/>
                          <w:sz w:val="24"/>
                          <w:szCs w:val="22"/>
                        </w:rPr>
                        <w:t>表3　中央</w:t>
                      </w:r>
                      <w:r w:rsidRPr="00F96312">
                        <w:rPr>
                          <w:rStyle w:val="fontstyle01"/>
                          <w:rFonts w:ascii="標楷體" w:eastAsia="標楷體" w:hAnsi="標楷體" w:hint="eastAsia"/>
                          <w:b/>
                          <w:color w:val="000000" w:themeColor="text1"/>
                          <w:spacing w:val="-12"/>
                          <w:sz w:val="24"/>
                          <w:szCs w:val="22"/>
                        </w:rPr>
                        <w:t>造幣廠及印製廠節電率</w:t>
                      </w:r>
                    </w:p>
                    <w:p w14:paraId="5AE69178" w14:textId="77777777" w:rsidR="00E65D5B" w:rsidRPr="00F96312" w:rsidRDefault="00E65D5B" w:rsidP="00E65D5B">
                      <w:pPr>
                        <w:adjustRightInd w:val="0"/>
                        <w:snapToGrid w:val="0"/>
                        <w:ind w:leftChars="100" w:left="240" w:rightChars="25" w:right="60"/>
                        <w:jc w:val="right"/>
                        <w:rPr>
                          <w:rStyle w:val="fontstyle01"/>
                          <w:rFonts w:ascii="標楷體" w:eastAsia="標楷體" w:hAnsi="標楷體"/>
                          <w:color w:val="000000" w:themeColor="text1"/>
                          <w:sz w:val="20"/>
                          <w:szCs w:val="20"/>
                        </w:rPr>
                      </w:pPr>
                      <w:r w:rsidRPr="00F96312">
                        <w:rPr>
                          <w:rStyle w:val="fontstyle01"/>
                          <w:rFonts w:ascii="標楷體" w:eastAsia="標楷體" w:hAnsi="標楷體" w:hint="eastAsia"/>
                          <w:color w:val="000000" w:themeColor="text1"/>
                          <w:sz w:val="20"/>
                          <w:szCs w:val="20"/>
                        </w:rPr>
                        <w:t>單位：％</w:t>
                      </w:r>
                    </w:p>
                    <w:tbl>
                      <w:tblPr>
                        <w:tblStyle w:val="a5"/>
                        <w:tblW w:w="0" w:type="auto"/>
                        <w:tblLayout w:type="fixed"/>
                        <w:tblLook w:val="04A0" w:firstRow="1" w:lastRow="0" w:firstColumn="1" w:lastColumn="0" w:noHBand="0" w:noVBand="1"/>
                      </w:tblPr>
                      <w:tblGrid>
                        <w:gridCol w:w="851"/>
                        <w:gridCol w:w="1134"/>
                        <w:gridCol w:w="1077"/>
                        <w:gridCol w:w="1077"/>
                      </w:tblGrid>
                      <w:tr w:rsidR="00E65D5B" w:rsidRPr="00F96312" w14:paraId="32983F08" w14:textId="77777777" w:rsidTr="00B50BFC">
                        <w:trPr>
                          <w:trHeight w:val="103"/>
                        </w:trPr>
                        <w:tc>
                          <w:tcPr>
                            <w:tcW w:w="851" w:type="dxa"/>
                            <w:vMerge w:val="restart"/>
                            <w:vAlign w:val="center"/>
                          </w:tcPr>
                          <w:p w14:paraId="5A6799CF" w14:textId="77777777" w:rsidR="00E65D5B" w:rsidRPr="00F96312" w:rsidRDefault="00E65D5B" w:rsidP="009E7D4B">
                            <w:pPr>
                              <w:snapToGrid w:val="0"/>
                              <w:spacing w:line="240" w:lineRule="atLeast"/>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年度</w:t>
                            </w:r>
                          </w:p>
                        </w:tc>
                        <w:tc>
                          <w:tcPr>
                            <w:tcW w:w="1134" w:type="dxa"/>
                            <w:vMerge w:val="restart"/>
                            <w:vAlign w:val="center"/>
                          </w:tcPr>
                          <w:p w14:paraId="538485A5" w14:textId="77777777" w:rsidR="00E65D5B" w:rsidRPr="00F96312" w:rsidRDefault="00E65D5B" w:rsidP="009E7D4B">
                            <w:pPr>
                              <w:snapToGrid w:val="0"/>
                              <w:spacing w:line="240" w:lineRule="atLeast"/>
                              <w:ind w:leftChars="-25" w:left="-60" w:rightChars="-15" w:right="-36"/>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中央造幣廠</w:t>
                            </w:r>
                          </w:p>
                        </w:tc>
                        <w:tc>
                          <w:tcPr>
                            <w:tcW w:w="2154" w:type="dxa"/>
                            <w:gridSpan w:val="2"/>
                            <w:vAlign w:val="center"/>
                          </w:tcPr>
                          <w:p w14:paraId="1E07F6EA" w14:textId="77777777" w:rsidR="00E65D5B" w:rsidRPr="00F96312" w:rsidRDefault="00E65D5B" w:rsidP="009E7D4B">
                            <w:pPr>
                              <w:snapToGrid w:val="0"/>
                              <w:spacing w:line="240" w:lineRule="atLeast"/>
                              <w:ind w:leftChars="-25" w:left="-60" w:rightChars="-15" w:right="-36"/>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中央印製廠</w:t>
                            </w:r>
                          </w:p>
                        </w:tc>
                      </w:tr>
                      <w:tr w:rsidR="00E65D5B" w:rsidRPr="00F96312" w14:paraId="1A008528" w14:textId="77777777" w:rsidTr="00B50BFC">
                        <w:trPr>
                          <w:trHeight w:val="145"/>
                        </w:trPr>
                        <w:tc>
                          <w:tcPr>
                            <w:tcW w:w="851" w:type="dxa"/>
                            <w:vMerge/>
                            <w:vAlign w:val="center"/>
                          </w:tcPr>
                          <w:p w14:paraId="15B6EF73" w14:textId="77777777" w:rsidR="00E65D5B" w:rsidRPr="00F96312" w:rsidRDefault="00E65D5B" w:rsidP="009E7D4B">
                            <w:pPr>
                              <w:snapToGrid w:val="0"/>
                              <w:spacing w:line="240" w:lineRule="atLeast"/>
                              <w:jc w:val="center"/>
                              <w:rPr>
                                <w:rFonts w:ascii="標楷體" w:eastAsia="標楷體" w:hAnsi="標楷體"/>
                                <w:bCs/>
                                <w:color w:val="000000" w:themeColor="text1"/>
                                <w:sz w:val="20"/>
                                <w:szCs w:val="18"/>
                              </w:rPr>
                            </w:pPr>
                          </w:p>
                        </w:tc>
                        <w:tc>
                          <w:tcPr>
                            <w:tcW w:w="1134" w:type="dxa"/>
                            <w:vMerge/>
                            <w:vAlign w:val="center"/>
                          </w:tcPr>
                          <w:p w14:paraId="260CC494" w14:textId="77777777" w:rsidR="00E65D5B" w:rsidRPr="00F96312" w:rsidRDefault="00E65D5B" w:rsidP="009E7D4B">
                            <w:pPr>
                              <w:snapToGrid w:val="0"/>
                              <w:spacing w:line="240" w:lineRule="atLeast"/>
                              <w:ind w:leftChars="-25" w:left="-60" w:rightChars="-15" w:right="-36"/>
                              <w:jc w:val="center"/>
                              <w:rPr>
                                <w:rFonts w:ascii="標楷體" w:eastAsia="標楷體" w:hAnsi="標楷體"/>
                                <w:bCs/>
                                <w:color w:val="000000" w:themeColor="text1"/>
                                <w:sz w:val="20"/>
                                <w:szCs w:val="18"/>
                              </w:rPr>
                            </w:pPr>
                          </w:p>
                        </w:tc>
                        <w:tc>
                          <w:tcPr>
                            <w:tcW w:w="1077" w:type="dxa"/>
                            <w:vAlign w:val="center"/>
                          </w:tcPr>
                          <w:p w14:paraId="52DE2546" w14:textId="77777777" w:rsidR="00E65D5B" w:rsidRPr="00F96312" w:rsidRDefault="00E65D5B" w:rsidP="009E7D4B">
                            <w:pPr>
                              <w:snapToGrid w:val="0"/>
                              <w:spacing w:line="240" w:lineRule="atLeast"/>
                              <w:ind w:leftChars="-35" w:left="-84" w:rightChars="-25" w:right="-60"/>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安康廠區</w:t>
                            </w:r>
                          </w:p>
                        </w:tc>
                        <w:tc>
                          <w:tcPr>
                            <w:tcW w:w="1077" w:type="dxa"/>
                            <w:vAlign w:val="center"/>
                          </w:tcPr>
                          <w:p w14:paraId="2F48E185" w14:textId="77777777" w:rsidR="00E65D5B" w:rsidRPr="00F96312" w:rsidRDefault="00E65D5B" w:rsidP="009E7D4B">
                            <w:pPr>
                              <w:snapToGrid w:val="0"/>
                              <w:spacing w:line="240" w:lineRule="atLeast"/>
                              <w:ind w:leftChars="-35" w:left="-84" w:rightChars="-25" w:right="-60"/>
                              <w:jc w:val="center"/>
                              <w:rPr>
                                <w:rFonts w:ascii="標楷體" w:eastAsia="標楷體" w:hAnsi="標楷體"/>
                                <w:bCs/>
                                <w:color w:val="000000" w:themeColor="text1"/>
                                <w:sz w:val="20"/>
                                <w:szCs w:val="18"/>
                              </w:rPr>
                            </w:pPr>
                            <w:r w:rsidRPr="00F96312">
                              <w:rPr>
                                <w:rFonts w:ascii="標楷體" w:eastAsia="標楷體" w:hAnsi="標楷體" w:hint="eastAsia"/>
                                <w:bCs/>
                                <w:color w:val="000000" w:themeColor="text1"/>
                                <w:sz w:val="20"/>
                                <w:szCs w:val="18"/>
                              </w:rPr>
                              <w:t>青潭廠區</w:t>
                            </w:r>
                          </w:p>
                        </w:tc>
                      </w:tr>
                      <w:tr w:rsidR="00E65D5B" w:rsidRPr="00F96312" w14:paraId="7AD09B08" w14:textId="77777777" w:rsidTr="00B50BFC">
                        <w:trPr>
                          <w:trHeight w:val="312"/>
                        </w:trPr>
                        <w:tc>
                          <w:tcPr>
                            <w:tcW w:w="851" w:type="dxa"/>
                            <w:vAlign w:val="center"/>
                          </w:tcPr>
                          <w:p w14:paraId="21012135" w14:textId="77777777" w:rsidR="00E65D5B" w:rsidRPr="00F96312" w:rsidRDefault="00E65D5B" w:rsidP="009E7D4B">
                            <w:pPr>
                              <w:snapToGrid w:val="0"/>
                              <w:spacing w:line="240" w:lineRule="atLeast"/>
                              <w:jc w:val="center"/>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111</w:t>
                            </w:r>
                          </w:p>
                        </w:tc>
                        <w:tc>
                          <w:tcPr>
                            <w:tcW w:w="1134" w:type="dxa"/>
                            <w:shd w:val="clear" w:color="auto" w:fill="auto"/>
                            <w:vAlign w:val="center"/>
                          </w:tcPr>
                          <w:p w14:paraId="4363A148"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2</w:t>
                            </w:r>
                            <w:r w:rsidRPr="00F96312">
                              <w:rPr>
                                <w:rFonts w:ascii="標楷體" w:eastAsia="標楷體" w:hAnsi="標楷體"/>
                                <w:color w:val="000000" w:themeColor="text1"/>
                                <w:sz w:val="20"/>
                                <w:szCs w:val="18"/>
                              </w:rPr>
                              <w:t>.50</w:t>
                            </w:r>
                          </w:p>
                        </w:tc>
                        <w:tc>
                          <w:tcPr>
                            <w:tcW w:w="1077" w:type="dxa"/>
                            <w:shd w:val="clear" w:color="auto" w:fill="auto"/>
                            <w:vAlign w:val="center"/>
                          </w:tcPr>
                          <w:p w14:paraId="602F1561"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w:t>
                            </w:r>
                            <w:r w:rsidRPr="00F96312">
                              <w:rPr>
                                <w:rFonts w:ascii="標楷體" w:eastAsia="標楷體" w:hAnsi="標楷體"/>
                                <w:color w:val="000000" w:themeColor="text1"/>
                                <w:sz w:val="20"/>
                                <w:szCs w:val="18"/>
                              </w:rPr>
                              <w:t>.31</w:t>
                            </w:r>
                          </w:p>
                        </w:tc>
                        <w:tc>
                          <w:tcPr>
                            <w:tcW w:w="1077" w:type="dxa"/>
                            <w:shd w:val="clear" w:color="auto" w:fill="auto"/>
                            <w:vAlign w:val="center"/>
                          </w:tcPr>
                          <w:p w14:paraId="09541C5C"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0</w:t>
                            </w:r>
                            <w:r w:rsidRPr="00F96312">
                              <w:rPr>
                                <w:rFonts w:ascii="標楷體" w:eastAsia="標楷體" w:hAnsi="標楷體"/>
                                <w:color w:val="000000" w:themeColor="text1"/>
                                <w:sz w:val="20"/>
                                <w:szCs w:val="18"/>
                              </w:rPr>
                              <w:t>.77</w:t>
                            </w:r>
                          </w:p>
                        </w:tc>
                      </w:tr>
                      <w:tr w:rsidR="00E65D5B" w:rsidRPr="00F96312" w14:paraId="304B3072" w14:textId="77777777" w:rsidTr="00B50BFC">
                        <w:trPr>
                          <w:trHeight w:val="312"/>
                        </w:trPr>
                        <w:tc>
                          <w:tcPr>
                            <w:tcW w:w="851" w:type="dxa"/>
                            <w:vAlign w:val="center"/>
                          </w:tcPr>
                          <w:p w14:paraId="2FD88927" w14:textId="77777777" w:rsidR="00E65D5B" w:rsidRPr="00F96312" w:rsidRDefault="00E65D5B" w:rsidP="009E7D4B">
                            <w:pPr>
                              <w:snapToGrid w:val="0"/>
                              <w:spacing w:line="240" w:lineRule="atLeast"/>
                              <w:jc w:val="center"/>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112</w:t>
                            </w:r>
                          </w:p>
                        </w:tc>
                        <w:tc>
                          <w:tcPr>
                            <w:tcW w:w="1134" w:type="dxa"/>
                            <w:shd w:val="clear" w:color="auto" w:fill="auto"/>
                            <w:vAlign w:val="center"/>
                          </w:tcPr>
                          <w:p w14:paraId="211271C4"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5</w:t>
                            </w:r>
                            <w:r w:rsidRPr="00F96312">
                              <w:rPr>
                                <w:rFonts w:ascii="標楷體" w:eastAsia="標楷體" w:hAnsi="標楷體"/>
                                <w:color w:val="000000" w:themeColor="text1"/>
                                <w:sz w:val="20"/>
                                <w:szCs w:val="18"/>
                              </w:rPr>
                              <w:t>.51</w:t>
                            </w:r>
                          </w:p>
                        </w:tc>
                        <w:tc>
                          <w:tcPr>
                            <w:tcW w:w="1077" w:type="dxa"/>
                            <w:shd w:val="clear" w:color="auto" w:fill="auto"/>
                            <w:vAlign w:val="center"/>
                          </w:tcPr>
                          <w:p w14:paraId="5BA32273"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2</w:t>
                            </w:r>
                            <w:r w:rsidRPr="00F96312">
                              <w:rPr>
                                <w:rFonts w:ascii="標楷體" w:eastAsia="標楷體" w:hAnsi="標楷體"/>
                                <w:color w:val="000000" w:themeColor="text1"/>
                                <w:sz w:val="20"/>
                                <w:szCs w:val="18"/>
                              </w:rPr>
                              <w:t>.30</w:t>
                            </w:r>
                          </w:p>
                        </w:tc>
                        <w:tc>
                          <w:tcPr>
                            <w:tcW w:w="1077" w:type="dxa"/>
                            <w:shd w:val="clear" w:color="auto" w:fill="auto"/>
                            <w:vAlign w:val="center"/>
                          </w:tcPr>
                          <w:p w14:paraId="1C6D831A"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w:t>
                            </w:r>
                            <w:r w:rsidRPr="00F96312">
                              <w:rPr>
                                <w:rFonts w:ascii="標楷體" w:eastAsia="標楷體" w:hAnsi="標楷體"/>
                                <w:color w:val="000000" w:themeColor="text1"/>
                                <w:sz w:val="20"/>
                                <w:szCs w:val="18"/>
                              </w:rPr>
                              <w:t>.40</w:t>
                            </w:r>
                          </w:p>
                        </w:tc>
                      </w:tr>
                      <w:tr w:rsidR="00E65D5B" w:rsidRPr="00F96312" w14:paraId="435C76D6" w14:textId="77777777" w:rsidTr="00B50BFC">
                        <w:trPr>
                          <w:trHeight w:val="312"/>
                        </w:trPr>
                        <w:tc>
                          <w:tcPr>
                            <w:tcW w:w="851" w:type="dxa"/>
                            <w:vAlign w:val="center"/>
                          </w:tcPr>
                          <w:p w14:paraId="4F8E6180" w14:textId="77777777" w:rsidR="00E65D5B" w:rsidRPr="00F96312" w:rsidRDefault="00E65D5B" w:rsidP="009E7D4B">
                            <w:pPr>
                              <w:snapToGrid w:val="0"/>
                              <w:spacing w:line="240" w:lineRule="atLeast"/>
                              <w:jc w:val="center"/>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113</w:t>
                            </w:r>
                          </w:p>
                        </w:tc>
                        <w:tc>
                          <w:tcPr>
                            <w:tcW w:w="1134" w:type="dxa"/>
                            <w:shd w:val="clear" w:color="auto" w:fill="auto"/>
                            <w:vAlign w:val="center"/>
                          </w:tcPr>
                          <w:p w14:paraId="243F4E68"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w:t>
                            </w:r>
                            <w:r w:rsidRPr="00F96312">
                              <w:rPr>
                                <w:rFonts w:ascii="標楷體" w:eastAsia="標楷體" w:hAnsi="標楷體"/>
                                <w:color w:val="000000" w:themeColor="text1"/>
                                <w:sz w:val="20"/>
                                <w:szCs w:val="18"/>
                              </w:rPr>
                              <w:t>.21</w:t>
                            </w:r>
                          </w:p>
                        </w:tc>
                        <w:tc>
                          <w:tcPr>
                            <w:tcW w:w="1077" w:type="dxa"/>
                            <w:shd w:val="clear" w:color="auto" w:fill="auto"/>
                            <w:vAlign w:val="center"/>
                          </w:tcPr>
                          <w:p w14:paraId="2BAFBCA1"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2</w:t>
                            </w:r>
                            <w:r w:rsidRPr="00F96312">
                              <w:rPr>
                                <w:rFonts w:ascii="標楷體" w:eastAsia="標楷體" w:hAnsi="標楷體"/>
                                <w:color w:val="000000" w:themeColor="text1"/>
                                <w:sz w:val="20"/>
                                <w:szCs w:val="18"/>
                              </w:rPr>
                              <w:t>.15</w:t>
                            </w:r>
                          </w:p>
                        </w:tc>
                        <w:tc>
                          <w:tcPr>
                            <w:tcW w:w="1077" w:type="dxa"/>
                            <w:shd w:val="clear" w:color="auto" w:fill="auto"/>
                            <w:vAlign w:val="center"/>
                          </w:tcPr>
                          <w:p w14:paraId="0FE445F5" w14:textId="77777777" w:rsidR="00E65D5B" w:rsidRPr="00F96312" w:rsidRDefault="00E65D5B" w:rsidP="00A3601F">
                            <w:pPr>
                              <w:snapToGrid w:val="0"/>
                              <w:spacing w:line="240" w:lineRule="atLeast"/>
                              <w:jc w:val="right"/>
                              <w:rPr>
                                <w:rFonts w:ascii="標楷體" w:eastAsia="標楷體" w:hAnsi="標楷體"/>
                                <w:color w:val="000000" w:themeColor="text1"/>
                                <w:sz w:val="20"/>
                                <w:szCs w:val="18"/>
                              </w:rPr>
                            </w:pPr>
                            <w:r w:rsidRPr="00F96312">
                              <w:rPr>
                                <w:rFonts w:ascii="標楷體" w:eastAsia="標楷體" w:hAnsi="標楷體" w:hint="eastAsia"/>
                                <w:color w:val="000000" w:themeColor="text1"/>
                                <w:sz w:val="20"/>
                                <w:szCs w:val="18"/>
                              </w:rPr>
                              <w:t>1</w:t>
                            </w:r>
                            <w:r w:rsidRPr="00F96312">
                              <w:rPr>
                                <w:rFonts w:ascii="標楷體" w:eastAsia="標楷體" w:hAnsi="標楷體"/>
                                <w:color w:val="000000" w:themeColor="text1"/>
                                <w:sz w:val="20"/>
                                <w:szCs w:val="18"/>
                              </w:rPr>
                              <w:t>.48</w:t>
                            </w:r>
                          </w:p>
                        </w:tc>
                      </w:tr>
                    </w:tbl>
                    <w:p w14:paraId="4D47B760" w14:textId="77777777" w:rsidR="00E65D5B" w:rsidRPr="00F96312" w:rsidRDefault="00E65D5B" w:rsidP="00E65D5B">
                      <w:pPr>
                        <w:snapToGrid w:val="0"/>
                        <w:ind w:leftChars="10" w:left="557" w:rightChars="10" w:right="24" w:hangingChars="296" w:hanging="533"/>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資料來源：</w:t>
                      </w:r>
                      <w:r w:rsidRPr="00F96312">
                        <w:rPr>
                          <w:rFonts w:ascii="標楷體" w:eastAsia="標楷體" w:hAnsi="標楷體"/>
                          <w:color w:val="000000" w:themeColor="text1"/>
                          <w:sz w:val="18"/>
                          <w:szCs w:val="18"/>
                        </w:rPr>
                        <w:t>整理自</w:t>
                      </w:r>
                      <w:r w:rsidRPr="00F96312">
                        <w:rPr>
                          <w:rFonts w:ascii="標楷體" w:eastAsia="標楷體" w:hAnsi="標楷體" w:hint="eastAsia"/>
                          <w:color w:val="000000" w:themeColor="text1"/>
                          <w:sz w:val="18"/>
                          <w:szCs w:val="18"/>
                        </w:rPr>
                        <w:t>中央造幣廠及印製廠</w:t>
                      </w:r>
                      <w:r w:rsidRPr="00F96312">
                        <w:rPr>
                          <w:rFonts w:ascii="標楷體" w:eastAsia="標楷體" w:hAnsi="標楷體"/>
                          <w:color w:val="000000" w:themeColor="text1"/>
                          <w:sz w:val="18"/>
                          <w:szCs w:val="18"/>
                        </w:rPr>
                        <w:t>提供資料</w:t>
                      </w:r>
                      <w:r w:rsidRPr="00F96312">
                        <w:rPr>
                          <w:rFonts w:ascii="標楷體" w:eastAsia="標楷體" w:hAnsi="標楷體" w:hint="eastAsia"/>
                          <w:color w:val="000000" w:themeColor="text1"/>
                          <w:sz w:val="18"/>
                          <w:szCs w:val="18"/>
                        </w:rPr>
                        <w:t>。</w:t>
                      </w:r>
                    </w:p>
                  </w:txbxContent>
                </v:textbox>
                <w10:wrap type="square"/>
              </v:shape>
            </w:pict>
          </mc:Fallback>
        </mc:AlternateContent>
      </w:r>
      <w:r w:rsidRPr="00F96312">
        <w:rPr>
          <w:rFonts w:ascii="標楷體" w:eastAsia="標楷體" w:hAnsi="標楷體" w:cs="Times New Roman" w:hint="eastAsia"/>
          <w:color w:val="000000" w:themeColor="text1"/>
          <w:szCs w:val="24"/>
        </w:rPr>
        <w:t>降至1</w:t>
      </w:r>
      <w:r w:rsidRPr="00F96312">
        <w:rPr>
          <w:rFonts w:ascii="標楷體" w:eastAsia="標楷體" w:hAnsi="標楷體" w:cs="Times New Roman"/>
          <w:color w:val="000000" w:themeColor="text1"/>
          <w:szCs w:val="24"/>
        </w:rPr>
        <w:t>13</w:t>
      </w:r>
      <w:r w:rsidRPr="00F96312">
        <w:rPr>
          <w:rFonts w:ascii="標楷體" w:eastAsia="標楷體" w:hAnsi="標楷體" w:cs="Times New Roman" w:hint="eastAsia"/>
          <w:color w:val="000000" w:themeColor="text1"/>
          <w:szCs w:val="24"/>
        </w:rPr>
        <w:t>年度之1</w:t>
      </w:r>
      <w:r w:rsidRPr="00F96312">
        <w:rPr>
          <w:rFonts w:ascii="標楷體" w:eastAsia="標楷體" w:hAnsi="標楷體" w:cs="Times New Roman"/>
          <w:color w:val="000000" w:themeColor="text1"/>
          <w:szCs w:val="24"/>
        </w:rPr>
        <w:t>.21</w:t>
      </w:r>
      <w:r w:rsidRPr="00F96312">
        <w:rPr>
          <w:rFonts w:ascii="標楷體" w:eastAsia="標楷體" w:hAnsi="標楷體" w:cs="Times New Roman" w:hint="eastAsia"/>
          <w:color w:val="000000" w:themeColor="text1"/>
          <w:szCs w:val="24"/>
        </w:rPr>
        <w:t>％，且113年度節電率亦低於111年度之2.50％，節電</w:t>
      </w:r>
      <w:r w:rsidRPr="00F96312">
        <w:rPr>
          <w:rFonts w:ascii="標楷體" w:eastAsia="標楷體" w:hAnsi="標楷體" w:hint="eastAsia"/>
          <w:color w:val="000000" w:themeColor="text1"/>
          <w:szCs w:val="24"/>
        </w:rPr>
        <w:t>成效</w:t>
      </w:r>
      <w:r w:rsidRPr="00F96312">
        <w:rPr>
          <w:rFonts w:ascii="標楷體" w:eastAsia="標楷體" w:hAnsi="標楷體" w:cs="Times New Roman" w:hint="eastAsia"/>
          <w:color w:val="000000" w:themeColor="text1"/>
          <w:szCs w:val="24"/>
        </w:rPr>
        <w:t>波動大；又國營事業</w:t>
      </w:r>
      <w:r w:rsidRPr="00F96312">
        <w:rPr>
          <w:rFonts w:ascii="標楷體" w:eastAsia="標楷體" w:hAnsi="標楷體" w:hint="eastAsia"/>
          <w:bCs/>
          <w:color w:val="000000" w:themeColor="text1"/>
          <w:szCs w:val="24"/>
        </w:rPr>
        <w:t>年度節電率目標已自114年度起提高至1.5％，惟</w:t>
      </w:r>
      <w:r w:rsidR="00AD44F0" w:rsidRPr="00F96312">
        <w:rPr>
          <w:rFonts w:ascii="標楷體" w:eastAsia="標楷體" w:hAnsi="標楷體" w:hint="eastAsia"/>
          <w:bCs/>
          <w:color w:val="000000" w:themeColor="text1"/>
          <w:szCs w:val="24"/>
        </w:rPr>
        <w:t>中央</w:t>
      </w:r>
      <w:r w:rsidRPr="00F96312">
        <w:rPr>
          <w:rFonts w:ascii="標楷體" w:eastAsia="標楷體" w:hAnsi="標楷體" w:hint="eastAsia"/>
          <w:bCs/>
          <w:color w:val="000000" w:themeColor="text1"/>
          <w:szCs w:val="24"/>
        </w:rPr>
        <w:t>印製廠青潭廠區</w:t>
      </w:r>
      <w:r w:rsidRPr="00F96312">
        <w:rPr>
          <w:rFonts w:ascii="標楷體" w:eastAsia="標楷體" w:hAnsi="標楷體" w:cs="Times New Roman" w:hint="eastAsia"/>
          <w:color w:val="000000" w:themeColor="text1"/>
          <w:szCs w:val="24"/>
        </w:rPr>
        <w:t>111至113年度</w:t>
      </w:r>
      <w:r w:rsidRPr="00F96312">
        <w:rPr>
          <w:rFonts w:ascii="標楷體" w:eastAsia="標楷體" w:hAnsi="標楷體" w:hint="eastAsia"/>
          <w:bCs/>
          <w:color w:val="000000" w:themeColor="text1"/>
          <w:szCs w:val="24"/>
        </w:rPr>
        <w:t>之節電率均未曾達1.5％</w:t>
      </w:r>
      <w:r w:rsidRPr="00F96312">
        <w:rPr>
          <w:rFonts w:ascii="標楷體" w:eastAsia="標楷體" w:hAnsi="標楷體" w:cs="Times New Roman" w:hint="eastAsia"/>
          <w:color w:val="000000" w:themeColor="text1"/>
          <w:szCs w:val="24"/>
        </w:rPr>
        <w:t>（表</w:t>
      </w:r>
      <w:r w:rsidR="00075485" w:rsidRPr="00F96312">
        <w:rPr>
          <w:rFonts w:ascii="標楷體" w:eastAsia="標楷體" w:hAnsi="標楷體" w:cs="Times New Roman" w:hint="eastAsia"/>
          <w:color w:val="000000" w:themeColor="text1"/>
          <w:szCs w:val="24"/>
        </w:rPr>
        <w:t>3</w:t>
      </w:r>
      <w:r w:rsidRPr="00F96312">
        <w:rPr>
          <w:rFonts w:ascii="標楷體" w:eastAsia="標楷體" w:hAnsi="標楷體" w:cs="Times New Roman" w:hint="eastAsia"/>
          <w:color w:val="000000" w:themeColor="text1"/>
          <w:szCs w:val="24"/>
        </w:rPr>
        <w:t>）</w:t>
      </w:r>
      <w:r w:rsidRPr="00F96312">
        <w:rPr>
          <w:rFonts w:ascii="標楷體" w:eastAsia="標楷體" w:hAnsi="標楷體" w:hint="eastAsia"/>
          <w:bCs/>
          <w:color w:val="000000" w:themeColor="text1"/>
          <w:szCs w:val="24"/>
        </w:rPr>
        <w:t>。另</w:t>
      </w:r>
      <w:r w:rsidRPr="00F96312">
        <w:rPr>
          <w:rFonts w:ascii="標楷體" w:eastAsia="標楷體" w:hAnsi="標楷體" w:cs="Times New Roman" w:hint="eastAsia"/>
          <w:color w:val="000000" w:themeColor="text1"/>
          <w:szCs w:val="24"/>
        </w:rPr>
        <w:t>查，111至113年度鈔券生產印製壞票情形，其中壹佰元券111及113年度實際壞票率</w:t>
      </w:r>
      <w:r w:rsidR="00AD44F0" w:rsidRPr="00F96312">
        <w:rPr>
          <w:rFonts w:ascii="標楷體" w:eastAsia="標楷體" w:hAnsi="標楷體" w:cs="Times New Roman" w:hint="eastAsia"/>
          <w:color w:val="000000" w:themeColor="text1"/>
          <w:szCs w:val="24"/>
        </w:rPr>
        <w:t>為</w:t>
      </w:r>
      <w:r w:rsidRPr="00F96312">
        <w:rPr>
          <w:rFonts w:ascii="標楷體" w:eastAsia="標楷體" w:hAnsi="標楷體" w:cs="Times New Roman" w:hint="eastAsia"/>
          <w:color w:val="000000" w:themeColor="text1"/>
          <w:szCs w:val="24"/>
        </w:rPr>
        <w:t>1.49％、3.06％，較目標值分別增加0.39個及0.09個百分點，貳仟元券113年度實際壞票率則高達18.39％，較目標值增加8.47個百分點，</w:t>
      </w:r>
      <w:r w:rsidR="00717328" w:rsidRPr="00F96312">
        <w:rPr>
          <w:rFonts w:ascii="標楷體" w:eastAsia="標楷體" w:hAnsi="標楷體" w:cs="Times New Roman" w:hint="eastAsia"/>
          <w:color w:val="000000" w:themeColor="text1"/>
          <w:szCs w:val="24"/>
        </w:rPr>
        <w:t>鈔券</w:t>
      </w:r>
      <w:r w:rsidRPr="00F96312">
        <w:rPr>
          <w:rFonts w:ascii="標楷體" w:eastAsia="標楷體" w:hAnsi="標楷體" w:cs="Times New Roman" w:hint="eastAsia"/>
          <w:color w:val="000000" w:themeColor="text1"/>
          <w:szCs w:val="24"/>
        </w:rPr>
        <w:t>生產製程顯有待檢討精進之處，經函請中央銀行督促研謀改善。據復：</w:t>
      </w:r>
      <w:r w:rsidR="00717328" w:rsidRPr="00F96312">
        <w:rPr>
          <w:rFonts w:ascii="標楷體" w:eastAsia="標楷體" w:hAnsi="標楷體" w:cs="Times New Roman" w:hint="eastAsia"/>
          <w:color w:val="000000" w:themeColor="text1"/>
          <w:szCs w:val="24"/>
        </w:rPr>
        <w:t>中央</w:t>
      </w:r>
      <w:r w:rsidR="007714A7" w:rsidRPr="00F96312">
        <w:rPr>
          <w:rFonts w:ascii="標楷體" w:eastAsia="標楷體" w:hAnsi="標楷體" w:cs="Times New Roman" w:hint="eastAsia"/>
          <w:color w:val="000000" w:themeColor="text1"/>
          <w:szCs w:val="24"/>
        </w:rPr>
        <w:t>印製廠</w:t>
      </w:r>
      <w:r w:rsidRPr="00F96312">
        <w:rPr>
          <w:rFonts w:ascii="標楷體" w:eastAsia="標楷體" w:hAnsi="標楷體" w:cs="Times New Roman" w:hint="eastAsia"/>
          <w:color w:val="000000" w:themeColor="text1"/>
          <w:szCs w:val="24"/>
        </w:rPr>
        <w:t>已配合庫存鈔券紙之印刷適性，重新調整修改製程，</w:t>
      </w:r>
      <w:r w:rsidR="00715100" w:rsidRPr="00F96312">
        <w:rPr>
          <w:rFonts w:ascii="標楷體" w:eastAsia="標楷體" w:hAnsi="標楷體" w:cs="Times New Roman" w:hint="eastAsia"/>
          <w:color w:val="000000" w:themeColor="text1"/>
          <w:szCs w:val="24"/>
        </w:rPr>
        <w:t>以</w:t>
      </w:r>
      <w:r w:rsidRPr="00F96312">
        <w:rPr>
          <w:rFonts w:ascii="標楷體" w:eastAsia="標楷體" w:hAnsi="標楷體" w:cs="Times New Roman" w:hint="eastAsia"/>
          <w:color w:val="000000" w:themeColor="text1"/>
          <w:szCs w:val="24"/>
        </w:rPr>
        <w:t>減少無效碳排，</w:t>
      </w:r>
      <w:r w:rsidR="007714A7" w:rsidRPr="00F96312">
        <w:rPr>
          <w:rFonts w:ascii="標楷體" w:eastAsia="標楷體" w:hAnsi="標楷體" w:cs="Times New Roman" w:hint="eastAsia"/>
          <w:color w:val="000000" w:themeColor="text1"/>
          <w:szCs w:val="24"/>
        </w:rPr>
        <w:t>另</w:t>
      </w:r>
      <w:r w:rsidR="007714A7" w:rsidRPr="00C756D9">
        <w:rPr>
          <w:rFonts w:ascii="標楷體" w:eastAsia="標楷體" w:hAnsi="標楷體" w:cs="Times New Roman" w:hint="eastAsia"/>
          <w:color w:val="000000" w:themeColor="text1"/>
          <w:spacing w:val="-4"/>
          <w:szCs w:val="24"/>
        </w:rPr>
        <w:t>中央銀行將</w:t>
      </w:r>
      <w:r w:rsidR="00717328" w:rsidRPr="00C756D9">
        <w:rPr>
          <w:rFonts w:ascii="標楷體" w:eastAsia="標楷體" w:hAnsi="標楷體" w:cs="Times New Roman" w:hint="eastAsia"/>
          <w:color w:val="000000" w:themeColor="text1"/>
          <w:spacing w:val="-4"/>
          <w:szCs w:val="24"/>
        </w:rPr>
        <w:t>持</w:t>
      </w:r>
      <w:r w:rsidRPr="00C756D9">
        <w:rPr>
          <w:rFonts w:ascii="標楷體" w:eastAsia="標楷體" w:hAnsi="標楷體" w:cs="Times New Roman" w:hint="eastAsia"/>
          <w:color w:val="000000" w:themeColor="text1"/>
          <w:spacing w:val="-4"/>
          <w:szCs w:val="24"/>
        </w:rPr>
        <w:t>續督請依所訂之短中長期計畫，逐步導入節能設備及改善製程，研擬有效之減碳措施。</w:t>
      </w:r>
      <w:bookmarkEnd w:id="4"/>
    </w:p>
    <w:p w14:paraId="785D09A0" w14:textId="6C7EA2DF" w:rsidR="002C0595" w:rsidRPr="00F96312" w:rsidRDefault="00715100" w:rsidP="00576731">
      <w:pPr>
        <w:overflowPunct w:val="0"/>
        <w:spacing w:line="540" w:lineRule="exact"/>
        <w:ind w:firstLineChars="450" w:firstLine="1261"/>
        <w:jc w:val="both"/>
        <w:rPr>
          <w:rFonts w:ascii="標楷體" w:eastAsia="標楷體" w:hAnsi="標楷體"/>
          <w:bCs/>
          <w:color w:val="000000" w:themeColor="text1"/>
          <w:sz w:val="32"/>
          <w:szCs w:val="32"/>
        </w:rPr>
      </w:pPr>
      <w:bookmarkStart w:id="5" w:name="_Hlk201591694"/>
      <w:r w:rsidRPr="00F96312">
        <w:rPr>
          <w:rFonts w:ascii="標楷體" w:eastAsia="標楷體" w:hAnsi="標楷體" w:hint="eastAsia"/>
          <w:b/>
          <w:bCs/>
          <w:color w:val="000000" w:themeColor="text1"/>
          <w:sz w:val="28"/>
          <w:szCs w:val="28"/>
        </w:rPr>
        <w:t>（</w:t>
      </w:r>
      <w:r w:rsidR="002C0595" w:rsidRPr="00F96312">
        <w:rPr>
          <w:rFonts w:ascii="標楷體" w:eastAsia="標楷體" w:hAnsi="標楷體" w:hint="eastAsia"/>
          <w:b/>
          <w:bCs/>
          <w:color w:val="000000" w:themeColor="text1"/>
          <w:sz w:val="28"/>
          <w:szCs w:val="28"/>
        </w:rPr>
        <w:t>五</w:t>
      </w:r>
      <w:r w:rsidRPr="00F96312">
        <w:rPr>
          <w:rFonts w:ascii="標楷體" w:eastAsia="標楷體" w:hAnsi="標楷體" w:hint="eastAsia"/>
          <w:b/>
          <w:bCs/>
          <w:color w:val="000000" w:themeColor="text1"/>
          <w:sz w:val="28"/>
          <w:szCs w:val="28"/>
        </w:rPr>
        <w:t>）</w:t>
      </w:r>
      <w:r w:rsidR="002C0595" w:rsidRPr="00F96312">
        <w:rPr>
          <w:rFonts w:ascii="標楷體" w:eastAsia="標楷體" w:hAnsi="標楷體" w:hint="eastAsia"/>
          <w:b/>
          <w:bCs/>
          <w:color w:val="000000" w:themeColor="text1"/>
          <w:sz w:val="28"/>
          <w:szCs w:val="28"/>
        </w:rPr>
        <w:t xml:space="preserve">　中央印製廠營收呈增加趨勢，惟</w:t>
      </w:r>
      <w:r w:rsidR="007714A7" w:rsidRPr="00F96312">
        <w:rPr>
          <w:rFonts w:ascii="標楷體" w:eastAsia="標楷體" w:hAnsi="標楷體" w:hint="eastAsia"/>
          <w:b/>
          <w:bCs/>
          <w:color w:val="000000" w:themeColor="text1"/>
          <w:sz w:val="28"/>
          <w:szCs w:val="28"/>
        </w:rPr>
        <w:t>因</w:t>
      </w:r>
      <w:r w:rsidR="002C0595" w:rsidRPr="00F96312">
        <w:rPr>
          <w:rFonts w:ascii="標楷體" w:eastAsia="標楷體" w:hAnsi="標楷體" w:hint="eastAsia"/>
          <w:b/>
          <w:bCs/>
          <w:color w:val="000000" w:themeColor="text1"/>
          <w:sz w:val="28"/>
          <w:szCs w:val="28"/>
        </w:rPr>
        <w:t>印鈔機械設備老舊</w:t>
      </w:r>
      <w:r w:rsidR="007714A7" w:rsidRPr="00F96312">
        <w:rPr>
          <w:rFonts w:ascii="標楷體" w:eastAsia="標楷體" w:hAnsi="標楷體" w:hint="eastAsia"/>
          <w:b/>
          <w:bCs/>
          <w:color w:val="000000" w:themeColor="text1"/>
          <w:sz w:val="28"/>
          <w:szCs w:val="28"/>
        </w:rPr>
        <w:t>，</w:t>
      </w:r>
      <w:r w:rsidR="002C0595" w:rsidRPr="00F96312">
        <w:rPr>
          <w:rFonts w:ascii="標楷體" w:eastAsia="標楷體" w:hAnsi="標楷體" w:hint="eastAsia"/>
          <w:b/>
          <w:bCs/>
          <w:color w:val="000000" w:themeColor="text1"/>
          <w:sz w:val="28"/>
          <w:szCs w:val="28"/>
        </w:rPr>
        <w:t>修護費用增加，致淨利率為近5年度最低，又中高齡（50歲以上）員工占比仍偏高，允宜研謀善策，俾提升營運績效</w:t>
      </w:r>
      <w:r w:rsidR="002C0595" w:rsidRPr="00F96312">
        <w:rPr>
          <w:rFonts w:ascii="標楷體" w:eastAsia="標楷體" w:hAnsi="標楷體" w:cs="Times New Roman" w:hint="eastAsia"/>
          <w:b/>
          <w:bCs/>
          <w:color w:val="000000" w:themeColor="text1"/>
          <w:sz w:val="28"/>
          <w:szCs w:val="28"/>
        </w:rPr>
        <w:t>。</w:t>
      </w:r>
      <w:bookmarkEnd w:id="5"/>
    </w:p>
    <w:p w14:paraId="24472900" w14:textId="4507E302" w:rsidR="002C0595" w:rsidRPr="00F96312" w:rsidRDefault="002C0595" w:rsidP="00576731">
      <w:pPr>
        <w:overflowPunct w:val="0"/>
        <w:spacing w:line="520" w:lineRule="exact"/>
        <w:jc w:val="both"/>
        <w:rPr>
          <w:rFonts w:ascii="標楷體" w:eastAsia="標楷體" w:hAnsi="標楷體" w:cs="Times New Roman"/>
          <w:bCs/>
          <w:color w:val="000000" w:themeColor="text1"/>
          <w:szCs w:val="24"/>
        </w:rPr>
      </w:pPr>
      <w:r w:rsidRPr="00F96312">
        <w:rPr>
          <w:rFonts w:ascii="標楷體" w:eastAsia="標楷體" w:hAnsi="標楷體" w:cs="Times New Roman" w:hint="eastAsia"/>
          <w:bCs/>
          <w:color w:val="000000" w:themeColor="text1"/>
          <w:szCs w:val="24"/>
        </w:rPr>
        <w:t xml:space="preserve">　　</w:t>
      </w:r>
      <w:bookmarkStart w:id="6" w:name="_Hlk201591707"/>
      <w:r w:rsidRPr="00F96312">
        <w:rPr>
          <w:rFonts w:ascii="標楷體" w:eastAsia="標楷體" w:hAnsi="標楷體" w:cs="Times New Roman" w:hint="eastAsia"/>
          <w:bCs/>
          <w:color w:val="000000" w:themeColor="text1"/>
          <w:szCs w:val="24"/>
        </w:rPr>
        <w:t>中央印製廠直隸中央銀行，專營鈔券印製及回籠券處理等業務。113年度營運結果，印製廠本期淨利為9億5,</w:t>
      </w:r>
      <w:r w:rsidR="008624A9" w:rsidRPr="00F96312">
        <w:rPr>
          <w:noProof/>
          <w:color w:val="000000" w:themeColor="text1"/>
        </w:rPr>
        <w:t xml:space="preserve"> </w:t>
      </w:r>
      <w:r w:rsidRPr="00F96312">
        <w:rPr>
          <w:rFonts w:ascii="標楷體" w:eastAsia="標楷體" w:hAnsi="標楷體" w:cs="Times New Roman" w:hint="eastAsia"/>
          <w:bCs/>
          <w:color w:val="000000" w:themeColor="text1"/>
          <w:szCs w:val="24"/>
        </w:rPr>
        <w:t>010萬餘元</w:t>
      </w:r>
      <w:r w:rsidR="005B5A19" w:rsidRPr="00F96312">
        <w:rPr>
          <w:rFonts w:ascii="標楷體" w:eastAsia="標楷體" w:hAnsi="標楷體" w:cs="Times New Roman" w:hint="eastAsia"/>
          <w:bCs/>
          <w:color w:val="000000" w:themeColor="text1"/>
          <w:szCs w:val="24"/>
        </w:rPr>
        <w:t>。</w:t>
      </w:r>
      <w:r w:rsidRPr="00F96312">
        <w:rPr>
          <w:rFonts w:ascii="標楷體" w:eastAsia="標楷體" w:hAnsi="標楷體" w:cs="Times New Roman" w:hint="eastAsia"/>
          <w:bCs/>
          <w:color w:val="000000" w:themeColor="text1"/>
          <w:szCs w:val="24"/>
        </w:rPr>
        <w:t>經查</w:t>
      </w:r>
      <w:r w:rsidR="00C60C50" w:rsidRPr="00F96312">
        <w:rPr>
          <w:rFonts w:ascii="標楷體" w:eastAsia="標楷體" w:hAnsi="標楷體" w:cs="Times New Roman" w:hint="eastAsia"/>
          <w:bCs/>
          <w:color w:val="000000" w:themeColor="text1"/>
          <w:szCs w:val="24"/>
        </w:rPr>
        <w:t>其</w:t>
      </w:r>
      <w:r w:rsidRPr="00F96312">
        <w:rPr>
          <w:rFonts w:ascii="標楷體" w:eastAsia="標楷體" w:hAnsi="標楷體" w:cs="Times New Roman" w:hint="eastAsia"/>
          <w:bCs/>
          <w:color w:val="000000" w:themeColor="text1"/>
          <w:szCs w:val="24"/>
        </w:rPr>
        <w:t>營運管理情形，核有下列事項：</w:t>
      </w:r>
    </w:p>
    <w:bookmarkStart w:id="7" w:name="_Hlk201591750"/>
    <w:bookmarkEnd w:id="6"/>
    <w:p w14:paraId="713DE647" w14:textId="74420E71" w:rsidR="002C0595" w:rsidRPr="00F96312" w:rsidRDefault="00F96312" w:rsidP="00576731">
      <w:pPr>
        <w:overflowPunct w:val="0"/>
        <w:spacing w:line="500" w:lineRule="exact"/>
        <w:jc w:val="both"/>
        <w:rPr>
          <w:rFonts w:ascii="標楷體" w:eastAsia="標楷體" w:hAnsi="標楷體"/>
          <w:color w:val="000000" w:themeColor="text1"/>
          <w:szCs w:val="24"/>
        </w:rPr>
      </w:pPr>
      <w:r>
        <w:rPr>
          <w:rFonts w:ascii="標楷體" w:eastAsia="標楷體" w:hAnsi="標楷體" w:cs="Times New Roman" w:hint="eastAsia"/>
          <w:b/>
          <w:bCs/>
          <w:noProof/>
          <w:color w:val="000000" w:themeColor="text1"/>
          <w:szCs w:val="24"/>
          <w:lang w:val="zh-TW"/>
        </w:rPr>
        <mc:AlternateContent>
          <mc:Choice Requires="wpg">
            <w:drawing>
              <wp:anchor distT="0" distB="0" distL="114300" distR="114300" simplePos="0" relativeHeight="251736064" behindDoc="0" locked="0" layoutInCell="1" allowOverlap="1" wp14:anchorId="2530F778" wp14:editId="598DD4BC">
                <wp:simplePos x="0" y="0"/>
                <wp:positionH relativeFrom="column">
                  <wp:posOffset>1348740</wp:posOffset>
                </wp:positionH>
                <wp:positionV relativeFrom="paragraph">
                  <wp:posOffset>1167765</wp:posOffset>
                </wp:positionV>
                <wp:extent cx="5192395" cy="2643505"/>
                <wp:effectExtent l="0" t="0" r="8255" b="4445"/>
                <wp:wrapSquare wrapText="bothSides"/>
                <wp:docPr id="15" name="群組 15"/>
                <wp:cNvGraphicFramePr/>
                <a:graphic xmlns:a="http://schemas.openxmlformats.org/drawingml/2006/main">
                  <a:graphicData uri="http://schemas.microsoft.com/office/word/2010/wordprocessingGroup">
                    <wpg:wgp>
                      <wpg:cNvGrpSpPr/>
                      <wpg:grpSpPr>
                        <a:xfrm>
                          <a:off x="0" y="0"/>
                          <a:ext cx="5192395" cy="2643505"/>
                          <a:chOff x="0" y="0"/>
                          <a:chExt cx="5192395" cy="2643505"/>
                        </a:xfrm>
                      </wpg:grpSpPr>
                      <wps:wsp>
                        <wps:cNvPr id="2123254442" name="文字方塊 2123254442"/>
                        <wps:cNvSpPr txBox="1"/>
                        <wps:spPr>
                          <a:xfrm>
                            <a:off x="232564" y="0"/>
                            <a:ext cx="4956175" cy="2643505"/>
                          </a:xfrm>
                          <a:prstGeom prst="rect">
                            <a:avLst/>
                          </a:prstGeom>
                          <a:noFill/>
                          <a:ln w="6350">
                            <a:noFill/>
                          </a:ln>
                        </wps:spPr>
                        <wps:txbx>
                          <w:txbxContent>
                            <w:p w14:paraId="2FAE895A" w14:textId="174DCEC5" w:rsidR="003E7160" w:rsidRPr="003E7160" w:rsidRDefault="003E7160" w:rsidP="0050421B">
                              <w:pPr>
                                <w:jc w:val="center"/>
                                <w:rPr>
                                  <w:rFonts w:ascii="標楷體" w:eastAsia="標楷體" w:hAnsi="標楷體"/>
                                  <w:b/>
                                  <w:bCs/>
                                </w:rPr>
                              </w:pPr>
                              <w:r w:rsidRPr="003E7160">
                                <w:rPr>
                                  <w:rFonts w:ascii="標楷體" w:eastAsia="標楷體" w:hAnsi="標楷體" w:hint="eastAsia"/>
                                  <w:b/>
                                  <w:bCs/>
                                </w:rPr>
                                <w:t>圖</w:t>
                              </w:r>
                              <w:r w:rsidR="00666059">
                                <w:rPr>
                                  <w:rFonts w:ascii="標楷體" w:eastAsia="標楷體" w:hAnsi="標楷體" w:hint="eastAsia"/>
                                  <w:b/>
                                  <w:bCs/>
                                </w:rPr>
                                <w:t>6</w:t>
                              </w:r>
                              <w:r w:rsidRPr="003E7160">
                                <w:rPr>
                                  <w:rFonts w:ascii="標楷體" w:eastAsia="標楷體" w:hAnsi="標楷體" w:hint="eastAsia"/>
                                  <w:b/>
                                  <w:bCs/>
                                </w:rPr>
                                <w:t xml:space="preserve">　</w:t>
                              </w:r>
                              <w:r w:rsidR="00E942D3">
                                <w:rPr>
                                  <w:rFonts w:ascii="標楷體" w:eastAsia="標楷體" w:hAnsi="標楷體" w:hint="eastAsia"/>
                                  <w:b/>
                                  <w:bCs/>
                                </w:rPr>
                                <w:t>中央印製廠</w:t>
                              </w:r>
                              <w:r w:rsidRPr="003E7160">
                                <w:rPr>
                                  <w:rFonts w:ascii="標楷體" w:eastAsia="標楷體" w:hAnsi="標楷體" w:hint="eastAsia"/>
                                  <w:b/>
                                  <w:bCs/>
                                </w:rPr>
                                <w:t>製造費用</w:t>
                              </w:r>
                              <w:r w:rsidR="00E942D3">
                                <w:rPr>
                                  <w:rFonts w:ascii="標楷體" w:eastAsia="標楷體" w:hAnsi="標楷體" w:hint="eastAsia"/>
                                  <w:b/>
                                  <w:bCs/>
                                </w:rPr>
                                <w:t>項下</w:t>
                              </w:r>
                              <w:r w:rsidRPr="003E7160">
                                <w:rPr>
                                  <w:rFonts w:ascii="標楷體" w:eastAsia="標楷體" w:hAnsi="標楷體" w:hint="eastAsia"/>
                                  <w:b/>
                                  <w:bCs/>
                                </w:rPr>
                                <w:t>之修護費支出</w:t>
                              </w:r>
                              <w:r w:rsidR="00E942D3">
                                <w:rPr>
                                  <w:rFonts w:ascii="標楷體" w:eastAsia="標楷體" w:hAnsi="標楷體" w:hint="eastAsia"/>
                                  <w:b/>
                                  <w:bCs/>
                                </w:rPr>
                                <w:t>占比</w:t>
                              </w:r>
                            </w:p>
                            <w:p w14:paraId="03FCAD05" w14:textId="0F863C6A" w:rsidR="003E7160" w:rsidRDefault="003E7160">
                              <w:pPr>
                                <w:rPr>
                                  <w:rFonts w:ascii="標楷體" w:eastAsia="標楷體" w:hAnsi="標楷體"/>
                                </w:rPr>
                              </w:pPr>
                            </w:p>
                            <w:p w14:paraId="2BC85D55" w14:textId="40B13E43" w:rsidR="003E7160" w:rsidRDefault="003E7160">
                              <w:pPr>
                                <w:rPr>
                                  <w:rFonts w:ascii="標楷體" w:eastAsia="標楷體" w:hAnsi="標楷體"/>
                                </w:rPr>
                              </w:pPr>
                            </w:p>
                            <w:p w14:paraId="6AAE7142" w14:textId="413BDC20" w:rsidR="003E7160" w:rsidRDefault="003E7160">
                              <w:pPr>
                                <w:rPr>
                                  <w:rFonts w:ascii="標楷體" w:eastAsia="標楷體" w:hAnsi="標楷體"/>
                                </w:rPr>
                              </w:pPr>
                            </w:p>
                            <w:p w14:paraId="307887BA" w14:textId="1AFBA4B8" w:rsidR="003E7160" w:rsidRDefault="003E7160">
                              <w:pPr>
                                <w:rPr>
                                  <w:rFonts w:ascii="標楷體" w:eastAsia="標楷體" w:hAnsi="標楷體"/>
                                </w:rPr>
                              </w:pPr>
                            </w:p>
                            <w:p w14:paraId="42EAD885" w14:textId="46815091" w:rsidR="003E7160" w:rsidRDefault="003E7160">
                              <w:pPr>
                                <w:rPr>
                                  <w:rFonts w:ascii="標楷體" w:eastAsia="標楷體" w:hAnsi="標楷體"/>
                                </w:rPr>
                              </w:pPr>
                            </w:p>
                            <w:p w14:paraId="69FC93E1" w14:textId="19C20A57" w:rsidR="003E7160" w:rsidRDefault="003E7160">
                              <w:pPr>
                                <w:rPr>
                                  <w:rFonts w:ascii="標楷體" w:eastAsia="標楷體" w:hAnsi="標楷體"/>
                                </w:rPr>
                              </w:pPr>
                            </w:p>
                            <w:p w14:paraId="441358CA" w14:textId="3542052A" w:rsidR="003E7160" w:rsidRDefault="003E7160">
                              <w:pPr>
                                <w:rPr>
                                  <w:rFonts w:ascii="標楷體" w:eastAsia="標楷體" w:hAnsi="標楷體"/>
                                </w:rPr>
                              </w:pPr>
                            </w:p>
                            <w:p w14:paraId="40CCF68C" w14:textId="58B3F464" w:rsidR="003E7160" w:rsidRDefault="003E7160">
                              <w:pPr>
                                <w:rPr>
                                  <w:rFonts w:ascii="標楷體" w:eastAsia="標楷體" w:hAnsi="標楷體"/>
                                </w:rPr>
                              </w:pPr>
                            </w:p>
                            <w:p w14:paraId="0AB388A2" w14:textId="248D5C56" w:rsidR="003E7160" w:rsidRDefault="003E7160">
                              <w:pPr>
                                <w:rPr>
                                  <w:rFonts w:ascii="標楷體" w:eastAsia="標楷體" w:hAnsi="標楷體"/>
                                </w:rPr>
                              </w:pPr>
                            </w:p>
                            <w:p w14:paraId="5C00D301" w14:textId="77777777" w:rsidR="008624A9" w:rsidRDefault="008624A9" w:rsidP="003E7160">
                              <w:pPr>
                                <w:spacing w:line="200" w:lineRule="exact"/>
                                <w:rPr>
                                  <w:rFonts w:ascii="標楷體" w:eastAsia="標楷體" w:hAnsi="標楷體"/>
                                  <w:sz w:val="18"/>
                                  <w:szCs w:val="16"/>
                                </w:rPr>
                              </w:pPr>
                            </w:p>
                            <w:p w14:paraId="3144E19D" w14:textId="28623E68" w:rsidR="003E7160" w:rsidRPr="003E7160" w:rsidRDefault="003E7160" w:rsidP="00A52C8A">
                              <w:pPr>
                                <w:spacing w:line="200" w:lineRule="exact"/>
                                <w:ind w:leftChars="-70" w:left="-168"/>
                                <w:rPr>
                                  <w:rFonts w:ascii="標楷體" w:eastAsia="標楷體" w:hAnsi="標楷體"/>
                                  <w:sz w:val="18"/>
                                  <w:szCs w:val="16"/>
                                </w:rPr>
                              </w:pPr>
                              <w:r w:rsidRPr="003E7160">
                                <w:rPr>
                                  <w:rFonts w:ascii="標楷體" w:eastAsia="標楷體" w:hAnsi="標楷體" w:hint="eastAsia"/>
                                  <w:sz w:val="18"/>
                                  <w:szCs w:val="16"/>
                                </w:rPr>
                                <w:t>資料來源：整理自中央印製廠提供資料。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aphicFrame>
                        <wpg:cNvPr id="912481528" name="圖表 912481528">
                          <a:extLst>
                            <a:ext uri="{FF2B5EF4-FFF2-40B4-BE49-F238E27FC236}">
                              <a16:creationId xmlns:a16="http://schemas.microsoft.com/office/drawing/2014/main" id="{410A5645-46FB-4EEE-AC9C-4AEC79BA6B5A}"/>
                            </a:ext>
                          </a:extLst>
                        </wpg:cNvPr>
                        <wpg:cNvFrPr/>
                        <wpg:xfrm>
                          <a:off x="0" y="480985"/>
                          <a:ext cx="5192395" cy="1975485"/>
                        </wpg:xfrm>
                        <a:graphic>
                          <a:graphicData uri="http://schemas.openxmlformats.org/drawingml/2006/chart">
                            <c:chart xmlns:c="http://schemas.openxmlformats.org/drawingml/2006/chart" xmlns:r="http://schemas.openxmlformats.org/officeDocument/2006/relationships" r:id="rId18"/>
                          </a:graphicData>
                        </a:graphic>
                      </wpg:graphicFrame>
                      <wpg:grpSp>
                        <wpg:cNvPr id="14" name="群組 14"/>
                        <wpg:cNvGrpSpPr/>
                        <wpg:grpSpPr>
                          <a:xfrm>
                            <a:off x="1331958" y="290705"/>
                            <a:ext cx="3809365" cy="1410970"/>
                            <a:chOff x="0" y="0"/>
                            <a:chExt cx="3809864" cy="1411088"/>
                          </a:xfrm>
                        </wpg:grpSpPr>
                        <wps:wsp>
                          <wps:cNvPr id="2123254444" name="文字方塊 2123254444"/>
                          <wps:cNvSpPr txBox="1"/>
                          <wps:spPr>
                            <a:xfrm>
                              <a:off x="3419750" y="0"/>
                              <a:ext cx="286360" cy="273685"/>
                            </a:xfrm>
                            <a:prstGeom prst="rect">
                              <a:avLst/>
                            </a:prstGeom>
                            <a:solidFill>
                              <a:schemeClr val="lt1"/>
                            </a:solidFill>
                            <a:ln w="6350">
                              <a:noFill/>
                            </a:ln>
                          </wps:spPr>
                          <wps:txbx>
                            <w:txbxContent>
                              <w:p w14:paraId="78F54496" w14:textId="6573AD06" w:rsidR="003E7160" w:rsidRPr="003E7160" w:rsidRDefault="003E7160" w:rsidP="003E7160">
                                <w:pPr>
                                  <w:spacing w:line="240" w:lineRule="exact"/>
                                  <w:rPr>
                                    <w:rFonts w:ascii="標楷體" w:eastAsia="標楷體" w:hAnsi="標楷體"/>
                                    <w:sz w:val="20"/>
                                    <w:szCs w:val="18"/>
                                  </w:rPr>
                                </w:pPr>
                                <w:r w:rsidRPr="003E7160">
                                  <w:rPr>
                                    <w:rFonts w:ascii="標楷體" w:eastAsia="標楷體" w:hAnsi="標楷體" w:hint="eastAsia"/>
                                    <w:sz w:val="20"/>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23254445" name="文字方塊 2123254445"/>
                          <wps:cNvSpPr txBox="1"/>
                          <wps:spPr>
                            <a:xfrm>
                              <a:off x="0" y="0"/>
                              <a:ext cx="579120" cy="273685"/>
                            </a:xfrm>
                            <a:prstGeom prst="rect">
                              <a:avLst/>
                            </a:prstGeom>
                            <a:solidFill>
                              <a:schemeClr val="lt1"/>
                            </a:solidFill>
                            <a:ln w="6350">
                              <a:noFill/>
                            </a:ln>
                          </wps:spPr>
                          <wps:txbx>
                            <w:txbxContent>
                              <w:p w14:paraId="796B6882" w14:textId="521C4EBF" w:rsidR="003E7160" w:rsidRPr="003E7160" w:rsidRDefault="003E7160" w:rsidP="003E7160">
                                <w:pPr>
                                  <w:spacing w:line="240" w:lineRule="exact"/>
                                  <w:rPr>
                                    <w:rFonts w:ascii="標楷體" w:eastAsia="標楷體" w:hAnsi="標楷體"/>
                                    <w:sz w:val="20"/>
                                    <w:szCs w:val="18"/>
                                  </w:rPr>
                                </w:pPr>
                                <w:r>
                                  <w:rPr>
                                    <w:rFonts w:ascii="標楷體" w:eastAsia="標楷體" w:hAnsi="標楷體" w:hint="eastAsia"/>
                                    <w:sz w:val="20"/>
                                    <w:szCs w:val="18"/>
                                  </w:rPr>
                                  <w:t>百萬元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2481508" name="文字方塊 5"/>
                          <wps:cNvSpPr txBox="1"/>
                          <wps:spPr>
                            <a:xfrm>
                              <a:off x="52855" y="1168107"/>
                              <a:ext cx="443422" cy="219617"/>
                            </a:xfrm>
                            <a:prstGeom prst="rect">
                              <a:avLst/>
                            </a:prstGeom>
                            <a:solidFill>
                              <a:schemeClr val="lt1"/>
                            </a:solidFill>
                            <a:ln w="6350">
                              <a:noFill/>
                            </a:ln>
                          </wps:spPr>
                          <wps:txbx>
                            <w:txbxContent>
                              <w:p w14:paraId="7A75E23D" w14:textId="77777777" w:rsidR="0050421B" w:rsidRDefault="0050421B" w:rsidP="0050421B">
                                <w:pPr>
                                  <w:spacing w:line="200" w:lineRule="exact"/>
                                  <w:jc w:val="right"/>
                                  <w:rPr>
                                    <w:rFonts w:ascii="標楷體" w:hAnsi="標楷體"/>
                                    <w:kern w:val="0"/>
                                    <w:sz w:val="20"/>
                                    <w:szCs w:val="20"/>
                                  </w:rPr>
                                </w:pPr>
                                <w:r>
                                  <w:rPr>
                                    <w:rFonts w:ascii="標楷體" w:hAnsi="標楷體" w:hint="eastAsia"/>
                                    <w:sz w:val="20"/>
                                    <w:szCs w:val="20"/>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2481510" name="文字方塊 8"/>
                          <wps:cNvSpPr txBox="1"/>
                          <wps:spPr>
                            <a:xfrm>
                              <a:off x="3409179" y="1178678"/>
                              <a:ext cx="400685" cy="232410"/>
                            </a:xfrm>
                            <a:prstGeom prst="rect">
                              <a:avLst/>
                            </a:prstGeom>
                            <a:solidFill>
                              <a:schemeClr val="lt1"/>
                            </a:solidFill>
                            <a:ln w="6350">
                              <a:noFill/>
                            </a:ln>
                          </wps:spPr>
                          <wps:txbx>
                            <w:txbxContent>
                              <w:p w14:paraId="177532D4" w14:textId="77777777" w:rsidR="0050421B" w:rsidRPr="0050421B" w:rsidRDefault="0050421B" w:rsidP="0050421B">
                                <w:pPr>
                                  <w:spacing w:line="200" w:lineRule="exact"/>
                                  <w:jc w:val="right"/>
                                  <w:rPr>
                                    <w:rFonts w:ascii="標楷體" w:hAnsi="標楷體"/>
                                    <w:color w:val="000000" w:themeColor="text1"/>
                                    <w:kern w:val="0"/>
                                    <w:sz w:val="20"/>
                                    <w:szCs w:val="20"/>
                                  </w:rPr>
                                </w:pPr>
                                <w:r w:rsidRPr="0050421B">
                                  <w:rPr>
                                    <w:rFonts w:ascii="標楷體" w:hAnsi="標楷體" w:hint="eastAsia"/>
                                    <w:color w:val="000000" w:themeColor="text1"/>
                                    <w:sz w:val="20"/>
                                    <w:szCs w:val="20"/>
                                  </w:rPr>
                                  <w:t>0</w:t>
                                </w:r>
                                <w:r w:rsidRPr="0050421B">
                                  <w:rPr>
                                    <w:rFonts w:ascii="標楷體" w:hAnsi="標楷體" w:hint="eastAsia"/>
                                    <w:color w:val="FFFFFF" w:themeColor="background1"/>
                                    <w:sz w:val="20"/>
                                    <w:szCs w:val="20"/>
                                  </w:rPr>
                                  <w:t>.0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 name="群組 3"/>
                          <wpg:cNvGrpSpPr/>
                          <wpg:grpSpPr>
                            <a:xfrm>
                              <a:off x="560268" y="306562"/>
                              <a:ext cx="2886747" cy="984292"/>
                              <a:chOff x="0" y="0"/>
                              <a:chExt cx="2886747" cy="984292"/>
                            </a:xfrm>
                          </wpg:grpSpPr>
                          <wps:wsp>
                            <wps:cNvPr id="912481511" name="直線接點 912481511"/>
                            <wps:cNvCnPr/>
                            <wps:spPr>
                              <a:xfrm>
                                <a:off x="2801341" y="0"/>
                                <a:ext cx="0" cy="9842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12" name="直線接點 912481512"/>
                            <wps:cNvCnPr/>
                            <wps:spPr>
                              <a:xfrm>
                                <a:off x="0" y="0"/>
                                <a:ext cx="0" cy="98429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13" name="直線接點 912481513"/>
                            <wps:cNvCnPr/>
                            <wps:spPr>
                              <a:xfrm>
                                <a:off x="0" y="972541"/>
                                <a:ext cx="28040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912481514" name="群組 912481514"/>
                            <wpg:cNvGrpSpPr/>
                            <wpg:grpSpPr>
                              <a:xfrm>
                                <a:off x="2711487" y="882687"/>
                                <a:ext cx="175260" cy="62230"/>
                                <a:chOff x="8486588" y="1764591"/>
                                <a:chExt cx="180975" cy="95250"/>
                              </a:xfrm>
                            </wpg:grpSpPr>
                            <wpg:grpSp>
                              <wpg:cNvPr id="912481515" name="群組 912481515"/>
                              <wpg:cNvGrpSpPr/>
                              <wpg:grpSpPr>
                                <a:xfrm>
                                  <a:off x="8486588" y="1764591"/>
                                  <a:ext cx="180975" cy="95250"/>
                                  <a:chOff x="8486588" y="1764591"/>
                                  <a:chExt cx="180975" cy="95250"/>
                                </a:xfrm>
                              </wpg:grpSpPr>
                              <wps:wsp>
                                <wps:cNvPr id="912481516" name="直線接點 912481516"/>
                                <wps:cNvCnPr/>
                                <wps:spPr>
                                  <a:xfrm flipV="1">
                                    <a:off x="8486588" y="1764591"/>
                                    <a:ext cx="180975" cy="4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18" name="直線接點 912481518"/>
                                <wps:cNvCnPr/>
                                <wps:spPr>
                                  <a:xfrm flipV="1">
                                    <a:off x="8486588" y="1812216"/>
                                    <a:ext cx="180975" cy="476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912481519" name="直線接點 912481519"/>
                              <wps:cNvCnPr/>
                              <wps:spPr>
                                <a:xfrm>
                                  <a:off x="8581838" y="1783640"/>
                                  <a:ext cx="0" cy="762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grpSp>
                          <wps:wsp>
                            <wps:cNvPr id="912481520" name="直線接點 912481520"/>
                            <wps:cNvCnPr/>
                            <wps:spPr>
                              <a:xfrm>
                                <a:off x="0" y="0"/>
                                <a:ext cx="7379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21" name="直線接點 912481521"/>
                            <wps:cNvCnPr/>
                            <wps:spPr>
                              <a:xfrm>
                                <a:off x="0" y="739977"/>
                                <a:ext cx="7379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22" name="直線接點 912481522"/>
                            <wps:cNvCnPr/>
                            <wps:spPr>
                              <a:xfrm>
                                <a:off x="5286" y="496842"/>
                                <a:ext cx="7379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23" name="直線接點 912481523"/>
                            <wps:cNvCnPr/>
                            <wps:spPr>
                              <a:xfrm>
                                <a:off x="5286" y="253706"/>
                                <a:ext cx="7379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24" name="直線接點 912481524"/>
                            <wps:cNvCnPr/>
                            <wps:spPr>
                              <a:xfrm>
                                <a:off x="2727344" y="0"/>
                                <a:ext cx="736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25" name="直線接點 912481525"/>
                            <wps:cNvCnPr/>
                            <wps:spPr>
                              <a:xfrm>
                                <a:off x="2732629" y="739977"/>
                                <a:ext cx="736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26" name="直線接點 912481526"/>
                            <wps:cNvCnPr/>
                            <wps:spPr>
                              <a:xfrm>
                                <a:off x="2727344" y="496842"/>
                                <a:ext cx="736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2481527" name="直線接點 912481527"/>
                            <wps:cNvCnPr/>
                            <wps:spPr>
                              <a:xfrm>
                                <a:off x="2727344" y="253706"/>
                                <a:ext cx="736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w14:anchorId="2530F778" id="群組 15" o:spid="_x0000_s1058" style="position:absolute;left:0;text-align:left;margin-left:106.2pt;margin-top:91.95pt;width:408.85pt;height:208.15pt;z-index:251736064" coordsize="51923,26435" o:gfxdata="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">
                <v:shape id="文字方塊 2123254442" o:spid="_x0000_s1059" type="#_x0000_t202" style="position:absolute;left:2325;width:49562;height:2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" filled="f" stroked="f" strokeweight=".5pt">
                  <v:textbox>
                    <w:txbxContent>
                      <w:p w14:paraId="2FAE895A" w14:textId="174DCEC5" w:rsidR="003E7160" w:rsidRPr="003E7160" w:rsidRDefault="003E7160" w:rsidP="0050421B">
                        <w:pPr>
                          <w:jc w:val="center"/>
                          <w:rPr>
                            <w:rFonts w:ascii="標楷體" w:eastAsia="標楷體" w:hAnsi="標楷體"/>
                            <w:b/>
                            <w:bCs/>
                          </w:rPr>
                        </w:pPr>
                        <w:r w:rsidRPr="003E7160">
                          <w:rPr>
                            <w:rFonts w:ascii="標楷體" w:eastAsia="標楷體" w:hAnsi="標楷體" w:hint="eastAsia"/>
                            <w:b/>
                            <w:bCs/>
                          </w:rPr>
                          <w:t>圖</w:t>
                        </w:r>
                        <w:r w:rsidR="00666059">
                          <w:rPr>
                            <w:rFonts w:ascii="標楷體" w:eastAsia="標楷體" w:hAnsi="標楷體" w:hint="eastAsia"/>
                            <w:b/>
                            <w:bCs/>
                          </w:rPr>
                          <w:t>6</w:t>
                        </w:r>
                        <w:r w:rsidRPr="003E7160">
                          <w:rPr>
                            <w:rFonts w:ascii="標楷體" w:eastAsia="標楷體" w:hAnsi="標楷體" w:hint="eastAsia"/>
                            <w:b/>
                            <w:bCs/>
                          </w:rPr>
                          <w:t xml:space="preserve">　</w:t>
                        </w:r>
                        <w:r w:rsidR="00E942D3">
                          <w:rPr>
                            <w:rFonts w:ascii="標楷體" w:eastAsia="標楷體" w:hAnsi="標楷體" w:hint="eastAsia"/>
                            <w:b/>
                            <w:bCs/>
                          </w:rPr>
                          <w:t>中央印製廠</w:t>
                        </w:r>
                        <w:r w:rsidRPr="003E7160">
                          <w:rPr>
                            <w:rFonts w:ascii="標楷體" w:eastAsia="標楷體" w:hAnsi="標楷體" w:hint="eastAsia"/>
                            <w:b/>
                            <w:bCs/>
                          </w:rPr>
                          <w:t>製造費用</w:t>
                        </w:r>
                        <w:r w:rsidR="00E942D3">
                          <w:rPr>
                            <w:rFonts w:ascii="標楷體" w:eastAsia="標楷體" w:hAnsi="標楷體" w:hint="eastAsia"/>
                            <w:b/>
                            <w:bCs/>
                          </w:rPr>
                          <w:t>項下</w:t>
                        </w:r>
                        <w:r w:rsidRPr="003E7160">
                          <w:rPr>
                            <w:rFonts w:ascii="標楷體" w:eastAsia="標楷體" w:hAnsi="標楷體" w:hint="eastAsia"/>
                            <w:b/>
                            <w:bCs/>
                          </w:rPr>
                          <w:t>之修護費支出</w:t>
                        </w:r>
                        <w:r w:rsidR="00E942D3">
                          <w:rPr>
                            <w:rFonts w:ascii="標楷體" w:eastAsia="標楷體" w:hAnsi="標楷體" w:hint="eastAsia"/>
                            <w:b/>
                            <w:bCs/>
                          </w:rPr>
                          <w:t>占比</w:t>
                        </w:r>
                      </w:p>
                      <w:p w14:paraId="03FCAD05" w14:textId="0F863C6A" w:rsidR="003E7160" w:rsidRDefault="003E7160">
                        <w:pPr>
                          <w:rPr>
                            <w:rFonts w:ascii="標楷體" w:eastAsia="標楷體" w:hAnsi="標楷體"/>
                          </w:rPr>
                        </w:pPr>
                      </w:p>
                      <w:p w14:paraId="2BC85D55" w14:textId="40B13E43" w:rsidR="003E7160" w:rsidRDefault="003E7160">
                        <w:pPr>
                          <w:rPr>
                            <w:rFonts w:ascii="標楷體" w:eastAsia="標楷體" w:hAnsi="標楷體"/>
                          </w:rPr>
                        </w:pPr>
                      </w:p>
                      <w:p w14:paraId="6AAE7142" w14:textId="413BDC20" w:rsidR="003E7160" w:rsidRDefault="003E7160">
                        <w:pPr>
                          <w:rPr>
                            <w:rFonts w:ascii="標楷體" w:eastAsia="標楷體" w:hAnsi="標楷體"/>
                          </w:rPr>
                        </w:pPr>
                      </w:p>
                      <w:p w14:paraId="307887BA" w14:textId="1AFBA4B8" w:rsidR="003E7160" w:rsidRDefault="003E7160">
                        <w:pPr>
                          <w:rPr>
                            <w:rFonts w:ascii="標楷體" w:eastAsia="標楷體" w:hAnsi="標楷體"/>
                          </w:rPr>
                        </w:pPr>
                      </w:p>
                      <w:p w14:paraId="42EAD885" w14:textId="46815091" w:rsidR="003E7160" w:rsidRDefault="003E7160">
                        <w:pPr>
                          <w:rPr>
                            <w:rFonts w:ascii="標楷體" w:eastAsia="標楷體" w:hAnsi="標楷體"/>
                          </w:rPr>
                        </w:pPr>
                      </w:p>
                      <w:p w14:paraId="69FC93E1" w14:textId="19C20A57" w:rsidR="003E7160" w:rsidRDefault="003E7160">
                        <w:pPr>
                          <w:rPr>
                            <w:rFonts w:ascii="標楷體" w:eastAsia="標楷體" w:hAnsi="標楷體"/>
                          </w:rPr>
                        </w:pPr>
                      </w:p>
                      <w:p w14:paraId="441358CA" w14:textId="3542052A" w:rsidR="003E7160" w:rsidRDefault="003E7160">
                        <w:pPr>
                          <w:rPr>
                            <w:rFonts w:ascii="標楷體" w:eastAsia="標楷體" w:hAnsi="標楷體"/>
                          </w:rPr>
                        </w:pPr>
                      </w:p>
                      <w:p w14:paraId="40CCF68C" w14:textId="58B3F464" w:rsidR="003E7160" w:rsidRDefault="003E7160">
                        <w:pPr>
                          <w:rPr>
                            <w:rFonts w:ascii="標楷體" w:eastAsia="標楷體" w:hAnsi="標楷體"/>
                          </w:rPr>
                        </w:pPr>
                      </w:p>
                      <w:p w14:paraId="0AB388A2" w14:textId="248D5C56" w:rsidR="003E7160" w:rsidRDefault="003E7160">
                        <w:pPr>
                          <w:rPr>
                            <w:rFonts w:ascii="標楷體" w:eastAsia="標楷體" w:hAnsi="標楷體"/>
                          </w:rPr>
                        </w:pPr>
                      </w:p>
                      <w:p w14:paraId="5C00D301" w14:textId="77777777" w:rsidR="008624A9" w:rsidRDefault="008624A9" w:rsidP="003E7160">
                        <w:pPr>
                          <w:spacing w:line="200" w:lineRule="exact"/>
                          <w:rPr>
                            <w:rFonts w:ascii="標楷體" w:eastAsia="標楷體" w:hAnsi="標楷體"/>
                            <w:sz w:val="18"/>
                            <w:szCs w:val="16"/>
                          </w:rPr>
                        </w:pPr>
                      </w:p>
                      <w:p w14:paraId="3144E19D" w14:textId="28623E68" w:rsidR="003E7160" w:rsidRPr="003E7160" w:rsidRDefault="003E7160" w:rsidP="00A52C8A">
                        <w:pPr>
                          <w:spacing w:line="200" w:lineRule="exact"/>
                          <w:ind w:leftChars="-70" w:left="-168"/>
                          <w:rPr>
                            <w:rFonts w:ascii="標楷體" w:eastAsia="標楷體" w:hAnsi="標楷體"/>
                            <w:sz w:val="18"/>
                            <w:szCs w:val="16"/>
                          </w:rPr>
                        </w:pPr>
                        <w:r w:rsidRPr="003E7160">
                          <w:rPr>
                            <w:rFonts w:ascii="標楷體" w:eastAsia="標楷體" w:hAnsi="標楷體" w:hint="eastAsia"/>
                            <w:sz w:val="18"/>
                            <w:szCs w:val="16"/>
                          </w:rPr>
                          <w:t>資料來源：整理自中央印製廠提供資料。</w:t>
                        </w:r>
                      </w:p>
                    </w:txbxContent>
                  </v:textbox>
                </v:shape>
                <v:shape id="圖表 912481528" o:spid="_x0000_s1060" type="#_x0000_t75" style="position:absolute;top:4815;width:51937;height:1975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">
                  <v:imagedata r:id="rId19" o:title=""/>
                  <o:lock v:ext="edit" aspectratio="f"/>
                </v:shape>
                <v:group id="群組 14" o:spid="_x0000_s1061" style="position:absolute;left:13319;top:2907;width:38094;height:14109" coordsize="38098,14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文字方塊 2123254444" o:spid="_x0000_s1062" type="#_x0000_t202" style="position:absolute;left:34197;width:2864;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" fillcolor="white [3201]" stroked="f" strokeweight=".5pt">
                    <v:textbox>
                      <w:txbxContent>
                        <w:p w14:paraId="78F54496" w14:textId="6573AD06" w:rsidR="003E7160" w:rsidRPr="003E7160" w:rsidRDefault="003E7160" w:rsidP="003E7160">
                          <w:pPr>
                            <w:spacing w:line="240" w:lineRule="exact"/>
                            <w:rPr>
                              <w:rFonts w:ascii="標楷體" w:eastAsia="標楷體" w:hAnsi="標楷體"/>
                              <w:sz w:val="20"/>
                              <w:szCs w:val="18"/>
                            </w:rPr>
                          </w:pPr>
                          <w:r w:rsidRPr="003E7160">
                            <w:rPr>
                              <w:rFonts w:ascii="標楷體" w:eastAsia="標楷體" w:hAnsi="標楷體" w:hint="eastAsia"/>
                              <w:sz w:val="20"/>
                              <w:szCs w:val="18"/>
                            </w:rPr>
                            <w:t>％</w:t>
                          </w:r>
                        </w:p>
                      </w:txbxContent>
                    </v:textbox>
                  </v:shape>
                  <v:shape id="文字方塊 2123254445" o:spid="_x0000_s1063" type="#_x0000_t202" style="position:absolute;width:5791;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" fillcolor="white [3201]" stroked="f" strokeweight=".5pt">
                    <v:textbox>
                      <w:txbxContent>
                        <w:p w14:paraId="796B6882" w14:textId="521C4EBF" w:rsidR="003E7160" w:rsidRPr="003E7160" w:rsidRDefault="003E7160" w:rsidP="003E7160">
                          <w:pPr>
                            <w:spacing w:line="240" w:lineRule="exact"/>
                            <w:rPr>
                              <w:rFonts w:ascii="標楷體" w:eastAsia="標楷體" w:hAnsi="標楷體"/>
                              <w:sz w:val="20"/>
                              <w:szCs w:val="18"/>
                            </w:rPr>
                          </w:pPr>
                          <w:r>
                            <w:rPr>
                              <w:rFonts w:ascii="標楷體" w:eastAsia="標楷體" w:hAnsi="標楷體" w:hint="eastAsia"/>
                              <w:sz w:val="20"/>
                              <w:szCs w:val="18"/>
                            </w:rPr>
                            <w:t>百萬元</w:t>
                          </w:r>
                        </w:p>
                      </w:txbxContent>
                    </v:textbox>
                  </v:shape>
                  <v:shape id="_x0000_s1064" type="#_x0000_t202" style="position:absolute;left:528;top:11681;width:4434;height: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" fillcolor="white [3201]" stroked="f" strokeweight=".5pt">
                    <v:textbox>
                      <w:txbxContent>
                        <w:p w14:paraId="7A75E23D" w14:textId="77777777" w:rsidR="0050421B" w:rsidRDefault="0050421B" w:rsidP="0050421B">
                          <w:pPr>
                            <w:spacing w:line="200" w:lineRule="exact"/>
                            <w:jc w:val="right"/>
                            <w:rPr>
                              <w:rFonts w:ascii="標楷體" w:hAnsi="標楷體"/>
                              <w:kern w:val="0"/>
                              <w:sz w:val="20"/>
                              <w:szCs w:val="20"/>
                            </w:rPr>
                          </w:pPr>
                          <w:r>
                            <w:rPr>
                              <w:rFonts w:ascii="標楷體" w:hAnsi="標楷體" w:hint="eastAsia"/>
                              <w:sz w:val="20"/>
                              <w:szCs w:val="20"/>
                            </w:rPr>
                            <w:t>0</w:t>
                          </w:r>
                        </w:p>
                      </w:txbxContent>
                    </v:textbox>
                  </v:shape>
                  <v:shape id="文字方塊 8" o:spid="_x0000_s1065" type="#_x0000_t202" style="position:absolute;left:34091;top:11786;width:4007;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" fillcolor="white [3201]" stroked="f" strokeweight=".5pt">
                    <v:textbox>
                      <w:txbxContent>
                        <w:p w14:paraId="177532D4" w14:textId="77777777" w:rsidR="0050421B" w:rsidRPr="0050421B" w:rsidRDefault="0050421B" w:rsidP="0050421B">
                          <w:pPr>
                            <w:spacing w:line="200" w:lineRule="exact"/>
                            <w:jc w:val="right"/>
                            <w:rPr>
                              <w:rFonts w:ascii="標楷體" w:hAnsi="標楷體"/>
                              <w:color w:val="000000" w:themeColor="text1"/>
                              <w:kern w:val="0"/>
                              <w:sz w:val="20"/>
                              <w:szCs w:val="20"/>
                            </w:rPr>
                          </w:pPr>
                          <w:r w:rsidRPr="0050421B">
                            <w:rPr>
                              <w:rFonts w:ascii="標楷體" w:hAnsi="標楷體" w:hint="eastAsia"/>
                              <w:color w:val="000000" w:themeColor="text1"/>
                              <w:sz w:val="20"/>
                              <w:szCs w:val="20"/>
                            </w:rPr>
                            <w:t>0</w:t>
                          </w:r>
                          <w:r w:rsidRPr="0050421B">
                            <w:rPr>
                              <w:rFonts w:ascii="標楷體" w:hAnsi="標楷體" w:hint="eastAsia"/>
                              <w:color w:val="FFFFFF" w:themeColor="background1"/>
                              <w:sz w:val="20"/>
                              <w:szCs w:val="20"/>
                            </w:rPr>
                            <w:t>.0</w:t>
                          </w:r>
                        </w:p>
                      </w:txbxContent>
                    </v:textbox>
                  </v:shape>
                  <v:group id="群組 3" o:spid="_x0000_s1066" style="position:absolute;left:5602;top:3065;width:28868;height:9843" coordsize="28867,9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直線接點 912481511" o:spid="_x0000_s1067" style="position:absolute;visibility:visible;mso-wrap-style:square" from="28013,0" to="28013,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" strokecolor="black [3213]"/>
                    <v:line id="直線接點 912481512" o:spid="_x0000_s1068" style="position:absolute;visibility:visible;mso-wrap-style:square" from="0,0" to="0,9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" strokecolor="black [3213]"/>
                    <v:line id="直線接點 912481513" o:spid="_x0000_s1069" style="position:absolute;visibility:visible;mso-wrap-style:square" from="0,9725" to="28040,9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" strokecolor="black [3213]"/>
                    <v:group id="群組 912481514" o:spid="_x0000_s1070" style="position:absolute;left:27114;top:8826;width:1753;height:623" coordorigin="84865,17645" coordsize="1809,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">
                      <v:group id="群組 912481515" o:spid="_x0000_s1071" style="position:absolute;left:84865;top:17645;width:1810;height:953" coordorigin="84865,17645" coordsize="1809,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">
                        <v:line id="直線接點 912481516" o:spid="_x0000_s1072" style="position:absolute;flip:y;visibility:visible;mso-wrap-style:square" from="84865,17645" to="86675,1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" strokecolor="black [3213]"/>
                        <v:line id="直線接點 912481518" o:spid="_x0000_s1073" style="position:absolute;flip:y;visibility:visible;mso-wrap-style:square" from="84865,18122" to="86675,18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" strokecolor="black [3213]"/>
                      </v:group>
                      <v:line id="直線接點 912481519" o:spid="_x0000_s1074" style="position:absolute;visibility:visible;mso-wrap-style:square" from="85818,17836" to="85818,18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" strokecolor="white [3212]"/>
                    </v:group>
                    <v:line id="直線接點 912481520" o:spid="_x0000_s1075" style="position:absolute;visibility:visible;mso-wrap-style:square" from="0,0" to="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" strokecolor="black [3213]"/>
                    <v:line id="直線接點 912481521" o:spid="_x0000_s1076" style="position:absolute;visibility:visible;mso-wrap-style:square" from="0,7399" to="737,7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" strokecolor="black [3213]"/>
                    <v:line id="直線接點 912481522" o:spid="_x0000_s1077" style="position:absolute;visibility:visible;mso-wrap-style:square" from="52,4968" to="790,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" strokecolor="black [3213]"/>
                    <v:line id="直線接點 912481523" o:spid="_x0000_s1078" style="position:absolute;visibility:visible;mso-wrap-style:square" from="52,2537" to="790,2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" strokecolor="black [3213]"/>
                    <v:line id="直線接點 912481524" o:spid="_x0000_s1079" style="position:absolute;visibility:visible;mso-wrap-style:square" from="27273,0" to="280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" strokecolor="black [3213]"/>
                    <v:line id="直線接點 912481525" o:spid="_x0000_s1080" style="position:absolute;visibility:visible;mso-wrap-style:square" from="27326,7399" to="28062,73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" strokecolor="black [3213]"/>
                    <v:line id="直線接點 912481526" o:spid="_x0000_s1081" style="position:absolute;visibility:visible;mso-wrap-style:square" from="27273,4968" to="28010,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" strokecolor="black [3213]"/>
                    <v:line id="直線接點 912481527" o:spid="_x0000_s1082" style="position:absolute;visibility:visible;mso-wrap-style:square" from="27273,2537" to="28010,2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" strokecolor="black [3213]"/>
                  </v:group>
                </v:group>
                <w10:wrap type="square"/>
              </v:group>
            </w:pict>
          </mc:Fallback>
        </mc:AlternateContent>
      </w:r>
      <w:r w:rsidR="00626617" w:rsidRPr="00F96312">
        <w:rPr>
          <w:rFonts w:ascii="標楷體" w:eastAsia="標楷體" w:hAnsi="標楷體" w:cs="Times New Roman" w:hint="eastAsia"/>
          <w:b/>
          <w:bCs/>
          <w:color w:val="000000" w:themeColor="text1"/>
          <w:szCs w:val="24"/>
        </w:rPr>
        <w:t xml:space="preserve">　　　　　　</w:t>
      </w:r>
      <w:r w:rsidR="005B5A19" w:rsidRPr="00F96312">
        <w:rPr>
          <w:rFonts w:ascii="標楷體" w:eastAsia="標楷體" w:hAnsi="標楷體" w:cs="Times New Roman" w:hint="eastAsia"/>
          <w:b/>
          <w:bCs/>
          <w:color w:val="000000" w:themeColor="text1"/>
          <w:szCs w:val="24"/>
        </w:rPr>
        <w:t>1</w:t>
      </w:r>
      <w:r w:rsidR="002C0595" w:rsidRPr="00F96312">
        <w:rPr>
          <w:rFonts w:ascii="標楷體" w:eastAsia="標楷體" w:hAnsi="標楷體" w:cs="Times New Roman" w:hint="eastAsia"/>
          <w:b/>
          <w:bCs/>
          <w:color w:val="000000" w:themeColor="text1"/>
          <w:szCs w:val="24"/>
        </w:rPr>
        <w:t xml:space="preserve">.　</w:t>
      </w:r>
      <w:r w:rsidR="00B04E6D" w:rsidRPr="00F96312">
        <w:rPr>
          <w:rFonts w:ascii="標楷體" w:eastAsia="標楷體" w:hAnsi="標楷體" w:cs="Times New Roman" w:hint="eastAsia"/>
          <w:b/>
          <w:bCs/>
          <w:color w:val="000000" w:themeColor="text1"/>
          <w:szCs w:val="24"/>
        </w:rPr>
        <w:t>113年度</w:t>
      </w:r>
      <w:r w:rsidR="005B5A19" w:rsidRPr="00F96312">
        <w:rPr>
          <w:rFonts w:ascii="標楷體" w:eastAsia="標楷體" w:hAnsi="標楷體" w:cs="Times New Roman" w:hint="eastAsia"/>
          <w:b/>
          <w:bCs/>
          <w:color w:val="000000" w:themeColor="text1"/>
          <w:szCs w:val="24"/>
        </w:rPr>
        <w:t>營業收入增加，惟</w:t>
      </w:r>
      <w:r w:rsidR="002C0595" w:rsidRPr="00F96312">
        <w:rPr>
          <w:rFonts w:ascii="標楷體" w:eastAsia="標楷體" w:hAnsi="標楷體" w:cs="Times New Roman"/>
          <w:b/>
          <w:bCs/>
          <w:color w:val="000000" w:themeColor="text1"/>
          <w:szCs w:val="24"/>
        </w:rPr>
        <w:t>印鈔機械設備逾</w:t>
      </w:r>
      <w:r w:rsidR="00F64F25" w:rsidRPr="00F96312">
        <w:rPr>
          <w:rFonts w:ascii="標楷體" w:eastAsia="標楷體" w:hAnsi="標楷體" w:cs="Times New Roman" w:hint="eastAsia"/>
          <w:b/>
          <w:bCs/>
          <w:color w:val="000000" w:themeColor="text1"/>
          <w:szCs w:val="24"/>
        </w:rPr>
        <w:t>7</w:t>
      </w:r>
      <w:r w:rsidR="002C0595" w:rsidRPr="00F96312">
        <w:rPr>
          <w:rFonts w:ascii="標楷體" w:eastAsia="標楷體" w:hAnsi="標楷體" w:cs="Times New Roman" w:hint="eastAsia"/>
          <w:b/>
          <w:bCs/>
          <w:color w:val="000000" w:themeColor="text1"/>
          <w:szCs w:val="24"/>
        </w:rPr>
        <w:t>成已達耐用年限仍繼續使用，修護費用大幅增加，</w:t>
      </w:r>
      <w:r w:rsidR="005B5A19" w:rsidRPr="00F96312">
        <w:rPr>
          <w:rFonts w:ascii="標楷體" w:eastAsia="標楷體" w:hAnsi="標楷體" w:cs="Times New Roman" w:hint="eastAsia"/>
          <w:b/>
          <w:bCs/>
          <w:color w:val="000000" w:themeColor="text1"/>
          <w:szCs w:val="24"/>
        </w:rPr>
        <w:t>致</w:t>
      </w:r>
      <w:r w:rsidR="002C0595" w:rsidRPr="00F96312">
        <w:rPr>
          <w:rFonts w:ascii="標楷體" w:eastAsia="標楷體" w:hAnsi="標楷體" w:cs="Times New Roman" w:hint="eastAsia"/>
          <w:b/>
          <w:bCs/>
          <w:color w:val="000000" w:themeColor="text1"/>
          <w:szCs w:val="24"/>
        </w:rPr>
        <w:t>淨利率為近</w:t>
      </w:r>
      <w:r w:rsidR="005B5A19" w:rsidRPr="00F96312">
        <w:rPr>
          <w:rFonts w:ascii="標楷體" w:eastAsia="標楷體" w:hAnsi="標楷體" w:cs="Times New Roman" w:hint="eastAsia"/>
          <w:b/>
          <w:bCs/>
          <w:color w:val="000000" w:themeColor="text1"/>
          <w:szCs w:val="24"/>
        </w:rPr>
        <w:t>5</w:t>
      </w:r>
      <w:r w:rsidR="002C0595" w:rsidRPr="00F96312">
        <w:rPr>
          <w:rFonts w:ascii="標楷體" w:eastAsia="標楷體" w:hAnsi="標楷體" w:cs="Times New Roman" w:hint="eastAsia"/>
          <w:b/>
          <w:bCs/>
          <w:color w:val="000000" w:themeColor="text1"/>
          <w:szCs w:val="24"/>
        </w:rPr>
        <w:t>年度最低：</w:t>
      </w:r>
      <w:r w:rsidR="00B04E6D" w:rsidRPr="00F96312">
        <w:rPr>
          <w:rFonts w:ascii="標楷體" w:eastAsia="標楷體" w:hAnsi="標楷體" w:cs="Times New Roman" w:hint="eastAsia"/>
          <w:color w:val="000000" w:themeColor="text1"/>
          <w:szCs w:val="24"/>
        </w:rPr>
        <w:t>中央</w:t>
      </w:r>
      <w:r w:rsidR="002C0595" w:rsidRPr="00F96312">
        <w:rPr>
          <w:rFonts w:ascii="標楷體" w:eastAsia="標楷體" w:hAnsi="標楷體" w:cs="新細明體" w:hint="eastAsia"/>
          <w:color w:val="000000" w:themeColor="text1"/>
          <w:szCs w:val="24"/>
        </w:rPr>
        <w:t>印製廠營業收入由109年度之34億8</w:t>
      </w:r>
      <w:r w:rsidR="002C0595" w:rsidRPr="00F96312">
        <w:rPr>
          <w:rFonts w:ascii="標楷體" w:eastAsia="標楷體" w:hAnsi="標楷體" w:cs="新細明體"/>
          <w:color w:val="000000" w:themeColor="text1"/>
          <w:szCs w:val="24"/>
        </w:rPr>
        <w:t>,</w:t>
      </w:r>
      <w:r w:rsidR="002C0595" w:rsidRPr="00F96312">
        <w:rPr>
          <w:rFonts w:ascii="標楷體" w:eastAsia="標楷體" w:hAnsi="標楷體" w:cs="新細明體" w:hint="eastAsia"/>
          <w:color w:val="000000" w:themeColor="text1"/>
          <w:szCs w:val="24"/>
        </w:rPr>
        <w:t>642萬餘元，增加至113年度之46億7</w:t>
      </w:r>
      <w:r w:rsidR="002C0595" w:rsidRPr="00F96312">
        <w:rPr>
          <w:rFonts w:ascii="標楷體" w:eastAsia="標楷體" w:hAnsi="標楷體" w:cs="新細明體"/>
          <w:color w:val="000000" w:themeColor="text1"/>
          <w:szCs w:val="24"/>
        </w:rPr>
        <w:t>,</w:t>
      </w:r>
      <w:r w:rsidR="002C0595" w:rsidRPr="00F96312">
        <w:rPr>
          <w:rFonts w:ascii="標楷體" w:eastAsia="標楷體" w:hAnsi="標楷體" w:cs="新細明體" w:hint="eastAsia"/>
          <w:color w:val="000000" w:themeColor="text1"/>
          <w:szCs w:val="24"/>
        </w:rPr>
        <w:t>425萬餘元，約34.07％，惟淨利率自109年度之25.62％，減少至113年度之20.33％，為近5年度（109至113年度）最低，主要係印製生產成本增加所致。經查，該廠1</w:t>
      </w:r>
      <w:r w:rsidR="002C0595" w:rsidRPr="00F96312">
        <w:rPr>
          <w:rFonts w:ascii="標楷體" w:eastAsia="標楷體" w:hAnsi="標楷體" w:cs="新細明體"/>
          <w:color w:val="000000" w:themeColor="text1"/>
          <w:szCs w:val="24"/>
        </w:rPr>
        <w:t>13</w:t>
      </w:r>
      <w:r w:rsidR="002C0595" w:rsidRPr="00F96312">
        <w:rPr>
          <w:rFonts w:ascii="標楷體" w:eastAsia="標楷體" w:hAnsi="標楷體" w:cs="新細明體" w:hint="eastAsia"/>
          <w:color w:val="000000" w:themeColor="text1"/>
          <w:szCs w:val="24"/>
        </w:rPr>
        <w:t>年度銷貨成本2</w:t>
      </w:r>
      <w:r w:rsidR="002C0595" w:rsidRPr="00F96312">
        <w:rPr>
          <w:rFonts w:ascii="標楷體" w:eastAsia="標楷體" w:hAnsi="標楷體" w:cs="新細明體"/>
          <w:color w:val="000000" w:themeColor="text1"/>
          <w:szCs w:val="24"/>
        </w:rPr>
        <w:t>7</w:t>
      </w:r>
      <w:r w:rsidR="002C0595" w:rsidRPr="00F96312">
        <w:rPr>
          <w:rFonts w:ascii="標楷體" w:eastAsia="標楷體" w:hAnsi="標楷體" w:cs="新細明體" w:hint="eastAsia"/>
          <w:color w:val="000000" w:themeColor="text1"/>
          <w:szCs w:val="24"/>
        </w:rPr>
        <w:t>億</w:t>
      </w:r>
      <w:r w:rsidR="00C60C50" w:rsidRPr="00F96312">
        <w:rPr>
          <w:rFonts w:ascii="標楷體" w:eastAsia="標楷體" w:hAnsi="標楷體" w:cs="新細明體"/>
          <w:color w:val="000000" w:themeColor="text1"/>
          <w:szCs w:val="24"/>
        </w:rPr>
        <w:t>746</w:t>
      </w:r>
      <w:r w:rsidR="002C0595" w:rsidRPr="00F96312">
        <w:rPr>
          <w:rFonts w:ascii="標楷體" w:eastAsia="標楷體" w:hAnsi="標楷體" w:cs="新細明體" w:hint="eastAsia"/>
          <w:color w:val="000000" w:themeColor="text1"/>
          <w:szCs w:val="24"/>
        </w:rPr>
        <w:t>萬餘元，較1</w:t>
      </w:r>
      <w:r w:rsidR="002C0595" w:rsidRPr="00F96312">
        <w:rPr>
          <w:rFonts w:ascii="標楷體" w:eastAsia="標楷體" w:hAnsi="標楷體" w:cs="新細明體"/>
          <w:color w:val="000000" w:themeColor="text1"/>
          <w:szCs w:val="24"/>
        </w:rPr>
        <w:t>12</w:t>
      </w:r>
      <w:r w:rsidR="002C0595" w:rsidRPr="00F96312">
        <w:rPr>
          <w:rFonts w:ascii="標楷體" w:eastAsia="標楷體" w:hAnsi="標楷體" w:cs="新細明體" w:hint="eastAsia"/>
          <w:color w:val="000000" w:themeColor="text1"/>
          <w:szCs w:val="24"/>
        </w:rPr>
        <w:t>年度增加2億2,6</w:t>
      </w:r>
      <w:r w:rsidR="006C61F0" w:rsidRPr="00F96312">
        <w:rPr>
          <w:rFonts w:ascii="標楷體" w:eastAsia="標楷體" w:hAnsi="標楷體" w:cs="新細明體" w:hint="eastAsia"/>
          <w:color w:val="000000" w:themeColor="text1"/>
          <w:szCs w:val="24"/>
        </w:rPr>
        <w:t>41</w:t>
      </w:r>
      <w:r w:rsidR="002C0595" w:rsidRPr="00F96312">
        <w:rPr>
          <w:rFonts w:ascii="標楷體" w:eastAsia="標楷體" w:hAnsi="標楷體" w:cs="新細明體" w:hint="eastAsia"/>
          <w:color w:val="000000" w:themeColor="text1"/>
          <w:szCs w:val="24"/>
        </w:rPr>
        <w:t>萬餘</w:t>
      </w:r>
      <w:r w:rsidR="002C0595" w:rsidRPr="00F96312">
        <w:rPr>
          <w:rFonts w:ascii="標楷體" w:eastAsia="標楷體" w:hAnsi="標楷體" w:cs="新細明體" w:hint="eastAsia"/>
          <w:color w:val="000000" w:themeColor="text1"/>
          <w:szCs w:val="24"/>
        </w:rPr>
        <w:lastRenderedPageBreak/>
        <w:t>元，約</w:t>
      </w:r>
      <w:r w:rsidR="002C0595" w:rsidRPr="00F96312">
        <w:rPr>
          <w:rFonts w:ascii="標楷體" w:eastAsia="標楷體" w:hAnsi="標楷體" w:cs="新細明體"/>
          <w:color w:val="000000" w:themeColor="text1"/>
          <w:szCs w:val="24"/>
        </w:rPr>
        <w:t>9.1</w:t>
      </w:r>
      <w:r w:rsidR="006C61F0" w:rsidRPr="00F96312">
        <w:rPr>
          <w:rFonts w:ascii="標楷體" w:eastAsia="標楷體" w:hAnsi="標楷體" w:cs="新細明體" w:hint="eastAsia"/>
          <w:color w:val="000000" w:themeColor="text1"/>
          <w:szCs w:val="24"/>
        </w:rPr>
        <w:t>3</w:t>
      </w:r>
      <w:r w:rsidR="002C0595" w:rsidRPr="00F96312">
        <w:rPr>
          <w:rFonts w:ascii="標楷體" w:eastAsia="標楷體" w:hAnsi="標楷體" w:cs="新細明體" w:hint="eastAsia"/>
          <w:color w:val="000000" w:themeColor="text1"/>
          <w:szCs w:val="24"/>
        </w:rPr>
        <w:t>％，其中主要流通鈔券伍佰元</w:t>
      </w:r>
      <w:r w:rsidR="00E942D3" w:rsidRPr="00F96312">
        <w:rPr>
          <w:rFonts w:ascii="標楷體" w:eastAsia="標楷體" w:hAnsi="標楷體" w:cs="新細明體" w:hint="eastAsia"/>
          <w:color w:val="000000" w:themeColor="text1"/>
          <w:szCs w:val="24"/>
        </w:rPr>
        <w:t>券</w:t>
      </w:r>
      <w:r w:rsidR="002C0595" w:rsidRPr="00F96312">
        <w:rPr>
          <w:rFonts w:ascii="標楷體" w:eastAsia="標楷體" w:hAnsi="標楷體" w:cs="新細明體" w:hint="eastAsia"/>
          <w:color w:val="000000" w:themeColor="text1"/>
          <w:szCs w:val="24"/>
        </w:rPr>
        <w:t>及壹佰元券每千張113年度之製造費用</w:t>
      </w:r>
      <w:r w:rsidR="00E942D3" w:rsidRPr="00F96312">
        <w:rPr>
          <w:rFonts w:ascii="標楷體" w:eastAsia="標楷體" w:hAnsi="標楷體" w:cs="新細明體" w:hint="eastAsia"/>
          <w:color w:val="000000" w:themeColor="text1"/>
          <w:szCs w:val="24"/>
        </w:rPr>
        <w:t>，</w:t>
      </w:r>
      <w:r w:rsidR="002C0595" w:rsidRPr="00F96312">
        <w:rPr>
          <w:rFonts w:ascii="標楷體" w:eastAsia="標楷體" w:hAnsi="標楷體" w:cs="新細明體" w:hint="eastAsia"/>
          <w:color w:val="000000" w:themeColor="text1"/>
          <w:szCs w:val="24"/>
        </w:rPr>
        <w:t>分別為654.65元及57</w:t>
      </w:r>
      <w:r w:rsidR="00715100" w:rsidRPr="00F96312">
        <w:rPr>
          <w:rFonts w:ascii="標楷體" w:eastAsia="標楷體" w:hAnsi="標楷體" w:cs="新細明體" w:hint="eastAsia"/>
          <w:color w:val="000000" w:themeColor="text1"/>
          <w:szCs w:val="24"/>
        </w:rPr>
        <w:t>3.05</w:t>
      </w:r>
      <w:r w:rsidR="002C0595" w:rsidRPr="00F96312">
        <w:rPr>
          <w:rFonts w:ascii="標楷體" w:eastAsia="標楷體" w:hAnsi="標楷體" w:cs="新細明體" w:hint="eastAsia"/>
          <w:color w:val="000000" w:themeColor="text1"/>
          <w:szCs w:val="24"/>
        </w:rPr>
        <w:t>元，較1</w:t>
      </w:r>
      <w:r w:rsidR="002C0595" w:rsidRPr="00F96312">
        <w:rPr>
          <w:rFonts w:ascii="標楷體" w:eastAsia="標楷體" w:hAnsi="標楷體" w:cs="新細明體"/>
          <w:color w:val="000000" w:themeColor="text1"/>
          <w:szCs w:val="24"/>
        </w:rPr>
        <w:t>12</w:t>
      </w:r>
      <w:r w:rsidR="002C0595" w:rsidRPr="00F96312">
        <w:rPr>
          <w:rFonts w:ascii="標楷體" w:eastAsia="標楷體" w:hAnsi="標楷體" w:cs="新細明體" w:hint="eastAsia"/>
          <w:color w:val="000000" w:themeColor="text1"/>
          <w:szCs w:val="24"/>
        </w:rPr>
        <w:t>年度</w:t>
      </w:r>
      <w:r w:rsidR="00E942D3" w:rsidRPr="00F96312">
        <w:rPr>
          <w:rFonts w:ascii="標楷體" w:eastAsia="標楷體" w:hAnsi="標楷體" w:cs="新細明體" w:hint="eastAsia"/>
          <w:color w:val="000000" w:themeColor="text1"/>
          <w:szCs w:val="24"/>
        </w:rPr>
        <w:t>分別</w:t>
      </w:r>
      <w:r w:rsidR="002C0595" w:rsidRPr="00F96312">
        <w:rPr>
          <w:rFonts w:ascii="標楷體" w:eastAsia="標楷體" w:hAnsi="標楷體" w:cs="新細明體" w:hint="eastAsia"/>
          <w:color w:val="000000" w:themeColor="text1"/>
          <w:szCs w:val="24"/>
        </w:rPr>
        <w:t>增加113.38元及14</w:t>
      </w:r>
      <w:r w:rsidR="00715100" w:rsidRPr="00F96312">
        <w:rPr>
          <w:rFonts w:ascii="標楷體" w:eastAsia="標楷體" w:hAnsi="標楷體" w:cs="新細明體" w:hint="eastAsia"/>
          <w:color w:val="000000" w:themeColor="text1"/>
          <w:szCs w:val="24"/>
        </w:rPr>
        <w:t>6.90</w:t>
      </w:r>
      <w:r w:rsidR="002C0595" w:rsidRPr="00F96312">
        <w:rPr>
          <w:rFonts w:ascii="標楷體" w:eastAsia="標楷體" w:hAnsi="標楷體" w:cs="新細明體" w:hint="eastAsia"/>
          <w:color w:val="000000" w:themeColor="text1"/>
          <w:szCs w:val="24"/>
        </w:rPr>
        <w:t>元，約2</w:t>
      </w:r>
      <w:r w:rsidR="002C0595" w:rsidRPr="00F96312">
        <w:rPr>
          <w:rFonts w:ascii="標楷體" w:eastAsia="標楷體" w:hAnsi="標楷體" w:cs="新細明體"/>
          <w:color w:val="000000" w:themeColor="text1"/>
          <w:szCs w:val="24"/>
        </w:rPr>
        <w:t>0.95</w:t>
      </w:r>
      <w:r w:rsidR="002C0595" w:rsidRPr="00F96312">
        <w:rPr>
          <w:rFonts w:ascii="標楷體" w:eastAsia="標楷體" w:hAnsi="標楷體" w:cs="新細明體" w:hint="eastAsia"/>
          <w:color w:val="000000" w:themeColor="text1"/>
          <w:szCs w:val="24"/>
        </w:rPr>
        <w:t>％及3</w:t>
      </w:r>
      <w:r w:rsidR="002C0595" w:rsidRPr="00F96312">
        <w:rPr>
          <w:rFonts w:ascii="標楷體" w:eastAsia="標楷體" w:hAnsi="標楷體" w:cs="新細明體"/>
          <w:color w:val="000000" w:themeColor="text1"/>
          <w:szCs w:val="24"/>
        </w:rPr>
        <w:t>4.</w:t>
      </w:r>
      <w:r w:rsidR="00715100" w:rsidRPr="00F96312">
        <w:rPr>
          <w:rFonts w:ascii="標楷體" w:eastAsia="標楷體" w:hAnsi="標楷體" w:cs="新細明體" w:hint="eastAsia"/>
          <w:color w:val="000000" w:themeColor="text1"/>
          <w:szCs w:val="24"/>
        </w:rPr>
        <w:t>47</w:t>
      </w:r>
      <w:r w:rsidR="002C0595" w:rsidRPr="00F96312">
        <w:rPr>
          <w:rFonts w:ascii="標楷體" w:eastAsia="標楷體" w:hAnsi="標楷體" w:cs="新細明體" w:hint="eastAsia"/>
          <w:color w:val="000000" w:themeColor="text1"/>
          <w:szCs w:val="24"/>
        </w:rPr>
        <w:t>％，據</w:t>
      </w:r>
      <w:r w:rsidR="00E942D3" w:rsidRPr="00F96312">
        <w:rPr>
          <w:rFonts w:ascii="標楷體" w:eastAsia="標楷體" w:hAnsi="標楷體" w:cs="新細明體" w:hint="eastAsia"/>
          <w:color w:val="000000" w:themeColor="text1"/>
          <w:szCs w:val="24"/>
        </w:rPr>
        <w:t>中央</w:t>
      </w:r>
      <w:r w:rsidR="002C0595" w:rsidRPr="00F96312">
        <w:rPr>
          <w:rFonts w:ascii="標楷體" w:eastAsia="標楷體" w:hAnsi="標楷體" w:cs="新細明體" w:hint="eastAsia"/>
          <w:color w:val="000000" w:themeColor="text1"/>
          <w:szCs w:val="24"/>
        </w:rPr>
        <w:t>印製廠說明，主要係</w:t>
      </w:r>
      <w:r w:rsidR="002C0595" w:rsidRPr="00F96312">
        <w:rPr>
          <w:rFonts w:ascii="標楷體" w:eastAsia="標楷體" w:hAnsi="標楷體" w:cs="新細明體"/>
          <w:color w:val="000000" w:themeColor="text1"/>
          <w:szCs w:val="24"/>
        </w:rPr>
        <w:t>設備修理及運轉維護所耗用</w:t>
      </w:r>
      <w:r w:rsidR="002C0595" w:rsidRPr="00F96312">
        <w:rPr>
          <w:rFonts w:ascii="標楷體" w:eastAsia="標楷體" w:hAnsi="標楷體" w:cs="新細明體" w:hint="eastAsia"/>
          <w:color w:val="000000" w:themeColor="text1"/>
          <w:szCs w:val="24"/>
        </w:rPr>
        <w:t>之</w:t>
      </w:r>
      <w:r w:rsidR="002C0595" w:rsidRPr="00F96312">
        <w:rPr>
          <w:rFonts w:ascii="標楷體" w:eastAsia="標楷體" w:hAnsi="標楷體" w:cs="新細明體"/>
          <w:color w:val="000000" w:themeColor="text1"/>
          <w:szCs w:val="24"/>
        </w:rPr>
        <w:t>費用增加</w:t>
      </w:r>
      <w:r w:rsidR="002C0595" w:rsidRPr="00F96312">
        <w:rPr>
          <w:rFonts w:ascii="標楷體" w:eastAsia="標楷體" w:hAnsi="標楷體" w:cs="新細明體" w:hint="eastAsia"/>
          <w:color w:val="000000" w:themeColor="text1"/>
          <w:szCs w:val="24"/>
        </w:rPr>
        <w:t>所致。復查，</w:t>
      </w:r>
      <w:r w:rsidR="002C0595" w:rsidRPr="00F96312">
        <w:rPr>
          <w:rFonts w:ascii="標楷體" w:eastAsia="標楷體" w:hAnsi="標楷體" w:hint="eastAsia"/>
          <w:color w:val="000000" w:themeColor="text1"/>
          <w:szCs w:val="24"/>
        </w:rPr>
        <w:t>111至113年度製造費用項下</w:t>
      </w:r>
      <w:r w:rsidR="002C0595" w:rsidRPr="006B4361">
        <w:rPr>
          <w:rFonts w:ascii="標楷體" w:eastAsia="標楷體" w:hAnsi="標楷體" w:hint="eastAsia"/>
          <w:color w:val="000000" w:themeColor="text1"/>
          <w:spacing w:val="-6"/>
          <w:szCs w:val="24"/>
        </w:rPr>
        <w:t>之修護費支出，自1</w:t>
      </w:r>
      <w:r w:rsidR="002C0595" w:rsidRPr="006B4361">
        <w:rPr>
          <w:rFonts w:ascii="標楷體" w:eastAsia="標楷體" w:hAnsi="標楷體"/>
          <w:color w:val="000000" w:themeColor="text1"/>
          <w:spacing w:val="-6"/>
          <w:szCs w:val="24"/>
        </w:rPr>
        <w:t>11</w:t>
      </w:r>
      <w:r w:rsidR="002C0595" w:rsidRPr="006B4361">
        <w:rPr>
          <w:rFonts w:ascii="標楷體" w:eastAsia="標楷體" w:hAnsi="標楷體" w:hint="eastAsia"/>
          <w:color w:val="000000" w:themeColor="text1"/>
          <w:spacing w:val="-6"/>
          <w:szCs w:val="24"/>
        </w:rPr>
        <w:t>年度之1億</w:t>
      </w:r>
      <w:r w:rsidR="002C0595" w:rsidRPr="006B4361">
        <w:rPr>
          <w:rFonts w:ascii="標楷體" w:eastAsia="標楷體" w:hAnsi="標楷體"/>
          <w:color w:val="000000" w:themeColor="text1"/>
          <w:spacing w:val="-6"/>
          <w:szCs w:val="24"/>
        </w:rPr>
        <w:t>837</w:t>
      </w:r>
      <w:r w:rsidR="002C0595" w:rsidRPr="006B4361">
        <w:rPr>
          <w:rFonts w:ascii="標楷體" w:eastAsia="標楷體" w:hAnsi="標楷體" w:hint="eastAsia"/>
          <w:color w:val="000000" w:themeColor="text1"/>
          <w:spacing w:val="-6"/>
          <w:szCs w:val="24"/>
        </w:rPr>
        <w:t>萬餘元，增加至113年度之1億5</w:t>
      </w:r>
      <w:r w:rsidR="002C0595" w:rsidRPr="006B4361">
        <w:rPr>
          <w:rFonts w:ascii="標楷體" w:eastAsia="標楷體" w:hAnsi="標楷體"/>
          <w:color w:val="000000" w:themeColor="text1"/>
          <w:spacing w:val="-6"/>
          <w:szCs w:val="24"/>
        </w:rPr>
        <w:t>,165</w:t>
      </w:r>
      <w:r w:rsidR="002C0595" w:rsidRPr="006B4361">
        <w:rPr>
          <w:rFonts w:ascii="標楷體" w:eastAsia="標楷體" w:hAnsi="標楷體" w:hint="eastAsia"/>
          <w:color w:val="000000" w:themeColor="text1"/>
          <w:spacing w:val="-6"/>
          <w:szCs w:val="24"/>
        </w:rPr>
        <w:t>萬餘元，</w:t>
      </w:r>
      <w:r w:rsidR="00E942D3" w:rsidRPr="006B4361">
        <w:rPr>
          <w:rFonts w:ascii="標楷體" w:eastAsia="標楷體" w:hAnsi="標楷體" w:hint="eastAsia"/>
          <w:color w:val="000000" w:themeColor="text1"/>
          <w:spacing w:val="-6"/>
          <w:szCs w:val="24"/>
        </w:rPr>
        <w:t>增幅</w:t>
      </w:r>
      <w:r w:rsidR="002C0595" w:rsidRPr="006B4361">
        <w:rPr>
          <w:rFonts w:ascii="標楷體" w:eastAsia="標楷體" w:hAnsi="標楷體" w:hint="eastAsia"/>
          <w:color w:val="000000" w:themeColor="text1"/>
          <w:spacing w:val="-6"/>
          <w:szCs w:val="24"/>
        </w:rPr>
        <w:t>約3</w:t>
      </w:r>
      <w:r w:rsidR="002C0595" w:rsidRPr="006B4361">
        <w:rPr>
          <w:rFonts w:ascii="標楷體" w:eastAsia="標楷體" w:hAnsi="標楷體"/>
          <w:color w:val="000000" w:themeColor="text1"/>
          <w:spacing w:val="-6"/>
          <w:szCs w:val="24"/>
        </w:rPr>
        <w:t>9.</w:t>
      </w:r>
      <w:r w:rsidR="002C0595" w:rsidRPr="006B4361">
        <w:rPr>
          <w:rFonts w:ascii="標楷體" w:eastAsia="標楷體" w:hAnsi="標楷體" w:hint="eastAsia"/>
          <w:color w:val="000000" w:themeColor="text1"/>
          <w:spacing w:val="-6"/>
          <w:szCs w:val="24"/>
        </w:rPr>
        <w:t>93％，</w:t>
      </w:r>
      <w:r w:rsidR="002C0595" w:rsidRPr="00F96312">
        <w:rPr>
          <w:rFonts w:ascii="標楷體" w:eastAsia="標楷體" w:hAnsi="標楷體" w:hint="eastAsia"/>
          <w:color w:val="000000" w:themeColor="text1"/>
          <w:szCs w:val="24"/>
        </w:rPr>
        <w:t>其中以機械及設備修護費占比約7成</w:t>
      </w:r>
      <w:r w:rsidR="00C60C50" w:rsidRPr="00F96312">
        <w:rPr>
          <w:rFonts w:ascii="標楷體" w:eastAsia="標楷體" w:hAnsi="標楷體" w:hint="eastAsia"/>
          <w:color w:val="000000" w:themeColor="text1"/>
          <w:szCs w:val="24"/>
        </w:rPr>
        <w:t>6</w:t>
      </w:r>
      <w:r w:rsidR="002C0595" w:rsidRPr="00F96312">
        <w:rPr>
          <w:rFonts w:ascii="標楷體" w:eastAsia="標楷體" w:hAnsi="標楷體" w:hint="eastAsia"/>
          <w:color w:val="000000" w:themeColor="text1"/>
          <w:szCs w:val="24"/>
        </w:rPr>
        <w:t>最高</w:t>
      </w:r>
      <w:r w:rsidR="00666059" w:rsidRPr="00F96312">
        <w:rPr>
          <w:rFonts w:ascii="標楷體" w:eastAsia="標楷體" w:hAnsi="標楷體" w:hint="eastAsia"/>
          <w:color w:val="000000" w:themeColor="text1"/>
          <w:szCs w:val="24"/>
        </w:rPr>
        <w:t>（圖6）</w:t>
      </w:r>
      <w:r w:rsidR="002C0595" w:rsidRPr="00F96312">
        <w:rPr>
          <w:rFonts w:ascii="標楷體" w:eastAsia="標楷體" w:hAnsi="標楷體" w:hint="eastAsia"/>
          <w:color w:val="000000" w:themeColor="text1"/>
          <w:szCs w:val="24"/>
        </w:rPr>
        <w:t>。究其緣由，係中央印製廠自</w:t>
      </w:r>
      <w:r w:rsidR="002C0595" w:rsidRPr="00F96312">
        <w:rPr>
          <w:rFonts w:ascii="標楷體" w:eastAsia="標楷體" w:hAnsi="標楷體"/>
          <w:color w:val="000000" w:themeColor="text1"/>
          <w:szCs w:val="24"/>
        </w:rPr>
        <w:t>61年間配置</w:t>
      </w:r>
      <w:r w:rsidR="002C0595" w:rsidRPr="00F96312">
        <w:rPr>
          <w:rFonts w:ascii="標楷體" w:eastAsia="標楷體" w:hAnsi="標楷體" w:hint="eastAsia"/>
          <w:color w:val="000000" w:themeColor="text1"/>
          <w:szCs w:val="24"/>
        </w:rPr>
        <w:t>相關</w:t>
      </w:r>
      <w:r w:rsidR="002C0595" w:rsidRPr="00F96312">
        <w:rPr>
          <w:rFonts w:ascii="標楷體" w:eastAsia="標楷體" w:hAnsi="標楷體"/>
          <w:color w:val="000000" w:themeColor="text1"/>
          <w:szCs w:val="24"/>
        </w:rPr>
        <w:t>鈔券印製設備，</w:t>
      </w:r>
      <w:r w:rsidR="002C0595" w:rsidRPr="00F96312">
        <w:rPr>
          <w:rFonts w:ascii="標楷體" w:eastAsia="標楷體" w:hAnsi="標楷體" w:hint="eastAsia"/>
          <w:color w:val="000000" w:themeColor="text1"/>
          <w:szCs w:val="24"/>
        </w:rPr>
        <w:t>截至113年底止，印鈔機械設備計32臺，</w:t>
      </w:r>
      <w:r w:rsidR="002C0595" w:rsidRPr="00F96312">
        <w:rPr>
          <w:rFonts w:ascii="標楷體" w:eastAsia="標楷體" w:hAnsi="標楷體"/>
          <w:color w:val="000000" w:themeColor="text1"/>
          <w:szCs w:val="24"/>
        </w:rPr>
        <w:t>帳面</w:t>
      </w:r>
      <w:r w:rsidR="002C0595" w:rsidRPr="00F96312">
        <w:rPr>
          <w:rFonts w:ascii="標楷體" w:eastAsia="標楷體" w:hAnsi="標楷體" w:hint="eastAsia"/>
          <w:color w:val="000000" w:themeColor="text1"/>
          <w:szCs w:val="24"/>
        </w:rPr>
        <w:t>財產總值26</w:t>
      </w:r>
      <w:r w:rsidR="002C0595" w:rsidRPr="00F96312">
        <w:rPr>
          <w:rFonts w:ascii="標楷體" w:eastAsia="標楷體" w:hAnsi="標楷體"/>
          <w:color w:val="000000" w:themeColor="text1"/>
          <w:szCs w:val="24"/>
        </w:rPr>
        <w:t>億</w:t>
      </w:r>
      <w:r w:rsidR="002C0595" w:rsidRPr="00F96312">
        <w:rPr>
          <w:rFonts w:ascii="標楷體" w:eastAsia="標楷體" w:hAnsi="標楷體" w:hint="eastAsia"/>
          <w:color w:val="000000" w:themeColor="text1"/>
          <w:szCs w:val="24"/>
        </w:rPr>
        <w:t>3</w:t>
      </w:r>
      <w:r w:rsidR="002C0595" w:rsidRPr="00F96312">
        <w:rPr>
          <w:rFonts w:ascii="標楷體" w:eastAsia="標楷體" w:hAnsi="標楷體"/>
          <w:color w:val="000000" w:themeColor="text1"/>
          <w:szCs w:val="24"/>
        </w:rPr>
        <w:t>,</w:t>
      </w:r>
      <w:r w:rsidR="002C0595" w:rsidRPr="00F96312">
        <w:rPr>
          <w:rFonts w:ascii="標楷體" w:eastAsia="標楷體" w:hAnsi="標楷體" w:hint="eastAsia"/>
          <w:color w:val="000000" w:themeColor="text1"/>
          <w:szCs w:val="24"/>
        </w:rPr>
        <w:t>282</w:t>
      </w:r>
      <w:r w:rsidR="002C0595" w:rsidRPr="00F96312">
        <w:rPr>
          <w:rFonts w:ascii="標楷體" w:eastAsia="標楷體" w:hAnsi="標楷體"/>
          <w:color w:val="000000" w:themeColor="text1"/>
          <w:szCs w:val="24"/>
        </w:rPr>
        <w:t>萬餘元</w:t>
      </w:r>
      <w:r w:rsidR="002C0595" w:rsidRPr="00F96312">
        <w:rPr>
          <w:rFonts w:ascii="標楷體" w:eastAsia="標楷體" w:hAnsi="標楷體" w:hint="eastAsia"/>
          <w:color w:val="000000" w:themeColor="text1"/>
          <w:szCs w:val="24"/>
        </w:rPr>
        <w:t>，其中23</w:t>
      </w:r>
      <w:r w:rsidR="002C0595" w:rsidRPr="00F96312">
        <w:rPr>
          <w:rFonts w:ascii="標楷體" w:eastAsia="標楷體" w:hAnsi="標楷體"/>
          <w:color w:val="000000" w:themeColor="text1"/>
          <w:szCs w:val="24"/>
        </w:rPr>
        <w:t>臺已逾耐用年限</w:t>
      </w:r>
      <w:r w:rsidR="002C0595" w:rsidRPr="00F96312">
        <w:rPr>
          <w:rFonts w:ascii="標楷體" w:eastAsia="標楷體" w:hAnsi="標楷體" w:hint="eastAsia"/>
          <w:color w:val="000000" w:themeColor="text1"/>
          <w:szCs w:val="24"/>
        </w:rPr>
        <w:t>，約71.88％，又已逾耐用年限仍繼續使用達</w:t>
      </w:r>
      <w:r w:rsidR="002C0595" w:rsidRPr="00F96312">
        <w:rPr>
          <w:rFonts w:ascii="標楷體" w:eastAsia="標楷體" w:hAnsi="標楷體"/>
          <w:color w:val="000000" w:themeColor="text1"/>
          <w:szCs w:val="24"/>
        </w:rPr>
        <w:t>30年以上者，</w:t>
      </w:r>
      <w:r w:rsidR="002C0595" w:rsidRPr="00F96312">
        <w:rPr>
          <w:rFonts w:ascii="標楷體" w:eastAsia="標楷體" w:hAnsi="標楷體" w:hint="eastAsia"/>
          <w:color w:val="000000" w:themeColor="text1"/>
          <w:szCs w:val="24"/>
        </w:rPr>
        <w:t>計有13臺，其老舊情況致修護支出持續大幅增加，經函請中央銀行督促研謀善策，俾提升營運績效。據復：將持續督促</w:t>
      </w:r>
      <w:r w:rsidR="00E942D3" w:rsidRPr="00F96312">
        <w:rPr>
          <w:rFonts w:ascii="標楷體" w:eastAsia="標楷體" w:hAnsi="標楷體" w:hint="eastAsia"/>
          <w:color w:val="000000" w:themeColor="text1"/>
          <w:szCs w:val="24"/>
        </w:rPr>
        <w:t>中央</w:t>
      </w:r>
      <w:r w:rsidR="002C0595" w:rsidRPr="00F96312">
        <w:rPr>
          <w:rFonts w:ascii="標楷體" w:eastAsia="標楷體" w:hAnsi="標楷體" w:hint="eastAsia"/>
          <w:color w:val="000000" w:themeColor="text1"/>
          <w:szCs w:val="24"/>
        </w:rPr>
        <w:t>印製廠逐步規劃汰換老舊設備，以有效減少修護費用，提升營運績效。</w:t>
      </w:r>
      <w:bookmarkEnd w:id="7"/>
    </w:p>
    <w:p w14:paraId="03BFAE1E" w14:textId="70FCA176" w:rsidR="002C0595" w:rsidRPr="00F96312" w:rsidRDefault="007E73B9" w:rsidP="009731C5">
      <w:pPr>
        <w:overflowPunct w:val="0"/>
        <w:spacing w:beforeLines="20" w:before="72" w:afterLines="20" w:after="72" w:line="460" w:lineRule="exact"/>
        <w:ind w:firstLineChars="600" w:firstLine="1440"/>
        <w:jc w:val="both"/>
        <w:rPr>
          <w:rFonts w:ascii="標楷體" w:eastAsia="標楷體" w:hAnsi="標楷體"/>
          <w:color w:val="000000" w:themeColor="text1"/>
          <w:kern w:val="0"/>
          <w:szCs w:val="24"/>
        </w:rPr>
      </w:pPr>
      <w:r w:rsidRPr="00F96312">
        <w:rPr>
          <w:rFonts w:ascii="新細明體" w:eastAsia="新細明體" w:hAnsi="新細明體" w:cs="新細明體" w:hint="eastAsia"/>
          <w:noProof/>
          <w:color w:val="000000" w:themeColor="text1"/>
          <w:kern w:val="0"/>
          <w:szCs w:val="24"/>
        </w:rPr>
        <w:drawing>
          <wp:anchor distT="0" distB="0" distL="114300" distR="114300" simplePos="0" relativeHeight="251621376" behindDoc="0" locked="0" layoutInCell="1" allowOverlap="1" wp14:anchorId="1E58E350" wp14:editId="57725F54">
            <wp:simplePos x="0" y="0"/>
            <wp:positionH relativeFrom="column">
              <wp:posOffset>3995420</wp:posOffset>
            </wp:positionH>
            <wp:positionV relativeFrom="paragraph">
              <wp:posOffset>1988185</wp:posOffset>
            </wp:positionV>
            <wp:extent cx="2906395" cy="2625725"/>
            <wp:effectExtent l="0" t="0" r="8255" b="3175"/>
            <wp:wrapSquare wrapText="bothSides"/>
            <wp:docPr id="2123254403" name="圖表 2123254403">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r w:rsidR="005B5A19" w:rsidRPr="00F96312">
        <w:rPr>
          <w:rFonts w:ascii="標楷體" w:eastAsia="標楷體" w:hAnsi="標楷體" w:cs="Times New Roman" w:hint="eastAsia"/>
          <w:b/>
          <w:bCs/>
          <w:color w:val="000000" w:themeColor="text1"/>
          <w:szCs w:val="24"/>
        </w:rPr>
        <w:t>2</w:t>
      </w:r>
      <w:r w:rsidR="002C0595" w:rsidRPr="00F96312">
        <w:rPr>
          <w:rFonts w:ascii="標楷體" w:eastAsia="標楷體" w:hAnsi="標楷體" w:cs="Times New Roman" w:hint="eastAsia"/>
          <w:b/>
          <w:bCs/>
          <w:color w:val="000000" w:themeColor="text1"/>
          <w:szCs w:val="24"/>
        </w:rPr>
        <w:t>.</w:t>
      </w:r>
      <w:r w:rsidR="00B54364" w:rsidRPr="00F96312">
        <w:rPr>
          <w:rFonts w:ascii="標楷體" w:eastAsia="標楷體" w:hAnsi="標楷體" w:cs="Times New Roman" w:hint="eastAsia"/>
          <w:b/>
          <w:bCs/>
          <w:color w:val="000000" w:themeColor="text1"/>
          <w:szCs w:val="24"/>
        </w:rPr>
        <w:t xml:space="preserve">　</w:t>
      </w:r>
      <w:r w:rsidR="002C0595" w:rsidRPr="00F96312">
        <w:rPr>
          <w:rFonts w:ascii="標楷體" w:eastAsia="標楷體" w:hAnsi="標楷體" w:cs="Times New Roman" w:hint="eastAsia"/>
          <w:b/>
          <w:bCs/>
          <w:color w:val="000000" w:themeColor="text1"/>
          <w:szCs w:val="24"/>
        </w:rPr>
        <w:t>中高齡（50歲以上）員工占比近5成，且未來5年退休人數占比逾2成，潛藏人力缺口及技術經驗斷層之隱憂：</w:t>
      </w:r>
      <w:bookmarkStart w:id="8" w:name="_Hlk201591789"/>
      <w:r w:rsidR="002C0595" w:rsidRPr="00F96312">
        <w:rPr>
          <w:rFonts w:ascii="標楷體" w:eastAsia="標楷體" w:hAnsi="標楷體" w:hint="eastAsia"/>
          <w:color w:val="000000" w:themeColor="text1"/>
          <w:kern w:val="0"/>
          <w:szCs w:val="24"/>
        </w:rPr>
        <w:t>截至113年底</w:t>
      </w:r>
      <w:r w:rsidR="00F64F25" w:rsidRPr="00F96312">
        <w:rPr>
          <w:rFonts w:ascii="標楷體" w:eastAsia="標楷體" w:hAnsi="標楷體" w:hint="eastAsia"/>
          <w:color w:val="000000" w:themeColor="text1"/>
          <w:kern w:val="0"/>
          <w:szCs w:val="24"/>
        </w:rPr>
        <w:t>止</w:t>
      </w:r>
      <w:r w:rsidR="002C0595" w:rsidRPr="00F96312">
        <w:rPr>
          <w:rFonts w:ascii="標楷體" w:eastAsia="標楷體" w:hAnsi="標楷體" w:hint="eastAsia"/>
          <w:color w:val="000000" w:themeColor="text1"/>
          <w:kern w:val="0"/>
          <w:szCs w:val="24"/>
        </w:rPr>
        <w:t>，</w:t>
      </w:r>
      <w:r w:rsidR="00E942D3" w:rsidRPr="00F96312">
        <w:rPr>
          <w:rFonts w:ascii="標楷體" w:eastAsia="標楷體" w:hAnsi="標楷體" w:hint="eastAsia"/>
          <w:color w:val="000000" w:themeColor="text1"/>
          <w:kern w:val="0"/>
          <w:szCs w:val="24"/>
        </w:rPr>
        <w:t>中央</w:t>
      </w:r>
      <w:r w:rsidR="002C0595" w:rsidRPr="00F96312">
        <w:rPr>
          <w:rFonts w:ascii="標楷體" w:eastAsia="標楷體" w:hAnsi="標楷體" w:hint="eastAsia"/>
          <w:color w:val="000000" w:themeColor="text1"/>
          <w:kern w:val="0"/>
          <w:szCs w:val="24"/>
        </w:rPr>
        <w:t>印製廠員工人數861人，平均年齡48.3歲，較銓敘部公布全國公營事業機構員工平均年齡43.8歲，高出4.5歲，又員工</w:t>
      </w:r>
      <w:r w:rsidR="002C0595" w:rsidRPr="00F96312">
        <w:rPr>
          <w:rFonts w:ascii="標楷體" w:eastAsia="標楷體" w:hAnsi="標楷體" w:hint="eastAsia"/>
          <w:color w:val="000000" w:themeColor="text1"/>
          <w:kern w:val="0"/>
          <w:szCs w:val="24"/>
          <w:lang w:bidi="hi-IN"/>
        </w:rPr>
        <w:t>年齡層在50歲以上未滿60歲者占總員工人數24.51％，60歲以上未滿65歲者占總員工人數25.32％，兩者合計占比49.83％；反觀，未滿30歲員工占比僅8.01</w:t>
      </w:r>
      <w:r w:rsidR="002C0595" w:rsidRPr="00F96312">
        <w:rPr>
          <w:rFonts w:ascii="新細明體" w:eastAsia="新細明體" w:hAnsi="新細明體" w:hint="eastAsia"/>
          <w:color w:val="000000" w:themeColor="text1"/>
          <w:kern w:val="0"/>
          <w:szCs w:val="24"/>
          <w:lang w:bidi="hi-IN"/>
        </w:rPr>
        <w:t>％</w:t>
      </w:r>
      <w:r w:rsidR="002C0595" w:rsidRPr="00F96312">
        <w:rPr>
          <w:rFonts w:ascii="標楷體" w:eastAsia="標楷體" w:hAnsi="標楷體" w:hint="eastAsia"/>
          <w:color w:val="000000" w:themeColor="text1"/>
          <w:kern w:val="0"/>
          <w:szCs w:val="24"/>
          <w:lang w:bidi="hi-IN"/>
        </w:rPr>
        <w:t>（圖</w:t>
      </w:r>
      <w:r w:rsidR="00666059" w:rsidRPr="00F96312">
        <w:rPr>
          <w:rFonts w:ascii="標楷體" w:eastAsia="標楷體" w:hAnsi="標楷體" w:hint="eastAsia"/>
          <w:color w:val="000000" w:themeColor="text1"/>
          <w:kern w:val="0"/>
          <w:szCs w:val="24"/>
          <w:lang w:bidi="hi-IN"/>
        </w:rPr>
        <w:t>7</w:t>
      </w:r>
      <w:r w:rsidR="002C0595" w:rsidRPr="00F96312">
        <w:rPr>
          <w:rFonts w:ascii="新細明體" w:eastAsia="新細明體" w:hAnsi="新細明體" w:hint="eastAsia"/>
          <w:color w:val="000000" w:themeColor="text1"/>
          <w:kern w:val="0"/>
          <w:szCs w:val="24"/>
          <w:lang w:bidi="hi-IN"/>
        </w:rPr>
        <w:t>），</w:t>
      </w:r>
      <w:r w:rsidR="002C0595" w:rsidRPr="00B54364">
        <w:rPr>
          <w:rFonts w:ascii="標楷體" w:eastAsia="標楷體" w:hAnsi="標楷體" w:hint="eastAsia"/>
          <w:color w:val="000000" w:themeColor="text1"/>
          <w:spacing w:val="-6"/>
          <w:kern w:val="0"/>
          <w:szCs w:val="24"/>
          <w:lang w:bidi="hi-IN"/>
        </w:rPr>
        <w:t>且</w:t>
      </w:r>
      <w:r w:rsidR="00E942D3" w:rsidRPr="00B54364">
        <w:rPr>
          <w:rFonts w:ascii="標楷體" w:eastAsia="標楷體" w:hAnsi="標楷體" w:hint="eastAsia"/>
          <w:color w:val="000000" w:themeColor="text1"/>
          <w:spacing w:val="-6"/>
          <w:kern w:val="0"/>
          <w:szCs w:val="24"/>
          <w:lang w:bidi="hi-IN"/>
        </w:rPr>
        <w:t>中央</w:t>
      </w:r>
      <w:r w:rsidR="002C0595" w:rsidRPr="00B54364">
        <w:rPr>
          <w:rFonts w:ascii="標楷體" w:eastAsia="標楷體" w:hAnsi="標楷體" w:hint="eastAsia"/>
          <w:color w:val="000000" w:themeColor="text1"/>
          <w:spacing w:val="-6"/>
          <w:kern w:val="0"/>
          <w:szCs w:val="24"/>
          <w:lang w:bidi="hi-IN"/>
        </w:rPr>
        <w:t>印製廠中高齡員工占比</w:t>
      </w:r>
      <w:r w:rsidR="002C0595" w:rsidRPr="00B54364">
        <w:rPr>
          <w:rFonts w:ascii="標楷體" w:eastAsia="標楷體" w:hAnsi="標楷體" w:hint="eastAsia"/>
          <w:color w:val="000000" w:themeColor="text1"/>
          <w:spacing w:val="-6"/>
          <w:kern w:val="0"/>
          <w:szCs w:val="24"/>
        </w:rPr>
        <w:t>49.83％，</w:t>
      </w:r>
      <w:r w:rsidR="002C0595" w:rsidRPr="00F96312">
        <w:rPr>
          <w:rFonts w:ascii="標楷體" w:eastAsia="標楷體" w:hAnsi="標楷體" w:hint="eastAsia"/>
          <w:color w:val="000000" w:themeColor="text1"/>
          <w:kern w:val="0"/>
          <w:szCs w:val="24"/>
        </w:rPr>
        <w:t>亦較銓敘部公布全國公營事業機構中高齡員工占比35.80</w:t>
      </w:r>
      <w:r w:rsidR="002C0595" w:rsidRPr="00F96312">
        <w:rPr>
          <w:rFonts w:ascii="新細明體" w:eastAsia="新細明體" w:hAnsi="新細明體" w:hint="eastAsia"/>
          <w:color w:val="000000" w:themeColor="text1"/>
          <w:kern w:val="0"/>
          <w:szCs w:val="24"/>
        </w:rPr>
        <w:t>％</w:t>
      </w:r>
      <w:r w:rsidR="002C0595" w:rsidRPr="00F96312">
        <w:rPr>
          <w:rFonts w:ascii="標楷體" w:eastAsia="標楷體" w:hAnsi="標楷體" w:hint="eastAsia"/>
          <w:color w:val="000000" w:themeColor="text1"/>
          <w:kern w:val="0"/>
          <w:szCs w:val="24"/>
        </w:rPr>
        <w:t>，增加14.03個百分點。另該廠</w:t>
      </w:r>
      <w:r w:rsidR="002C0595" w:rsidRPr="00F96312">
        <w:rPr>
          <w:rFonts w:ascii="標楷體" w:eastAsia="標楷體" w:hAnsi="標楷體" w:hint="eastAsia"/>
          <w:color w:val="000000" w:themeColor="text1"/>
          <w:kern w:val="0"/>
          <w:szCs w:val="24"/>
          <w:lang w:bidi="hi-IN"/>
        </w:rPr>
        <w:t>全體員工平均工作年資19年，其中工作年資35年以上員工占總員工人數34.38％，未滿5年員工</w:t>
      </w:r>
      <w:r w:rsidR="00E942D3" w:rsidRPr="00F96312">
        <w:rPr>
          <w:rFonts w:ascii="標楷體" w:eastAsia="標楷體" w:hAnsi="標楷體" w:hint="eastAsia"/>
          <w:color w:val="000000" w:themeColor="text1"/>
          <w:kern w:val="0"/>
          <w:szCs w:val="24"/>
          <w:lang w:bidi="hi-IN"/>
        </w:rPr>
        <w:t>為</w:t>
      </w:r>
      <w:r w:rsidR="002C0595" w:rsidRPr="00F96312">
        <w:rPr>
          <w:rFonts w:ascii="標楷體" w:eastAsia="標楷體" w:hAnsi="標楷體" w:hint="eastAsia"/>
          <w:color w:val="000000" w:themeColor="text1"/>
          <w:kern w:val="0"/>
          <w:szCs w:val="24"/>
          <w:lang w:bidi="hi-IN"/>
        </w:rPr>
        <w:t>23.81</w:t>
      </w:r>
      <w:r w:rsidR="002C0595" w:rsidRPr="00F96312">
        <w:rPr>
          <w:rFonts w:ascii="新細明體" w:eastAsia="新細明體" w:hAnsi="新細明體" w:hint="eastAsia"/>
          <w:color w:val="000000" w:themeColor="text1"/>
          <w:kern w:val="0"/>
          <w:szCs w:val="24"/>
          <w:lang w:bidi="hi-IN"/>
        </w:rPr>
        <w:t>％</w:t>
      </w:r>
      <w:r w:rsidR="002C0595" w:rsidRPr="00F96312">
        <w:rPr>
          <w:rFonts w:ascii="標楷體" w:eastAsia="標楷體" w:hAnsi="標楷體" w:hint="eastAsia"/>
          <w:color w:val="000000" w:themeColor="text1"/>
          <w:kern w:val="0"/>
          <w:szCs w:val="24"/>
          <w:lang w:bidi="hi-IN"/>
        </w:rPr>
        <w:t>，兩者合計58.19</w:t>
      </w:r>
      <w:r w:rsidR="002C0595" w:rsidRPr="00F96312">
        <w:rPr>
          <w:rFonts w:ascii="細明體" w:eastAsia="細明體" w:hAnsi="細明體" w:hint="eastAsia"/>
          <w:color w:val="000000" w:themeColor="text1"/>
          <w:kern w:val="0"/>
          <w:szCs w:val="24"/>
          <w:lang w:bidi="hi-IN"/>
        </w:rPr>
        <w:t>％；</w:t>
      </w:r>
      <w:r w:rsidR="002C0595" w:rsidRPr="00F96312">
        <w:rPr>
          <w:rFonts w:ascii="標楷體" w:eastAsia="標楷體" w:hAnsi="標楷體" w:hint="eastAsia"/>
          <w:color w:val="000000" w:themeColor="text1"/>
          <w:kern w:val="0"/>
          <w:szCs w:val="24"/>
          <w:lang w:bidi="hi-IN"/>
        </w:rPr>
        <w:t>反觀，工作年資在15年以上未滿35年員工僅占總員工人數15.10</w:t>
      </w:r>
      <w:r w:rsidR="002C0595" w:rsidRPr="00F96312">
        <w:rPr>
          <w:rFonts w:ascii="細明體" w:eastAsia="細明體" w:hAnsi="細明體" w:hint="eastAsia"/>
          <w:color w:val="000000" w:themeColor="text1"/>
          <w:kern w:val="0"/>
          <w:szCs w:val="24"/>
          <w:lang w:bidi="hi-IN"/>
        </w:rPr>
        <w:t>％</w:t>
      </w:r>
      <w:r w:rsidR="002C0595" w:rsidRPr="00F96312">
        <w:rPr>
          <w:rFonts w:ascii="標楷體" w:eastAsia="標楷體" w:hAnsi="標楷體" w:hint="eastAsia"/>
          <w:color w:val="000000" w:themeColor="text1"/>
          <w:kern w:val="0"/>
          <w:szCs w:val="24"/>
          <w:lang w:bidi="hi-IN"/>
        </w:rPr>
        <w:t>，又該廠</w:t>
      </w:r>
      <w:r w:rsidR="002C0595" w:rsidRPr="00F96312">
        <w:rPr>
          <w:rFonts w:ascii="標楷體" w:eastAsia="標楷體" w:hAnsi="標楷體" w:hint="eastAsia"/>
          <w:color w:val="000000" w:themeColor="text1"/>
          <w:kern w:val="0"/>
          <w:szCs w:val="24"/>
        </w:rPr>
        <w:t>預估未來5年退休人數達206人，占總員工人數之23.93％</w:t>
      </w:r>
      <w:r w:rsidR="00E942D3" w:rsidRPr="00F96312">
        <w:rPr>
          <w:rFonts w:ascii="標楷體" w:eastAsia="標楷體" w:hAnsi="標楷體" w:hint="eastAsia"/>
          <w:color w:val="000000" w:themeColor="text1"/>
          <w:kern w:val="0"/>
          <w:szCs w:val="24"/>
          <w:lang w:bidi="hi-IN"/>
        </w:rPr>
        <w:t>，</w:t>
      </w:r>
      <w:r w:rsidR="002C0595" w:rsidRPr="00F96312">
        <w:rPr>
          <w:rFonts w:ascii="標楷體" w:eastAsia="標楷體" w:hAnsi="標楷體" w:hint="eastAsia"/>
          <w:color w:val="000000" w:themeColor="text1"/>
          <w:kern w:val="0"/>
          <w:szCs w:val="24"/>
        </w:rPr>
        <w:t>顯示該廠員工之年齡、工作年資分布均呈失衡現象，人力結構老化嚴重，</w:t>
      </w:r>
      <w:r w:rsidR="002C0595" w:rsidRPr="00F96312">
        <w:rPr>
          <w:rFonts w:ascii="標楷體" w:eastAsia="標楷體" w:hAnsi="標楷體" w:cs="Times New Roman" w:hint="eastAsia"/>
          <w:bCs/>
          <w:color w:val="000000" w:themeColor="text1"/>
          <w:kern w:val="0"/>
          <w:szCs w:val="24"/>
        </w:rPr>
        <w:t>潛藏人力缺口及技術經驗斷層之隱憂</w:t>
      </w:r>
      <w:r w:rsidR="00F64F25" w:rsidRPr="00F96312">
        <w:rPr>
          <w:rFonts w:ascii="標楷體" w:eastAsia="標楷體" w:hAnsi="標楷體" w:cs="Times New Roman" w:hint="eastAsia"/>
          <w:bCs/>
          <w:color w:val="000000" w:themeColor="text1"/>
          <w:kern w:val="0"/>
          <w:szCs w:val="24"/>
        </w:rPr>
        <w:t>，</w:t>
      </w:r>
      <w:r w:rsidR="002C0595" w:rsidRPr="00F96312">
        <w:rPr>
          <w:rFonts w:ascii="標楷體" w:eastAsia="標楷體" w:hAnsi="標楷體" w:hint="eastAsia"/>
          <w:color w:val="000000" w:themeColor="text1"/>
          <w:kern w:val="0"/>
          <w:szCs w:val="24"/>
        </w:rPr>
        <w:t>經函請中央銀行督促妥善規劃因應，並加強技術傳承。據復：預計</w:t>
      </w:r>
      <w:r w:rsidR="00666059" w:rsidRPr="00F96312">
        <w:rPr>
          <w:rFonts w:ascii="標楷體" w:eastAsia="標楷體" w:hAnsi="標楷體" w:hint="eastAsia"/>
          <w:color w:val="000000" w:themeColor="text1"/>
          <w:kern w:val="0"/>
          <w:szCs w:val="24"/>
        </w:rPr>
        <w:t>於114年度</w:t>
      </w:r>
      <w:r w:rsidR="002C0595" w:rsidRPr="00F96312">
        <w:rPr>
          <w:rFonts w:ascii="標楷體" w:eastAsia="標楷體" w:hAnsi="標楷體" w:hint="eastAsia"/>
          <w:color w:val="000000" w:themeColor="text1"/>
          <w:kern w:val="0"/>
          <w:szCs w:val="24"/>
        </w:rPr>
        <w:t>辦理對外甄試以加速人力更新，並透過工作輪調及鼓勵同仁在職進修等方式，避免出現人力缺口及技術經驗斷層。</w:t>
      </w:r>
      <w:bookmarkEnd w:id="8"/>
    </w:p>
    <w:p w14:paraId="24297CCB" w14:textId="4591C1AC" w:rsidR="00896A8E" w:rsidRPr="008C4B04" w:rsidRDefault="00896A8E" w:rsidP="008C4B04">
      <w:pPr>
        <w:overflowPunct w:val="0"/>
        <w:spacing w:beforeLines="20" w:before="72" w:afterLines="20" w:after="72" w:line="480" w:lineRule="exact"/>
        <w:ind w:firstLineChars="200" w:firstLine="561"/>
        <w:jc w:val="both"/>
        <w:rPr>
          <w:rFonts w:ascii="標楷體" w:eastAsia="標楷體" w:hAnsi="標楷體"/>
          <w:b/>
          <w:bCs/>
          <w:color w:val="000000" w:themeColor="text1"/>
          <w:sz w:val="28"/>
          <w:szCs w:val="28"/>
        </w:rPr>
      </w:pPr>
      <w:r w:rsidRPr="008C4B04">
        <w:rPr>
          <w:rFonts w:ascii="標楷體" w:eastAsia="標楷體" w:hAnsi="標楷體" w:hint="eastAsia"/>
          <w:b/>
          <w:bCs/>
          <w:color w:val="000000" w:themeColor="text1"/>
          <w:sz w:val="28"/>
          <w:szCs w:val="28"/>
        </w:rPr>
        <w:t>六</w:t>
      </w:r>
      <w:r w:rsidR="00B9000F" w:rsidRPr="008C4B04">
        <w:rPr>
          <w:rFonts w:ascii="標楷體" w:eastAsia="標楷體" w:hAnsi="標楷體" w:hint="eastAsia"/>
          <w:b/>
          <w:bCs/>
          <w:color w:val="000000" w:themeColor="text1"/>
          <w:sz w:val="28"/>
          <w:szCs w:val="28"/>
        </w:rPr>
        <w:t>、</w:t>
      </w:r>
      <w:r w:rsidR="002278E3" w:rsidRPr="008C4B04">
        <w:rPr>
          <w:rFonts w:ascii="標楷體" w:eastAsia="標楷體" w:hAnsi="標楷體" w:hint="eastAsia"/>
          <w:b/>
          <w:bCs/>
          <w:color w:val="000000" w:themeColor="text1"/>
          <w:sz w:val="28"/>
          <w:szCs w:val="28"/>
        </w:rPr>
        <w:t xml:space="preserve">　</w:t>
      </w:r>
      <w:r w:rsidRPr="008C4B04">
        <w:rPr>
          <w:rFonts w:ascii="標楷體" w:eastAsia="標楷體" w:hAnsi="標楷體" w:hint="eastAsia"/>
          <w:b/>
          <w:bCs/>
          <w:color w:val="000000" w:themeColor="text1"/>
          <w:sz w:val="28"/>
          <w:szCs w:val="28"/>
        </w:rPr>
        <w:t>1</w:t>
      </w:r>
      <w:r w:rsidR="001C47B3" w:rsidRPr="008C4B04">
        <w:rPr>
          <w:rFonts w:ascii="標楷體" w:eastAsia="標楷體" w:hAnsi="標楷體" w:hint="eastAsia"/>
          <w:b/>
          <w:bCs/>
          <w:color w:val="000000" w:themeColor="text1"/>
          <w:sz w:val="28"/>
          <w:szCs w:val="28"/>
        </w:rPr>
        <w:t>1</w:t>
      </w:r>
      <w:r w:rsidR="006D43B0" w:rsidRPr="008C4B04">
        <w:rPr>
          <w:rFonts w:ascii="標楷體" w:eastAsia="標楷體" w:hAnsi="標楷體"/>
          <w:b/>
          <w:bCs/>
          <w:color w:val="000000" w:themeColor="text1"/>
          <w:sz w:val="28"/>
          <w:szCs w:val="28"/>
        </w:rPr>
        <w:t>2</w:t>
      </w:r>
      <w:r w:rsidRPr="008C4B04">
        <w:rPr>
          <w:rFonts w:ascii="標楷體" w:eastAsia="標楷體" w:hAnsi="標楷體" w:hint="eastAsia"/>
          <w:b/>
          <w:bCs/>
          <w:color w:val="000000" w:themeColor="text1"/>
          <w:sz w:val="28"/>
          <w:szCs w:val="28"/>
        </w:rPr>
        <w:t>年度重要審核意見追蹤查核情形</w:t>
      </w:r>
    </w:p>
    <w:p w14:paraId="73379681" w14:textId="30096E1C" w:rsidR="00205C05" w:rsidRPr="00F96312" w:rsidRDefault="00896A8E" w:rsidP="00576731">
      <w:pPr>
        <w:pStyle w:val="012"/>
        <w:ind w:firstLine="480"/>
        <w:rPr>
          <w:color w:val="000000" w:themeColor="text1"/>
          <w:szCs w:val="24"/>
        </w:rPr>
      </w:pPr>
      <w:r w:rsidRPr="00F96312">
        <w:rPr>
          <w:color w:val="000000" w:themeColor="text1"/>
          <w:szCs w:val="24"/>
        </w:rPr>
        <w:t>本部於</w:t>
      </w:r>
      <w:r w:rsidR="00CC179C" w:rsidRPr="00F96312">
        <w:rPr>
          <w:color w:val="000000" w:themeColor="text1"/>
          <w:szCs w:val="24"/>
        </w:rPr>
        <w:t>1</w:t>
      </w:r>
      <w:r w:rsidR="001C47B3" w:rsidRPr="00F96312">
        <w:rPr>
          <w:rFonts w:hint="eastAsia"/>
          <w:color w:val="000000" w:themeColor="text1"/>
          <w:szCs w:val="24"/>
        </w:rPr>
        <w:t>1</w:t>
      </w:r>
      <w:r w:rsidR="00B93380" w:rsidRPr="00F96312">
        <w:rPr>
          <w:rFonts w:hint="eastAsia"/>
          <w:color w:val="000000" w:themeColor="text1"/>
          <w:szCs w:val="24"/>
        </w:rPr>
        <w:t>2</w:t>
      </w:r>
      <w:r w:rsidRPr="00F96312">
        <w:rPr>
          <w:color w:val="000000" w:themeColor="text1"/>
          <w:szCs w:val="24"/>
        </w:rPr>
        <w:t>年度審核報告營業部分內列重要審核意見</w:t>
      </w:r>
      <w:r w:rsidR="002D39A9" w:rsidRPr="00F96312">
        <w:rPr>
          <w:rFonts w:hint="eastAsia"/>
          <w:color w:val="000000" w:themeColor="text1"/>
          <w:szCs w:val="24"/>
        </w:rPr>
        <w:t>5</w:t>
      </w:r>
      <w:r w:rsidRPr="00F96312">
        <w:rPr>
          <w:color w:val="000000" w:themeColor="text1"/>
          <w:szCs w:val="24"/>
        </w:rPr>
        <w:t>項，經賡續追蹤查核實際辦理結果，仍待繼續改善者</w:t>
      </w:r>
      <w:r w:rsidR="00C60C50" w:rsidRPr="00F96312">
        <w:rPr>
          <w:color w:val="000000" w:themeColor="text1"/>
          <w:szCs w:val="24"/>
        </w:rPr>
        <w:t>3</w:t>
      </w:r>
      <w:r w:rsidRPr="00F96312">
        <w:rPr>
          <w:color w:val="000000" w:themeColor="text1"/>
          <w:szCs w:val="24"/>
        </w:rPr>
        <w:t>項</w:t>
      </w:r>
      <w:r w:rsidR="00B9000F" w:rsidRPr="00F96312">
        <w:rPr>
          <w:color w:val="000000" w:themeColor="text1"/>
          <w:szCs w:val="24"/>
        </w:rPr>
        <w:t>、</w:t>
      </w:r>
      <w:r w:rsidRPr="00F96312">
        <w:rPr>
          <w:color w:val="000000" w:themeColor="text1"/>
          <w:szCs w:val="24"/>
        </w:rPr>
        <w:t>已研謀改善或依改善措施持續辦理者</w:t>
      </w:r>
      <w:r w:rsidR="00C60C50" w:rsidRPr="00F96312">
        <w:rPr>
          <w:rFonts w:hint="eastAsia"/>
          <w:color w:val="000000" w:themeColor="text1"/>
          <w:szCs w:val="24"/>
        </w:rPr>
        <w:t>2</w:t>
      </w:r>
      <w:r w:rsidRPr="00F96312">
        <w:rPr>
          <w:color w:val="000000" w:themeColor="text1"/>
          <w:szCs w:val="24"/>
        </w:rPr>
        <w:t>項</w:t>
      </w:r>
      <w:r w:rsidR="00FF7BB8" w:rsidRPr="00F96312">
        <w:rPr>
          <w:color w:val="000000" w:themeColor="text1"/>
          <w:szCs w:val="24"/>
        </w:rPr>
        <w:t>（</w:t>
      </w:r>
      <w:r w:rsidRPr="00F96312">
        <w:rPr>
          <w:color w:val="000000" w:themeColor="text1"/>
          <w:szCs w:val="24"/>
        </w:rPr>
        <w:t>表</w:t>
      </w:r>
      <w:r w:rsidR="00455BEF" w:rsidRPr="00F96312">
        <w:rPr>
          <w:rFonts w:hint="eastAsia"/>
          <w:color w:val="000000" w:themeColor="text1"/>
          <w:szCs w:val="24"/>
        </w:rPr>
        <w:t>4</w:t>
      </w:r>
      <w:r w:rsidR="00B9000F" w:rsidRPr="00F96312">
        <w:rPr>
          <w:rFonts w:hint="eastAsia"/>
          <w:color w:val="000000" w:themeColor="text1"/>
          <w:szCs w:val="24"/>
        </w:rPr>
        <w:t>）</w:t>
      </w:r>
      <w:r w:rsidRPr="00F96312">
        <w:rPr>
          <w:color w:val="000000" w:themeColor="text1"/>
          <w:szCs w:val="24"/>
        </w:rPr>
        <w:t>，其中仍待繼續改善者，經再研提審核意見</w:t>
      </w:r>
      <w:r w:rsidR="00C60C50" w:rsidRPr="00F96312">
        <w:rPr>
          <w:rFonts w:hint="eastAsia"/>
          <w:color w:val="000000" w:themeColor="text1"/>
          <w:szCs w:val="24"/>
        </w:rPr>
        <w:t>3</w:t>
      </w:r>
      <w:r w:rsidRPr="00F96312">
        <w:rPr>
          <w:color w:val="000000" w:themeColor="text1"/>
          <w:szCs w:val="24"/>
        </w:rPr>
        <w:t>項通知檢討改善。</w:t>
      </w:r>
    </w:p>
    <w:tbl>
      <w:tblPr>
        <w:tblStyle w:val="a5"/>
        <w:tblW w:w="9949" w:type="dxa"/>
        <w:tblLook w:val="04A0" w:firstRow="1" w:lastRow="0" w:firstColumn="1" w:lastColumn="0" w:noHBand="0" w:noVBand="1"/>
      </w:tblPr>
      <w:tblGrid>
        <w:gridCol w:w="7324"/>
        <w:gridCol w:w="2625"/>
      </w:tblGrid>
      <w:tr w:rsidR="00F96312" w:rsidRPr="00F96312" w14:paraId="67E9322A" w14:textId="77777777" w:rsidTr="008149A6">
        <w:trPr>
          <w:trHeight w:val="575"/>
        </w:trPr>
        <w:tc>
          <w:tcPr>
            <w:tcW w:w="9949" w:type="dxa"/>
            <w:gridSpan w:val="2"/>
            <w:tcBorders>
              <w:top w:val="nil"/>
              <w:left w:val="nil"/>
              <w:right w:val="nil"/>
            </w:tcBorders>
          </w:tcPr>
          <w:p w14:paraId="6B77A45B" w14:textId="61807D0A" w:rsidR="003438E7" w:rsidRPr="00F96312" w:rsidRDefault="003438E7" w:rsidP="00B169AB">
            <w:pPr>
              <w:widowControl/>
              <w:spacing w:line="440" w:lineRule="exact"/>
              <w:jc w:val="center"/>
              <w:rPr>
                <w:rFonts w:ascii="標楷體" w:eastAsia="標楷體" w:hAnsi="標楷體"/>
                <w:b/>
                <w:color w:val="000000" w:themeColor="text1"/>
              </w:rPr>
            </w:pPr>
            <w:r w:rsidRPr="00F96312">
              <w:rPr>
                <w:rFonts w:ascii="標楷體" w:eastAsia="標楷體" w:hAnsi="標楷體" w:hint="eastAsia"/>
                <w:b/>
                <w:color w:val="000000" w:themeColor="text1"/>
              </w:rPr>
              <w:lastRenderedPageBreak/>
              <w:t>表</w:t>
            </w:r>
            <w:r w:rsidR="00455BEF" w:rsidRPr="00F96312">
              <w:rPr>
                <w:rFonts w:ascii="標楷體" w:eastAsia="標楷體" w:hAnsi="標楷體" w:hint="eastAsia"/>
                <w:b/>
                <w:color w:val="000000" w:themeColor="text1"/>
              </w:rPr>
              <w:t>4</w:t>
            </w:r>
            <w:r w:rsidR="003E3EA6" w:rsidRPr="00F96312">
              <w:rPr>
                <w:rFonts w:ascii="標楷體" w:eastAsia="標楷體" w:hAnsi="標楷體" w:hint="eastAsia"/>
                <w:b/>
                <w:color w:val="000000" w:themeColor="text1"/>
              </w:rPr>
              <w:t xml:space="preserve">　</w:t>
            </w:r>
            <w:r w:rsidRPr="00F96312">
              <w:rPr>
                <w:rFonts w:ascii="標楷體" w:eastAsia="標楷體" w:hAnsi="標楷體"/>
                <w:b/>
                <w:color w:val="000000" w:themeColor="text1"/>
              </w:rPr>
              <w:t>1</w:t>
            </w:r>
            <w:r w:rsidR="00CF0BB8" w:rsidRPr="00F96312">
              <w:rPr>
                <w:rFonts w:ascii="標楷體" w:eastAsia="標楷體" w:hAnsi="標楷體"/>
                <w:b/>
                <w:color w:val="000000" w:themeColor="text1"/>
              </w:rPr>
              <w:t>1</w:t>
            </w:r>
            <w:r w:rsidR="00B93380" w:rsidRPr="00F96312">
              <w:rPr>
                <w:rFonts w:ascii="標楷體" w:eastAsia="標楷體" w:hAnsi="標楷體" w:hint="eastAsia"/>
                <w:b/>
                <w:color w:val="000000" w:themeColor="text1"/>
              </w:rPr>
              <w:t>2</w:t>
            </w:r>
            <w:r w:rsidRPr="00F96312">
              <w:rPr>
                <w:rFonts w:ascii="標楷體" w:eastAsia="標楷體" w:hAnsi="標楷體"/>
                <w:b/>
                <w:color w:val="000000" w:themeColor="text1"/>
              </w:rPr>
              <w:t>年度審核報告</w:t>
            </w:r>
            <w:r w:rsidR="00662C71" w:rsidRPr="00F96312">
              <w:rPr>
                <w:rFonts w:ascii="標楷體" w:eastAsia="標楷體" w:hAnsi="標楷體" w:hint="eastAsia"/>
                <w:b/>
                <w:color w:val="000000" w:themeColor="text1"/>
              </w:rPr>
              <w:t>營業部分</w:t>
            </w:r>
            <w:r w:rsidRPr="00F96312">
              <w:rPr>
                <w:rFonts w:ascii="標楷體" w:eastAsia="標楷體" w:hAnsi="標楷體"/>
                <w:b/>
                <w:color w:val="000000" w:themeColor="text1"/>
              </w:rPr>
              <w:t>所列中央銀行重要審核意見覆核辦理情形</w:t>
            </w:r>
          </w:p>
        </w:tc>
      </w:tr>
      <w:tr w:rsidR="00F96312" w:rsidRPr="00F96312" w14:paraId="4F21C429" w14:textId="77777777" w:rsidTr="0070396D">
        <w:trPr>
          <w:trHeight w:val="340"/>
        </w:trPr>
        <w:tc>
          <w:tcPr>
            <w:tcW w:w="7324" w:type="dxa"/>
            <w:vAlign w:val="center"/>
          </w:tcPr>
          <w:p w14:paraId="78365FE1" w14:textId="77777777" w:rsidR="003438E7" w:rsidRPr="00F96312" w:rsidRDefault="00DA3A5A" w:rsidP="00FB21AD">
            <w:pPr>
              <w:pStyle w:val="012"/>
              <w:spacing w:line="200" w:lineRule="exact"/>
              <w:ind w:firstLineChars="0" w:firstLine="0"/>
              <w:jc w:val="center"/>
              <w:rPr>
                <w:color w:val="000000" w:themeColor="text1"/>
                <w:sz w:val="20"/>
                <w:szCs w:val="20"/>
              </w:rPr>
            </w:pPr>
            <w:r w:rsidRPr="00F96312">
              <w:rPr>
                <w:rFonts w:hint="eastAsia"/>
                <w:color w:val="000000" w:themeColor="text1"/>
                <w:sz w:val="20"/>
                <w:szCs w:val="20"/>
              </w:rPr>
              <w:t>重要審核意見標題</w:t>
            </w:r>
          </w:p>
        </w:tc>
        <w:tc>
          <w:tcPr>
            <w:tcW w:w="2625" w:type="dxa"/>
            <w:vAlign w:val="center"/>
          </w:tcPr>
          <w:p w14:paraId="590926C9" w14:textId="77777777" w:rsidR="003438E7" w:rsidRPr="00F96312" w:rsidRDefault="00DA3A5A" w:rsidP="00FB21AD">
            <w:pPr>
              <w:pStyle w:val="012"/>
              <w:spacing w:line="200" w:lineRule="exact"/>
              <w:ind w:firstLineChars="0" w:firstLine="0"/>
              <w:jc w:val="center"/>
              <w:rPr>
                <w:color w:val="000000" w:themeColor="text1"/>
                <w:sz w:val="20"/>
                <w:szCs w:val="20"/>
              </w:rPr>
            </w:pPr>
            <w:r w:rsidRPr="00F96312">
              <w:rPr>
                <w:rFonts w:hint="eastAsia"/>
                <w:color w:val="000000" w:themeColor="text1"/>
                <w:sz w:val="20"/>
                <w:szCs w:val="20"/>
              </w:rPr>
              <w:t>說明</w:t>
            </w:r>
          </w:p>
        </w:tc>
      </w:tr>
      <w:tr w:rsidR="00F96312" w:rsidRPr="00F96312" w14:paraId="0F67378C" w14:textId="77777777" w:rsidTr="0070396D">
        <w:trPr>
          <w:trHeight w:val="340"/>
        </w:trPr>
        <w:tc>
          <w:tcPr>
            <w:tcW w:w="9949" w:type="dxa"/>
            <w:gridSpan w:val="2"/>
            <w:vAlign w:val="center"/>
          </w:tcPr>
          <w:p w14:paraId="5D6F3C3F" w14:textId="77777777" w:rsidR="002D39A9" w:rsidRPr="00F96312" w:rsidRDefault="002D39A9" w:rsidP="00FB21AD">
            <w:pPr>
              <w:pStyle w:val="012"/>
              <w:spacing w:line="200" w:lineRule="exact"/>
              <w:ind w:firstLineChars="0" w:firstLine="0"/>
              <w:rPr>
                <w:b/>
                <w:color w:val="000000" w:themeColor="text1"/>
                <w:sz w:val="20"/>
                <w:szCs w:val="20"/>
              </w:rPr>
            </w:pPr>
            <w:r w:rsidRPr="00F96312">
              <w:rPr>
                <w:rFonts w:hint="eastAsia"/>
                <w:b/>
                <w:color w:val="000000" w:themeColor="text1"/>
                <w:sz w:val="20"/>
                <w:szCs w:val="20"/>
              </w:rPr>
              <w:t>仍待繼續改善</w:t>
            </w:r>
          </w:p>
        </w:tc>
      </w:tr>
      <w:tr w:rsidR="00F96312" w:rsidRPr="00F96312" w14:paraId="44D1360B" w14:textId="77777777" w:rsidTr="008149A6">
        <w:trPr>
          <w:trHeight w:val="1312"/>
        </w:trPr>
        <w:tc>
          <w:tcPr>
            <w:tcW w:w="7324" w:type="dxa"/>
          </w:tcPr>
          <w:p w14:paraId="05CAB69A" w14:textId="2E8F5052" w:rsidR="00DD5CE3" w:rsidRPr="00F96312" w:rsidRDefault="0029084A" w:rsidP="00455BEF">
            <w:pPr>
              <w:pStyle w:val="012"/>
              <w:spacing w:line="260" w:lineRule="exact"/>
              <w:ind w:left="200" w:hangingChars="100" w:hanging="200"/>
              <w:rPr>
                <w:color w:val="000000" w:themeColor="text1"/>
                <w:sz w:val="20"/>
                <w:szCs w:val="20"/>
              </w:rPr>
            </w:pPr>
            <w:r w:rsidRPr="00F96312">
              <w:rPr>
                <w:rFonts w:hint="eastAsia"/>
                <w:color w:val="000000" w:themeColor="text1"/>
                <w:sz w:val="20"/>
                <w:szCs w:val="20"/>
              </w:rPr>
              <w:t>1</w:t>
            </w:r>
            <w:r w:rsidRPr="00F96312">
              <w:rPr>
                <w:color w:val="000000" w:themeColor="text1"/>
                <w:sz w:val="20"/>
                <w:szCs w:val="20"/>
              </w:rPr>
              <w:t>.</w:t>
            </w:r>
            <w:r w:rsidR="009032E1" w:rsidRPr="00F96312">
              <w:rPr>
                <w:rFonts w:hint="eastAsia"/>
                <w:color w:val="000000" w:themeColor="text1"/>
                <w:sz w:val="20"/>
                <w:szCs w:val="20"/>
              </w:rPr>
              <w:t>中央銀行為防範過多信用資產流向不動產市場，已多次採取選擇性信用管制措施，惟不動產貸款集中度仍較往年攀升，且部分建商購地貸款久未動工，承貸國營行庫未衡酌收回貸款額度或採取利率加碼等措施，允宜協同相關部會妥為因應，並強化金融專案檢查，以有效引導金融機構落實法規遵循，提升管制措施執行成效。</w:t>
            </w:r>
          </w:p>
        </w:tc>
        <w:tc>
          <w:tcPr>
            <w:tcW w:w="2625" w:type="dxa"/>
          </w:tcPr>
          <w:p w14:paraId="4CCBE306" w14:textId="654B050A" w:rsidR="00DD5CE3" w:rsidRPr="00F96312" w:rsidRDefault="009032E1" w:rsidP="00455BEF">
            <w:pPr>
              <w:pStyle w:val="012"/>
              <w:spacing w:line="260" w:lineRule="exact"/>
              <w:ind w:firstLineChars="0" w:firstLine="0"/>
              <w:rPr>
                <w:color w:val="000000" w:themeColor="text1"/>
                <w:sz w:val="20"/>
                <w:szCs w:val="20"/>
              </w:rPr>
            </w:pPr>
            <w:r w:rsidRPr="00F96312">
              <w:rPr>
                <w:rFonts w:hint="eastAsia"/>
                <w:color w:val="000000" w:themeColor="text1"/>
                <w:sz w:val="20"/>
                <w:szCs w:val="20"/>
              </w:rPr>
              <w:t>因全體銀行不動產貸款集中度仍高，業再研提審核意見詳</w:t>
            </w:r>
            <w:r w:rsidR="005020DA" w:rsidRPr="00F96312">
              <w:rPr>
                <w:rFonts w:hint="eastAsia"/>
                <w:color w:val="000000" w:themeColor="text1"/>
                <w:sz w:val="20"/>
                <w:szCs w:val="20"/>
              </w:rPr>
              <w:t>「</w:t>
            </w:r>
            <w:r w:rsidRPr="00F96312">
              <w:rPr>
                <w:rFonts w:hint="eastAsia"/>
                <w:color w:val="000000" w:themeColor="text1"/>
                <w:sz w:val="20"/>
                <w:szCs w:val="20"/>
              </w:rPr>
              <w:t>五、重要審核意見</w:t>
            </w:r>
            <w:r w:rsidR="005020DA" w:rsidRPr="00F96312">
              <w:rPr>
                <w:rFonts w:hint="eastAsia"/>
                <w:color w:val="000000" w:themeColor="text1"/>
                <w:sz w:val="20"/>
                <w:szCs w:val="20"/>
              </w:rPr>
              <w:t>（</w:t>
            </w:r>
            <w:r w:rsidRPr="00F96312">
              <w:rPr>
                <w:rFonts w:hint="eastAsia"/>
                <w:color w:val="000000" w:themeColor="text1"/>
                <w:sz w:val="20"/>
                <w:szCs w:val="20"/>
              </w:rPr>
              <w:t>二</w:t>
            </w:r>
            <w:r w:rsidR="005020DA" w:rsidRPr="00F96312">
              <w:rPr>
                <w:rFonts w:hint="eastAsia"/>
                <w:color w:val="000000" w:themeColor="text1"/>
                <w:sz w:val="20"/>
                <w:szCs w:val="20"/>
              </w:rPr>
              <w:t>）</w:t>
            </w:r>
            <w:r w:rsidRPr="00F96312">
              <w:rPr>
                <w:rFonts w:hint="eastAsia"/>
                <w:color w:val="000000" w:themeColor="text1"/>
                <w:sz w:val="20"/>
                <w:szCs w:val="20"/>
              </w:rPr>
              <w:t>」。</w:t>
            </w:r>
          </w:p>
        </w:tc>
      </w:tr>
      <w:tr w:rsidR="00F96312" w:rsidRPr="00F96312" w14:paraId="0B7E2411" w14:textId="77777777" w:rsidTr="008149A6">
        <w:trPr>
          <w:trHeight w:val="794"/>
        </w:trPr>
        <w:tc>
          <w:tcPr>
            <w:tcW w:w="7324" w:type="dxa"/>
          </w:tcPr>
          <w:p w14:paraId="29132E2C" w14:textId="01ACEF99" w:rsidR="00DD5CE3" w:rsidRPr="00F96312" w:rsidRDefault="0029084A" w:rsidP="00455BEF">
            <w:pPr>
              <w:pStyle w:val="012"/>
              <w:spacing w:line="260" w:lineRule="exact"/>
              <w:ind w:left="200" w:hangingChars="100" w:hanging="200"/>
              <w:rPr>
                <w:bCs/>
                <w:color w:val="000000" w:themeColor="text1"/>
                <w:sz w:val="20"/>
                <w:szCs w:val="20"/>
              </w:rPr>
            </w:pPr>
            <w:r w:rsidRPr="00F96312">
              <w:rPr>
                <w:rFonts w:hint="eastAsia"/>
                <w:color w:val="000000" w:themeColor="text1"/>
                <w:sz w:val="20"/>
                <w:szCs w:val="20"/>
              </w:rPr>
              <w:t>2</w:t>
            </w:r>
            <w:r w:rsidRPr="00F96312">
              <w:rPr>
                <w:color w:val="000000" w:themeColor="text1"/>
                <w:sz w:val="20"/>
                <w:szCs w:val="20"/>
              </w:rPr>
              <w:t>.</w:t>
            </w:r>
            <w:r w:rsidR="00BB0BCD" w:rsidRPr="00F96312">
              <w:rPr>
                <w:rFonts w:hint="eastAsia"/>
                <w:color w:val="000000" w:themeColor="text1"/>
                <w:sz w:val="20"/>
                <w:szCs w:val="20"/>
              </w:rPr>
              <w:t>中央造幣廠及印製廠已提出永續發展目標自願檢視報告，惟兩廠實踐淨零轉型步調及造幣廠之能源管理尚待加強，允宜督促檢討改善。</w:t>
            </w:r>
          </w:p>
        </w:tc>
        <w:tc>
          <w:tcPr>
            <w:tcW w:w="2625" w:type="dxa"/>
          </w:tcPr>
          <w:p w14:paraId="5FDF1038" w14:textId="28AA5F05" w:rsidR="00DD5CE3" w:rsidRPr="00F96312" w:rsidRDefault="00DD5CE3" w:rsidP="00455BEF">
            <w:pPr>
              <w:pStyle w:val="012"/>
              <w:spacing w:line="260" w:lineRule="exact"/>
              <w:ind w:firstLineChars="0" w:firstLine="0"/>
              <w:rPr>
                <w:color w:val="000000" w:themeColor="text1"/>
                <w:sz w:val="20"/>
                <w:szCs w:val="20"/>
              </w:rPr>
            </w:pPr>
            <w:r w:rsidRPr="00F96312">
              <w:rPr>
                <w:rFonts w:hint="eastAsia"/>
                <w:color w:val="000000" w:themeColor="text1"/>
                <w:sz w:val="20"/>
                <w:szCs w:val="20"/>
              </w:rPr>
              <w:t>因</w:t>
            </w:r>
            <w:r w:rsidR="00BB0BCD" w:rsidRPr="00F96312">
              <w:rPr>
                <w:rFonts w:hint="eastAsia"/>
                <w:color w:val="000000" w:themeColor="text1"/>
                <w:sz w:val="20"/>
                <w:szCs w:val="20"/>
              </w:rPr>
              <w:t>兩廠能源管理尚待加強，</w:t>
            </w:r>
            <w:r w:rsidR="009B6DF6" w:rsidRPr="00F96312">
              <w:rPr>
                <w:rFonts w:hint="eastAsia"/>
                <w:color w:val="000000" w:themeColor="text1"/>
                <w:sz w:val="20"/>
                <w:szCs w:val="20"/>
              </w:rPr>
              <w:t>業再研提審核意見詳「五、重要審核意見（</w:t>
            </w:r>
            <w:r w:rsidR="00932894" w:rsidRPr="00F96312">
              <w:rPr>
                <w:rFonts w:hint="eastAsia"/>
                <w:color w:val="000000" w:themeColor="text1"/>
                <w:sz w:val="20"/>
                <w:szCs w:val="20"/>
              </w:rPr>
              <w:t>四</w:t>
            </w:r>
            <w:r w:rsidRPr="00F96312">
              <w:rPr>
                <w:rFonts w:hint="eastAsia"/>
                <w:color w:val="000000" w:themeColor="text1"/>
                <w:sz w:val="20"/>
                <w:szCs w:val="20"/>
              </w:rPr>
              <w:t>）</w:t>
            </w:r>
            <w:r w:rsidR="00BB0BCD" w:rsidRPr="00F96312">
              <w:rPr>
                <w:rFonts w:hint="eastAsia"/>
                <w:color w:val="000000" w:themeColor="text1"/>
                <w:sz w:val="20"/>
                <w:szCs w:val="20"/>
              </w:rPr>
              <w:t>2</w:t>
            </w:r>
            <w:r w:rsidR="00F07F5F" w:rsidRPr="00F96312">
              <w:rPr>
                <w:rFonts w:hint="eastAsia"/>
                <w:color w:val="000000" w:themeColor="text1"/>
                <w:sz w:val="20"/>
                <w:szCs w:val="20"/>
              </w:rPr>
              <w:t>.</w:t>
            </w:r>
            <w:r w:rsidRPr="00F96312">
              <w:rPr>
                <w:rFonts w:hint="eastAsia"/>
                <w:color w:val="000000" w:themeColor="text1"/>
                <w:sz w:val="20"/>
                <w:szCs w:val="20"/>
              </w:rPr>
              <w:t>」。</w:t>
            </w:r>
          </w:p>
        </w:tc>
      </w:tr>
      <w:tr w:rsidR="00F96312" w:rsidRPr="00F96312" w14:paraId="7B8584D8" w14:textId="77777777" w:rsidTr="008149A6">
        <w:trPr>
          <w:trHeight w:val="1059"/>
        </w:trPr>
        <w:tc>
          <w:tcPr>
            <w:tcW w:w="7324" w:type="dxa"/>
          </w:tcPr>
          <w:p w14:paraId="595D9D20" w14:textId="40E9E1B7" w:rsidR="00C60C50" w:rsidRPr="00F96312" w:rsidRDefault="00C60C50" w:rsidP="00455BEF">
            <w:pPr>
              <w:pStyle w:val="012"/>
              <w:spacing w:line="260" w:lineRule="exact"/>
              <w:ind w:left="200" w:hangingChars="100" w:hanging="200"/>
              <w:rPr>
                <w:color w:val="000000" w:themeColor="text1"/>
                <w:sz w:val="20"/>
                <w:szCs w:val="20"/>
              </w:rPr>
            </w:pPr>
            <w:r w:rsidRPr="00F96312">
              <w:rPr>
                <w:rFonts w:hint="eastAsia"/>
                <w:color w:val="000000" w:themeColor="text1"/>
                <w:sz w:val="20"/>
                <w:szCs w:val="20"/>
              </w:rPr>
              <w:t>3</w:t>
            </w:r>
            <w:r w:rsidRPr="00F96312">
              <w:rPr>
                <w:color w:val="000000" w:themeColor="text1"/>
                <w:sz w:val="20"/>
                <w:szCs w:val="20"/>
              </w:rPr>
              <w:t>.</w:t>
            </w:r>
            <w:r w:rsidRPr="00F96312">
              <w:rPr>
                <w:rFonts w:hint="eastAsia"/>
                <w:color w:val="000000" w:themeColor="text1"/>
                <w:sz w:val="20"/>
                <w:szCs w:val="20"/>
              </w:rPr>
              <w:t>中央印製廠112年度營運績效較111年度有所提升，惟間有庫存原物料久未動用，或中高齡員工占比偏高等情事，允宜強化採購及管理機制，並就人力進用、訓練等事項預為妥善規劃因應，以避免影響事業營運。</w:t>
            </w:r>
          </w:p>
        </w:tc>
        <w:tc>
          <w:tcPr>
            <w:tcW w:w="2625" w:type="dxa"/>
          </w:tcPr>
          <w:p w14:paraId="7761BC66" w14:textId="23E20389" w:rsidR="00C60C50" w:rsidRPr="00F96312" w:rsidRDefault="00C60C50" w:rsidP="00455BEF">
            <w:pPr>
              <w:pStyle w:val="012"/>
              <w:spacing w:line="260" w:lineRule="exact"/>
              <w:ind w:firstLineChars="0" w:firstLine="0"/>
              <w:rPr>
                <w:color w:val="000000" w:themeColor="text1"/>
                <w:sz w:val="20"/>
                <w:szCs w:val="20"/>
              </w:rPr>
            </w:pPr>
            <w:r w:rsidRPr="00F96312">
              <w:rPr>
                <w:rFonts w:hint="eastAsia"/>
                <w:color w:val="000000" w:themeColor="text1"/>
                <w:sz w:val="20"/>
                <w:szCs w:val="20"/>
              </w:rPr>
              <w:t>因中央印製廠中高齡員工占比仍高，業再研提審核意見詳「五、重要審核意見（五）</w:t>
            </w:r>
            <w:r w:rsidR="008149A6">
              <w:rPr>
                <w:rFonts w:hint="eastAsia"/>
                <w:color w:val="000000" w:themeColor="text1"/>
                <w:sz w:val="20"/>
                <w:szCs w:val="20"/>
              </w:rPr>
              <w:t>2.</w:t>
            </w:r>
            <w:r w:rsidRPr="00F96312">
              <w:rPr>
                <w:rFonts w:hint="eastAsia"/>
                <w:color w:val="000000" w:themeColor="text1"/>
                <w:sz w:val="20"/>
                <w:szCs w:val="20"/>
              </w:rPr>
              <w:t>」。</w:t>
            </w:r>
          </w:p>
        </w:tc>
      </w:tr>
      <w:tr w:rsidR="00F96312" w:rsidRPr="00F96312" w14:paraId="4D6B4E3A" w14:textId="77777777" w:rsidTr="0070396D">
        <w:trPr>
          <w:trHeight w:hRule="exact" w:val="340"/>
        </w:trPr>
        <w:tc>
          <w:tcPr>
            <w:tcW w:w="9949" w:type="dxa"/>
            <w:gridSpan w:val="2"/>
            <w:vAlign w:val="center"/>
          </w:tcPr>
          <w:p w14:paraId="03E042B2" w14:textId="77777777" w:rsidR="00C60C50" w:rsidRPr="00F96312" w:rsidRDefault="00C60C50" w:rsidP="00C60C50">
            <w:pPr>
              <w:pStyle w:val="012"/>
              <w:spacing w:line="240" w:lineRule="auto"/>
              <w:ind w:firstLineChars="0" w:firstLine="0"/>
              <w:rPr>
                <w:b/>
                <w:color w:val="000000" w:themeColor="text1"/>
                <w:sz w:val="20"/>
                <w:szCs w:val="20"/>
              </w:rPr>
            </w:pPr>
            <w:r w:rsidRPr="00F96312">
              <w:rPr>
                <w:rFonts w:hint="eastAsia"/>
                <w:b/>
                <w:color w:val="000000" w:themeColor="text1"/>
                <w:sz w:val="20"/>
                <w:szCs w:val="20"/>
              </w:rPr>
              <w:t>已研謀改善或依改善措施持續辦理</w:t>
            </w:r>
          </w:p>
        </w:tc>
      </w:tr>
      <w:tr w:rsidR="00F96312" w:rsidRPr="00F96312" w14:paraId="26F84E11" w14:textId="77777777" w:rsidTr="00455BEF">
        <w:trPr>
          <w:trHeight w:val="740"/>
        </w:trPr>
        <w:tc>
          <w:tcPr>
            <w:tcW w:w="7324" w:type="dxa"/>
          </w:tcPr>
          <w:p w14:paraId="28A4DD51" w14:textId="3FAD7E10" w:rsidR="00C60C50" w:rsidRPr="00F96312" w:rsidRDefault="00C60C50" w:rsidP="00C60C50">
            <w:pPr>
              <w:pStyle w:val="012"/>
              <w:spacing w:line="260" w:lineRule="exact"/>
              <w:ind w:left="200" w:hangingChars="100" w:hanging="200"/>
              <w:rPr>
                <w:color w:val="000000" w:themeColor="text1"/>
                <w:sz w:val="20"/>
                <w:szCs w:val="20"/>
              </w:rPr>
            </w:pPr>
            <w:r w:rsidRPr="00F96312">
              <w:rPr>
                <w:rFonts w:hint="eastAsia"/>
                <w:color w:val="000000" w:themeColor="text1"/>
                <w:sz w:val="20"/>
                <w:szCs w:val="20"/>
              </w:rPr>
              <w:t>1</w:t>
            </w:r>
            <w:r w:rsidRPr="00F96312">
              <w:rPr>
                <w:color w:val="000000" w:themeColor="text1"/>
                <w:sz w:val="20"/>
                <w:szCs w:val="20"/>
              </w:rPr>
              <w:t>.</w:t>
            </w:r>
            <w:r w:rsidRPr="00F96312">
              <w:rPr>
                <w:rFonts w:hint="eastAsia"/>
                <w:bCs/>
                <w:color w:val="000000" w:themeColor="text1"/>
                <w:sz w:val="20"/>
                <w:szCs w:val="20"/>
              </w:rPr>
              <w:t>氣候變遷衍生之風險將對總體經濟發展與金融穩定形成挑戰，各國央行已持續進行測試分析，允宜借鏡國際經驗積極推動，俾利研訂審慎監理策略，以妥適因應對總體經濟之衝擊。</w:t>
            </w:r>
          </w:p>
        </w:tc>
        <w:tc>
          <w:tcPr>
            <w:tcW w:w="2625" w:type="dxa"/>
            <w:vMerge w:val="restart"/>
            <w:tcBorders>
              <w:tl2br w:val="single" w:sz="4" w:space="0" w:color="auto"/>
            </w:tcBorders>
          </w:tcPr>
          <w:p w14:paraId="57CB2286" w14:textId="77777777" w:rsidR="00C60C50" w:rsidRPr="00F96312" w:rsidRDefault="00C60C50" w:rsidP="00C60C50">
            <w:pPr>
              <w:pStyle w:val="012"/>
              <w:spacing w:line="240" w:lineRule="auto"/>
              <w:ind w:firstLineChars="0" w:firstLine="0"/>
              <w:rPr>
                <w:b/>
                <w:color w:val="000000" w:themeColor="text1"/>
                <w:sz w:val="20"/>
                <w:szCs w:val="20"/>
                <w:highlight w:val="yellow"/>
              </w:rPr>
            </w:pPr>
          </w:p>
        </w:tc>
      </w:tr>
      <w:tr w:rsidR="00F96312" w:rsidRPr="00F96312" w14:paraId="075CBD35" w14:textId="77777777" w:rsidTr="00455BEF">
        <w:trPr>
          <w:trHeight w:val="979"/>
        </w:trPr>
        <w:tc>
          <w:tcPr>
            <w:tcW w:w="7324" w:type="dxa"/>
          </w:tcPr>
          <w:p w14:paraId="1ED79E6C" w14:textId="7A18686B" w:rsidR="00C60C50" w:rsidRPr="00F96312" w:rsidRDefault="00C60C50" w:rsidP="00C60C50">
            <w:pPr>
              <w:pStyle w:val="012"/>
              <w:spacing w:line="260" w:lineRule="exact"/>
              <w:ind w:left="200" w:hangingChars="100" w:hanging="200"/>
              <w:rPr>
                <w:color w:val="000000" w:themeColor="text1"/>
                <w:sz w:val="20"/>
                <w:szCs w:val="20"/>
              </w:rPr>
            </w:pPr>
            <w:r w:rsidRPr="00F96312">
              <w:rPr>
                <w:rFonts w:hint="eastAsia"/>
                <w:color w:val="000000" w:themeColor="text1"/>
                <w:sz w:val="20"/>
                <w:szCs w:val="20"/>
              </w:rPr>
              <w:t>2</w:t>
            </w:r>
            <w:r w:rsidRPr="00F96312">
              <w:rPr>
                <w:color w:val="000000" w:themeColor="text1"/>
                <w:sz w:val="20"/>
                <w:szCs w:val="20"/>
              </w:rPr>
              <w:t>.</w:t>
            </w:r>
            <w:r w:rsidRPr="00F96312">
              <w:rPr>
                <w:rFonts w:hint="eastAsia"/>
                <w:color w:val="000000" w:themeColor="text1"/>
                <w:sz w:val="20"/>
                <w:szCs w:val="20"/>
              </w:rPr>
              <w:t>全球消費者物價指數（CPI）年增率已放緩，惟仍超過2％之通膨警戒線，中央銀行因應國內電價調整影響，已上修國內CPI年增率，未來影響通膨走勢不確定性仍高，允宜密切注意國內外影響物價變動情形，並適時調整貨幣政策，以維物價與金融穩定，並減緩對經濟發展造成之衝擊。</w:t>
            </w:r>
          </w:p>
        </w:tc>
        <w:tc>
          <w:tcPr>
            <w:tcW w:w="2625" w:type="dxa"/>
            <w:vMerge/>
            <w:tcBorders>
              <w:tl2br w:val="single" w:sz="4" w:space="0" w:color="auto"/>
            </w:tcBorders>
          </w:tcPr>
          <w:p w14:paraId="50E54A35" w14:textId="77777777" w:rsidR="00C60C50" w:rsidRPr="00F96312" w:rsidRDefault="00C60C50" w:rsidP="00C60C50">
            <w:pPr>
              <w:pStyle w:val="012"/>
              <w:spacing w:line="240" w:lineRule="auto"/>
              <w:ind w:firstLineChars="0" w:firstLine="0"/>
              <w:rPr>
                <w:b/>
                <w:color w:val="000000" w:themeColor="text1"/>
                <w:sz w:val="20"/>
                <w:szCs w:val="20"/>
              </w:rPr>
            </w:pPr>
          </w:p>
        </w:tc>
      </w:tr>
    </w:tbl>
    <w:p w14:paraId="06E145AD" w14:textId="65DD273A" w:rsidR="00896A8E" w:rsidRPr="00FB7D87" w:rsidRDefault="00896A8E" w:rsidP="008149A6">
      <w:pPr>
        <w:overflowPunct w:val="0"/>
        <w:spacing w:line="520" w:lineRule="exact"/>
        <w:ind w:firstLineChars="200" w:firstLine="561"/>
        <w:jc w:val="both"/>
        <w:rPr>
          <w:rFonts w:ascii="標楷體" w:eastAsia="標楷體" w:hAnsi="標楷體"/>
          <w:b/>
          <w:bCs/>
          <w:color w:val="000000" w:themeColor="text1"/>
          <w:sz w:val="28"/>
          <w:szCs w:val="28"/>
        </w:rPr>
      </w:pPr>
      <w:r w:rsidRPr="00FB7D87">
        <w:rPr>
          <w:rFonts w:ascii="標楷體" w:eastAsia="標楷體" w:hAnsi="標楷體" w:hint="eastAsia"/>
          <w:b/>
          <w:bCs/>
          <w:color w:val="000000" w:themeColor="text1"/>
          <w:sz w:val="28"/>
          <w:szCs w:val="28"/>
        </w:rPr>
        <w:t>七</w:t>
      </w:r>
      <w:r w:rsidR="00B9000F" w:rsidRPr="00FB7D87">
        <w:rPr>
          <w:rFonts w:ascii="標楷體" w:eastAsia="標楷體" w:hAnsi="標楷體" w:hint="eastAsia"/>
          <w:b/>
          <w:bCs/>
          <w:color w:val="000000" w:themeColor="text1"/>
          <w:sz w:val="28"/>
          <w:szCs w:val="28"/>
        </w:rPr>
        <w:t>、</w:t>
      </w:r>
      <w:r w:rsidR="002278E3" w:rsidRPr="00FB7D87">
        <w:rPr>
          <w:rFonts w:ascii="標楷體" w:eastAsia="標楷體" w:hAnsi="標楷體" w:hint="eastAsia"/>
          <w:b/>
          <w:bCs/>
          <w:color w:val="000000" w:themeColor="text1"/>
          <w:sz w:val="28"/>
          <w:szCs w:val="28"/>
        </w:rPr>
        <w:t xml:space="preserve">　</w:t>
      </w:r>
      <w:r w:rsidRPr="00FB7D87">
        <w:rPr>
          <w:rFonts w:ascii="標楷體" w:eastAsia="標楷體" w:hAnsi="標楷體" w:hint="eastAsia"/>
          <w:b/>
          <w:bCs/>
          <w:color w:val="000000" w:themeColor="text1"/>
          <w:sz w:val="28"/>
          <w:szCs w:val="28"/>
        </w:rPr>
        <w:t>其他事項</w:t>
      </w:r>
    </w:p>
    <w:p w14:paraId="0B3AA33E" w14:textId="0B384657" w:rsidR="00FB1D75" w:rsidRPr="00F96312" w:rsidRDefault="00EB123B" w:rsidP="00455BEF">
      <w:pPr>
        <w:pStyle w:val="012"/>
        <w:ind w:firstLine="480"/>
        <w:rPr>
          <w:color w:val="000000" w:themeColor="text1"/>
          <w:szCs w:val="24"/>
        </w:rPr>
      </w:pPr>
      <w:r w:rsidRPr="00F96312">
        <w:rPr>
          <w:rFonts w:hint="eastAsia"/>
          <w:color w:val="000000" w:themeColor="text1"/>
          <w:szCs w:val="24"/>
        </w:rPr>
        <w:t>中央銀行持有之外幣資產或負債，因結帳價格變動產生之評價利益或損失，依中央銀行法第43條規定不列為當年度損益，其利益列入兌換差價準備帳戶，損失則依次由兌換差價準備</w:t>
      </w:r>
      <w:r w:rsidR="00B9000F" w:rsidRPr="00F96312">
        <w:rPr>
          <w:rFonts w:hint="eastAsia"/>
          <w:color w:val="000000" w:themeColor="text1"/>
          <w:szCs w:val="24"/>
        </w:rPr>
        <w:t>、</w:t>
      </w:r>
      <w:r w:rsidRPr="00F96312">
        <w:rPr>
          <w:rFonts w:hint="eastAsia"/>
          <w:color w:val="000000" w:themeColor="text1"/>
          <w:szCs w:val="24"/>
        </w:rPr>
        <w:t>兌換損失準備抵沖，不足抵沖之評價損失暫列為遞延兌換差價損失。</w:t>
      </w:r>
      <w:r w:rsidR="009B0E75" w:rsidRPr="00F96312">
        <w:rPr>
          <w:rFonts w:hint="eastAsia"/>
          <w:color w:val="000000" w:themeColor="text1"/>
          <w:szCs w:val="24"/>
        </w:rPr>
        <w:t>中央銀行</w:t>
      </w:r>
      <w:r w:rsidR="00D531BD" w:rsidRPr="00F96312">
        <w:rPr>
          <w:rFonts w:hint="eastAsia"/>
          <w:color w:val="000000" w:themeColor="text1"/>
          <w:szCs w:val="24"/>
        </w:rPr>
        <w:t>113年度因新臺幣對美元貶值，產生外匯資產評價利益1兆2</w:t>
      </w:r>
      <w:r w:rsidR="00D531BD" w:rsidRPr="00F96312">
        <w:rPr>
          <w:color w:val="000000" w:themeColor="text1"/>
          <w:szCs w:val="24"/>
        </w:rPr>
        <w:t>,</w:t>
      </w:r>
      <w:r w:rsidR="00D531BD" w:rsidRPr="00F96312">
        <w:rPr>
          <w:rFonts w:hint="eastAsia"/>
          <w:color w:val="000000" w:themeColor="text1"/>
          <w:szCs w:val="24"/>
        </w:rPr>
        <w:t>175億</w:t>
      </w:r>
      <w:r w:rsidR="00D531BD" w:rsidRPr="00F96312">
        <w:rPr>
          <w:color w:val="000000" w:themeColor="text1"/>
          <w:szCs w:val="24"/>
        </w:rPr>
        <w:t>7,140</w:t>
      </w:r>
      <w:r w:rsidR="00D531BD" w:rsidRPr="00F96312">
        <w:rPr>
          <w:rFonts w:hint="eastAsia"/>
          <w:color w:val="000000" w:themeColor="text1"/>
          <w:szCs w:val="24"/>
        </w:rPr>
        <w:t>萬餘元，悉數帳列兌換差價準備，另並提列兌換損失準</w:t>
      </w:r>
      <w:r w:rsidR="00E17E9E" w:rsidRPr="00F96312">
        <w:rPr>
          <w:rFonts w:hint="eastAsia"/>
          <w:color w:val="000000" w:themeColor="text1"/>
          <w:szCs w:val="24"/>
        </w:rPr>
        <w:t>備1</w:t>
      </w:r>
      <w:r w:rsidR="00E17E9E" w:rsidRPr="00F96312">
        <w:rPr>
          <w:color w:val="000000" w:themeColor="text1"/>
          <w:szCs w:val="24"/>
        </w:rPr>
        <w:t>,</w:t>
      </w:r>
      <w:r w:rsidR="00E17E9E" w:rsidRPr="00F96312">
        <w:rPr>
          <w:rFonts w:hint="eastAsia"/>
          <w:color w:val="000000" w:themeColor="text1"/>
          <w:szCs w:val="24"/>
        </w:rPr>
        <w:t>501</w:t>
      </w:r>
      <w:r w:rsidR="00D531BD" w:rsidRPr="00F96312">
        <w:rPr>
          <w:rFonts w:hint="eastAsia"/>
          <w:color w:val="000000" w:themeColor="text1"/>
          <w:szCs w:val="24"/>
        </w:rPr>
        <w:t>億</w:t>
      </w:r>
      <w:r w:rsidR="00E17E9E" w:rsidRPr="00F96312">
        <w:rPr>
          <w:color w:val="000000" w:themeColor="text1"/>
          <w:szCs w:val="24"/>
        </w:rPr>
        <w:t>6</w:t>
      </w:r>
      <w:r w:rsidR="00E17E9E" w:rsidRPr="00F96312">
        <w:rPr>
          <w:rFonts w:hint="eastAsia"/>
          <w:color w:val="000000" w:themeColor="text1"/>
          <w:szCs w:val="24"/>
        </w:rPr>
        <w:t>,</w:t>
      </w:r>
      <w:r w:rsidR="00E17E9E" w:rsidRPr="00F96312">
        <w:rPr>
          <w:color w:val="000000" w:themeColor="text1"/>
          <w:szCs w:val="24"/>
        </w:rPr>
        <w:t>669</w:t>
      </w:r>
      <w:r w:rsidR="00D531BD" w:rsidRPr="00F96312">
        <w:rPr>
          <w:rFonts w:hint="eastAsia"/>
          <w:color w:val="000000" w:themeColor="text1"/>
          <w:szCs w:val="24"/>
        </w:rPr>
        <w:t>萬餘元。</w:t>
      </w:r>
    </w:p>
    <w:p w14:paraId="63952723" w14:textId="3A16A7D5" w:rsidR="00FB1D75" w:rsidRPr="00F96312" w:rsidRDefault="00FB1D75" w:rsidP="00455BEF">
      <w:pPr>
        <w:pStyle w:val="012"/>
        <w:ind w:firstLine="480"/>
        <w:rPr>
          <w:color w:val="000000" w:themeColor="text1"/>
          <w:szCs w:val="24"/>
        </w:rPr>
      </w:pPr>
      <w:r w:rsidRPr="00F96312">
        <w:rPr>
          <w:rFonts w:hint="eastAsia"/>
          <w:color w:val="000000" w:themeColor="text1"/>
          <w:szCs w:val="24"/>
        </w:rPr>
        <w:t>茲將中央銀行11</w:t>
      </w:r>
      <w:r w:rsidR="00622CC0" w:rsidRPr="00F96312">
        <w:rPr>
          <w:color w:val="000000" w:themeColor="text1"/>
          <w:szCs w:val="24"/>
        </w:rPr>
        <w:t>3</w:t>
      </w:r>
      <w:r w:rsidRPr="00F96312">
        <w:rPr>
          <w:rFonts w:hint="eastAsia"/>
          <w:color w:val="000000" w:themeColor="text1"/>
          <w:szCs w:val="24"/>
        </w:rPr>
        <w:t>年度損益計算</w:t>
      </w:r>
      <w:r w:rsidR="00B9000F" w:rsidRPr="00F96312">
        <w:rPr>
          <w:rFonts w:hint="eastAsia"/>
          <w:color w:val="000000" w:themeColor="text1"/>
          <w:szCs w:val="24"/>
        </w:rPr>
        <w:t>、</w:t>
      </w:r>
      <w:r w:rsidRPr="00F96312">
        <w:rPr>
          <w:rFonts w:hint="eastAsia"/>
          <w:color w:val="000000" w:themeColor="text1"/>
          <w:szCs w:val="24"/>
        </w:rPr>
        <w:t>盈虧撥補審定數額</w:t>
      </w:r>
      <w:r w:rsidR="00B9000F" w:rsidRPr="00F96312">
        <w:rPr>
          <w:rFonts w:hint="eastAsia"/>
          <w:color w:val="000000" w:themeColor="text1"/>
          <w:szCs w:val="24"/>
        </w:rPr>
        <w:t>、</w:t>
      </w:r>
      <w:r w:rsidRPr="00F96312">
        <w:rPr>
          <w:rFonts w:hint="eastAsia"/>
          <w:color w:val="000000" w:themeColor="text1"/>
          <w:szCs w:val="24"/>
        </w:rPr>
        <w:t>盈虧審定後現金流量與資產負債情形</w:t>
      </w:r>
      <w:r w:rsidRPr="00F96312">
        <w:rPr>
          <w:color w:val="000000" w:themeColor="text1"/>
          <w:szCs w:val="24"/>
        </w:rPr>
        <w:t>，暨所屬分預算營業收支概況</w:t>
      </w:r>
      <w:r w:rsidRPr="00F96312">
        <w:rPr>
          <w:rFonts w:hint="eastAsia"/>
          <w:color w:val="000000" w:themeColor="text1"/>
          <w:szCs w:val="24"/>
        </w:rPr>
        <w:t>，分別列表如次：</w:t>
      </w:r>
    </w:p>
    <w:p w14:paraId="6C0B4A98" w14:textId="77777777" w:rsidR="004C6372" w:rsidRPr="00F96312" w:rsidRDefault="0023338D" w:rsidP="00A71653">
      <w:pPr>
        <w:pStyle w:val="616P"/>
        <w:spacing w:beforeLines="30" w:before="108" w:line="500" w:lineRule="exact"/>
        <w:rPr>
          <w:color w:val="000000" w:themeColor="text1"/>
          <w:spacing w:val="0"/>
        </w:rPr>
      </w:pPr>
      <w:r w:rsidRPr="00F96312">
        <w:rPr>
          <w:rFonts w:hint="eastAsia"/>
          <w:color w:val="000000" w:themeColor="text1"/>
          <w:spacing w:val="0"/>
        </w:rPr>
        <w:t xml:space="preserve"> </w:t>
      </w:r>
      <w:r w:rsidR="004C6372" w:rsidRPr="00F96312">
        <w:rPr>
          <w:rFonts w:hint="eastAsia"/>
          <w:color w:val="000000" w:themeColor="text1"/>
          <w:spacing w:val="0"/>
        </w:rPr>
        <w:t>中央銀行所屬分預算營業收支概況表</w:t>
      </w:r>
      <w:r w:rsidRPr="00F96312">
        <w:rPr>
          <w:rFonts w:hint="eastAsia"/>
          <w:color w:val="000000" w:themeColor="text1"/>
          <w:spacing w:val="0"/>
        </w:rPr>
        <w:t xml:space="preserve"> </w:t>
      </w:r>
    </w:p>
    <w:p w14:paraId="0839A41B" w14:textId="7BCFA29D" w:rsidR="004C6372" w:rsidRPr="00F96312" w:rsidRDefault="004C6372" w:rsidP="00FB21AD">
      <w:pPr>
        <w:pStyle w:val="a9"/>
        <w:spacing w:line="280" w:lineRule="exact"/>
        <w:rPr>
          <w:rFonts w:hAnsi="標楷體"/>
          <w:color w:val="000000" w:themeColor="text1"/>
          <w:spacing w:val="0"/>
          <w:szCs w:val="24"/>
        </w:rPr>
      </w:pPr>
      <w:r w:rsidRPr="00F96312">
        <w:rPr>
          <w:rFonts w:hint="eastAsia"/>
          <w:color w:val="000000" w:themeColor="text1"/>
          <w:szCs w:val="24"/>
        </w:rPr>
        <w:t>中華民國11</w:t>
      </w:r>
      <w:r w:rsidR="000574A0" w:rsidRPr="00F96312">
        <w:rPr>
          <w:rFonts w:hint="eastAsia"/>
          <w:color w:val="000000" w:themeColor="text1"/>
          <w:szCs w:val="24"/>
        </w:rPr>
        <w:t>3</w:t>
      </w:r>
      <w:r w:rsidRPr="00F96312">
        <w:rPr>
          <w:rFonts w:hint="eastAsia"/>
          <w:color w:val="000000" w:themeColor="text1"/>
          <w:szCs w:val="24"/>
        </w:rPr>
        <w:t>年度</w:t>
      </w:r>
    </w:p>
    <w:p w14:paraId="26594F17" w14:textId="77777777" w:rsidR="004C6372" w:rsidRPr="00F96312" w:rsidRDefault="004C6372" w:rsidP="00DE26F6">
      <w:pPr>
        <w:widowControl/>
        <w:ind w:firstLine="482"/>
        <w:jc w:val="right"/>
        <w:rPr>
          <w:rFonts w:ascii="標楷體" w:eastAsia="標楷體" w:hAnsi="標楷體"/>
          <w:color w:val="000000" w:themeColor="text1"/>
          <w:sz w:val="22"/>
        </w:rPr>
      </w:pPr>
      <w:r w:rsidRPr="00F96312">
        <w:rPr>
          <w:rFonts w:ascii="標楷體" w:eastAsia="標楷體" w:hAnsi="標楷體" w:hint="eastAsia"/>
          <w:color w:val="000000" w:themeColor="text1"/>
          <w:sz w:val="22"/>
        </w:rPr>
        <w:t>單位：新臺幣千元</w:t>
      </w:r>
    </w:p>
    <w:tbl>
      <w:tblPr>
        <w:tblW w:w="101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08"/>
        <w:gridCol w:w="1615"/>
        <w:gridCol w:w="1615"/>
        <w:gridCol w:w="1360"/>
        <w:gridCol w:w="1362"/>
        <w:gridCol w:w="1022"/>
        <w:gridCol w:w="989"/>
        <w:gridCol w:w="27"/>
      </w:tblGrid>
      <w:tr w:rsidR="00F96312" w:rsidRPr="00F96312" w14:paraId="457708D3" w14:textId="77777777" w:rsidTr="00802A79">
        <w:trPr>
          <w:cantSplit/>
          <w:trHeight w:val="454"/>
        </w:trPr>
        <w:tc>
          <w:tcPr>
            <w:tcW w:w="1082" w:type="pct"/>
            <w:vMerge w:val="restart"/>
            <w:tcBorders>
              <w:top w:val="single" w:sz="8" w:space="0" w:color="auto"/>
              <w:left w:val="nil"/>
              <w:bottom w:val="single" w:sz="12" w:space="0" w:color="auto"/>
            </w:tcBorders>
            <w:vAlign w:val="center"/>
          </w:tcPr>
          <w:p w14:paraId="4B3BF06F" w14:textId="77777777" w:rsidR="004C6372" w:rsidRPr="00F96312" w:rsidRDefault="004C6372" w:rsidP="00602E5D">
            <w:pPr>
              <w:pStyle w:val="11P"/>
              <w:ind w:left="24" w:right="24"/>
              <w:rPr>
                <w:rFonts w:hAnsi="標楷體"/>
                <w:color w:val="000000" w:themeColor="text1"/>
                <w:sz w:val="24"/>
                <w:szCs w:val="24"/>
              </w:rPr>
            </w:pPr>
            <w:r w:rsidRPr="00F96312">
              <w:rPr>
                <w:rFonts w:hAnsi="標楷體" w:hint="eastAsia"/>
                <w:color w:val="000000" w:themeColor="text1"/>
                <w:sz w:val="24"/>
                <w:szCs w:val="24"/>
              </w:rPr>
              <w:t>分預算名稱</w:t>
            </w:r>
          </w:p>
        </w:tc>
        <w:tc>
          <w:tcPr>
            <w:tcW w:w="792" w:type="pct"/>
            <w:vMerge w:val="restart"/>
            <w:tcBorders>
              <w:top w:val="single" w:sz="8" w:space="0" w:color="auto"/>
              <w:bottom w:val="single" w:sz="12" w:space="0" w:color="auto"/>
            </w:tcBorders>
            <w:vAlign w:val="center"/>
          </w:tcPr>
          <w:p w14:paraId="5583AC50" w14:textId="77777777" w:rsidR="004C6372" w:rsidRPr="00F96312" w:rsidRDefault="004C6372" w:rsidP="00602E5D">
            <w:pPr>
              <w:pStyle w:val="11P"/>
              <w:ind w:left="24" w:right="24"/>
              <w:rPr>
                <w:rFonts w:hAnsi="標楷體"/>
                <w:color w:val="000000" w:themeColor="text1"/>
                <w:sz w:val="24"/>
                <w:szCs w:val="24"/>
              </w:rPr>
            </w:pPr>
            <w:r w:rsidRPr="00F96312">
              <w:rPr>
                <w:rFonts w:hAnsi="標楷體" w:hint="eastAsia"/>
                <w:color w:val="000000" w:themeColor="text1"/>
                <w:sz w:val="24"/>
                <w:szCs w:val="24"/>
              </w:rPr>
              <w:t>營業總收入</w:t>
            </w:r>
          </w:p>
        </w:tc>
        <w:tc>
          <w:tcPr>
            <w:tcW w:w="792" w:type="pct"/>
            <w:vMerge w:val="restart"/>
            <w:tcBorders>
              <w:top w:val="single" w:sz="8" w:space="0" w:color="auto"/>
              <w:bottom w:val="single" w:sz="12" w:space="0" w:color="auto"/>
            </w:tcBorders>
            <w:vAlign w:val="center"/>
          </w:tcPr>
          <w:p w14:paraId="377658AC" w14:textId="77777777" w:rsidR="004C6372" w:rsidRPr="00F96312" w:rsidRDefault="004C6372" w:rsidP="00602E5D">
            <w:pPr>
              <w:pStyle w:val="11P"/>
              <w:ind w:left="24" w:right="24"/>
              <w:rPr>
                <w:rFonts w:hAnsi="標楷體"/>
                <w:color w:val="000000" w:themeColor="text1"/>
                <w:sz w:val="24"/>
                <w:szCs w:val="24"/>
              </w:rPr>
            </w:pPr>
            <w:r w:rsidRPr="00F96312">
              <w:rPr>
                <w:rFonts w:hAnsi="標楷體" w:hint="eastAsia"/>
                <w:color w:val="000000" w:themeColor="text1"/>
                <w:sz w:val="24"/>
                <w:szCs w:val="24"/>
              </w:rPr>
              <w:t>營業總支出</w:t>
            </w:r>
          </w:p>
        </w:tc>
        <w:tc>
          <w:tcPr>
            <w:tcW w:w="2335" w:type="pct"/>
            <w:gridSpan w:val="5"/>
            <w:tcBorders>
              <w:top w:val="single" w:sz="8" w:space="0" w:color="auto"/>
              <w:bottom w:val="single" w:sz="4" w:space="0" w:color="auto"/>
              <w:right w:val="nil"/>
            </w:tcBorders>
            <w:vAlign w:val="center"/>
          </w:tcPr>
          <w:p w14:paraId="52348FA2" w14:textId="77777777" w:rsidR="004C6372" w:rsidRPr="00F96312" w:rsidRDefault="004C6372" w:rsidP="00602E5D">
            <w:pPr>
              <w:pStyle w:val="11P"/>
              <w:ind w:leftChars="0" w:left="0" w:rightChars="0" w:right="0"/>
              <w:rPr>
                <w:rFonts w:hAnsi="標楷體"/>
                <w:color w:val="000000" w:themeColor="text1"/>
                <w:sz w:val="24"/>
                <w:szCs w:val="24"/>
              </w:rPr>
            </w:pPr>
            <w:r w:rsidRPr="00F96312">
              <w:rPr>
                <w:rFonts w:hAnsi="標楷體" w:hint="eastAsia"/>
                <w:color w:val="000000" w:themeColor="text1"/>
                <w:sz w:val="24"/>
                <w:szCs w:val="24"/>
              </w:rPr>
              <w:t>本期淨利</w:t>
            </w:r>
            <w:r w:rsidR="00FF7BB8" w:rsidRPr="00F96312">
              <w:rPr>
                <w:rFonts w:hAnsi="標楷體" w:hint="eastAsia"/>
                <w:color w:val="000000" w:themeColor="text1"/>
                <w:sz w:val="24"/>
                <w:szCs w:val="24"/>
              </w:rPr>
              <w:t>（</w:t>
            </w:r>
            <w:r w:rsidRPr="00F96312">
              <w:rPr>
                <w:rFonts w:hAnsi="標楷體" w:hint="eastAsia"/>
                <w:color w:val="000000" w:themeColor="text1"/>
                <w:sz w:val="24"/>
                <w:szCs w:val="24"/>
              </w:rPr>
              <w:t>淨損）</w:t>
            </w:r>
          </w:p>
        </w:tc>
      </w:tr>
      <w:tr w:rsidR="00F96312" w:rsidRPr="00F96312" w14:paraId="6DEBA666" w14:textId="77777777" w:rsidTr="00802A79">
        <w:trPr>
          <w:gridAfter w:val="1"/>
          <w:wAfter w:w="14" w:type="pct"/>
          <w:cantSplit/>
          <w:trHeight w:val="348"/>
        </w:trPr>
        <w:tc>
          <w:tcPr>
            <w:tcW w:w="1082" w:type="pct"/>
            <w:vMerge/>
            <w:tcBorders>
              <w:top w:val="single" w:sz="4" w:space="0" w:color="auto"/>
              <w:left w:val="nil"/>
              <w:bottom w:val="single" w:sz="12" w:space="0" w:color="auto"/>
            </w:tcBorders>
            <w:vAlign w:val="center"/>
          </w:tcPr>
          <w:p w14:paraId="029A71BB" w14:textId="77777777" w:rsidR="004C6372" w:rsidRPr="00F96312" w:rsidRDefault="004C6372" w:rsidP="00602E5D">
            <w:pPr>
              <w:pStyle w:val="11P"/>
              <w:ind w:left="24" w:right="24"/>
              <w:rPr>
                <w:rFonts w:hAnsi="標楷體"/>
                <w:color w:val="000000" w:themeColor="text1"/>
                <w:sz w:val="24"/>
                <w:szCs w:val="24"/>
              </w:rPr>
            </w:pPr>
          </w:p>
        </w:tc>
        <w:tc>
          <w:tcPr>
            <w:tcW w:w="792" w:type="pct"/>
            <w:vMerge/>
            <w:tcBorders>
              <w:top w:val="single" w:sz="4" w:space="0" w:color="auto"/>
              <w:bottom w:val="single" w:sz="12" w:space="0" w:color="auto"/>
            </w:tcBorders>
            <w:vAlign w:val="center"/>
          </w:tcPr>
          <w:p w14:paraId="7A09B5B2" w14:textId="77777777" w:rsidR="004C6372" w:rsidRPr="00F96312" w:rsidRDefault="004C6372" w:rsidP="00602E5D">
            <w:pPr>
              <w:pStyle w:val="11P"/>
              <w:ind w:left="24" w:right="24"/>
              <w:rPr>
                <w:rFonts w:hAnsi="標楷體"/>
                <w:color w:val="000000" w:themeColor="text1"/>
                <w:sz w:val="24"/>
                <w:szCs w:val="24"/>
              </w:rPr>
            </w:pPr>
          </w:p>
        </w:tc>
        <w:tc>
          <w:tcPr>
            <w:tcW w:w="792" w:type="pct"/>
            <w:vMerge/>
            <w:tcBorders>
              <w:top w:val="single" w:sz="4" w:space="0" w:color="auto"/>
              <w:bottom w:val="single" w:sz="12" w:space="0" w:color="auto"/>
            </w:tcBorders>
            <w:vAlign w:val="center"/>
          </w:tcPr>
          <w:p w14:paraId="618C78A8" w14:textId="77777777" w:rsidR="004C6372" w:rsidRPr="00F96312" w:rsidRDefault="004C6372" w:rsidP="00602E5D">
            <w:pPr>
              <w:pStyle w:val="11P"/>
              <w:ind w:left="24" w:right="24"/>
              <w:rPr>
                <w:rFonts w:hAnsi="標楷體"/>
                <w:color w:val="000000" w:themeColor="text1"/>
                <w:sz w:val="24"/>
                <w:szCs w:val="24"/>
              </w:rPr>
            </w:pPr>
          </w:p>
        </w:tc>
        <w:tc>
          <w:tcPr>
            <w:tcW w:w="667" w:type="pct"/>
            <w:vMerge w:val="restart"/>
            <w:tcBorders>
              <w:top w:val="single" w:sz="4" w:space="0" w:color="auto"/>
              <w:bottom w:val="single" w:sz="12" w:space="0" w:color="auto"/>
            </w:tcBorders>
            <w:vAlign w:val="center"/>
          </w:tcPr>
          <w:p w14:paraId="64FDB3B3" w14:textId="77777777" w:rsidR="004C6372" w:rsidRPr="00F96312" w:rsidRDefault="004C6372" w:rsidP="00602E5D">
            <w:pPr>
              <w:pStyle w:val="11P"/>
              <w:ind w:left="24" w:right="24"/>
              <w:rPr>
                <w:rFonts w:hAnsi="標楷體"/>
                <w:color w:val="000000" w:themeColor="text1"/>
                <w:sz w:val="24"/>
                <w:szCs w:val="24"/>
              </w:rPr>
            </w:pPr>
            <w:r w:rsidRPr="00F96312">
              <w:rPr>
                <w:rFonts w:hAnsi="標楷體" w:hint="eastAsia"/>
                <w:color w:val="000000" w:themeColor="text1"/>
                <w:sz w:val="24"/>
                <w:szCs w:val="24"/>
              </w:rPr>
              <w:t>預算數</w:t>
            </w:r>
          </w:p>
        </w:tc>
        <w:tc>
          <w:tcPr>
            <w:tcW w:w="668" w:type="pct"/>
            <w:vMerge w:val="restart"/>
            <w:tcBorders>
              <w:top w:val="single" w:sz="4" w:space="0" w:color="auto"/>
              <w:bottom w:val="single" w:sz="12" w:space="0" w:color="auto"/>
            </w:tcBorders>
            <w:vAlign w:val="center"/>
          </w:tcPr>
          <w:p w14:paraId="73E3BEBA" w14:textId="77777777" w:rsidR="004C6372" w:rsidRPr="00F96312" w:rsidRDefault="004C6372" w:rsidP="00602E5D">
            <w:pPr>
              <w:pStyle w:val="11P"/>
              <w:ind w:left="24" w:right="24"/>
              <w:rPr>
                <w:rFonts w:hAnsi="標楷體"/>
                <w:color w:val="000000" w:themeColor="text1"/>
                <w:sz w:val="24"/>
                <w:szCs w:val="24"/>
              </w:rPr>
            </w:pPr>
            <w:r w:rsidRPr="00F96312">
              <w:rPr>
                <w:rFonts w:hAnsi="標楷體" w:hint="eastAsia"/>
                <w:color w:val="000000" w:themeColor="text1"/>
                <w:sz w:val="24"/>
                <w:szCs w:val="24"/>
              </w:rPr>
              <w:t>審定數</w:t>
            </w:r>
          </w:p>
        </w:tc>
        <w:tc>
          <w:tcPr>
            <w:tcW w:w="986" w:type="pct"/>
            <w:gridSpan w:val="2"/>
            <w:tcBorders>
              <w:top w:val="single" w:sz="4" w:space="0" w:color="auto"/>
              <w:bottom w:val="single" w:sz="4" w:space="0" w:color="auto"/>
              <w:right w:val="nil"/>
            </w:tcBorders>
            <w:vAlign w:val="center"/>
          </w:tcPr>
          <w:p w14:paraId="0318EA92" w14:textId="77777777" w:rsidR="004C6372" w:rsidRPr="00F96312" w:rsidRDefault="004C6372" w:rsidP="00602E5D">
            <w:pPr>
              <w:pStyle w:val="11P"/>
              <w:ind w:left="24" w:right="24"/>
              <w:rPr>
                <w:rFonts w:hAnsi="標楷體"/>
                <w:color w:val="000000" w:themeColor="text1"/>
                <w:sz w:val="24"/>
                <w:szCs w:val="24"/>
              </w:rPr>
            </w:pPr>
            <w:r w:rsidRPr="00F96312">
              <w:rPr>
                <w:rFonts w:hAnsi="標楷體" w:hint="eastAsia"/>
                <w:color w:val="000000" w:themeColor="text1"/>
                <w:sz w:val="24"/>
                <w:szCs w:val="24"/>
              </w:rPr>
              <w:t>比較增減</w:t>
            </w:r>
          </w:p>
        </w:tc>
      </w:tr>
      <w:tr w:rsidR="00F96312" w:rsidRPr="00F96312" w14:paraId="67FD4A26" w14:textId="77777777" w:rsidTr="00802A79">
        <w:trPr>
          <w:cantSplit/>
          <w:trHeight w:val="325"/>
        </w:trPr>
        <w:tc>
          <w:tcPr>
            <w:tcW w:w="1082" w:type="pct"/>
            <w:vMerge/>
            <w:tcBorders>
              <w:top w:val="single" w:sz="4" w:space="0" w:color="auto"/>
              <w:left w:val="nil"/>
              <w:bottom w:val="single" w:sz="8" w:space="0" w:color="auto"/>
            </w:tcBorders>
            <w:vAlign w:val="center"/>
          </w:tcPr>
          <w:p w14:paraId="045B7C37" w14:textId="77777777" w:rsidR="004C6372" w:rsidRPr="00F96312" w:rsidRDefault="004C6372" w:rsidP="00602E5D">
            <w:pPr>
              <w:pStyle w:val="11P"/>
              <w:ind w:left="24" w:right="24"/>
              <w:rPr>
                <w:rFonts w:hAnsi="標楷體"/>
                <w:color w:val="000000" w:themeColor="text1"/>
                <w:sz w:val="24"/>
                <w:szCs w:val="24"/>
              </w:rPr>
            </w:pPr>
          </w:p>
        </w:tc>
        <w:tc>
          <w:tcPr>
            <w:tcW w:w="792" w:type="pct"/>
            <w:vMerge/>
            <w:tcBorders>
              <w:top w:val="single" w:sz="4" w:space="0" w:color="auto"/>
              <w:bottom w:val="single" w:sz="8" w:space="0" w:color="auto"/>
            </w:tcBorders>
            <w:vAlign w:val="center"/>
          </w:tcPr>
          <w:p w14:paraId="44B8F66A" w14:textId="77777777" w:rsidR="004C6372" w:rsidRPr="00F96312" w:rsidRDefault="004C6372" w:rsidP="00602E5D">
            <w:pPr>
              <w:pStyle w:val="11P"/>
              <w:ind w:left="24" w:right="24"/>
              <w:rPr>
                <w:rFonts w:hAnsi="標楷體"/>
                <w:color w:val="000000" w:themeColor="text1"/>
                <w:sz w:val="24"/>
                <w:szCs w:val="24"/>
              </w:rPr>
            </w:pPr>
          </w:p>
        </w:tc>
        <w:tc>
          <w:tcPr>
            <w:tcW w:w="792" w:type="pct"/>
            <w:vMerge/>
            <w:tcBorders>
              <w:top w:val="single" w:sz="4" w:space="0" w:color="auto"/>
              <w:bottom w:val="single" w:sz="8" w:space="0" w:color="auto"/>
            </w:tcBorders>
            <w:vAlign w:val="center"/>
          </w:tcPr>
          <w:p w14:paraId="06D20F56" w14:textId="77777777" w:rsidR="004C6372" w:rsidRPr="00F96312" w:rsidRDefault="004C6372" w:rsidP="00602E5D">
            <w:pPr>
              <w:pStyle w:val="11P"/>
              <w:ind w:left="24" w:right="24"/>
              <w:rPr>
                <w:rFonts w:hAnsi="標楷體"/>
                <w:color w:val="000000" w:themeColor="text1"/>
                <w:sz w:val="24"/>
                <w:szCs w:val="24"/>
              </w:rPr>
            </w:pPr>
          </w:p>
        </w:tc>
        <w:tc>
          <w:tcPr>
            <w:tcW w:w="667" w:type="pct"/>
            <w:vMerge/>
            <w:tcBorders>
              <w:top w:val="single" w:sz="4" w:space="0" w:color="auto"/>
              <w:bottom w:val="single" w:sz="8" w:space="0" w:color="auto"/>
            </w:tcBorders>
            <w:vAlign w:val="center"/>
          </w:tcPr>
          <w:p w14:paraId="43A30D04" w14:textId="77777777" w:rsidR="004C6372" w:rsidRPr="00F96312" w:rsidRDefault="004C6372" w:rsidP="00602E5D">
            <w:pPr>
              <w:pStyle w:val="11P"/>
              <w:ind w:left="24" w:right="24"/>
              <w:rPr>
                <w:rFonts w:hAnsi="標楷體"/>
                <w:color w:val="000000" w:themeColor="text1"/>
                <w:sz w:val="24"/>
                <w:szCs w:val="24"/>
              </w:rPr>
            </w:pPr>
          </w:p>
        </w:tc>
        <w:tc>
          <w:tcPr>
            <w:tcW w:w="668" w:type="pct"/>
            <w:vMerge/>
            <w:tcBorders>
              <w:top w:val="single" w:sz="4" w:space="0" w:color="auto"/>
              <w:bottom w:val="single" w:sz="8" w:space="0" w:color="auto"/>
            </w:tcBorders>
            <w:vAlign w:val="center"/>
          </w:tcPr>
          <w:p w14:paraId="613723D3" w14:textId="77777777" w:rsidR="004C6372" w:rsidRPr="00F96312" w:rsidRDefault="004C6372" w:rsidP="00602E5D">
            <w:pPr>
              <w:pStyle w:val="11P"/>
              <w:ind w:left="24" w:right="24"/>
              <w:rPr>
                <w:rFonts w:hAnsi="標楷體"/>
                <w:color w:val="000000" w:themeColor="text1"/>
                <w:sz w:val="24"/>
                <w:szCs w:val="24"/>
              </w:rPr>
            </w:pPr>
          </w:p>
        </w:tc>
        <w:tc>
          <w:tcPr>
            <w:tcW w:w="501" w:type="pct"/>
            <w:tcBorders>
              <w:top w:val="single" w:sz="4" w:space="0" w:color="auto"/>
              <w:bottom w:val="single" w:sz="8" w:space="0" w:color="auto"/>
            </w:tcBorders>
            <w:vAlign w:val="center"/>
          </w:tcPr>
          <w:p w14:paraId="1B663989" w14:textId="77777777" w:rsidR="004C6372" w:rsidRPr="00F96312" w:rsidRDefault="004C6372" w:rsidP="00602E5D">
            <w:pPr>
              <w:pStyle w:val="11P"/>
              <w:ind w:left="24" w:right="24"/>
              <w:rPr>
                <w:rFonts w:hAnsi="標楷體"/>
                <w:color w:val="000000" w:themeColor="text1"/>
                <w:sz w:val="24"/>
                <w:szCs w:val="24"/>
              </w:rPr>
            </w:pPr>
            <w:r w:rsidRPr="00F96312">
              <w:rPr>
                <w:rFonts w:hAnsi="標楷體" w:hint="eastAsia"/>
                <w:color w:val="000000" w:themeColor="text1"/>
                <w:sz w:val="24"/>
                <w:szCs w:val="24"/>
              </w:rPr>
              <w:t>金額</w:t>
            </w:r>
          </w:p>
        </w:tc>
        <w:tc>
          <w:tcPr>
            <w:tcW w:w="499" w:type="pct"/>
            <w:gridSpan w:val="2"/>
            <w:tcBorders>
              <w:top w:val="single" w:sz="4" w:space="0" w:color="auto"/>
              <w:bottom w:val="single" w:sz="8" w:space="0" w:color="auto"/>
              <w:right w:val="nil"/>
            </w:tcBorders>
            <w:vAlign w:val="center"/>
          </w:tcPr>
          <w:p w14:paraId="3BB9F51E" w14:textId="77777777" w:rsidR="004C6372" w:rsidRPr="00F96312" w:rsidRDefault="004C6372" w:rsidP="00602E5D">
            <w:pPr>
              <w:pStyle w:val="11P"/>
              <w:ind w:left="24" w:right="24"/>
              <w:rPr>
                <w:rFonts w:hAnsi="標楷體"/>
                <w:color w:val="000000" w:themeColor="text1"/>
                <w:sz w:val="24"/>
                <w:szCs w:val="24"/>
              </w:rPr>
            </w:pPr>
            <w:r w:rsidRPr="00F96312">
              <w:rPr>
                <w:rFonts w:hAnsi="標楷體" w:hint="eastAsia"/>
                <w:color w:val="000000" w:themeColor="text1"/>
                <w:sz w:val="24"/>
                <w:szCs w:val="24"/>
              </w:rPr>
              <w:t>％</w:t>
            </w:r>
          </w:p>
        </w:tc>
      </w:tr>
      <w:tr w:rsidR="00F96312" w:rsidRPr="00F96312" w14:paraId="2AB8393F" w14:textId="77777777" w:rsidTr="00802A79">
        <w:trPr>
          <w:cantSplit/>
          <w:trHeight w:val="397"/>
        </w:trPr>
        <w:tc>
          <w:tcPr>
            <w:tcW w:w="1082" w:type="pct"/>
            <w:tcBorders>
              <w:top w:val="single" w:sz="8" w:space="0" w:color="auto"/>
              <w:left w:val="nil"/>
              <w:bottom w:val="nil"/>
            </w:tcBorders>
            <w:vAlign w:val="center"/>
          </w:tcPr>
          <w:p w14:paraId="7B12943A" w14:textId="77777777" w:rsidR="004C6372" w:rsidRPr="00F96312" w:rsidRDefault="004C6372" w:rsidP="00602E5D">
            <w:pPr>
              <w:spacing w:line="320" w:lineRule="exac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中央造幣廠</w:t>
            </w:r>
          </w:p>
        </w:tc>
        <w:tc>
          <w:tcPr>
            <w:tcW w:w="792" w:type="pct"/>
            <w:tcBorders>
              <w:top w:val="single" w:sz="8" w:space="0" w:color="auto"/>
              <w:bottom w:val="nil"/>
            </w:tcBorders>
            <w:shd w:val="clear" w:color="auto" w:fill="auto"/>
            <w:vAlign w:val="center"/>
          </w:tcPr>
          <w:p w14:paraId="12CD8203" w14:textId="3510BFB8" w:rsidR="004C6372" w:rsidRPr="00F96312" w:rsidRDefault="00691065" w:rsidP="00D0434C">
            <w:pPr>
              <w:spacing w:line="240" w:lineRule="exact"/>
              <w:ind w:right="57"/>
              <w:jc w:val="right"/>
              <w:rPr>
                <w:rFonts w:asciiTheme="majorEastAsia" w:eastAsiaTheme="majorEastAsia" w:hAnsiTheme="majorEastAsia"/>
                <w:color w:val="000000" w:themeColor="text1"/>
                <w:sz w:val="18"/>
                <w:szCs w:val="18"/>
              </w:rPr>
            </w:pPr>
            <w:r w:rsidRPr="00F96312">
              <w:rPr>
                <w:rFonts w:asciiTheme="majorEastAsia" w:eastAsiaTheme="majorEastAsia" w:hAnsiTheme="majorEastAsia"/>
                <w:color w:val="000000" w:themeColor="text1"/>
                <w:sz w:val="18"/>
                <w:szCs w:val="18"/>
              </w:rPr>
              <w:t>1,973,435</w:t>
            </w:r>
          </w:p>
        </w:tc>
        <w:tc>
          <w:tcPr>
            <w:tcW w:w="792" w:type="pct"/>
            <w:tcBorders>
              <w:top w:val="single" w:sz="8" w:space="0" w:color="auto"/>
              <w:bottom w:val="nil"/>
            </w:tcBorders>
            <w:shd w:val="clear" w:color="auto" w:fill="auto"/>
            <w:vAlign w:val="center"/>
          </w:tcPr>
          <w:p w14:paraId="71017A30" w14:textId="7DDD38E2" w:rsidR="004C6372" w:rsidRPr="00F96312" w:rsidRDefault="00691065" w:rsidP="00D0434C">
            <w:pPr>
              <w:spacing w:line="240" w:lineRule="exact"/>
              <w:ind w:right="57"/>
              <w:jc w:val="right"/>
              <w:rPr>
                <w:rFonts w:asciiTheme="majorEastAsia" w:eastAsiaTheme="majorEastAsia" w:hAnsiTheme="majorEastAsia"/>
                <w:color w:val="000000" w:themeColor="text1"/>
                <w:sz w:val="18"/>
                <w:szCs w:val="18"/>
              </w:rPr>
            </w:pPr>
            <w:r w:rsidRPr="00F96312">
              <w:rPr>
                <w:rFonts w:asciiTheme="majorEastAsia" w:eastAsiaTheme="majorEastAsia" w:hAnsiTheme="majorEastAsia"/>
                <w:color w:val="000000" w:themeColor="text1"/>
                <w:sz w:val="18"/>
                <w:szCs w:val="18"/>
              </w:rPr>
              <w:t>1,793,551</w:t>
            </w:r>
          </w:p>
        </w:tc>
        <w:tc>
          <w:tcPr>
            <w:tcW w:w="667" w:type="pct"/>
            <w:tcBorders>
              <w:top w:val="single" w:sz="8" w:space="0" w:color="auto"/>
              <w:bottom w:val="nil"/>
            </w:tcBorders>
            <w:shd w:val="clear" w:color="auto" w:fill="auto"/>
            <w:vAlign w:val="center"/>
          </w:tcPr>
          <w:p w14:paraId="60B9801E" w14:textId="43B5875F" w:rsidR="004C6372" w:rsidRPr="00F96312" w:rsidRDefault="00832ACB" w:rsidP="00D0434C">
            <w:pPr>
              <w:pStyle w:val="9P"/>
              <w:ind w:right="57"/>
              <w:rPr>
                <w:rFonts w:asciiTheme="majorEastAsia" w:eastAsiaTheme="majorEastAsia" w:hAnsiTheme="majorEastAsia"/>
                <w:noProof w:val="0"/>
                <w:color w:val="000000" w:themeColor="text1"/>
                <w:kern w:val="2"/>
                <w:szCs w:val="18"/>
              </w:rPr>
            </w:pPr>
            <w:r w:rsidRPr="00F96312">
              <w:rPr>
                <w:rFonts w:asciiTheme="majorEastAsia" w:eastAsiaTheme="majorEastAsia" w:hAnsiTheme="majorEastAsia"/>
                <w:noProof w:val="0"/>
                <w:color w:val="000000" w:themeColor="text1"/>
                <w:kern w:val="2"/>
                <w:szCs w:val="18"/>
              </w:rPr>
              <w:t>160,645</w:t>
            </w:r>
          </w:p>
        </w:tc>
        <w:tc>
          <w:tcPr>
            <w:tcW w:w="668" w:type="pct"/>
            <w:tcBorders>
              <w:top w:val="single" w:sz="8" w:space="0" w:color="auto"/>
              <w:bottom w:val="nil"/>
            </w:tcBorders>
            <w:shd w:val="clear" w:color="auto" w:fill="auto"/>
            <w:vAlign w:val="center"/>
          </w:tcPr>
          <w:p w14:paraId="4774E254" w14:textId="46842DCF" w:rsidR="004C6372" w:rsidRPr="00F96312" w:rsidRDefault="00691065" w:rsidP="00D0434C">
            <w:pPr>
              <w:pStyle w:val="9P"/>
              <w:ind w:right="57"/>
              <w:rPr>
                <w:rFonts w:asciiTheme="majorEastAsia" w:eastAsiaTheme="majorEastAsia" w:hAnsiTheme="majorEastAsia"/>
                <w:noProof w:val="0"/>
                <w:color w:val="000000" w:themeColor="text1"/>
                <w:kern w:val="2"/>
                <w:szCs w:val="18"/>
              </w:rPr>
            </w:pPr>
            <w:r w:rsidRPr="00F96312">
              <w:rPr>
                <w:rFonts w:asciiTheme="majorEastAsia" w:eastAsiaTheme="majorEastAsia" w:hAnsiTheme="majorEastAsia"/>
                <w:noProof w:val="0"/>
                <w:color w:val="000000" w:themeColor="text1"/>
                <w:kern w:val="2"/>
                <w:szCs w:val="18"/>
              </w:rPr>
              <w:t>179,884</w:t>
            </w:r>
          </w:p>
        </w:tc>
        <w:tc>
          <w:tcPr>
            <w:tcW w:w="501" w:type="pct"/>
            <w:tcBorders>
              <w:top w:val="single" w:sz="8" w:space="0" w:color="auto"/>
              <w:bottom w:val="nil"/>
            </w:tcBorders>
            <w:shd w:val="clear" w:color="auto" w:fill="auto"/>
            <w:vAlign w:val="center"/>
          </w:tcPr>
          <w:p w14:paraId="6A1B8BC7" w14:textId="4108EA56" w:rsidR="004C6372" w:rsidRPr="00F96312" w:rsidRDefault="00691065" w:rsidP="00D0434C">
            <w:pPr>
              <w:pStyle w:val="9P"/>
              <w:ind w:right="57"/>
              <w:rPr>
                <w:rFonts w:asciiTheme="majorEastAsia" w:eastAsiaTheme="majorEastAsia" w:hAnsiTheme="majorEastAsia"/>
                <w:noProof w:val="0"/>
                <w:color w:val="000000" w:themeColor="text1"/>
                <w:kern w:val="2"/>
                <w:szCs w:val="18"/>
              </w:rPr>
            </w:pPr>
            <w:r w:rsidRPr="00F96312">
              <w:rPr>
                <w:rFonts w:asciiTheme="majorEastAsia" w:eastAsiaTheme="majorEastAsia" w:hAnsiTheme="majorEastAsia"/>
                <w:noProof w:val="0"/>
                <w:color w:val="000000" w:themeColor="text1"/>
                <w:kern w:val="2"/>
                <w:szCs w:val="18"/>
              </w:rPr>
              <w:t>19,239</w:t>
            </w:r>
          </w:p>
        </w:tc>
        <w:tc>
          <w:tcPr>
            <w:tcW w:w="499" w:type="pct"/>
            <w:gridSpan w:val="2"/>
            <w:tcBorders>
              <w:top w:val="single" w:sz="8" w:space="0" w:color="auto"/>
              <w:bottom w:val="nil"/>
              <w:right w:val="nil"/>
            </w:tcBorders>
            <w:shd w:val="clear" w:color="auto" w:fill="auto"/>
            <w:vAlign w:val="center"/>
          </w:tcPr>
          <w:p w14:paraId="3DCE3446" w14:textId="1FDC4BB0" w:rsidR="004C6372" w:rsidRPr="00F96312" w:rsidRDefault="00691065" w:rsidP="00D0434C">
            <w:pPr>
              <w:pStyle w:val="9P"/>
              <w:ind w:right="57"/>
              <w:rPr>
                <w:rFonts w:asciiTheme="majorEastAsia" w:eastAsiaTheme="majorEastAsia" w:hAnsiTheme="majorEastAsia"/>
                <w:noProof w:val="0"/>
                <w:color w:val="000000" w:themeColor="text1"/>
                <w:kern w:val="2"/>
                <w:szCs w:val="18"/>
              </w:rPr>
            </w:pPr>
            <w:r w:rsidRPr="00F96312">
              <w:rPr>
                <w:rFonts w:asciiTheme="majorEastAsia" w:eastAsiaTheme="majorEastAsia" w:hAnsiTheme="majorEastAsia"/>
                <w:noProof w:val="0"/>
                <w:color w:val="000000" w:themeColor="text1"/>
                <w:kern w:val="2"/>
                <w:szCs w:val="18"/>
              </w:rPr>
              <w:t>11.98</w:t>
            </w:r>
          </w:p>
        </w:tc>
      </w:tr>
      <w:tr w:rsidR="00F96312" w:rsidRPr="00F96312" w14:paraId="212DF5FC" w14:textId="77777777" w:rsidTr="00802A79">
        <w:trPr>
          <w:cantSplit/>
          <w:trHeight w:val="397"/>
        </w:trPr>
        <w:tc>
          <w:tcPr>
            <w:tcW w:w="1082" w:type="pct"/>
            <w:tcBorders>
              <w:top w:val="nil"/>
              <w:left w:val="nil"/>
              <w:bottom w:val="single" w:sz="8" w:space="0" w:color="auto"/>
            </w:tcBorders>
            <w:vAlign w:val="center"/>
          </w:tcPr>
          <w:p w14:paraId="7878FB3A" w14:textId="77777777" w:rsidR="004C6372" w:rsidRPr="00F96312" w:rsidRDefault="004C6372" w:rsidP="00602E5D">
            <w:pPr>
              <w:spacing w:line="320" w:lineRule="exac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中央印製廠</w:t>
            </w:r>
          </w:p>
        </w:tc>
        <w:tc>
          <w:tcPr>
            <w:tcW w:w="792" w:type="pct"/>
            <w:tcBorders>
              <w:top w:val="nil"/>
              <w:bottom w:val="single" w:sz="8" w:space="0" w:color="auto"/>
            </w:tcBorders>
            <w:shd w:val="clear" w:color="auto" w:fill="auto"/>
            <w:vAlign w:val="center"/>
          </w:tcPr>
          <w:p w14:paraId="544ADC00" w14:textId="6CF24FB7" w:rsidR="004C6372" w:rsidRPr="00F96312" w:rsidRDefault="00BD74B1" w:rsidP="00D0434C">
            <w:pPr>
              <w:spacing w:line="240" w:lineRule="exact"/>
              <w:ind w:right="57"/>
              <w:jc w:val="right"/>
              <w:rPr>
                <w:rFonts w:asciiTheme="majorEastAsia" w:eastAsiaTheme="majorEastAsia" w:hAnsiTheme="majorEastAsia"/>
                <w:color w:val="000000" w:themeColor="text1"/>
                <w:sz w:val="18"/>
                <w:szCs w:val="18"/>
              </w:rPr>
            </w:pPr>
            <w:r w:rsidRPr="00F96312">
              <w:rPr>
                <w:rFonts w:asciiTheme="majorEastAsia" w:eastAsiaTheme="majorEastAsia" w:hAnsiTheme="majorEastAsia"/>
                <w:color w:val="000000" w:themeColor="text1"/>
                <w:sz w:val="18"/>
                <w:szCs w:val="18"/>
              </w:rPr>
              <w:t>4,697,478</w:t>
            </w:r>
          </w:p>
        </w:tc>
        <w:tc>
          <w:tcPr>
            <w:tcW w:w="792" w:type="pct"/>
            <w:tcBorders>
              <w:top w:val="nil"/>
              <w:bottom w:val="single" w:sz="8" w:space="0" w:color="auto"/>
            </w:tcBorders>
            <w:shd w:val="clear" w:color="auto" w:fill="auto"/>
            <w:vAlign w:val="center"/>
          </w:tcPr>
          <w:p w14:paraId="56E6D69F" w14:textId="562C222F" w:rsidR="004C6372" w:rsidRPr="00F96312" w:rsidRDefault="00BD74B1" w:rsidP="00D0434C">
            <w:pPr>
              <w:spacing w:line="240" w:lineRule="exact"/>
              <w:ind w:right="57"/>
              <w:jc w:val="right"/>
              <w:rPr>
                <w:rFonts w:asciiTheme="majorEastAsia" w:eastAsiaTheme="majorEastAsia" w:hAnsiTheme="majorEastAsia"/>
                <w:color w:val="000000" w:themeColor="text1"/>
                <w:sz w:val="18"/>
                <w:szCs w:val="18"/>
              </w:rPr>
            </w:pPr>
            <w:r w:rsidRPr="00F96312">
              <w:rPr>
                <w:rFonts w:asciiTheme="majorEastAsia" w:eastAsiaTheme="majorEastAsia" w:hAnsiTheme="majorEastAsia"/>
                <w:color w:val="000000" w:themeColor="text1"/>
                <w:sz w:val="18"/>
                <w:szCs w:val="18"/>
              </w:rPr>
              <w:t>3,747,375</w:t>
            </w:r>
          </w:p>
        </w:tc>
        <w:tc>
          <w:tcPr>
            <w:tcW w:w="667" w:type="pct"/>
            <w:tcBorders>
              <w:top w:val="nil"/>
              <w:bottom w:val="single" w:sz="8" w:space="0" w:color="auto"/>
            </w:tcBorders>
            <w:shd w:val="clear" w:color="auto" w:fill="auto"/>
            <w:vAlign w:val="center"/>
          </w:tcPr>
          <w:p w14:paraId="70C47DCE" w14:textId="211BB106" w:rsidR="004C6372" w:rsidRPr="00F96312" w:rsidRDefault="00832ACB" w:rsidP="00D0434C">
            <w:pPr>
              <w:spacing w:line="240" w:lineRule="exact"/>
              <w:ind w:right="57"/>
              <w:jc w:val="right"/>
              <w:rPr>
                <w:rFonts w:asciiTheme="majorEastAsia" w:eastAsiaTheme="majorEastAsia" w:hAnsiTheme="majorEastAsia"/>
                <w:color w:val="000000" w:themeColor="text1"/>
                <w:sz w:val="18"/>
                <w:szCs w:val="18"/>
              </w:rPr>
            </w:pPr>
            <w:r w:rsidRPr="00F96312">
              <w:rPr>
                <w:rFonts w:asciiTheme="majorEastAsia" w:eastAsiaTheme="majorEastAsia" w:hAnsiTheme="majorEastAsia"/>
                <w:color w:val="000000" w:themeColor="text1"/>
                <w:sz w:val="18"/>
                <w:szCs w:val="18"/>
              </w:rPr>
              <w:t>757,390</w:t>
            </w:r>
          </w:p>
        </w:tc>
        <w:tc>
          <w:tcPr>
            <w:tcW w:w="668" w:type="pct"/>
            <w:tcBorders>
              <w:top w:val="nil"/>
              <w:bottom w:val="single" w:sz="8" w:space="0" w:color="auto"/>
            </w:tcBorders>
            <w:shd w:val="clear" w:color="auto" w:fill="auto"/>
            <w:vAlign w:val="center"/>
          </w:tcPr>
          <w:p w14:paraId="3D1B4531" w14:textId="1DC68691" w:rsidR="004C6372" w:rsidRPr="00F96312" w:rsidRDefault="00BD74B1" w:rsidP="00D0434C">
            <w:pPr>
              <w:spacing w:line="240" w:lineRule="exact"/>
              <w:ind w:right="57"/>
              <w:jc w:val="right"/>
              <w:rPr>
                <w:rFonts w:asciiTheme="majorEastAsia" w:eastAsiaTheme="majorEastAsia" w:hAnsiTheme="majorEastAsia"/>
                <w:color w:val="000000" w:themeColor="text1"/>
                <w:sz w:val="18"/>
                <w:szCs w:val="18"/>
              </w:rPr>
            </w:pPr>
            <w:r w:rsidRPr="00F96312">
              <w:rPr>
                <w:rFonts w:asciiTheme="majorEastAsia" w:eastAsiaTheme="majorEastAsia" w:hAnsiTheme="majorEastAsia"/>
                <w:color w:val="000000" w:themeColor="text1"/>
                <w:sz w:val="18"/>
                <w:szCs w:val="18"/>
              </w:rPr>
              <w:t>950,102</w:t>
            </w:r>
          </w:p>
        </w:tc>
        <w:tc>
          <w:tcPr>
            <w:tcW w:w="501" w:type="pct"/>
            <w:tcBorders>
              <w:top w:val="nil"/>
              <w:bottom w:val="single" w:sz="8" w:space="0" w:color="auto"/>
            </w:tcBorders>
            <w:shd w:val="clear" w:color="auto" w:fill="auto"/>
            <w:vAlign w:val="center"/>
          </w:tcPr>
          <w:p w14:paraId="5A3A3E4B" w14:textId="5537858C" w:rsidR="004C6372" w:rsidRPr="00F96312" w:rsidRDefault="00BD74B1" w:rsidP="00D0434C">
            <w:pPr>
              <w:spacing w:line="240" w:lineRule="exact"/>
              <w:ind w:right="57"/>
              <w:jc w:val="right"/>
              <w:rPr>
                <w:rFonts w:asciiTheme="majorEastAsia" w:eastAsiaTheme="majorEastAsia" w:hAnsiTheme="majorEastAsia"/>
                <w:color w:val="000000" w:themeColor="text1"/>
                <w:sz w:val="18"/>
                <w:szCs w:val="18"/>
              </w:rPr>
            </w:pPr>
            <w:r w:rsidRPr="00F96312">
              <w:rPr>
                <w:rFonts w:asciiTheme="majorEastAsia" w:eastAsiaTheme="majorEastAsia" w:hAnsiTheme="majorEastAsia"/>
                <w:color w:val="000000" w:themeColor="text1"/>
                <w:sz w:val="18"/>
                <w:szCs w:val="18"/>
              </w:rPr>
              <w:t>192,712</w:t>
            </w:r>
          </w:p>
        </w:tc>
        <w:tc>
          <w:tcPr>
            <w:tcW w:w="499" w:type="pct"/>
            <w:gridSpan w:val="2"/>
            <w:tcBorders>
              <w:top w:val="nil"/>
              <w:bottom w:val="single" w:sz="8" w:space="0" w:color="auto"/>
              <w:right w:val="nil"/>
            </w:tcBorders>
            <w:shd w:val="clear" w:color="auto" w:fill="auto"/>
            <w:vAlign w:val="center"/>
          </w:tcPr>
          <w:p w14:paraId="0774A6C1" w14:textId="447611B3" w:rsidR="004C6372" w:rsidRPr="00F96312" w:rsidRDefault="00BD74B1" w:rsidP="00D0434C">
            <w:pPr>
              <w:spacing w:line="240" w:lineRule="exact"/>
              <w:ind w:right="57"/>
              <w:jc w:val="right"/>
              <w:rPr>
                <w:rFonts w:asciiTheme="majorEastAsia" w:eastAsiaTheme="majorEastAsia" w:hAnsiTheme="majorEastAsia"/>
                <w:color w:val="000000" w:themeColor="text1"/>
                <w:sz w:val="18"/>
                <w:szCs w:val="18"/>
              </w:rPr>
            </w:pPr>
            <w:r w:rsidRPr="00F96312">
              <w:rPr>
                <w:rFonts w:asciiTheme="majorEastAsia" w:eastAsiaTheme="majorEastAsia" w:hAnsiTheme="majorEastAsia"/>
                <w:color w:val="000000" w:themeColor="text1"/>
                <w:sz w:val="18"/>
                <w:szCs w:val="18"/>
              </w:rPr>
              <w:t>2</w:t>
            </w:r>
            <w:r w:rsidR="00D55AF2" w:rsidRPr="00F96312">
              <w:rPr>
                <w:rFonts w:asciiTheme="majorEastAsia" w:eastAsiaTheme="majorEastAsia" w:hAnsiTheme="majorEastAsia" w:hint="eastAsia"/>
                <w:color w:val="000000" w:themeColor="text1"/>
                <w:sz w:val="18"/>
                <w:szCs w:val="18"/>
              </w:rPr>
              <w:t>5</w:t>
            </w:r>
            <w:r w:rsidRPr="00F96312">
              <w:rPr>
                <w:rFonts w:asciiTheme="majorEastAsia" w:eastAsiaTheme="majorEastAsia" w:hAnsiTheme="majorEastAsia"/>
                <w:color w:val="000000" w:themeColor="text1"/>
                <w:sz w:val="18"/>
                <w:szCs w:val="18"/>
              </w:rPr>
              <w:t>.44</w:t>
            </w:r>
          </w:p>
        </w:tc>
      </w:tr>
    </w:tbl>
    <w:p w14:paraId="7B427D0A" w14:textId="77777777" w:rsidR="004C6372" w:rsidRPr="00F96312" w:rsidRDefault="004C6372" w:rsidP="00D0420E">
      <w:pPr>
        <w:pStyle w:val="a8"/>
        <w:ind w:left="540" w:hanging="540"/>
        <w:rPr>
          <w:color w:val="000000" w:themeColor="text1"/>
          <w:sz w:val="18"/>
        </w:rPr>
        <w:sectPr w:rsidR="004C6372" w:rsidRPr="00F96312" w:rsidSect="007D1D23">
          <w:footerReference w:type="even" r:id="rId21"/>
          <w:footerReference w:type="default" r:id="rId22"/>
          <w:pgSz w:w="11907" w:h="16840" w:code="9"/>
          <w:pgMar w:top="1418" w:right="851" w:bottom="1418" w:left="851" w:header="1021" w:footer="737" w:gutter="0"/>
          <w:pgNumType w:start="17"/>
          <w:cols w:space="425"/>
          <w:docGrid w:type="linesAndChars" w:linePitch="360"/>
        </w:sectPr>
      </w:pPr>
      <w:r w:rsidRPr="00F96312">
        <w:rPr>
          <w:color w:val="000000" w:themeColor="text1"/>
          <w:sz w:val="18"/>
        </w:rPr>
        <w:t>註：本表係依</w:t>
      </w:r>
      <w:r w:rsidRPr="00F96312">
        <w:rPr>
          <w:rFonts w:hint="eastAsia"/>
          <w:color w:val="000000" w:themeColor="text1"/>
          <w:sz w:val="18"/>
        </w:rPr>
        <w:t>各該分預算審定後</w:t>
      </w:r>
      <w:r w:rsidRPr="00F96312">
        <w:rPr>
          <w:color w:val="000000" w:themeColor="text1"/>
          <w:sz w:val="18"/>
        </w:rPr>
        <w:t>決算數額編列</w:t>
      </w:r>
      <w:r w:rsidRPr="00F96312">
        <w:rPr>
          <w:rFonts w:hint="eastAsia"/>
          <w:color w:val="000000" w:themeColor="text1"/>
          <w:sz w:val="18"/>
        </w:rPr>
        <w:t>，尚未沖銷內部損益</w:t>
      </w:r>
      <w:r w:rsidRPr="00F96312">
        <w:rPr>
          <w:color w:val="000000" w:themeColor="text1"/>
          <w:sz w:val="18"/>
        </w:rPr>
        <w:t>。</w:t>
      </w:r>
    </w:p>
    <w:p w14:paraId="40C3E730" w14:textId="5B6DABD6" w:rsidR="00940A62" w:rsidRPr="00F96312" w:rsidRDefault="0023338D" w:rsidP="00940A62">
      <w:pPr>
        <w:spacing w:line="400" w:lineRule="exact"/>
        <w:jc w:val="center"/>
        <w:rPr>
          <w:rFonts w:ascii="標楷體" w:eastAsia="標楷體" w:hAnsi="標楷體"/>
          <w:color w:val="000000" w:themeColor="text1"/>
          <w:sz w:val="32"/>
          <w:u w:val="single"/>
        </w:rPr>
      </w:pPr>
      <w:r w:rsidRPr="00F96312">
        <w:rPr>
          <w:rFonts w:ascii="標楷體" w:eastAsia="標楷體" w:hAnsi="標楷體"/>
          <w:color w:val="000000" w:themeColor="text1"/>
          <w:sz w:val="32"/>
          <w:u w:val="single"/>
        </w:rPr>
        <w:lastRenderedPageBreak/>
        <w:t xml:space="preserve"> </w:t>
      </w:r>
      <w:r w:rsidR="00B84C66" w:rsidRPr="00F96312">
        <w:rPr>
          <w:rFonts w:ascii="標楷體" w:eastAsia="標楷體" w:hAnsi="標楷體" w:hint="eastAsia"/>
          <w:color w:val="000000" w:themeColor="text1"/>
          <w:sz w:val="32"/>
          <w:u w:val="single"/>
        </w:rPr>
        <w:t>中央銀行損益計算審定表</w:t>
      </w:r>
      <w:r w:rsidR="00940A62" w:rsidRPr="00F96312">
        <w:rPr>
          <w:rFonts w:ascii="標楷體" w:eastAsia="標楷體" w:hAnsi="標楷體" w:hint="eastAsia"/>
          <w:color w:val="000000" w:themeColor="text1"/>
          <w:sz w:val="32"/>
          <w:u w:val="single"/>
        </w:rPr>
        <w:t xml:space="preserve"> </w:t>
      </w:r>
    </w:p>
    <w:p w14:paraId="3688EE56" w14:textId="7A82C9DE" w:rsidR="00940A62" w:rsidRPr="00F96312" w:rsidRDefault="00940A62" w:rsidP="00940A62">
      <w:pPr>
        <w:widowControl/>
        <w:spacing w:line="400" w:lineRule="exact"/>
        <w:jc w:val="center"/>
        <w:rPr>
          <w:rFonts w:ascii="標楷體" w:eastAsia="標楷體" w:hAnsi="標楷體"/>
          <w:color w:val="000000" w:themeColor="text1"/>
          <w:kern w:val="0"/>
        </w:rPr>
      </w:pPr>
      <w:r w:rsidRPr="00F96312">
        <w:rPr>
          <w:rFonts w:ascii="標楷體" w:eastAsia="標楷體" w:hint="eastAsia"/>
          <w:color w:val="000000" w:themeColor="text1"/>
          <w:spacing w:val="40"/>
          <w:kern w:val="0"/>
        </w:rPr>
        <w:t>中華民國11</w:t>
      </w:r>
      <w:r w:rsidR="00B84C66" w:rsidRPr="00F96312">
        <w:rPr>
          <w:rFonts w:ascii="標楷體" w:eastAsia="標楷體"/>
          <w:color w:val="000000" w:themeColor="text1"/>
          <w:spacing w:val="40"/>
          <w:kern w:val="0"/>
        </w:rPr>
        <w:t>3</w:t>
      </w:r>
      <w:r w:rsidRPr="00F96312">
        <w:rPr>
          <w:rFonts w:ascii="標楷體" w:eastAsia="標楷體" w:hint="eastAsia"/>
          <w:color w:val="000000" w:themeColor="text1"/>
          <w:spacing w:val="40"/>
          <w:kern w:val="0"/>
        </w:rPr>
        <w:t>年度</w:t>
      </w:r>
    </w:p>
    <w:p w14:paraId="3E2C212C" w14:textId="77777777" w:rsidR="00940A62" w:rsidRPr="00F96312" w:rsidRDefault="00940A62" w:rsidP="00E82F4F">
      <w:pPr>
        <w:widowControl/>
        <w:ind w:firstLine="482"/>
        <w:jc w:val="right"/>
        <w:rPr>
          <w:rFonts w:ascii="標楷體" w:eastAsia="標楷體" w:hAnsi="標楷體"/>
          <w:color w:val="000000" w:themeColor="text1"/>
          <w:sz w:val="22"/>
        </w:rPr>
      </w:pPr>
      <w:r w:rsidRPr="00F96312">
        <w:rPr>
          <w:rFonts w:ascii="標楷體" w:eastAsia="標楷體" w:hAnsi="標楷體" w:hint="eastAsia"/>
          <w:color w:val="000000" w:themeColor="text1"/>
          <w:sz w:val="22"/>
        </w:rPr>
        <w:t>單位：新臺幣元</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42"/>
        <w:gridCol w:w="1673"/>
        <w:gridCol w:w="1673"/>
        <w:gridCol w:w="1673"/>
        <w:gridCol w:w="1702"/>
        <w:gridCol w:w="1016"/>
      </w:tblGrid>
      <w:tr w:rsidR="00F96312" w:rsidRPr="00F96312" w14:paraId="052EB063" w14:textId="77777777" w:rsidTr="00590771">
        <w:trPr>
          <w:trHeight w:hRule="exact" w:val="369"/>
        </w:trPr>
        <w:tc>
          <w:tcPr>
            <w:tcW w:w="1199" w:type="pct"/>
            <w:vMerge w:val="restart"/>
            <w:tcBorders>
              <w:top w:val="single" w:sz="8" w:space="0" w:color="auto"/>
              <w:left w:val="nil"/>
              <w:bottom w:val="single" w:sz="8" w:space="0" w:color="auto"/>
              <w:right w:val="single" w:sz="4" w:space="0" w:color="auto"/>
            </w:tcBorders>
            <w:vAlign w:val="center"/>
          </w:tcPr>
          <w:p w14:paraId="3E017D36" w14:textId="77777777" w:rsidR="00940A62" w:rsidRPr="00F96312" w:rsidRDefault="00940A62" w:rsidP="00802EE4">
            <w:pPr>
              <w:spacing w:line="240" w:lineRule="exact"/>
              <w:ind w:rightChars="17" w:right="41" w:firstLineChars="23" w:firstLine="55"/>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科目</w:t>
            </w:r>
          </w:p>
        </w:tc>
        <w:tc>
          <w:tcPr>
            <w:tcW w:w="822" w:type="pct"/>
            <w:vMerge w:val="restart"/>
            <w:tcBorders>
              <w:top w:val="single" w:sz="8" w:space="0" w:color="auto"/>
              <w:left w:val="nil"/>
              <w:bottom w:val="single" w:sz="8" w:space="0" w:color="auto"/>
              <w:right w:val="single" w:sz="4" w:space="0" w:color="auto"/>
            </w:tcBorders>
            <w:vAlign w:val="center"/>
          </w:tcPr>
          <w:p w14:paraId="5A2D4D7E" w14:textId="77777777" w:rsidR="00940A62" w:rsidRPr="00F96312" w:rsidRDefault="00940A62" w:rsidP="00802EE4">
            <w:pPr>
              <w:spacing w:line="240" w:lineRule="exac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預算數</w:t>
            </w:r>
          </w:p>
        </w:tc>
        <w:tc>
          <w:tcPr>
            <w:tcW w:w="822" w:type="pct"/>
            <w:vMerge w:val="restart"/>
            <w:tcBorders>
              <w:top w:val="single" w:sz="8" w:space="0" w:color="auto"/>
              <w:left w:val="nil"/>
              <w:bottom w:val="single" w:sz="8" w:space="0" w:color="auto"/>
            </w:tcBorders>
            <w:vAlign w:val="center"/>
          </w:tcPr>
          <w:p w14:paraId="1702C28D" w14:textId="77777777" w:rsidR="00940A62" w:rsidRPr="00F96312" w:rsidRDefault="00940A62" w:rsidP="00802EE4">
            <w:pPr>
              <w:spacing w:line="240" w:lineRule="exac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決算數</w:t>
            </w:r>
          </w:p>
        </w:tc>
        <w:tc>
          <w:tcPr>
            <w:tcW w:w="822" w:type="pct"/>
            <w:vMerge w:val="restart"/>
            <w:tcBorders>
              <w:top w:val="single" w:sz="8" w:space="0" w:color="auto"/>
              <w:bottom w:val="single" w:sz="8" w:space="0" w:color="auto"/>
            </w:tcBorders>
            <w:vAlign w:val="center"/>
          </w:tcPr>
          <w:p w14:paraId="5FEE64A7" w14:textId="77777777" w:rsidR="00940A62" w:rsidRPr="00F96312" w:rsidRDefault="00940A62" w:rsidP="00802EE4">
            <w:pPr>
              <w:spacing w:line="240" w:lineRule="exac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審定數</w:t>
            </w:r>
          </w:p>
        </w:tc>
        <w:tc>
          <w:tcPr>
            <w:tcW w:w="1335" w:type="pct"/>
            <w:gridSpan w:val="2"/>
            <w:tcBorders>
              <w:top w:val="single" w:sz="8" w:space="0" w:color="auto"/>
              <w:bottom w:val="single" w:sz="4" w:space="0" w:color="auto"/>
              <w:right w:val="nil"/>
            </w:tcBorders>
            <w:vAlign w:val="center"/>
          </w:tcPr>
          <w:p w14:paraId="579834CE" w14:textId="77777777" w:rsidR="00940A62" w:rsidRPr="00F96312" w:rsidRDefault="00940A62" w:rsidP="00802EE4">
            <w:pPr>
              <w:spacing w:line="240" w:lineRule="exac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審定數與預算數比較增減</w:t>
            </w:r>
          </w:p>
        </w:tc>
      </w:tr>
      <w:tr w:rsidR="00F96312" w:rsidRPr="00F96312" w14:paraId="2E43E528" w14:textId="77777777" w:rsidTr="00590771">
        <w:trPr>
          <w:trHeight w:hRule="exact" w:val="369"/>
        </w:trPr>
        <w:tc>
          <w:tcPr>
            <w:tcW w:w="1199" w:type="pct"/>
            <w:vMerge/>
            <w:tcBorders>
              <w:top w:val="single" w:sz="4" w:space="0" w:color="auto"/>
              <w:left w:val="nil"/>
              <w:bottom w:val="single" w:sz="8" w:space="0" w:color="auto"/>
              <w:right w:val="single" w:sz="4" w:space="0" w:color="auto"/>
            </w:tcBorders>
            <w:vAlign w:val="center"/>
          </w:tcPr>
          <w:p w14:paraId="6B316881" w14:textId="77777777" w:rsidR="00940A62" w:rsidRPr="00F96312" w:rsidRDefault="00940A62" w:rsidP="00802EE4">
            <w:pPr>
              <w:spacing w:line="240" w:lineRule="exact"/>
              <w:jc w:val="distribute"/>
              <w:rPr>
                <w:rFonts w:ascii="標楷體" w:eastAsia="標楷體" w:hAnsi="標楷體"/>
                <w:color w:val="000000" w:themeColor="text1"/>
                <w:szCs w:val="24"/>
              </w:rPr>
            </w:pPr>
          </w:p>
        </w:tc>
        <w:tc>
          <w:tcPr>
            <w:tcW w:w="822" w:type="pct"/>
            <w:vMerge/>
            <w:tcBorders>
              <w:top w:val="single" w:sz="4" w:space="0" w:color="auto"/>
              <w:left w:val="nil"/>
              <w:bottom w:val="single" w:sz="8" w:space="0" w:color="auto"/>
              <w:right w:val="single" w:sz="4" w:space="0" w:color="auto"/>
            </w:tcBorders>
            <w:vAlign w:val="center"/>
          </w:tcPr>
          <w:p w14:paraId="618312F3" w14:textId="77777777" w:rsidR="00940A62" w:rsidRPr="00F96312" w:rsidRDefault="00940A62" w:rsidP="00802EE4">
            <w:pPr>
              <w:spacing w:line="240" w:lineRule="exact"/>
              <w:jc w:val="right"/>
              <w:rPr>
                <w:rFonts w:ascii="標楷體" w:eastAsia="標楷體" w:hAnsi="標楷體"/>
                <w:color w:val="000000" w:themeColor="text1"/>
                <w:szCs w:val="24"/>
              </w:rPr>
            </w:pPr>
          </w:p>
        </w:tc>
        <w:tc>
          <w:tcPr>
            <w:tcW w:w="822" w:type="pct"/>
            <w:vMerge/>
            <w:tcBorders>
              <w:top w:val="single" w:sz="4" w:space="0" w:color="auto"/>
              <w:left w:val="nil"/>
              <w:bottom w:val="single" w:sz="8" w:space="0" w:color="auto"/>
            </w:tcBorders>
            <w:vAlign w:val="center"/>
          </w:tcPr>
          <w:p w14:paraId="7C7AD84E" w14:textId="77777777" w:rsidR="00940A62" w:rsidRPr="00F96312" w:rsidRDefault="00940A62" w:rsidP="00802EE4">
            <w:pPr>
              <w:spacing w:line="240" w:lineRule="exact"/>
              <w:jc w:val="right"/>
              <w:rPr>
                <w:rFonts w:ascii="標楷體" w:eastAsia="標楷體" w:hAnsi="標楷體"/>
                <w:color w:val="000000" w:themeColor="text1"/>
                <w:szCs w:val="24"/>
              </w:rPr>
            </w:pPr>
          </w:p>
        </w:tc>
        <w:tc>
          <w:tcPr>
            <w:tcW w:w="822" w:type="pct"/>
            <w:vMerge/>
            <w:tcBorders>
              <w:top w:val="single" w:sz="4" w:space="0" w:color="auto"/>
              <w:bottom w:val="single" w:sz="8" w:space="0" w:color="auto"/>
              <w:right w:val="nil"/>
            </w:tcBorders>
            <w:vAlign w:val="center"/>
          </w:tcPr>
          <w:p w14:paraId="0FC914FC" w14:textId="77777777" w:rsidR="00940A62" w:rsidRPr="00F96312" w:rsidRDefault="00940A62" w:rsidP="00802EE4">
            <w:pPr>
              <w:spacing w:line="240" w:lineRule="exact"/>
              <w:jc w:val="right"/>
              <w:rPr>
                <w:rFonts w:ascii="標楷體" w:eastAsia="標楷體" w:hAnsi="標楷體"/>
                <w:color w:val="000000" w:themeColor="text1"/>
                <w:szCs w:val="24"/>
              </w:rPr>
            </w:pPr>
          </w:p>
        </w:tc>
        <w:tc>
          <w:tcPr>
            <w:tcW w:w="836" w:type="pct"/>
            <w:tcBorders>
              <w:top w:val="single" w:sz="4" w:space="0" w:color="auto"/>
              <w:left w:val="single" w:sz="4" w:space="0" w:color="auto"/>
              <w:bottom w:val="single" w:sz="8" w:space="0" w:color="auto"/>
              <w:right w:val="single" w:sz="4" w:space="0" w:color="auto"/>
            </w:tcBorders>
            <w:vAlign w:val="center"/>
          </w:tcPr>
          <w:p w14:paraId="3036C9B6" w14:textId="77777777" w:rsidR="00940A62" w:rsidRPr="00F96312" w:rsidRDefault="00940A62" w:rsidP="00802EE4">
            <w:pPr>
              <w:spacing w:line="240" w:lineRule="exac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500" w:type="pct"/>
            <w:tcBorders>
              <w:top w:val="single" w:sz="4" w:space="0" w:color="auto"/>
              <w:left w:val="nil"/>
              <w:bottom w:val="single" w:sz="8" w:space="0" w:color="auto"/>
              <w:right w:val="nil"/>
            </w:tcBorders>
            <w:vAlign w:val="center"/>
          </w:tcPr>
          <w:p w14:paraId="40E50D81" w14:textId="77777777" w:rsidR="00940A62" w:rsidRPr="00F96312" w:rsidRDefault="00940A62" w:rsidP="00802EE4">
            <w:pPr>
              <w:spacing w:line="240" w:lineRule="exact"/>
              <w:ind w:left="113" w:right="113"/>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r>
      <w:tr w:rsidR="00F96312" w:rsidRPr="00F96312" w14:paraId="568E9B27"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7DBAFA75" w14:textId="6D92B5CD"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營業收入</w:t>
            </w:r>
          </w:p>
        </w:tc>
        <w:tc>
          <w:tcPr>
            <w:tcW w:w="822" w:type="pct"/>
            <w:shd w:val="clear" w:color="auto" w:fill="auto"/>
            <w:vAlign w:val="center"/>
          </w:tcPr>
          <w:p w14:paraId="09274CEC" w14:textId="5621C1F2"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412,154,879,000</w:t>
            </w:r>
          </w:p>
        </w:tc>
        <w:tc>
          <w:tcPr>
            <w:tcW w:w="822" w:type="pct"/>
            <w:shd w:val="clear" w:color="auto" w:fill="auto"/>
            <w:vAlign w:val="center"/>
          </w:tcPr>
          <w:p w14:paraId="43BEBB4C" w14:textId="547A4B2F"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574,593,823,801</w:t>
            </w:r>
          </w:p>
        </w:tc>
        <w:tc>
          <w:tcPr>
            <w:tcW w:w="822" w:type="pct"/>
            <w:shd w:val="clear" w:color="auto" w:fill="auto"/>
            <w:vAlign w:val="center"/>
          </w:tcPr>
          <w:p w14:paraId="072429FB" w14:textId="7B06D2C0"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574,658,650,741</w:t>
            </w:r>
          </w:p>
        </w:tc>
        <w:tc>
          <w:tcPr>
            <w:tcW w:w="836" w:type="pct"/>
            <w:shd w:val="clear" w:color="auto" w:fill="auto"/>
            <w:vAlign w:val="center"/>
          </w:tcPr>
          <w:p w14:paraId="116B2DB8" w14:textId="7A06EC25"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162,503,771,741</w:t>
            </w:r>
          </w:p>
        </w:tc>
        <w:tc>
          <w:tcPr>
            <w:tcW w:w="500" w:type="pct"/>
            <w:shd w:val="clear" w:color="auto" w:fill="auto"/>
            <w:vAlign w:val="center"/>
          </w:tcPr>
          <w:p w14:paraId="57C5B3C6" w14:textId="319F71B8"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39.43</w:t>
            </w:r>
          </w:p>
        </w:tc>
      </w:tr>
      <w:tr w:rsidR="00F96312" w:rsidRPr="00F96312" w14:paraId="2C5435CE"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37E31A69" w14:textId="756C7561" w:rsidR="00B84C66" w:rsidRPr="00F96312" w:rsidRDefault="00B84C66" w:rsidP="00B84C66">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F96312">
              <w:rPr>
                <w:rFonts w:ascii="標楷體" w:eastAsia="標楷體" w:hAnsi="標楷體" w:hint="eastAsia"/>
                <w:noProof/>
                <w:color w:val="000000" w:themeColor="text1"/>
                <w:kern w:val="0"/>
                <w:sz w:val="22"/>
              </w:rPr>
              <w:t>金融保險收入</w:t>
            </w:r>
          </w:p>
        </w:tc>
        <w:tc>
          <w:tcPr>
            <w:tcW w:w="822" w:type="pct"/>
            <w:shd w:val="clear" w:color="auto" w:fill="auto"/>
            <w:vAlign w:val="center"/>
          </w:tcPr>
          <w:p w14:paraId="1E78EF8F" w14:textId="19C9A521" w:rsidR="00B84C66" w:rsidRPr="00F96312" w:rsidRDefault="00B84C66" w:rsidP="007652BD">
            <w:pPr>
              <w:autoSpaceDE w:val="0"/>
              <w:autoSpaceDN w:val="0"/>
              <w:adjustRightInd w:val="0"/>
              <w:spacing w:line="240" w:lineRule="exact"/>
              <w:jc w:val="right"/>
              <w:rPr>
                <w:rFonts w:asciiTheme="minorEastAsia" w:hAnsiTheme="minorEastAsia"/>
                <w:noProof/>
                <w:color w:val="000000" w:themeColor="text1"/>
                <w:kern w:val="0"/>
                <w:sz w:val="18"/>
                <w:szCs w:val="18"/>
              </w:rPr>
            </w:pPr>
            <w:r w:rsidRPr="00F96312">
              <w:rPr>
                <w:rFonts w:asciiTheme="minorEastAsia" w:hAnsiTheme="minorEastAsia"/>
                <w:noProof/>
                <w:color w:val="000000" w:themeColor="text1"/>
                <w:kern w:val="0"/>
                <w:sz w:val="18"/>
                <w:szCs w:val="18"/>
              </w:rPr>
              <w:t>411,273,559,000</w:t>
            </w:r>
          </w:p>
        </w:tc>
        <w:tc>
          <w:tcPr>
            <w:tcW w:w="822" w:type="pct"/>
            <w:shd w:val="clear" w:color="auto" w:fill="auto"/>
            <w:vAlign w:val="center"/>
          </w:tcPr>
          <w:p w14:paraId="208B0A62" w14:textId="48C17E0C"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573,494,535,227</w:t>
            </w:r>
          </w:p>
        </w:tc>
        <w:tc>
          <w:tcPr>
            <w:tcW w:w="822" w:type="pct"/>
            <w:shd w:val="clear" w:color="auto" w:fill="auto"/>
            <w:vAlign w:val="center"/>
          </w:tcPr>
          <w:p w14:paraId="111A0561" w14:textId="19AEBEAC"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573,494,535,227</w:t>
            </w:r>
          </w:p>
        </w:tc>
        <w:tc>
          <w:tcPr>
            <w:tcW w:w="836" w:type="pct"/>
            <w:shd w:val="clear" w:color="auto" w:fill="auto"/>
            <w:vAlign w:val="center"/>
          </w:tcPr>
          <w:p w14:paraId="2E4D216C" w14:textId="21047F37"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162,220,976,227</w:t>
            </w:r>
          </w:p>
        </w:tc>
        <w:tc>
          <w:tcPr>
            <w:tcW w:w="500" w:type="pct"/>
            <w:shd w:val="clear" w:color="auto" w:fill="auto"/>
            <w:vAlign w:val="center"/>
          </w:tcPr>
          <w:p w14:paraId="6007F523" w14:textId="113A0B18"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39.44</w:t>
            </w:r>
          </w:p>
        </w:tc>
      </w:tr>
      <w:tr w:rsidR="00F96312" w:rsidRPr="00F96312" w14:paraId="71617A28"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35A0DD81" w14:textId="742CC9FA" w:rsidR="00B84C66" w:rsidRPr="00F96312" w:rsidRDefault="00B84C66" w:rsidP="00B84C66">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F96312">
              <w:rPr>
                <w:rFonts w:ascii="標楷體" w:eastAsia="標楷體" w:hAnsi="標楷體" w:hint="eastAsia"/>
                <w:noProof/>
                <w:color w:val="000000" w:themeColor="text1"/>
                <w:kern w:val="0"/>
                <w:sz w:val="22"/>
              </w:rPr>
              <w:t>事業投資利益</w:t>
            </w:r>
          </w:p>
        </w:tc>
        <w:tc>
          <w:tcPr>
            <w:tcW w:w="822" w:type="pct"/>
            <w:shd w:val="clear" w:color="auto" w:fill="auto"/>
            <w:vAlign w:val="center"/>
          </w:tcPr>
          <w:p w14:paraId="775E6425" w14:textId="3503ED50" w:rsidR="00B84C66" w:rsidRPr="00F96312" w:rsidRDefault="00B84C66" w:rsidP="007652BD">
            <w:pPr>
              <w:autoSpaceDE w:val="0"/>
              <w:autoSpaceDN w:val="0"/>
              <w:adjustRightInd w:val="0"/>
              <w:spacing w:line="240" w:lineRule="exact"/>
              <w:jc w:val="right"/>
              <w:rPr>
                <w:rFonts w:asciiTheme="minorEastAsia" w:hAnsiTheme="minorEastAsia"/>
                <w:noProof/>
                <w:color w:val="000000" w:themeColor="text1"/>
                <w:kern w:val="0"/>
                <w:sz w:val="18"/>
                <w:szCs w:val="18"/>
              </w:rPr>
            </w:pPr>
            <w:r w:rsidRPr="00F96312">
              <w:rPr>
                <w:rFonts w:asciiTheme="minorEastAsia" w:hAnsiTheme="minorEastAsia"/>
                <w:noProof/>
                <w:color w:val="000000" w:themeColor="text1"/>
                <w:kern w:val="0"/>
                <w:sz w:val="18"/>
                <w:szCs w:val="18"/>
              </w:rPr>
              <w:t>881,320,000</w:t>
            </w:r>
          </w:p>
        </w:tc>
        <w:tc>
          <w:tcPr>
            <w:tcW w:w="822" w:type="pct"/>
            <w:shd w:val="clear" w:color="auto" w:fill="auto"/>
            <w:vAlign w:val="center"/>
          </w:tcPr>
          <w:p w14:paraId="7B34C7D0" w14:textId="796C6097"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1,099,288,574</w:t>
            </w:r>
          </w:p>
        </w:tc>
        <w:tc>
          <w:tcPr>
            <w:tcW w:w="822" w:type="pct"/>
            <w:shd w:val="clear" w:color="auto" w:fill="auto"/>
            <w:vAlign w:val="center"/>
          </w:tcPr>
          <w:p w14:paraId="32E277D1" w14:textId="395F73E3"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1,164,115,514</w:t>
            </w:r>
          </w:p>
        </w:tc>
        <w:tc>
          <w:tcPr>
            <w:tcW w:w="836" w:type="pct"/>
            <w:shd w:val="clear" w:color="auto" w:fill="auto"/>
            <w:vAlign w:val="center"/>
          </w:tcPr>
          <w:p w14:paraId="351B4D24" w14:textId="405319DD"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282,795,514</w:t>
            </w:r>
          </w:p>
        </w:tc>
        <w:tc>
          <w:tcPr>
            <w:tcW w:w="500" w:type="pct"/>
            <w:shd w:val="clear" w:color="auto" w:fill="auto"/>
            <w:vAlign w:val="center"/>
          </w:tcPr>
          <w:p w14:paraId="736B2B1A" w14:textId="4D73CB60"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32.09</w:t>
            </w:r>
          </w:p>
        </w:tc>
      </w:tr>
      <w:tr w:rsidR="00F96312" w:rsidRPr="00F96312" w14:paraId="4D0E24BD"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43983828" w14:textId="439B6C2D"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營業成本</w:t>
            </w:r>
          </w:p>
        </w:tc>
        <w:tc>
          <w:tcPr>
            <w:tcW w:w="822" w:type="pct"/>
            <w:shd w:val="clear" w:color="auto" w:fill="auto"/>
            <w:vAlign w:val="center"/>
          </w:tcPr>
          <w:p w14:paraId="41AF3876" w14:textId="3F35E1C0"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233,929,025,000</w:t>
            </w:r>
          </w:p>
        </w:tc>
        <w:tc>
          <w:tcPr>
            <w:tcW w:w="822" w:type="pct"/>
            <w:shd w:val="clear" w:color="auto" w:fill="auto"/>
            <w:vAlign w:val="center"/>
          </w:tcPr>
          <w:p w14:paraId="7A15F037" w14:textId="6EF356C4"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319,553,934,309</w:t>
            </w:r>
          </w:p>
        </w:tc>
        <w:tc>
          <w:tcPr>
            <w:tcW w:w="822" w:type="pct"/>
            <w:shd w:val="clear" w:color="auto" w:fill="auto"/>
            <w:vAlign w:val="center"/>
          </w:tcPr>
          <w:p w14:paraId="36AD56A8" w14:textId="2E86CEC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319,553,934,309</w:t>
            </w:r>
          </w:p>
        </w:tc>
        <w:tc>
          <w:tcPr>
            <w:tcW w:w="836" w:type="pct"/>
            <w:shd w:val="clear" w:color="auto" w:fill="auto"/>
            <w:vAlign w:val="center"/>
          </w:tcPr>
          <w:p w14:paraId="32E23B6E" w14:textId="220AA914"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85,624,909,309</w:t>
            </w:r>
          </w:p>
        </w:tc>
        <w:tc>
          <w:tcPr>
            <w:tcW w:w="500" w:type="pct"/>
            <w:shd w:val="clear" w:color="auto" w:fill="auto"/>
            <w:vAlign w:val="center"/>
          </w:tcPr>
          <w:p w14:paraId="2C0EC0FB" w14:textId="7521BD8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36.60</w:t>
            </w:r>
          </w:p>
        </w:tc>
      </w:tr>
      <w:tr w:rsidR="00F96312" w:rsidRPr="00F96312" w14:paraId="6B6B238D"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32A45268" w14:textId="6034DF15" w:rsidR="00B84C66" w:rsidRPr="00F96312" w:rsidRDefault="00B84C66" w:rsidP="00B84C66">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F96312">
              <w:rPr>
                <w:rFonts w:ascii="標楷體" w:eastAsia="標楷體" w:hAnsi="標楷體" w:hint="eastAsia"/>
                <w:noProof/>
                <w:color w:val="000000" w:themeColor="text1"/>
                <w:kern w:val="0"/>
                <w:sz w:val="22"/>
              </w:rPr>
              <w:t>金融保險成本</w:t>
            </w:r>
          </w:p>
        </w:tc>
        <w:tc>
          <w:tcPr>
            <w:tcW w:w="822" w:type="pct"/>
            <w:shd w:val="clear" w:color="auto" w:fill="auto"/>
            <w:vAlign w:val="center"/>
          </w:tcPr>
          <w:p w14:paraId="64FA4143" w14:textId="47D0EF02" w:rsidR="00B84C66" w:rsidRPr="00F96312" w:rsidRDefault="00B84C66" w:rsidP="007652BD">
            <w:pPr>
              <w:autoSpaceDE w:val="0"/>
              <w:autoSpaceDN w:val="0"/>
              <w:adjustRightInd w:val="0"/>
              <w:spacing w:line="240" w:lineRule="exact"/>
              <w:jc w:val="right"/>
              <w:rPr>
                <w:rFonts w:asciiTheme="minorEastAsia" w:hAnsiTheme="minorEastAsia"/>
                <w:noProof/>
                <w:color w:val="000000" w:themeColor="text1"/>
                <w:kern w:val="0"/>
                <w:sz w:val="18"/>
                <w:szCs w:val="18"/>
              </w:rPr>
            </w:pPr>
            <w:r w:rsidRPr="00F96312">
              <w:rPr>
                <w:rFonts w:asciiTheme="minorEastAsia" w:hAnsiTheme="minorEastAsia"/>
                <w:noProof/>
                <w:color w:val="000000" w:themeColor="text1"/>
                <w:kern w:val="0"/>
                <w:sz w:val="18"/>
                <w:szCs w:val="18"/>
              </w:rPr>
              <w:t>233,929,025,000</w:t>
            </w:r>
          </w:p>
        </w:tc>
        <w:tc>
          <w:tcPr>
            <w:tcW w:w="822" w:type="pct"/>
            <w:shd w:val="clear" w:color="auto" w:fill="auto"/>
            <w:vAlign w:val="center"/>
          </w:tcPr>
          <w:p w14:paraId="6FA68D3D" w14:textId="588A5025"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319,553,934,309</w:t>
            </w:r>
          </w:p>
        </w:tc>
        <w:tc>
          <w:tcPr>
            <w:tcW w:w="822" w:type="pct"/>
            <w:shd w:val="clear" w:color="auto" w:fill="auto"/>
            <w:vAlign w:val="center"/>
          </w:tcPr>
          <w:p w14:paraId="63855E8F" w14:textId="01750E67"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319,553,934,309</w:t>
            </w:r>
          </w:p>
        </w:tc>
        <w:tc>
          <w:tcPr>
            <w:tcW w:w="836" w:type="pct"/>
            <w:shd w:val="clear" w:color="auto" w:fill="auto"/>
            <w:vAlign w:val="center"/>
          </w:tcPr>
          <w:p w14:paraId="0E898877" w14:textId="26213ECD"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85,624,909,309</w:t>
            </w:r>
          </w:p>
        </w:tc>
        <w:tc>
          <w:tcPr>
            <w:tcW w:w="500" w:type="pct"/>
            <w:shd w:val="clear" w:color="auto" w:fill="auto"/>
            <w:vAlign w:val="center"/>
          </w:tcPr>
          <w:p w14:paraId="4D450204" w14:textId="2E576138"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36.60</w:t>
            </w:r>
          </w:p>
        </w:tc>
      </w:tr>
      <w:tr w:rsidR="00F96312" w:rsidRPr="00F96312" w14:paraId="473F398E"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083FB8BC" w14:textId="5CFB2E76"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營業毛利（毛損）</w:t>
            </w:r>
          </w:p>
        </w:tc>
        <w:tc>
          <w:tcPr>
            <w:tcW w:w="822" w:type="pct"/>
            <w:shd w:val="clear" w:color="auto" w:fill="auto"/>
            <w:vAlign w:val="center"/>
          </w:tcPr>
          <w:p w14:paraId="0F9EB5FA" w14:textId="4303C743"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178,225,854,000</w:t>
            </w:r>
          </w:p>
        </w:tc>
        <w:tc>
          <w:tcPr>
            <w:tcW w:w="822" w:type="pct"/>
            <w:shd w:val="clear" w:color="auto" w:fill="auto"/>
            <w:vAlign w:val="center"/>
          </w:tcPr>
          <w:p w14:paraId="56B7FBB4" w14:textId="3698067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255,039,889,492</w:t>
            </w:r>
          </w:p>
        </w:tc>
        <w:tc>
          <w:tcPr>
            <w:tcW w:w="822" w:type="pct"/>
            <w:shd w:val="clear" w:color="auto" w:fill="auto"/>
            <w:vAlign w:val="center"/>
          </w:tcPr>
          <w:p w14:paraId="6B4017F5" w14:textId="2EE1B0E1"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255,104,716,432</w:t>
            </w:r>
          </w:p>
        </w:tc>
        <w:tc>
          <w:tcPr>
            <w:tcW w:w="836" w:type="pct"/>
            <w:shd w:val="clear" w:color="auto" w:fill="auto"/>
            <w:vAlign w:val="center"/>
          </w:tcPr>
          <w:p w14:paraId="14E3FD9B" w14:textId="2301A494"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76,878,862,432</w:t>
            </w:r>
          </w:p>
        </w:tc>
        <w:tc>
          <w:tcPr>
            <w:tcW w:w="500" w:type="pct"/>
            <w:shd w:val="clear" w:color="auto" w:fill="auto"/>
            <w:vAlign w:val="center"/>
          </w:tcPr>
          <w:p w14:paraId="0984D07E" w14:textId="35D706F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43.14</w:t>
            </w:r>
          </w:p>
        </w:tc>
      </w:tr>
      <w:tr w:rsidR="00F96312" w:rsidRPr="00F96312" w14:paraId="0437E9B1"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5F8FD6DF" w14:textId="77D789C3"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營業費用</w:t>
            </w:r>
          </w:p>
        </w:tc>
        <w:tc>
          <w:tcPr>
            <w:tcW w:w="822" w:type="pct"/>
            <w:shd w:val="clear" w:color="auto" w:fill="auto"/>
            <w:vAlign w:val="center"/>
          </w:tcPr>
          <w:p w14:paraId="2C33247F" w14:textId="2DCA7747"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2,342,866,000</w:t>
            </w:r>
          </w:p>
        </w:tc>
        <w:tc>
          <w:tcPr>
            <w:tcW w:w="822" w:type="pct"/>
            <w:shd w:val="clear" w:color="auto" w:fill="auto"/>
            <w:vAlign w:val="center"/>
          </w:tcPr>
          <w:p w14:paraId="410BDCCD" w14:textId="24E5DDD9"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2,250,936,736</w:t>
            </w:r>
          </w:p>
        </w:tc>
        <w:tc>
          <w:tcPr>
            <w:tcW w:w="822" w:type="pct"/>
            <w:shd w:val="clear" w:color="auto" w:fill="auto"/>
            <w:vAlign w:val="center"/>
          </w:tcPr>
          <w:p w14:paraId="7F2274F1" w14:textId="40C721E1"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2,250,936,736</w:t>
            </w:r>
          </w:p>
        </w:tc>
        <w:tc>
          <w:tcPr>
            <w:tcW w:w="836" w:type="pct"/>
            <w:shd w:val="clear" w:color="auto" w:fill="auto"/>
            <w:vAlign w:val="center"/>
          </w:tcPr>
          <w:p w14:paraId="67ED44E6" w14:textId="63CAEF9E"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- 91,929,264</w:t>
            </w:r>
          </w:p>
        </w:tc>
        <w:tc>
          <w:tcPr>
            <w:tcW w:w="500" w:type="pct"/>
            <w:shd w:val="clear" w:color="auto" w:fill="auto"/>
            <w:vAlign w:val="center"/>
          </w:tcPr>
          <w:p w14:paraId="1479156E" w14:textId="6210BD9D"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- 3.92</w:t>
            </w:r>
          </w:p>
        </w:tc>
      </w:tr>
      <w:tr w:rsidR="00F96312" w:rsidRPr="00F96312" w14:paraId="70BB286A"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700CDEC6" w14:textId="3E3846AE" w:rsidR="00B84C66" w:rsidRPr="00F96312" w:rsidRDefault="00B84C66" w:rsidP="00B84C66">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F96312">
              <w:rPr>
                <w:rFonts w:ascii="標楷體" w:eastAsia="標楷體" w:hAnsi="標楷體" w:hint="eastAsia"/>
                <w:noProof/>
                <w:color w:val="000000" w:themeColor="text1"/>
                <w:kern w:val="0"/>
                <w:sz w:val="22"/>
              </w:rPr>
              <w:t>業務費用</w:t>
            </w:r>
          </w:p>
        </w:tc>
        <w:tc>
          <w:tcPr>
            <w:tcW w:w="822" w:type="pct"/>
            <w:shd w:val="clear" w:color="auto" w:fill="auto"/>
            <w:vAlign w:val="center"/>
          </w:tcPr>
          <w:p w14:paraId="38CB49F7" w14:textId="60D0414A" w:rsidR="00B84C66" w:rsidRPr="00F96312" w:rsidRDefault="00B84C66" w:rsidP="007652BD">
            <w:pPr>
              <w:autoSpaceDE w:val="0"/>
              <w:autoSpaceDN w:val="0"/>
              <w:adjustRightInd w:val="0"/>
              <w:spacing w:line="240" w:lineRule="exact"/>
              <w:jc w:val="right"/>
              <w:rPr>
                <w:rFonts w:asciiTheme="minorEastAsia" w:hAnsiTheme="minorEastAsia"/>
                <w:noProof/>
                <w:color w:val="000000" w:themeColor="text1"/>
                <w:kern w:val="0"/>
                <w:sz w:val="18"/>
                <w:szCs w:val="18"/>
              </w:rPr>
            </w:pPr>
            <w:r w:rsidRPr="00F96312">
              <w:rPr>
                <w:rFonts w:asciiTheme="minorEastAsia" w:hAnsiTheme="minorEastAsia"/>
                <w:noProof/>
                <w:color w:val="000000" w:themeColor="text1"/>
                <w:kern w:val="0"/>
                <w:sz w:val="18"/>
                <w:szCs w:val="18"/>
              </w:rPr>
              <w:t>1,754,249,000</w:t>
            </w:r>
          </w:p>
        </w:tc>
        <w:tc>
          <w:tcPr>
            <w:tcW w:w="822" w:type="pct"/>
            <w:shd w:val="clear" w:color="auto" w:fill="auto"/>
            <w:vAlign w:val="center"/>
          </w:tcPr>
          <w:p w14:paraId="69E16244" w14:textId="42B0073E"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1,679,943,233</w:t>
            </w:r>
          </w:p>
        </w:tc>
        <w:tc>
          <w:tcPr>
            <w:tcW w:w="822" w:type="pct"/>
            <w:shd w:val="clear" w:color="auto" w:fill="auto"/>
            <w:vAlign w:val="center"/>
          </w:tcPr>
          <w:p w14:paraId="0683CD3B" w14:textId="449C62F1"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1,679,943,233</w:t>
            </w:r>
          </w:p>
        </w:tc>
        <w:tc>
          <w:tcPr>
            <w:tcW w:w="836" w:type="pct"/>
            <w:shd w:val="clear" w:color="auto" w:fill="auto"/>
            <w:vAlign w:val="center"/>
          </w:tcPr>
          <w:p w14:paraId="096513F3" w14:textId="31D4F973"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- 74,305,767</w:t>
            </w:r>
          </w:p>
        </w:tc>
        <w:tc>
          <w:tcPr>
            <w:tcW w:w="500" w:type="pct"/>
            <w:shd w:val="clear" w:color="auto" w:fill="auto"/>
            <w:vAlign w:val="center"/>
          </w:tcPr>
          <w:p w14:paraId="05BAF7A5" w14:textId="0D81F4FD"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- 4.24</w:t>
            </w:r>
          </w:p>
        </w:tc>
      </w:tr>
      <w:tr w:rsidR="00F96312" w:rsidRPr="00F96312" w14:paraId="441008FF"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570A628B" w14:textId="1B072176" w:rsidR="00B84C66" w:rsidRPr="00F96312" w:rsidRDefault="00B84C66" w:rsidP="00B84C66">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F96312">
              <w:rPr>
                <w:rFonts w:ascii="標楷體" w:eastAsia="標楷體" w:hAnsi="標楷體" w:hint="eastAsia"/>
                <w:noProof/>
                <w:color w:val="000000" w:themeColor="text1"/>
                <w:kern w:val="0"/>
                <w:sz w:val="22"/>
              </w:rPr>
              <w:t>管理費用</w:t>
            </w:r>
          </w:p>
        </w:tc>
        <w:tc>
          <w:tcPr>
            <w:tcW w:w="822" w:type="pct"/>
            <w:shd w:val="clear" w:color="auto" w:fill="auto"/>
            <w:vAlign w:val="center"/>
          </w:tcPr>
          <w:p w14:paraId="44734809" w14:textId="171211B0" w:rsidR="00B84C66" w:rsidRPr="00F96312" w:rsidRDefault="00B84C66" w:rsidP="007652BD">
            <w:pPr>
              <w:autoSpaceDE w:val="0"/>
              <w:autoSpaceDN w:val="0"/>
              <w:adjustRightInd w:val="0"/>
              <w:spacing w:line="240" w:lineRule="exact"/>
              <w:jc w:val="right"/>
              <w:rPr>
                <w:rFonts w:asciiTheme="minorEastAsia" w:hAnsiTheme="minorEastAsia"/>
                <w:noProof/>
                <w:color w:val="000000" w:themeColor="text1"/>
                <w:kern w:val="0"/>
                <w:sz w:val="18"/>
                <w:szCs w:val="18"/>
              </w:rPr>
            </w:pPr>
            <w:r w:rsidRPr="00F96312">
              <w:rPr>
                <w:rFonts w:asciiTheme="minorEastAsia" w:hAnsiTheme="minorEastAsia"/>
                <w:noProof/>
                <w:color w:val="000000" w:themeColor="text1"/>
                <w:kern w:val="0"/>
                <w:sz w:val="18"/>
                <w:szCs w:val="18"/>
              </w:rPr>
              <w:t>588,617,000</w:t>
            </w:r>
          </w:p>
        </w:tc>
        <w:tc>
          <w:tcPr>
            <w:tcW w:w="822" w:type="pct"/>
            <w:shd w:val="clear" w:color="auto" w:fill="auto"/>
            <w:vAlign w:val="center"/>
          </w:tcPr>
          <w:p w14:paraId="159F5D6F" w14:textId="6BAE4835"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570,993,503</w:t>
            </w:r>
          </w:p>
        </w:tc>
        <w:tc>
          <w:tcPr>
            <w:tcW w:w="822" w:type="pct"/>
            <w:shd w:val="clear" w:color="auto" w:fill="auto"/>
            <w:vAlign w:val="center"/>
          </w:tcPr>
          <w:p w14:paraId="1DD02ED6" w14:textId="796AD2AF"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570,993,503</w:t>
            </w:r>
          </w:p>
        </w:tc>
        <w:tc>
          <w:tcPr>
            <w:tcW w:w="836" w:type="pct"/>
            <w:shd w:val="clear" w:color="auto" w:fill="auto"/>
            <w:vAlign w:val="center"/>
          </w:tcPr>
          <w:p w14:paraId="56A19478" w14:textId="2881B538"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- 17,623,497</w:t>
            </w:r>
          </w:p>
        </w:tc>
        <w:tc>
          <w:tcPr>
            <w:tcW w:w="500" w:type="pct"/>
            <w:shd w:val="clear" w:color="auto" w:fill="auto"/>
            <w:vAlign w:val="center"/>
          </w:tcPr>
          <w:p w14:paraId="0FC99970" w14:textId="3349AD54"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- 2.99</w:t>
            </w:r>
          </w:p>
        </w:tc>
      </w:tr>
      <w:tr w:rsidR="00F96312" w:rsidRPr="00F96312" w14:paraId="1A6DCD67"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3635F807" w14:textId="72540A3A"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營業利益（損失）</w:t>
            </w:r>
          </w:p>
        </w:tc>
        <w:tc>
          <w:tcPr>
            <w:tcW w:w="822" w:type="pct"/>
            <w:shd w:val="clear" w:color="auto" w:fill="auto"/>
            <w:vAlign w:val="center"/>
          </w:tcPr>
          <w:p w14:paraId="4F78F2C4" w14:textId="6B6C467D"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175,882,988,000</w:t>
            </w:r>
          </w:p>
        </w:tc>
        <w:tc>
          <w:tcPr>
            <w:tcW w:w="822" w:type="pct"/>
            <w:shd w:val="clear" w:color="auto" w:fill="auto"/>
            <w:vAlign w:val="center"/>
          </w:tcPr>
          <w:p w14:paraId="6E063B51" w14:textId="29C88445"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252,788,952,756</w:t>
            </w:r>
          </w:p>
        </w:tc>
        <w:tc>
          <w:tcPr>
            <w:tcW w:w="822" w:type="pct"/>
            <w:shd w:val="clear" w:color="auto" w:fill="auto"/>
            <w:vAlign w:val="center"/>
          </w:tcPr>
          <w:p w14:paraId="001E84C5" w14:textId="33587B3A"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252,853,779,696</w:t>
            </w:r>
          </w:p>
        </w:tc>
        <w:tc>
          <w:tcPr>
            <w:tcW w:w="836" w:type="pct"/>
            <w:shd w:val="clear" w:color="auto" w:fill="auto"/>
            <w:vAlign w:val="center"/>
          </w:tcPr>
          <w:p w14:paraId="2DD8343D" w14:textId="0C4AD6E2"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76,970,791,696</w:t>
            </w:r>
          </w:p>
        </w:tc>
        <w:tc>
          <w:tcPr>
            <w:tcW w:w="500" w:type="pct"/>
            <w:shd w:val="clear" w:color="auto" w:fill="auto"/>
            <w:vAlign w:val="center"/>
          </w:tcPr>
          <w:p w14:paraId="5A58C441" w14:textId="7311EC6E"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43.76</w:t>
            </w:r>
          </w:p>
        </w:tc>
      </w:tr>
      <w:tr w:rsidR="00F96312" w:rsidRPr="00F96312" w14:paraId="4CEE28F2"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016DAF74" w14:textId="7B1570BB"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營業外收入</w:t>
            </w:r>
          </w:p>
        </w:tc>
        <w:tc>
          <w:tcPr>
            <w:tcW w:w="822" w:type="pct"/>
            <w:shd w:val="clear" w:color="auto" w:fill="auto"/>
            <w:vAlign w:val="center"/>
          </w:tcPr>
          <w:p w14:paraId="67F0B01B" w14:textId="17DDC8FA"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356,986,000</w:t>
            </w:r>
          </w:p>
        </w:tc>
        <w:tc>
          <w:tcPr>
            <w:tcW w:w="822" w:type="pct"/>
            <w:shd w:val="clear" w:color="auto" w:fill="auto"/>
            <w:vAlign w:val="center"/>
          </w:tcPr>
          <w:p w14:paraId="17A0FA24" w14:textId="248D7A4A"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1,291,240,844</w:t>
            </w:r>
          </w:p>
        </w:tc>
        <w:tc>
          <w:tcPr>
            <w:tcW w:w="822" w:type="pct"/>
            <w:shd w:val="clear" w:color="auto" w:fill="auto"/>
            <w:vAlign w:val="center"/>
          </w:tcPr>
          <w:p w14:paraId="15A8FF76" w14:textId="2761B157"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1,291,240,844</w:t>
            </w:r>
          </w:p>
        </w:tc>
        <w:tc>
          <w:tcPr>
            <w:tcW w:w="836" w:type="pct"/>
            <w:shd w:val="clear" w:color="auto" w:fill="auto"/>
            <w:vAlign w:val="center"/>
          </w:tcPr>
          <w:p w14:paraId="0F5D172E" w14:textId="63EC0A5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934,254,844</w:t>
            </w:r>
          </w:p>
        </w:tc>
        <w:tc>
          <w:tcPr>
            <w:tcW w:w="500" w:type="pct"/>
            <w:shd w:val="clear" w:color="auto" w:fill="auto"/>
            <w:vAlign w:val="center"/>
          </w:tcPr>
          <w:p w14:paraId="014EF3DD" w14:textId="0FE38F9E"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261.71</w:t>
            </w:r>
          </w:p>
        </w:tc>
      </w:tr>
      <w:tr w:rsidR="00F96312" w:rsidRPr="00F96312" w14:paraId="59F72659"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67A5A694" w14:textId="0AAF755C" w:rsidR="00B84C66" w:rsidRPr="00F96312" w:rsidRDefault="00B84C66" w:rsidP="00B84C66">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F96312">
              <w:rPr>
                <w:rFonts w:ascii="標楷體" w:eastAsia="標楷體" w:hAnsi="標楷體" w:hint="eastAsia"/>
                <w:noProof/>
                <w:color w:val="000000" w:themeColor="text1"/>
                <w:kern w:val="0"/>
                <w:sz w:val="22"/>
              </w:rPr>
              <w:t>其他營業外收入</w:t>
            </w:r>
          </w:p>
        </w:tc>
        <w:tc>
          <w:tcPr>
            <w:tcW w:w="822" w:type="pct"/>
            <w:shd w:val="clear" w:color="auto" w:fill="auto"/>
            <w:vAlign w:val="center"/>
          </w:tcPr>
          <w:p w14:paraId="58F458D3" w14:textId="1934FF6C" w:rsidR="00B84C66" w:rsidRPr="00F96312" w:rsidRDefault="00B84C66" w:rsidP="007652BD">
            <w:pPr>
              <w:autoSpaceDE w:val="0"/>
              <w:autoSpaceDN w:val="0"/>
              <w:adjustRightInd w:val="0"/>
              <w:spacing w:line="240" w:lineRule="exact"/>
              <w:jc w:val="right"/>
              <w:rPr>
                <w:rFonts w:asciiTheme="minorEastAsia" w:hAnsiTheme="minorEastAsia"/>
                <w:noProof/>
                <w:color w:val="000000" w:themeColor="text1"/>
                <w:kern w:val="0"/>
                <w:sz w:val="18"/>
                <w:szCs w:val="18"/>
              </w:rPr>
            </w:pPr>
            <w:r w:rsidRPr="00F96312">
              <w:rPr>
                <w:rFonts w:asciiTheme="minorEastAsia" w:hAnsiTheme="minorEastAsia"/>
                <w:noProof/>
                <w:color w:val="000000" w:themeColor="text1"/>
                <w:kern w:val="0"/>
                <w:sz w:val="18"/>
                <w:szCs w:val="18"/>
              </w:rPr>
              <w:t>356,986,000</w:t>
            </w:r>
          </w:p>
        </w:tc>
        <w:tc>
          <w:tcPr>
            <w:tcW w:w="822" w:type="pct"/>
            <w:shd w:val="clear" w:color="auto" w:fill="auto"/>
            <w:vAlign w:val="center"/>
          </w:tcPr>
          <w:p w14:paraId="3100876C" w14:textId="69C0EC68"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1,291,240,844</w:t>
            </w:r>
          </w:p>
        </w:tc>
        <w:tc>
          <w:tcPr>
            <w:tcW w:w="822" w:type="pct"/>
            <w:shd w:val="clear" w:color="auto" w:fill="auto"/>
            <w:vAlign w:val="center"/>
          </w:tcPr>
          <w:p w14:paraId="7C57FBDE" w14:textId="3D62427A"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1,291,240,844</w:t>
            </w:r>
          </w:p>
        </w:tc>
        <w:tc>
          <w:tcPr>
            <w:tcW w:w="836" w:type="pct"/>
            <w:shd w:val="clear" w:color="auto" w:fill="auto"/>
            <w:vAlign w:val="center"/>
          </w:tcPr>
          <w:p w14:paraId="56667858" w14:textId="1079151F"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934,254,844</w:t>
            </w:r>
          </w:p>
        </w:tc>
        <w:tc>
          <w:tcPr>
            <w:tcW w:w="500" w:type="pct"/>
            <w:shd w:val="clear" w:color="auto" w:fill="auto"/>
            <w:vAlign w:val="center"/>
          </w:tcPr>
          <w:p w14:paraId="3423BC2F" w14:textId="0110253C"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261.71</w:t>
            </w:r>
          </w:p>
        </w:tc>
      </w:tr>
      <w:tr w:rsidR="00F96312" w:rsidRPr="00F96312" w14:paraId="1AAD2872"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798704E9" w14:textId="057EF1A4"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營業外費用</w:t>
            </w:r>
          </w:p>
        </w:tc>
        <w:tc>
          <w:tcPr>
            <w:tcW w:w="822" w:type="pct"/>
            <w:shd w:val="clear" w:color="auto" w:fill="auto"/>
            <w:vAlign w:val="center"/>
          </w:tcPr>
          <w:p w14:paraId="4BD46404" w14:textId="59E6B5CC"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624,820,000</w:t>
            </w:r>
          </w:p>
        </w:tc>
        <w:tc>
          <w:tcPr>
            <w:tcW w:w="822" w:type="pct"/>
            <w:shd w:val="clear" w:color="auto" w:fill="auto"/>
            <w:vAlign w:val="center"/>
          </w:tcPr>
          <w:p w14:paraId="2E0DD395" w14:textId="6219A6E0"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610,936,944</w:t>
            </w:r>
          </w:p>
        </w:tc>
        <w:tc>
          <w:tcPr>
            <w:tcW w:w="822" w:type="pct"/>
            <w:shd w:val="clear" w:color="auto" w:fill="auto"/>
            <w:vAlign w:val="center"/>
          </w:tcPr>
          <w:p w14:paraId="637AC4B5" w14:textId="332B661E"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610,936,944</w:t>
            </w:r>
          </w:p>
        </w:tc>
        <w:tc>
          <w:tcPr>
            <w:tcW w:w="836" w:type="pct"/>
            <w:shd w:val="clear" w:color="auto" w:fill="auto"/>
            <w:vAlign w:val="center"/>
          </w:tcPr>
          <w:p w14:paraId="77D93BD4" w14:textId="50C2820D"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- 13,883,056</w:t>
            </w:r>
          </w:p>
        </w:tc>
        <w:tc>
          <w:tcPr>
            <w:tcW w:w="500" w:type="pct"/>
            <w:shd w:val="clear" w:color="auto" w:fill="auto"/>
            <w:vAlign w:val="center"/>
          </w:tcPr>
          <w:p w14:paraId="63D91951" w14:textId="26174A79"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- 2.22</w:t>
            </w:r>
          </w:p>
        </w:tc>
      </w:tr>
      <w:tr w:rsidR="00F96312" w:rsidRPr="00F96312" w14:paraId="49895189"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7FF56617" w14:textId="5BC26D80" w:rsidR="00B84C66" w:rsidRPr="00F96312" w:rsidRDefault="00B84C66" w:rsidP="00B84C66">
            <w:pPr>
              <w:autoSpaceDE w:val="0"/>
              <w:autoSpaceDN w:val="0"/>
              <w:adjustRightInd w:val="0"/>
              <w:spacing w:line="240" w:lineRule="exact"/>
              <w:ind w:leftChars="100" w:left="240" w:right="57"/>
              <w:jc w:val="distribute"/>
              <w:rPr>
                <w:rFonts w:ascii="標楷體" w:eastAsia="標楷體" w:hAnsi="標楷體"/>
                <w:color w:val="000000" w:themeColor="text1"/>
                <w:kern w:val="0"/>
                <w:sz w:val="22"/>
              </w:rPr>
            </w:pPr>
            <w:r w:rsidRPr="00F96312">
              <w:rPr>
                <w:rFonts w:ascii="標楷體" w:eastAsia="標楷體" w:hAnsi="標楷體" w:hint="eastAsia"/>
                <w:noProof/>
                <w:color w:val="000000" w:themeColor="text1"/>
                <w:kern w:val="0"/>
                <w:sz w:val="22"/>
              </w:rPr>
              <w:t>其他營業外費用</w:t>
            </w:r>
          </w:p>
        </w:tc>
        <w:tc>
          <w:tcPr>
            <w:tcW w:w="822" w:type="pct"/>
            <w:shd w:val="clear" w:color="auto" w:fill="auto"/>
            <w:vAlign w:val="center"/>
          </w:tcPr>
          <w:p w14:paraId="045A87E8" w14:textId="2101AD49" w:rsidR="00B84C66" w:rsidRPr="00F96312" w:rsidRDefault="00B84C66" w:rsidP="007652BD">
            <w:pPr>
              <w:autoSpaceDE w:val="0"/>
              <w:autoSpaceDN w:val="0"/>
              <w:adjustRightInd w:val="0"/>
              <w:spacing w:line="240" w:lineRule="exact"/>
              <w:jc w:val="right"/>
              <w:rPr>
                <w:rFonts w:asciiTheme="minorEastAsia" w:hAnsiTheme="minorEastAsia"/>
                <w:noProof/>
                <w:color w:val="000000" w:themeColor="text1"/>
                <w:kern w:val="0"/>
                <w:sz w:val="18"/>
                <w:szCs w:val="18"/>
              </w:rPr>
            </w:pPr>
            <w:r w:rsidRPr="00F96312">
              <w:rPr>
                <w:rFonts w:asciiTheme="minorEastAsia" w:hAnsiTheme="minorEastAsia"/>
                <w:noProof/>
                <w:color w:val="000000" w:themeColor="text1"/>
                <w:kern w:val="0"/>
                <w:sz w:val="18"/>
                <w:szCs w:val="18"/>
              </w:rPr>
              <w:t>624,820,000</w:t>
            </w:r>
          </w:p>
        </w:tc>
        <w:tc>
          <w:tcPr>
            <w:tcW w:w="822" w:type="pct"/>
            <w:shd w:val="clear" w:color="auto" w:fill="auto"/>
            <w:vAlign w:val="center"/>
          </w:tcPr>
          <w:p w14:paraId="201C7306" w14:textId="33F2FB89"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610,936,944</w:t>
            </w:r>
          </w:p>
        </w:tc>
        <w:tc>
          <w:tcPr>
            <w:tcW w:w="822" w:type="pct"/>
            <w:shd w:val="clear" w:color="auto" w:fill="auto"/>
            <w:vAlign w:val="center"/>
          </w:tcPr>
          <w:p w14:paraId="7E75794E" w14:textId="5BC66D98"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610,936,944</w:t>
            </w:r>
          </w:p>
        </w:tc>
        <w:tc>
          <w:tcPr>
            <w:tcW w:w="836" w:type="pct"/>
            <w:shd w:val="clear" w:color="auto" w:fill="auto"/>
            <w:vAlign w:val="center"/>
          </w:tcPr>
          <w:p w14:paraId="7BBB9427" w14:textId="2316AD02"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- 13,883,056</w:t>
            </w:r>
          </w:p>
        </w:tc>
        <w:tc>
          <w:tcPr>
            <w:tcW w:w="500" w:type="pct"/>
            <w:shd w:val="clear" w:color="auto" w:fill="auto"/>
            <w:vAlign w:val="center"/>
          </w:tcPr>
          <w:p w14:paraId="662F8EE2" w14:textId="3DE3A891" w:rsidR="00B84C66" w:rsidRPr="00F96312" w:rsidRDefault="00B84C66" w:rsidP="007652BD">
            <w:pPr>
              <w:spacing w:line="240" w:lineRule="exact"/>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- 2.22</w:t>
            </w:r>
          </w:p>
        </w:tc>
      </w:tr>
      <w:tr w:rsidR="00F96312" w:rsidRPr="00F96312" w14:paraId="65B71D39"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3409E204" w14:textId="1B1069E5"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營業外利益（損失）</w:t>
            </w:r>
          </w:p>
        </w:tc>
        <w:tc>
          <w:tcPr>
            <w:tcW w:w="822" w:type="pct"/>
            <w:shd w:val="clear" w:color="auto" w:fill="auto"/>
            <w:vAlign w:val="center"/>
          </w:tcPr>
          <w:p w14:paraId="7A3086D8" w14:textId="2D4B137D"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- 267,834,000</w:t>
            </w:r>
          </w:p>
        </w:tc>
        <w:tc>
          <w:tcPr>
            <w:tcW w:w="822" w:type="pct"/>
            <w:shd w:val="clear" w:color="auto" w:fill="auto"/>
            <w:vAlign w:val="center"/>
          </w:tcPr>
          <w:p w14:paraId="32B2130B" w14:textId="4DB52B4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680,303,900</w:t>
            </w:r>
          </w:p>
        </w:tc>
        <w:tc>
          <w:tcPr>
            <w:tcW w:w="822" w:type="pct"/>
            <w:shd w:val="clear" w:color="auto" w:fill="auto"/>
            <w:vAlign w:val="center"/>
          </w:tcPr>
          <w:p w14:paraId="74914929" w14:textId="628275C5"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680,303,900</w:t>
            </w:r>
          </w:p>
        </w:tc>
        <w:tc>
          <w:tcPr>
            <w:tcW w:w="836" w:type="pct"/>
            <w:shd w:val="clear" w:color="auto" w:fill="auto"/>
            <w:vAlign w:val="center"/>
          </w:tcPr>
          <w:p w14:paraId="04B0A4A2" w14:textId="3A5DC571"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948,137,900</w:t>
            </w:r>
          </w:p>
        </w:tc>
        <w:tc>
          <w:tcPr>
            <w:tcW w:w="500" w:type="pct"/>
            <w:shd w:val="clear" w:color="auto" w:fill="auto"/>
            <w:vAlign w:val="center"/>
          </w:tcPr>
          <w:p w14:paraId="07A87C59" w14:textId="683D42F5"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w:t>
            </w:r>
          </w:p>
        </w:tc>
      </w:tr>
      <w:tr w:rsidR="00F96312" w:rsidRPr="00F96312" w14:paraId="474297A5"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3CE90B11" w14:textId="2A32D1AE"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稅前淨利（淨損）</w:t>
            </w:r>
          </w:p>
        </w:tc>
        <w:tc>
          <w:tcPr>
            <w:tcW w:w="822" w:type="pct"/>
            <w:shd w:val="clear" w:color="auto" w:fill="auto"/>
            <w:vAlign w:val="center"/>
          </w:tcPr>
          <w:p w14:paraId="535A7293" w14:textId="54B954B6"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175,615,154,000</w:t>
            </w:r>
          </w:p>
        </w:tc>
        <w:tc>
          <w:tcPr>
            <w:tcW w:w="822" w:type="pct"/>
            <w:shd w:val="clear" w:color="auto" w:fill="auto"/>
            <w:vAlign w:val="center"/>
          </w:tcPr>
          <w:p w14:paraId="4FEA64B7" w14:textId="754F985C"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253,469,256,656</w:t>
            </w:r>
          </w:p>
        </w:tc>
        <w:tc>
          <w:tcPr>
            <w:tcW w:w="822" w:type="pct"/>
            <w:shd w:val="clear" w:color="auto" w:fill="auto"/>
            <w:vAlign w:val="center"/>
          </w:tcPr>
          <w:p w14:paraId="6E26AF39" w14:textId="3095151A"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253,534,083,596</w:t>
            </w:r>
          </w:p>
        </w:tc>
        <w:tc>
          <w:tcPr>
            <w:tcW w:w="836" w:type="pct"/>
            <w:shd w:val="clear" w:color="auto" w:fill="auto"/>
            <w:vAlign w:val="center"/>
          </w:tcPr>
          <w:p w14:paraId="5D1D0961" w14:textId="4C8E8845"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77,918,929,596</w:t>
            </w:r>
          </w:p>
        </w:tc>
        <w:tc>
          <w:tcPr>
            <w:tcW w:w="500" w:type="pct"/>
            <w:shd w:val="clear" w:color="auto" w:fill="auto"/>
            <w:vAlign w:val="center"/>
          </w:tcPr>
          <w:p w14:paraId="3DFDA8D4" w14:textId="32436B7F"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44.37</w:t>
            </w:r>
          </w:p>
        </w:tc>
      </w:tr>
      <w:tr w:rsidR="00F96312" w:rsidRPr="00F96312" w14:paraId="3EF752FB"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60C06B7B" w14:textId="42CD6BFC"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所得稅費用（利益）</w:t>
            </w:r>
          </w:p>
        </w:tc>
        <w:tc>
          <w:tcPr>
            <w:tcW w:w="822" w:type="pct"/>
            <w:shd w:val="clear" w:color="auto" w:fill="auto"/>
            <w:vAlign w:val="center"/>
          </w:tcPr>
          <w:p w14:paraId="50E84605" w14:textId="6F70DB01"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9,692,000</w:t>
            </w:r>
          </w:p>
        </w:tc>
        <w:tc>
          <w:tcPr>
            <w:tcW w:w="822" w:type="pct"/>
            <w:shd w:val="clear" w:color="auto" w:fill="auto"/>
            <w:vAlign w:val="center"/>
          </w:tcPr>
          <w:p w14:paraId="79D2FCB6" w14:textId="197C25F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120,030,796</w:t>
            </w:r>
          </w:p>
        </w:tc>
        <w:tc>
          <w:tcPr>
            <w:tcW w:w="822" w:type="pct"/>
            <w:shd w:val="clear" w:color="auto" w:fill="auto"/>
            <w:vAlign w:val="center"/>
          </w:tcPr>
          <w:p w14:paraId="2E35DC96" w14:textId="3850EAFE"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120,030,796</w:t>
            </w:r>
          </w:p>
        </w:tc>
        <w:tc>
          <w:tcPr>
            <w:tcW w:w="836" w:type="pct"/>
            <w:shd w:val="clear" w:color="auto" w:fill="auto"/>
            <w:vAlign w:val="center"/>
          </w:tcPr>
          <w:p w14:paraId="635C33BE" w14:textId="12236DEA"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110,338,796</w:t>
            </w:r>
          </w:p>
        </w:tc>
        <w:tc>
          <w:tcPr>
            <w:tcW w:w="500" w:type="pct"/>
            <w:shd w:val="clear" w:color="auto" w:fill="auto"/>
            <w:vAlign w:val="center"/>
          </w:tcPr>
          <w:p w14:paraId="6339E447" w14:textId="4AAA51E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1,138.45</w:t>
            </w:r>
          </w:p>
        </w:tc>
      </w:tr>
      <w:tr w:rsidR="00F96312" w:rsidRPr="00F96312" w14:paraId="60850662" w14:textId="77777777" w:rsidTr="00593AC3">
        <w:tblPrEx>
          <w:tblBorders>
            <w:top w:val="single" w:sz="8" w:space="0" w:color="auto"/>
            <w:left w:val="none" w:sz="0" w:space="0" w:color="auto"/>
            <w:bottom w:val="single" w:sz="8" w:space="0" w:color="auto"/>
            <w:right w:val="none" w:sz="0" w:space="0" w:color="auto"/>
            <w:insideH w:val="none" w:sz="0" w:space="0" w:color="auto"/>
          </w:tblBorders>
        </w:tblPrEx>
        <w:trPr>
          <w:trHeight w:val="516"/>
        </w:trPr>
        <w:tc>
          <w:tcPr>
            <w:tcW w:w="1199" w:type="pct"/>
            <w:shd w:val="clear" w:color="auto" w:fill="auto"/>
            <w:vAlign w:val="center"/>
          </w:tcPr>
          <w:p w14:paraId="31374332" w14:textId="69897B72" w:rsidR="00B84C66" w:rsidRPr="00F96312" w:rsidRDefault="00B84C66" w:rsidP="00B84C66">
            <w:pPr>
              <w:autoSpaceDE w:val="0"/>
              <w:autoSpaceDN w:val="0"/>
              <w:adjustRightInd w:val="0"/>
              <w:spacing w:line="240" w:lineRule="exact"/>
              <w:ind w:left="57" w:right="57"/>
              <w:jc w:val="distribute"/>
              <w:rPr>
                <w:rFonts w:ascii="標楷體" w:eastAsia="標楷體" w:hAnsi="標楷體"/>
                <w:b/>
                <w:color w:val="000000" w:themeColor="text1"/>
                <w:kern w:val="0"/>
                <w:szCs w:val="24"/>
              </w:rPr>
            </w:pPr>
            <w:r w:rsidRPr="00F96312">
              <w:rPr>
                <w:rFonts w:ascii="標楷體" w:eastAsia="標楷體" w:hAnsi="標楷體" w:hint="eastAsia"/>
                <w:b/>
                <w:noProof/>
                <w:color w:val="000000" w:themeColor="text1"/>
                <w:kern w:val="0"/>
                <w:szCs w:val="24"/>
              </w:rPr>
              <w:t>本期淨利（淨損）</w:t>
            </w:r>
          </w:p>
        </w:tc>
        <w:tc>
          <w:tcPr>
            <w:tcW w:w="822" w:type="pct"/>
            <w:shd w:val="clear" w:color="auto" w:fill="auto"/>
            <w:vAlign w:val="center"/>
          </w:tcPr>
          <w:p w14:paraId="3019B11A" w14:textId="08AF869A" w:rsidR="00B84C66" w:rsidRPr="00F96312" w:rsidRDefault="00B84C66" w:rsidP="007652BD">
            <w:pPr>
              <w:autoSpaceDE w:val="0"/>
              <w:autoSpaceDN w:val="0"/>
              <w:adjustRightInd w:val="0"/>
              <w:spacing w:line="240" w:lineRule="exact"/>
              <w:jc w:val="right"/>
              <w:rPr>
                <w:rFonts w:asciiTheme="minorEastAsia" w:hAnsiTheme="minorEastAsia"/>
                <w:b/>
                <w:noProof/>
                <w:color w:val="000000" w:themeColor="text1"/>
                <w:kern w:val="0"/>
                <w:sz w:val="18"/>
                <w:szCs w:val="18"/>
              </w:rPr>
            </w:pPr>
            <w:r w:rsidRPr="00F96312">
              <w:rPr>
                <w:rFonts w:asciiTheme="minorEastAsia" w:hAnsiTheme="minorEastAsia"/>
                <w:b/>
                <w:noProof/>
                <w:color w:val="000000" w:themeColor="text1"/>
                <w:kern w:val="0"/>
                <w:sz w:val="18"/>
                <w:szCs w:val="18"/>
              </w:rPr>
              <w:t>175,605,462,000</w:t>
            </w:r>
          </w:p>
        </w:tc>
        <w:tc>
          <w:tcPr>
            <w:tcW w:w="822" w:type="pct"/>
            <w:shd w:val="clear" w:color="auto" w:fill="auto"/>
            <w:vAlign w:val="center"/>
          </w:tcPr>
          <w:p w14:paraId="64AC0769" w14:textId="2889E03A"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253,349,225,860</w:t>
            </w:r>
          </w:p>
        </w:tc>
        <w:tc>
          <w:tcPr>
            <w:tcW w:w="822" w:type="pct"/>
            <w:shd w:val="clear" w:color="auto" w:fill="auto"/>
            <w:vAlign w:val="center"/>
          </w:tcPr>
          <w:p w14:paraId="36A54699" w14:textId="60C6F958"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253,414,052,800</w:t>
            </w:r>
          </w:p>
        </w:tc>
        <w:tc>
          <w:tcPr>
            <w:tcW w:w="836" w:type="pct"/>
            <w:shd w:val="clear" w:color="auto" w:fill="auto"/>
            <w:vAlign w:val="center"/>
          </w:tcPr>
          <w:p w14:paraId="7D92344B" w14:textId="7C8C5FC5"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77,808,590,800</w:t>
            </w:r>
          </w:p>
        </w:tc>
        <w:tc>
          <w:tcPr>
            <w:tcW w:w="500" w:type="pct"/>
            <w:shd w:val="clear" w:color="auto" w:fill="auto"/>
            <w:vAlign w:val="center"/>
          </w:tcPr>
          <w:p w14:paraId="6CED23D8" w14:textId="15A8EB6B" w:rsidR="00B84C66" w:rsidRPr="00F96312" w:rsidRDefault="00B84C66" w:rsidP="007652BD">
            <w:pPr>
              <w:spacing w:line="240" w:lineRule="exact"/>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44.31</w:t>
            </w:r>
          </w:p>
        </w:tc>
      </w:tr>
    </w:tbl>
    <w:p w14:paraId="1A159B92" w14:textId="77777777" w:rsidR="00916C4D" w:rsidRPr="00F96312" w:rsidRDefault="00916C4D" w:rsidP="00916C4D">
      <w:pPr>
        <w:overflowPunct w:val="0"/>
        <w:spacing w:line="240" w:lineRule="exact"/>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註：1.表列數據係依預算採合併報表編造。</w:t>
      </w:r>
    </w:p>
    <w:p w14:paraId="49FDED2E" w14:textId="7F3CD2EF" w:rsidR="00916C4D" w:rsidRPr="00F96312" w:rsidRDefault="00916C4D" w:rsidP="00252552">
      <w:pPr>
        <w:overflowPunct w:val="0"/>
        <w:spacing w:line="240" w:lineRule="exact"/>
        <w:ind w:left="540" w:rightChars="-30" w:right="-7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2.本期其他綜合損益</w:t>
      </w:r>
      <w:r w:rsidR="00E52184" w:rsidRPr="00F96312">
        <w:rPr>
          <w:rFonts w:ascii="標楷體" w:eastAsia="標楷體" w:hAnsi="標楷體"/>
          <w:color w:val="000000" w:themeColor="text1"/>
          <w:sz w:val="18"/>
          <w:szCs w:val="18"/>
        </w:rPr>
        <w:t>469,884,267</w:t>
      </w:r>
      <w:r w:rsidRPr="00F96312">
        <w:rPr>
          <w:rFonts w:ascii="標楷體" w:eastAsia="標楷體" w:hAnsi="標楷體" w:hint="eastAsia"/>
          <w:color w:val="000000" w:themeColor="text1"/>
          <w:sz w:val="18"/>
          <w:szCs w:val="18"/>
        </w:rPr>
        <w:t>元，包括確定福利計畫之再衡量數</w:t>
      </w:r>
      <w:r w:rsidR="00E52184" w:rsidRPr="00F96312">
        <w:rPr>
          <w:rFonts w:ascii="標楷體" w:eastAsia="標楷體" w:hAnsi="標楷體"/>
          <w:color w:val="000000" w:themeColor="text1"/>
          <w:sz w:val="18"/>
          <w:szCs w:val="18"/>
        </w:rPr>
        <w:t>218,949,243</w:t>
      </w:r>
      <w:r w:rsidRPr="00F96312">
        <w:rPr>
          <w:rFonts w:ascii="標楷體" w:eastAsia="標楷體" w:hAnsi="標楷體" w:hint="eastAsia"/>
          <w:color w:val="000000" w:themeColor="text1"/>
          <w:sz w:val="18"/>
          <w:szCs w:val="18"/>
        </w:rPr>
        <w:t>元、事業投資之其他綜合損益－不重分類至損益之項目</w:t>
      </w:r>
      <w:r w:rsidR="00252552" w:rsidRPr="00F96312">
        <w:rPr>
          <w:rFonts w:ascii="標楷體" w:eastAsia="標楷體" w:hAnsi="標楷體"/>
          <w:color w:val="000000" w:themeColor="text1"/>
          <w:sz w:val="18"/>
          <w:szCs w:val="18"/>
        </w:rPr>
        <w:t>258,586,841</w:t>
      </w:r>
      <w:r w:rsidRPr="00F96312">
        <w:rPr>
          <w:rFonts w:ascii="標楷體" w:eastAsia="標楷體" w:hAnsi="標楷體" w:hint="eastAsia"/>
          <w:color w:val="000000" w:themeColor="text1"/>
          <w:sz w:val="18"/>
          <w:szCs w:val="18"/>
        </w:rPr>
        <w:t>元、透過其他綜合損益按公允價值衡量之權益工具投資損益</w:t>
      </w:r>
      <w:r w:rsidR="00252552" w:rsidRPr="00F96312">
        <w:rPr>
          <w:rFonts w:ascii="標楷體" w:eastAsia="標楷體" w:hAnsi="標楷體"/>
          <w:color w:val="000000" w:themeColor="text1"/>
          <w:sz w:val="18"/>
          <w:szCs w:val="18"/>
        </w:rPr>
        <w:t>-</w:t>
      </w:r>
      <w:r w:rsidR="00252552" w:rsidRPr="00F96312">
        <w:rPr>
          <w:rFonts w:ascii="標楷體" w:eastAsia="標楷體" w:hAnsi="標楷體"/>
          <w:color w:val="000000" w:themeColor="text1"/>
          <w:spacing w:val="-40"/>
          <w:sz w:val="18"/>
          <w:szCs w:val="18"/>
        </w:rPr>
        <w:t xml:space="preserve"> </w:t>
      </w:r>
      <w:r w:rsidR="00252552" w:rsidRPr="00F96312">
        <w:rPr>
          <w:rFonts w:ascii="標楷體" w:eastAsia="標楷體" w:hAnsi="標楷體"/>
          <w:color w:val="000000" w:themeColor="text1"/>
          <w:sz w:val="18"/>
          <w:szCs w:val="18"/>
        </w:rPr>
        <w:t>7,651,817</w:t>
      </w:r>
      <w:r w:rsidRPr="00F96312">
        <w:rPr>
          <w:rFonts w:ascii="標楷體" w:eastAsia="標楷體" w:hAnsi="標楷體" w:hint="eastAsia"/>
          <w:color w:val="000000" w:themeColor="text1"/>
          <w:sz w:val="18"/>
          <w:szCs w:val="18"/>
        </w:rPr>
        <w:t>元。</w:t>
      </w:r>
    </w:p>
    <w:p w14:paraId="2D80DFF2" w14:textId="0B0BD2AF" w:rsidR="00916C4D" w:rsidRPr="00F96312" w:rsidRDefault="00916C4D" w:rsidP="00252552">
      <w:pPr>
        <w:overflowPunct w:val="0"/>
        <w:spacing w:line="240" w:lineRule="exact"/>
        <w:ind w:left="540" w:rightChars="-30" w:right="-7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3.中央銀行11</w:t>
      </w:r>
      <w:r w:rsidR="00252552" w:rsidRPr="00F96312">
        <w:rPr>
          <w:rFonts w:ascii="標楷體" w:eastAsia="標楷體" w:hAnsi="標楷體"/>
          <w:color w:val="000000" w:themeColor="text1"/>
          <w:sz w:val="18"/>
          <w:szCs w:val="18"/>
        </w:rPr>
        <w:t>3</w:t>
      </w:r>
      <w:r w:rsidRPr="00F96312">
        <w:rPr>
          <w:rFonts w:ascii="標楷體" w:eastAsia="標楷體" w:hAnsi="標楷體" w:hint="eastAsia"/>
          <w:color w:val="000000" w:themeColor="text1"/>
          <w:sz w:val="18"/>
          <w:szCs w:val="18"/>
        </w:rPr>
        <w:t>年度經營績效獎金預算依行政院核定國營事業經營績效獎金核算制度檢討報告編列，行政院彙編11</w:t>
      </w:r>
      <w:r w:rsidR="00252552" w:rsidRPr="00F96312">
        <w:rPr>
          <w:rFonts w:ascii="標楷體" w:eastAsia="標楷體" w:hAnsi="標楷體"/>
          <w:color w:val="000000" w:themeColor="text1"/>
          <w:sz w:val="18"/>
          <w:szCs w:val="18"/>
        </w:rPr>
        <w:t>3</w:t>
      </w:r>
      <w:r w:rsidRPr="00F96312">
        <w:rPr>
          <w:rFonts w:ascii="標楷體" w:eastAsia="標楷體" w:hAnsi="標楷體" w:hint="eastAsia"/>
          <w:color w:val="000000" w:themeColor="text1"/>
          <w:sz w:val="18"/>
          <w:szCs w:val="18"/>
        </w:rPr>
        <w:t>年度中央政府總決算附屬單位決算及綜計表（營業部分）按前開檢討報告、中央銀行人事管理準則、中央銀行經營績效獎金核發要點、中央銀行所屬事業機構用人費薪給管理要點及中央銀行</w:t>
      </w:r>
      <w:r w:rsidRPr="00F96312">
        <w:rPr>
          <w:rFonts w:ascii="標楷體" w:eastAsia="標楷體" w:hAnsi="標楷體"/>
          <w:color w:val="000000" w:themeColor="text1"/>
          <w:sz w:val="18"/>
          <w:szCs w:val="18"/>
        </w:rPr>
        <w:t>所屬事業機構經營績效獎金</w:t>
      </w:r>
      <w:r w:rsidRPr="00F96312">
        <w:rPr>
          <w:rFonts w:ascii="標楷體" w:eastAsia="標楷體" w:hAnsi="標楷體" w:hint="eastAsia"/>
          <w:color w:val="000000" w:themeColor="text1"/>
          <w:sz w:val="18"/>
          <w:szCs w:val="18"/>
        </w:rPr>
        <w:t>實</w:t>
      </w:r>
      <w:r w:rsidRPr="00F96312">
        <w:rPr>
          <w:rFonts w:ascii="標楷體" w:eastAsia="標楷體" w:hAnsi="標楷體"/>
          <w:color w:val="000000" w:themeColor="text1"/>
          <w:sz w:val="18"/>
          <w:szCs w:val="18"/>
        </w:rPr>
        <w:t>施要點</w:t>
      </w:r>
      <w:r w:rsidRPr="00F96312">
        <w:rPr>
          <w:rFonts w:ascii="標楷體" w:eastAsia="標楷體" w:hAnsi="標楷體" w:hint="eastAsia"/>
          <w:color w:val="000000" w:themeColor="text1"/>
          <w:sz w:val="18"/>
          <w:szCs w:val="18"/>
        </w:rPr>
        <w:t>等規定暫列經營績效獎金</w:t>
      </w:r>
      <w:r w:rsidR="00252552" w:rsidRPr="00F96312">
        <w:rPr>
          <w:rFonts w:ascii="標楷體" w:eastAsia="標楷體" w:hAnsi="標楷體"/>
          <w:color w:val="000000" w:themeColor="text1"/>
          <w:sz w:val="18"/>
          <w:szCs w:val="18"/>
        </w:rPr>
        <w:t>630,220,512</w:t>
      </w:r>
      <w:r w:rsidRPr="00F96312">
        <w:rPr>
          <w:rFonts w:ascii="標楷體" w:eastAsia="標楷體" w:hAnsi="標楷體" w:hint="eastAsia"/>
          <w:color w:val="000000" w:themeColor="text1"/>
          <w:sz w:val="18"/>
          <w:szCs w:val="18"/>
        </w:rPr>
        <w:t>元，循例暫照列，俟主管機關專案審核定案後，依案辦理。</w:t>
      </w:r>
    </w:p>
    <w:p w14:paraId="441BFF69" w14:textId="48B41F21" w:rsidR="00916C4D" w:rsidRPr="00F96312" w:rsidRDefault="00916C4D" w:rsidP="00252552">
      <w:pPr>
        <w:overflowPunct w:val="0"/>
        <w:spacing w:line="240" w:lineRule="exact"/>
        <w:ind w:left="540" w:rightChars="-30" w:right="-7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4.稅前淨利</w:t>
      </w:r>
      <w:r w:rsidR="00252552" w:rsidRPr="00F96312">
        <w:rPr>
          <w:rFonts w:ascii="標楷體" w:eastAsia="標楷體" w:hAnsi="標楷體"/>
          <w:color w:val="000000" w:themeColor="text1"/>
          <w:sz w:val="18"/>
          <w:szCs w:val="18"/>
        </w:rPr>
        <w:t>253,534,083,596</w:t>
      </w:r>
      <w:r w:rsidRPr="00F96312">
        <w:rPr>
          <w:rFonts w:ascii="標楷體" w:eastAsia="標楷體" w:hAnsi="標楷體" w:hint="eastAsia"/>
          <w:color w:val="000000" w:themeColor="text1"/>
          <w:sz w:val="18"/>
          <w:szCs w:val="18"/>
        </w:rPr>
        <w:t>元，扣除免稅所得</w:t>
      </w:r>
      <w:r w:rsidR="00252552" w:rsidRPr="00F96312">
        <w:rPr>
          <w:rFonts w:ascii="標楷體" w:eastAsia="標楷體" w:hAnsi="標楷體"/>
          <w:color w:val="000000" w:themeColor="text1"/>
          <w:sz w:val="18"/>
          <w:szCs w:val="18"/>
        </w:rPr>
        <w:t>252,933,929,611</w:t>
      </w:r>
      <w:r w:rsidRPr="00F96312">
        <w:rPr>
          <w:rFonts w:ascii="標楷體" w:eastAsia="標楷體" w:hAnsi="標楷體" w:hint="eastAsia"/>
          <w:color w:val="000000" w:themeColor="text1"/>
          <w:sz w:val="18"/>
          <w:szCs w:val="18"/>
        </w:rPr>
        <w:t>元，課稅所得為</w:t>
      </w:r>
      <w:r w:rsidR="00252552" w:rsidRPr="00F96312">
        <w:rPr>
          <w:rFonts w:ascii="標楷體" w:eastAsia="標楷體" w:hAnsi="標楷體"/>
          <w:color w:val="000000" w:themeColor="text1"/>
          <w:sz w:val="18"/>
          <w:szCs w:val="18"/>
        </w:rPr>
        <w:t>600,153,985</w:t>
      </w:r>
      <w:r w:rsidRPr="00F96312">
        <w:rPr>
          <w:rFonts w:ascii="標楷體" w:eastAsia="標楷體" w:hAnsi="標楷體" w:hint="eastAsia"/>
          <w:color w:val="000000" w:themeColor="text1"/>
          <w:sz w:val="18"/>
          <w:szCs w:val="18"/>
        </w:rPr>
        <w:t>元，應繳納所得稅及所得稅費用均為</w:t>
      </w:r>
      <w:r w:rsidR="00252552" w:rsidRPr="00F96312">
        <w:rPr>
          <w:rFonts w:ascii="標楷體" w:eastAsia="標楷體" w:hAnsi="標楷體"/>
          <w:color w:val="000000" w:themeColor="text1"/>
          <w:sz w:val="18"/>
          <w:szCs w:val="18"/>
        </w:rPr>
        <w:t>120,030,796</w:t>
      </w:r>
      <w:r w:rsidRPr="00F96312">
        <w:rPr>
          <w:rFonts w:ascii="標楷體" w:eastAsia="標楷體" w:hAnsi="標楷體" w:hint="eastAsia"/>
          <w:color w:val="000000" w:themeColor="text1"/>
          <w:sz w:val="18"/>
          <w:szCs w:val="18"/>
        </w:rPr>
        <w:t>元。</w:t>
      </w:r>
    </w:p>
    <w:p w14:paraId="0AD179A8" w14:textId="77777777" w:rsidR="00590771" w:rsidRDefault="00916C4D" w:rsidP="00252552">
      <w:pPr>
        <w:overflowPunct w:val="0"/>
        <w:spacing w:line="240" w:lineRule="exact"/>
        <w:ind w:left="540" w:rightChars="-30" w:right="-7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5.中央銀行為非公司組織之事業，按每股10元設算股數，本期淨利</w:t>
      </w:r>
      <w:r w:rsidR="00252552" w:rsidRPr="00F96312">
        <w:rPr>
          <w:rFonts w:ascii="標楷體" w:eastAsia="標楷體" w:hAnsi="標楷體"/>
          <w:color w:val="000000" w:themeColor="text1"/>
          <w:sz w:val="18"/>
          <w:szCs w:val="18"/>
        </w:rPr>
        <w:t>253,414,052,800</w:t>
      </w:r>
      <w:r w:rsidRPr="00F96312">
        <w:rPr>
          <w:rFonts w:ascii="標楷體" w:eastAsia="標楷體" w:hAnsi="標楷體" w:hint="eastAsia"/>
          <w:color w:val="000000" w:themeColor="text1"/>
          <w:sz w:val="18"/>
          <w:szCs w:val="18"/>
        </w:rPr>
        <w:t>元，除以設算股數8,000,000,000股後，設算基本每股盈餘</w:t>
      </w:r>
      <w:r w:rsidR="00252552" w:rsidRPr="00F96312">
        <w:rPr>
          <w:rFonts w:ascii="標楷體" w:eastAsia="標楷體" w:hAnsi="標楷體"/>
          <w:color w:val="000000" w:themeColor="text1"/>
          <w:sz w:val="18"/>
          <w:szCs w:val="18"/>
        </w:rPr>
        <w:t>31.68</w:t>
      </w:r>
      <w:r w:rsidRPr="00F96312">
        <w:rPr>
          <w:rFonts w:ascii="標楷體" w:eastAsia="標楷體" w:hAnsi="標楷體" w:hint="eastAsia"/>
          <w:color w:val="000000" w:themeColor="text1"/>
          <w:sz w:val="18"/>
          <w:szCs w:val="18"/>
        </w:rPr>
        <w:t>元。</w:t>
      </w:r>
    </w:p>
    <w:p w14:paraId="5C2D58E1" w14:textId="282F198C" w:rsidR="00AE2AB7" w:rsidRPr="00F96312" w:rsidRDefault="00212C3F" w:rsidP="00AE2AB7">
      <w:pPr>
        <w:spacing w:line="400" w:lineRule="exact"/>
        <w:jc w:val="center"/>
        <w:rPr>
          <w:rFonts w:ascii="標楷體" w:eastAsia="標楷體" w:hAnsi="標楷體"/>
          <w:color w:val="000000" w:themeColor="text1"/>
          <w:sz w:val="32"/>
          <w:szCs w:val="32"/>
          <w:u w:val="single"/>
        </w:rPr>
      </w:pPr>
      <w:r>
        <w:rPr>
          <w:rFonts w:ascii="標楷體" w:eastAsia="標楷體" w:hAnsi="標楷體" w:hint="eastAsia"/>
          <w:color w:val="000000" w:themeColor="text1"/>
          <w:sz w:val="32"/>
          <w:szCs w:val="32"/>
          <w:u w:val="single"/>
        </w:rPr>
        <w:lastRenderedPageBreak/>
        <w:t xml:space="preserve"> </w:t>
      </w:r>
      <w:r w:rsidR="00AE2AB7" w:rsidRPr="00F96312">
        <w:rPr>
          <w:rFonts w:ascii="標楷體" w:eastAsia="標楷體" w:hAnsi="標楷體"/>
          <w:color w:val="000000" w:themeColor="text1"/>
          <w:sz w:val="32"/>
          <w:szCs w:val="32"/>
          <w:u w:val="single"/>
        </w:rPr>
        <w:t>中央銀行</w:t>
      </w:r>
      <w:r w:rsidR="00AE2AB7" w:rsidRPr="00F96312">
        <w:rPr>
          <w:rFonts w:ascii="標楷體" w:eastAsia="標楷體" w:hAnsi="標楷體" w:hint="eastAsia"/>
          <w:color w:val="000000" w:themeColor="text1"/>
          <w:sz w:val="32"/>
          <w:szCs w:val="32"/>
          <w:u w:val="single"/>
        </w:rPr>
        <w:t xml:space="preserve">盈虧撥補審定表 </w:t>
      </w:r>
    </w:p>
    <w:p w14:paraId="52B7A2AD" w14:textId="2FF7A685" w:rsidR="00AE2AB7" w:rsidRPr="00F96312" w:rsidRDefault="00AE2AB7" w:rsidP="00AE2AB7">
      <w:pPr>
        <w:widowControl/>
        <w:spacing w:line="400" w:lineRule="exact"/>
        <w:jc w:val="center"/>
        <w:rPr>
          <w:rFonts w:ascii="標楷體" w:eastAsia="標楷體" w:hAnsi="標楷體"/>
          <w:color w:val="000000" w:themeColor="text1"/>
          <w:sz w:val="22"/>
        </w:rPr>
      </w:pPr>
      <w:r w:rsidRPr="00F96312">
        <w:rPr>
          <w:rFonts w:ascii="標楷體" w:eastAsia="標楷體" w:hint="eastAsia"/>
          <w:color w:val="000000" w:themeColor="text1"/>
          <w:spacing w:val="40"/>
          <w:kern w:val="0"/>
        </w:rPr>
        <w:t>中華民國11</w:t>
      </w:r>
      <w:r w:rsidR="00301167" w:rsidRPr="00F96312">
        <w:rPr>
          <w:rFonts w:ascii="標楷體" w:eastAsia="標楷體"/>
          <w:color w:val="000000" w:themeColor="text1"/>
          <w:spacing w:val="40"/>
          <w:kern w:val="0"/>
        </w:rPr>
        <w:t>3</w:t>
      </w:r>
      <w:r w:rsidRPr="00F96312">
        <w:rPr>
          <w:rFonts w:ascii="標楷體" w:eastAsia="標楷體" w:hint="eastAsia"/>
          <w:color w:val="000000" w:themeColor="text1"/>
          <w:spacing w:val="40"/>
          <w:kern w:val="0"/>
        </w:rPr>
        <w:t>年度</w:t>
      </w:r>
    </w:p>
    <w:p w14:paraId="69E8B91C" w14:textId="77777777" w:rsidR="00AE2AB7" w:rsidRPr="00F96312" w:rsidRDefault="00AE2AB7" w:rsidP="00E82F4F">
      <w:pPr>
        <w:widowControl/>
        <w:ind w:firstLine="482"/>
        <w:jc w:val="right"/>
        <w:rPr>
          <w:rFonts w:ascii="標楷體" w:eastAsia="標楷體" w:hAnsi="標楷體"/>
          <w:color w:val="000000" w:themeColor="text1"/>
          <w:sz w:val="22"/>
        </w:rPr>
      </w:pPr>
      <w:r w:rsidRPr="00F96312">
        <w:rPr>
          <w:rFonts w:ascii="標楷體" w:eastAsia="標楷體" w:hAnsi="標楷體" w:hint="eastAsia"/>
          <w:color w:val="000000" w:themeColor="text1"/>
          <w:sz w:val="22"/>
        </w:rPr>
        <w:t>單位：新臺幣元</w:t>
      </w: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559"/>
        <w:gridCol w:w="1559"/>
        <w:gridCol w:w="1559"/>
        <w:gridCol w:w="1561"/>
        <w:gridCol w:w="1388"/>
      </w:tblGrid>
      <w:tr w:rsidR="00F96312" w:rsidRPr="00F96312" w14:paraId="5A833F91" w14:textId="77777777" w:rsidTr="00590771">
        <w:trPr>
          <w:trHeight w:hRule="exact" w:val="369"/>
        </w:trPr>
        <w:tc>
          <w:tcPr>
            <w:tcW w:w="1253" w:type="pct"/>
            <w:vMerge w:val="restart"/>
            <w:tcBorders>
              <w:top w:val="single" w:sz="8" w:space="0" w:color="auto"/>
              <w:left w:val="nil"/>
              <w:bottom w:val="single" w:sz="8" w:space="0" w:color="auto"/>
            </w:tcBorders>
            <w:vAlign w:val="center"/>
          </w:tcPr>
          <w:p w14:paraId="20126774" w14:textId="77777777" w:rsidR="00AE2AB7" w:rsidRPr="00F96312" w:rsidRDefault="00AE2AB7" w:rsidP="00BB22A9">
            <w:pPr>
              <w:ind w:rightChars="-9" w:right="-22"/>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項目</w:t>
            </w:r>
          </w:p>
        </w:tc>
        <w:tc>
          <w:tcPr>
            <w:tcW w:w="766" w:type="pct"/>
            <w:vMerge w:val="restart"/>
            <w:tcBorders>
              <w:top w:val="single" w:sz="8" w:space="0" w:color="auto"/>
              <w:bottom w:val="single" w:sz="8" w:space="0" w:color="auto"/>
            </w:tcBorders>
            <w:vAlign w:val="center"/>
          </w:tcPr>
          <w:p w14:paraId="7D177F6A" w14:textId="77777777" w:rsidR="00AE2AB7" w:rsidRPr="00F96312" w:rsidRDefault="00AE2AB7" w:rsidP="00BB22A9">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預算數</w:t>
            </w:r>
          </w:p>
        </w:tc>
        <w:tc>
          <w:tcPr>
            <w:tcW w:w="766" w:type="pct"/>
            <w:vMerge w:val="restart"/>
            <w:tcBorders>
              <w:top w:val="single" w:sz="8" w:space="0" w:color="auto"/>
              <w:bottom w:val="single" w:sz="8" w:space="0" w:color="auto"/>
            </w:tcBorders>
            <w:vAlign w:val="center"/>
          </w:tcPr>
          <w:p w14:paraId="09800125" w14:textId="77777777" w:rsidR="00AE2AB7" w:rsidRPr="00F96312" w:rsidRDefault="00AE2AB7" w:rsidP="00BB22A9">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決算數</w:t>
            </w:r>
          </w:p>
        </w:tc>
        <w:tc>
          <w:tcPr>
            <w:tcW w:w="766" w:type="pct"/>
            <w:vMerge w:val="restart"/>
            <w:tcBorders>
              <w:top w:val="single" w:sz="8" w:space="0" w:color="auto"/>
              <w:bottom w:val="single" w:sz="8" w:space="0" w:color="auto"/>
            </w:tcBorders>
            <w:vAlign w:val="center"/>
          </w:tcPr>
          <w:p w14:paraId="0EB890D5" w14:textId="77777777" w:rsidR="00AE2AB7" w:rsidRPr="00F96312" w:rsidRDefault="00AE2AB7" w:rsidP="00BB22A9">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審定數</w:t>
            </w:r>
          </w:p>
        </w:tc>
        <w:tc>
          <w:tcPr>
            <w:tcW w:w="1449" w:type="pct"/>
            <w:gridSpan w:val="2"/>
            <w:tcBorders>
              <w:top w:val="single" w:sz="8" w:space="0" w:color="auto"/>
              <w:bottom w:val="single" w:sz="4" w:space="0" w:color="auto"/>
              <w:right w:val="nil"/>
            </w:tcBorders>
            <w:vAlign w:val="center"/>
          </w:tcPr>
          <w:p w14:paraId="5998EB2F" w14:textId="77777777" w:rsidR="00AE2AB7" w:rsidRPr="00F96312" w:rsidRDefault="00AE2AB7" w:rsidP="00BB22A9">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審定數與預算數比較增減</w:t>
            </w:r>
          </w:p>
        </w:tc>
      </w:tr>
      <w:tr w:rsidR="00F96312" w:rsidRPr="00F96312" w14:paraId="3CBD9F6E" w14:textId="77777777" w:rsidTr="00590771">
        <w:trPr>
          <w:trHeight w:hRule="exact" w:val="369"/>
        </w:trPr>
        <w:tc>
          <w:tcPr>
            <w:tcW w:w="1253" w:type="pct"/>
            <w:vMerge/>
            <w:tcBorders>
              <w:left w:val="nil"/>
              <w:bottom w:val="single" w:sz="8" w:space="0" w:color="auto"/>
            </w:tcBorders>
            <w:vAlign w:val="center"/>
          </w:tcPr>
          <w:p w14:paraId="782A812D" w14:textId="77777777" w:rsidR="00AE2AB7" w:rsidRPr="00F96312" w:rsidRDefault="00AE2AB7" w:rsidP="00BB22A9">
            <w:pPr>
              <w:ind w:leftChars="30" w:left="72" w:rightChars="30" w:right="72"/>
              <w:jc w:val="distribute"/>
              <w:rPr>
                <w:rFonts w:ascii="標楷體" w:eastAsia="標楷體" w:hAnsi="標楷體"/>
                <w:color w:val="000000" w:themeColor="text1"/>
                <w:szCs w:val="24"/>
              </w:rPr>
            </w:pPr>
          </w:p>
        </w:tc>
        <w:tc>
          <w:tcPr>
            <w:tcW w:w="766" w:type="pct"/>
            <w:vMerge/>
            <w:tcBorders>
              <w:bottom w:val="single" w:sz="8" w:space="0" w:color="auto"/>
            </w:tcBorders>
            <w:vAlign w:val="center"/>
          </w:tcPr>
          <w:p w14:paraId="11AAA3F2" w14:textId="77777777" w:rsidR="00AE2AB7" w:rsidRPr="00F96312" w:rsidRDefault="00AE2AB7" w:rsidP="00BB22A9">
            <w:pPr>
              <w:jc w:val="distribute"/>
              <w:rPr>
                <w:rFonts w:ascii="標楷體" w:eastAsia="標楷體" w:hAnsi="標楷體"/>
                <w:color w:val="000000" w:themeColor="text1"/>
                <w:szCs w:val="24"/>
              </w:rPr>
            </w:pPr>
          </w:p>
        </w:tc>
        <w:tc>
          <w:tcPr>
            <w:tcW w:w="766" w:type="pct"/>
            <w:vMerge/>
            <w:tcBorders>
              <w:bottom w:val="single" w:sz="8" w:space="0" w:color="auto"/>
            </w:tcBorders>
            <w:vAlign w:val="center"/>
          </w:tcPr>
          <w:p w14:paraId="5A60337C" w14:textId="77777777" w:rsidR="00AE2AB7" w:rsidRPr="00F96312" w:rsidRDefault="00AE2AB7" w:rsidP="00BB22A9">
            <w:pPr>
              <w:jc w:val="distribute"/>
              <w:rPr>
                <w:rFonts w:ascii="標楷體" w:eastAsia="標楷體" w:hAnsi="標楷體"/>
                <w:color w:val="000000" w:themeColor="text1"/>
                <w:szCs w:val="24"/>
              </w:rPr>
            </w:pPr>
          </w:p>
        </w:tc>
        <w:tc>
          <w:tcPr>
            <w:tcW w:w="766" w:type="pct"/>
            <w:vMerge/>
            <w:tcBorders>
              <w:bottom w:val="single" w:sz="8" w:space="0" w:color="auto"/>
            </w:tcBorders>
            <w:vAlign w:val="center"/>
          </w:tcPr>
          <w:p w14:paraId="37A3FB35" w14:textId="77777777" w:rsidR="00AE2AB7" w:rsidRPr="00F96312" w:rsidRDefault="00AE2AB7" w:rsidP="00BB22A9">
            <w:pPr>
              <w:jc w:val="distribute"/>
              <w:rPr>
                <w:rFonts w:ascii="標楷體" w:eastAsia="標楷體" w:hAnsi="標楷體"/>
                <w:color w:val="000000" w:themeColor="text1"/>
                <w:szCs w:val="24"/>
              </w:rPr>
            </w:pPr>
          </w:p>
        </w:tc>
        <w:tc>
          <w:tcPr>
            <w:tcW w:w="767" w:type="pct"/>
            <w:tcBorders>
              <w:bottom w:val="single" w:sz="8" w:space="0" w:color="auto"/>
            </w:tcBorders>
            <w:vAlign w:val="center"/>
          </w:tcPr>
          <w:p w14:paraId="28E8EDF5" w14:textId="77777777" w:rsidR="00AE2AB7" w:rsidRPr="00F96312" w:rsidRDefault="00AE2AB7" w:rsidP="00BB22A9">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682" w:type="pct"/>
            <w:tcBorders>
              <w:bottom w:val="single" w:sz="8" w:space="0" w:color="auto"/>
              <w:right w:val="nil"/>
            </w:tcBorders>
            <w:vAlign w:val="center"/>
          </w:tcPr>
          <w:p w14:paraId="0AFD9158" w14:textId="77777777" w:rsidR="00AE2AB7" w:rsidRPr="00F96312" w:rsidRDefault="00AE2AB7" w:rsidP="00BB22A9">
            <w:pPr>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r>
      <w:tr w:rsidR="00F96312" w:rsidRPr="00F96312" w14:paraId="744F4D73"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519A1D38" w14:textId="4C7F05BB" w:rsidR="00D4006F" w:rsidRPr="00F96312" w:rsidRDefault="00D4006F" w:rsidP="00D4006F">
            <w:pPr>
              <w:pStyle w:val="1-1"/>
              <w:rPr>
                <w:rFonts w:ascii="標楷體" w:hAnsi="標楷體"/>
                <w:b w:val="0"/>
                <w:color w:val="000000" w:themeColor="text1"/>
                <w:kern w:val="0"/>
                <w:sz w:val="22"/>
                <w:szCs w:val="22"/>
              </w:rPr>
            </w:pPr>
            <w:r w:rsidRPr="00F96312">
              <w:rPr>
                <w:rFonts w:ascii="標楷體" w:hint="eastAsia"/>
                <w:noProof/>
                <w:color w:val="000000" w:themeColor="text1"/>
                <w:kern w:val="0"/>
                <w:sz w:val="24"/>
                <w:szCs w:val="22"/>
              </w:rPr>
              <w:t>盈餘之部</w:t>
            </w:r>
          </w:p>
        </w:tc>
        <w:tc>
          <w:tcPr>
            <w:tcW w:w="766" w:type="pct"/>
            <w:shd w:val="clear" w:color="auto" w:fill="auto"/>
            <w:vAlign w:val="center"/>
          </w:tcPr>
          <w:p w14:paraId="205FDA84" w14:textId="1F076562" w:rsidR="00D4006F" w:rsidRPr="00F96312" w:rsidRDefault="00D4006F" w:rsidP="003D765A">
            <w:pPr>
              <w:spacing w:line="240" w:lineRule="exact"/>
              <w:ind w:rightChars="-19" w:right="-46"/>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235,405,462,000</w:t>
            </w:r>
          </w:p>
        </w:tc>
        <w:tc>
          <w:tcPr>
            <w:tcW w:w="766" w:type="pct"/>
            <w:shd w:val="clear" w:color="auto" w:fill="auto"/>
            <w:vAlign w:val="center"/>
          </w:tcPr>
          <w:p w14:paraId="184EC662" w14:textId="3569CE87" w:rsidR="00D4006F" w:rsidRPr="00F96312" w:rsidRDefault="00D4006F" w:rsidP="003D765A">
            <w:pPr>
              <w:autoSpaceDE w:val="0"/>
              <w:autoSpaceDN w:val="0"/>
              <w:adjustRightInd w:val="0"/>
              <w:spacing w:line="240" w:lineRule="exact"/>
              <w:ind w:rightChars="-27" w:right="-65"/>
              <w:jc w:val="right"/>
              <w:rPr>
                <w:rFonts w:asciiTheme="minorEastAsia" w:hAnsiTheme="minorEastAsia" w:cs="Times New Roman"/>
                <w:b/>
                <w:noProof/>
                <w:color w:val="000000" w:themeColor="text1"/>
                <w:kern w:val="0"/>
                <w:sz w:val="18"/>
                <w:szCs w:val="18"/>
                <w:highlight w:val="yellow"/>
              </w:rPr>
            </w:pPr>
            <w:r w:rsidRPr="00F96312">
              <w:rPr>
                <w:rFonts w:asciiTheme="minorEastAsia" w:hAnsiTheme="minorEastAsia"/>
                <w:b/>
                <w:noProof/>
                <w:color w:val="000000" w:themeColor="text1"/>
                <w:kern w:val="0"/>
                <w:sz w:val="18"/>
                <w:szCs w:val="18"/>
              </w:rPr>
              <w:t>313,368,175,103</w:t>
            </w:r>
          </w:p>
        </w:tc>
        <w:tc>
          <w:tcPr>
            <w:tcW w:w="766" w:type="pct"/>
            <w:shd w:val="clear" w:color="auto" w:fill="auto"/>
            <w:vAlign w:val="center"/>
          </w:tcPr>
          <w:p w14:paraId="211D5B92" w14:textId="1ED22C16" w:rsidR="00D4006F" w:rsidRPr="00F96312" w:rsidRDefault="00D4006F" w:rsidP="003D765A">
            <w:pPr>
              <w:autoSpaceDE w:val="0"/>
              <w:autoSpaceDN w:val="0"/>
              <w:adjustRightInd w:val="0"/>
              <w:spacing w:line="240" w:lineRule="exact"/>
              <w:ind w:rightChars="-19" w:right="-46"/>
              <w:jc w:val="right"/>
              <w:rPr>
                <w:rFonts w:asciiTheme="minorEastAsia" w:hAnsiTheme="minorEastAsia" w:cs="Times New Roman"/>
                <w:b/>
                <w:noProof/>
                <w:color w:val="000000" w:themeColor="text1"/>
                <w:kern w:val="0"/>
                <w:sz w:val="18"/>
                <w:szCs w:val="18"/>
              </w:rPr>
            </w:pPr>
            <w:r w:rsidRPr="00F96312">
              <w:rPr>
                <w:rFonts w:asciiTheme="minorEastAsia" w:hAnsiTheme="minorEastAsia"/>
                <w:b/>
                <w:noProof/>
                <w:color w:val="000000" w:themeColor="text1"/>
                <w:kern w:val="0"/>
                <w:sz w:val="18"/>
                <w:szCs w:val="18"/>
              </w:rPr>
              <w:t>313,443,843,082</w:t>
            </w:r>
          </w:p>
        </w:tc>
        <w:tc>
          <w:tcPr>
            <w:tcW w:w="767" w:type="pct"/>
            <w:shd w:val="clear" w:color="auto" w:fill="auto"/>
            <w:vAlign w:val="center"/>
          </w:tcPr>
          <w:p w14:paraId="7E4EABD4" w14:textId="02CA2AF1" w:rsidR="00D4006F" w:rsidRPr="00F96312" w:rsidRDefault="00D4006F" w:rsidP="003D765A">
            <w:pPr>
              <w:autoSpaceDE w:val="0"/>
              <w:autoSpaceDN w:val="0"/>
              <w:adjustRightInd w:val="0"/>
              <w:spacing w:line="240" w:lineRule="exact"/>
              <w:ind w:rightChars="-16" w:right="-38"/>
              <w:jc w:val="right"/>
              <w:rPr>
                <w:rFonts w:asciiTheme="minorEastAsia" w:hAnsiTheme="minorEastAsia" w:cs="Times New Roman"/>
                <w:b/>
                <w:noProof/>
                <w:color w:val="000000" w:themeColor="text1"/>
                <w:kern w:val="0"/>
                <w:sz w:val="18"/>
                <w:szCs w:val="18"/>
              </w:rPr>
            </w:pPr>
            <w:r w:rsidRPr="00F96312">
              <w:rPr>
                <w:rFonts w:asciiTheme="minorEastAsia" w:hAnsiTheme="minorEastAsia"/>
                <w:b/>
                <w:noProof/>
                <w:color w:val="000000" w:themeColor="text1"/>
                <w:kern w:val="0"/>
                <w:sz w:val="18"/>
                <w:szCs w:val="18"/>
              </w:rPr>
              <w:t>78,038,381,082</w:t>
            </w:r>
          </w:p>
        </w:tc>
        <w:tc>
          <w:tcPr>
            <w:tcW w:w="682" w:type="pct"/>
            <w:shd w:val="clear" w:color="auto" w:fill="auto"/>
            <w:vAlign w:val="center"/>
          </w:tcPr>
          <w:p w14:paraId="2B22E245" w14:textId="0036E01F" w:rsidR="00D4006F" w:rsidRPr="00F96312" w:rsidRDefault="00D4006F" w:rsidP="003D765A">
            <w:pPr>
              <w:autoSpaceDE w:val="0"/>
              <w:autoSpaceDN w:val="0"/>
              <w:adjustRightInd w:val="0"/>
              <w:spacing w:line="240" w:lineRule="exact"/>
              <w:ind w:rightChars="-18" w:right="-43"/>
              <w:jc w:val="right"/>
              <w:rPr>
                <w:rFonts w:asciiTheme="minorEastAsia" w:hAnsiTheme="minorEastAsia" w:cs="Times New Roman"/>
                <w:b/>
                <w:noProof/>
                <w:color w:val="000000" w:themeColor="text1"/>
                <w:kern w:val="0"/>
                <w:sz w:val="18"/>
                <w:szCs w:val="18"/>
              </w:rPr>
            </w:pPr>
            <w:r w:rsidRPr="00F96312">
              <w:rPr>
                <w:rFonts w:asciiTheme="minorEastAsia" w:hAnsiTheme="minorEastAsia"/>
                <w:b/>
                <w:noProof/>
                <w:color w:val="000000" w:themeColor="text1"/>
                <w:kern w:val="0"/>
                <w:sz w:val="18"/>
                <w:szCs w:val="18"/>
              </w:rPr>
              <w:t>33.15</w:t>
            </w:r>
          </w:p>
        </w:tc>
      </w:tr>
      <w:tr w:rsidR="00F96312" w:rsidRPr="00F96312" w14:paraId="70A3E1D2"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215B338F" w14:textId="519760DC" w:rsidR="00D4006F" w:rsidRPr="00F96312" w:rsidRDefault="00D4006F" w:rsidP="00D4006F">
            <w:pPr>
              <w:autoSpaceDE w:val="0"/>
              <w:autoSpaceDN w:val="0"/>
              <w:adjustRightInd w:val="0"/>
              <w:spacing w:line="240" w:lineRule="exact"/>
              <w:ind w:leftChars="100" w:left="240" w:right="57"/>
              <w:jc w:val="distribute"/>
              <w:rPr>
                <w:rFonts w:ascii="標楷體" w:eastAsia="標楷體" w:hAnsi="標楷體" w:cs="Times New Roman"/>
                <w:noProof/>
                <w:color w:val="000000" w:themeColor="text1"/>
                <w:kern w:val="0"/>
                <w:sz w:val="22"/>
              </w:rPr>
            </w:pPr>
            <w:r w:rsidRPr="00F96312">
              <w:rPr>
                <w:rFonts w:ascii="標楷體" w:eastAsia="標楷體" w:hint="eastAsia"/>
                <w:noProof/>
                <w:color w:val="000000" w:themeColor="text1"/>
                <w:kern w:val="0"/>
                <w:sz w:val="22"/>
              </w:rPr>
              <w:t>本期淨利</w:t>
            </w:r>
          </w:p>
        </w:tc>
        <w:tc>
          <w:tcPr>
            <w:tcW w:w="766" w:type="pct"/>
            <w:shd w:val="clear" w:color="auto" w:fill="auto"/>
            <w:vAlign w:val="center"/>
          </w:tcPr>
          <w:p w14:paraId="42D5B550" w14:textId="3A446F5D"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175,605,462,000</w:t>
            </w:r>
          </w:p>
        </w:tc>
        <w:tc>
          <w:tcPr>
            <w:tcW w:w="766" w:type="pct"/>
            <w:shd w:val="clear" w:color="auto" w:fill="auto"/>
            <w:vAlign w:val="center"/>
          </w:tcPr>
          <w:p w14:paraId="1B999907" w14:textId="05A8C930" w:rsidR="00D4006F" w:rsidRPr="00F96312" w:rsidRDefault="00D4006F" w:rsidP="003D765A">
            <w:pPr>
              <w:autoSpaceDE w:val="0"/>
              <w:autoSpaceDN w:val="0"/>
              <w:adjustRightInd w:val="0"/>
              <w:spacing w:line="240" w:lineRule="exact"/>
              <w:ind w:rightChars="-27" w:right="-65"/>
              <w:jc w:val="right"/>
              <w:rPr>
                <w:rFonts w:asciiTheme="minorEastAsia" w:hAnsiTheme="minorEastAsia" w:cs="Times New Roman"/>
                <w:noProof/>
                <w:color w:val="000000" w:themeColor="text1"/>
                <w:kern w:val="0"/>
                <w:sz w:val="18"/>
                <w:szCs w:val="18"/>
                <w:highlight w:val="yellow"/>
              </w:rPr>
            </w:pPr>
            <w:r w:rsidRPr="00F96312">
              <w:rPr>
                <w:rFonts w:asciiTheme="minorEastAsia" w:hAnsiTheme="minorEastAsia"/>
                <w:noProof/>
                <w:color w:val="000000" w:themeColor="text1"/>
                <w:kern w:val="0"/>
                <w:sz w:val="18"/>
                <w:szCs w:val="18"/>
              </w:rPr>
              <w:t>253,349,225,860</w:t>
            </w:r>
          </w:p>
        </w:tc>
        <w:tc>
          <w:tcPr>
            <w:tcW w:w="766" w:type="pct"/>
            <w:shd w:val="clear" w:color="auto" w:fill="auto"/>
            <w:vAlign w:val="center"/>
          </w:tcPr>
          <w:p w14:paraId="6E9068A6" w14:textId="69521182" w:rsidR="00D4006F" w:rsidRPr="00F96312" w:rsidRDefault="00D4006F" w:rsidP="003D765A">
            <w:pPr>
              <w:autoSpaceDE w:val="0"/>
              <w:autoSpaceDN w:val="0"/>
              <w:adjustRightInd w:val="0"/>
              <w:spacing w:line="240" w:lineRule="exact"/>
              <w:ind w:rightChars="-19" w:right="-46"/>
              <w:jc w:val="right"/>
              <w:rPr>
                <w:rFonts w:asciiTheme="minorEastAsia" w:hAnsiTheme="minorEastAsia" w:cs="Times New Roman"/>
                <w:noProof/>
                <w:color w:val="000000" w:themeColor="text1"/>
                <w:kern w:val="0"/>
                <w:sz w:val="18"/>
                <w:szCs w:val="18"/>
              </w:rPr>
            </w:pPr>
            <w:r w:rsidRPr="00F96312">
              <w:rPr>
                <w:rFonts w:asciiTheme="minorEastAsia" w:hAnsiTheme="minorEastAsia"/>
                <w:noProof/>
                <w:color w:val="000000" w:themeColor="text1"/>
                <w:kern w:val="0"/>
                <w:sz w:val="18"/>
                <w:szCs w:val="18"/>
              </w:rPr>
              <w:t>253,414,052,800</w:t>
            </w:r>
          </w:p>
        </w:tc>
        <w:tc>
          <w:tcPr>
            <w:tcW w:w="767" w:type="pct"/>
            <w:shd w:val="clear" w:color="auto" w:fill="auto"/>
            <w:vAlign w:val="center"/>
          </w:tcPr>
          <w:p w14:paraId="350B909B" w14:textId="3A48CDC3" w:rsidR="00D4006F" w:rsidRPr="00F96312" w:rsidRDefault="00D4006F" w:rsidP="003D765A">
            <w:pPr>
              <w:autoSpaceDE w:val="0"/>
              <w:autoSpaceDN w:val="0"/>
              <w:adjustRightInd w:val="0"/>
              <w:spacing w:line="240" w:lineRule="exact"/>
              <w:ind w:rightChars="-16" w:right="-38"/>
              <w:jc w:val="right"/>
              <w:rPr>
                <w:rFonts w:asciiTheme="minorEastAsia" w:hAnsiTheme="minorEastAsia" w:cs="Times New Roman"/>
                <w:noProof/>
                <w:color w:val="000000" w:themeColor="text1"/>
                <w:kern w:val="0"/>
                <w:sz w:val="18"/>
                <w:szCs w:val="18"/>
              </w:rPr>
            </w:pPr>
            <w:r w:rsidRPr="00F96312">
              <w:rPr>
                <w:rFonts w:asciiTheme="minorEastAsia" w:hAnsiTheme="minorEastAsia"/>
                <w:noProof/>
                <w:color w:val="000000" w:themeColor="text1"/>
                <w:kern w:val="0"/>
                <w:sz w:val="18"/>
                <w:szCs w:val="18"/>
              </w:rPr>
              <w:t>77,808,590,800</w:t>
            </w:r>
          </w:p>
        </w:tc>
        <w:tc>
          <w:tcPr>
            <w:tcW w:w="682" w:type="pct"/>
            <w:shd w:val="clear" w:color="auto" w:fill="auto"/>
            <w:vAlign w:val="center"/>
          </w:tcPr>
          <w:p w14:paraId="17B75E28" w14:textId="2B5E7DC0" w:rsidR="00D4006F" w:rsidRPr="00F96312" w:rsidRDefault="00D4006F" w:rsidP="003D765A">
            <w:pPr>
              <w:autoSpaceDE w:val="0"/>
              <w:autoSpaceDN w:val="0"/>
              <w:adjustRightInd w:val="0"/>
              <w:spacing w:line="240" w:lineRule="exact"/>
              <w:ind w:rightChars="-18" w:right="-43"/>
              <w:jc w:val="right"/>
              <w:rPr>
                <w:rFonts w:asciiTheme="minorEastAsia" w:hAnsiTheme="minorEastAsia" w:cs="Times New Roman"/>
                <w:noProof/>
                <w:color w:val="000000" w:themeColor="text1"/>
                <w:kern w:val="0"/>
                <w:sz w:val="18"/>
                <w:szCs w:val="18"/>
              </w:rPr>
            </w:pPr>
            <w:r w:rsidRPr="00F96312">
              <w:rPr>
                <w:rFonts w:asciiTheme="minorEastAsia" w:hAnsiTheme="minorEastAsia"/>
                <w:noProof/>
                <w:color w:val="000000" w:themeColor="text1"/>
                <w:kern w:val="0"/>
                <w:sz w:val="18"/>
                <w:szCs w:val="18"/>
              </w:rPr>
              <w:t>44.31</w:t>
            </w:r>
          </w:p>
        </w:tc>
      </w:tr>
      <w:tr w:rsidR="00F96312" w:rsidRPr="00F96312" w14:paraId="2B754368"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5A1B2575" w14:textId="729464EC" w:rsidR="00D4006F" w:rsidRPr="00F96312" w:rsidRDefault="00D4006F" w:rsidP="00D4006F">
            <w:pPr>
              <w:autoSpaceDE w:val="0"/>
              <w:autoSpaceDN w:val="0"/>
              <w:adjustRightInd w:val="0"/>
              <w:spacing w:line="240" w:lineRule="exact"/>
              <w:ind w:leftChars="100" w:left="240" w:right="57"/>
              <w:jc w:val="distribute"/>
              <w:rPr>
                <w:rFonts w:ascii="標楷體" w:eastAsia="標楷體" w:hAnsi="標楷體" w:cs="Times New Roman"/>
                <w:noProof/>
                <w:color w:val="000000" w:themeColor="text1"/>
                <w:kern w:val="0"/>
                <w:sz w:val="22"/>
              </w:rPr>
            </w:pPr>
            <w:r w:rsidRPr="00F96312">
              <w:rPr>
                <w:rFonts w:ascii="標楷體" w:eastAsia="標楷體" w:hint="eastAsia"/>
                <w:noProof/>
                <w:color w:val="000000" w:themeColor="text1"/>
                <w:kern w:val="0"/>
                <w:sz w:val="22"/>
              </w:rPr>
              <w:t>累積盈餘</w:t>
            </w:r>
          </w:p>
        </w:tc>
        <w:tc>
          <w:tcPr>
            <w:tcW w:w="766" w:type="pct"/>
            <w:shd w:val="clear" w:color="auto" w:fill="auto"/>
            <w:vAlign w:val="center"/>
          </w:tcPr>
          <w:p w14:paraId="5E78D032" w14:textId="1212C7CE"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59,800,000,000</w:t>
            </w:r>
          </w:p>
        </w:tc>
        <w:tc>
          <w:tcPr>
            <w:tcW w:w="766" w:type="pct"/>
            <w:shd w:val="clear" w:color="auto" w:fill="auto"/>
            <w:vAlign w:val="center"/>
          </w:tcPr>
          <w:p w14:paraId="5BD7EE12" w14:textId="7AA93C0E" w:rsidR="00D4006F" w:rsidRPr="00F96312" w:rsidRDefault="00D4006F" w:rsidP="003D765A">
            <w:pPr>
              <w:autoSpaceDE w:val="0"/>
              <w:autoSpaceDN w:val="0"/>
              <w:adjustRightInd w:val="0"/>
              <w:spacing w:line="240" w:lineRule="exact"/>
              <w:ind w:rightChars="-27" w:right="-65"/>
              <w:jc w:val="right"/>
              <w:rPr>
                <w:rFonts w:asciiTheme="minorEastAsia" w:hAnsiTheme="minorEastAsia" w:cs="Times New Roman"/>
                <w:noProof/>
                <w:color w:val="000000" w:themeColor="text1"/>
                <w:kern w:val="0"/>
                <w:sz w:val="18"/>
                <w:szCs w:val="18"/>
              </w:rPr>
            </w:pPr>
            <w:r w:rsidRPr="00F96312">
              <w:rPr>
                <w:rFonts w:asciiTheme="minorEastAsia" w:hAnsiTheme="minorEastAsia"/>
                <w:noProof/>
                <w:color w:val="000000" w:themeColor="text1"/>
                <w:kern w:val="0"/>
                <w:sz w:val="18"/>
                <w:szCs w:val="18"/>
              </w:rPr>
              <w:t>59,800,000,000</w:t>
            </w:r>
          </w:p>
        </w:tc>
        <w:tc>
          <w:tcPr>
            <w:tcW w:w="766" w:type="pct"/>
            <w:shd w:val="clear" w:color="auto" w:fill="auto"/>
            <w:vAlign w:val="center"/>
          </w:tcPr>
          <w:p w14:paraId="05D51590" w14:textId="317619A1" w:rsidR="00D4006F" w:rsidRPr="00F96312" w:rsidRDefault="00D4006F" w:rsidP="003D765A">
            <w:pPr>
              <w:autoSpaceDE w:val="0"/>
              <w:autoSpaceDN w:val="0"/>
              <w:adjustRightInd w:val="0"/>
              <w:spacing w:line="240" w:lineRule="exact"/>
              <w:ind w:rightChars="-19" w:right="-46"/>
              <w:jc w:val="right"/>
              <w:rPr>
                <w:rFonts w:asciiTheme="minorEastAsia" w:hAnsiTheme="minorEastAsia" w:cs="Times New Roman"/>
                <w:noProof/>
                <w:color w:val="000000" w:themeColor="text1"/>
                <w:kern w:val="0"/>
                <w:sz w:val="18"/>
                <w:szCs w:val="18"/>
              </w:rPr>
            </w:pPr>
            <w:r w:rsidRPr="00F96312">
              <w:rPr>
                <w:rFonts w:asciiTheme="minorEastAsia" w:hAnsiTheme="minorEastAsia"/>
                <w:noProof/>
                <w:color w:val="000000" w:themeColor="text1"/>
                <w:kern w:val="0"/>
                <w:sz w:val="18"/>
                <w:szCs w:val="18"/>
              </w:rPr>
              <w:t>59,800,000,000</w:t>
            </w:r>
          </w:p>
        </w:tc>
        <w:tc>
          <w:tcPr>
            <w:tcW w:w="767" w:type="pct"/>
            <w:shd w:val="clear" w:color="auto" w:fill="auto"/>
            <w:vAlign w:val="center"/>
          </w:tcPr>
          <w:p w14:paraId="5AA8F3CD" w14:textId="22CCEFF0" w:rsidR="00D4006F" w:rsidRPr="00F96312" w:rsidRDefault="00D4006F" w:rsidP="003D765A">
            <w:pPr>
              <w:autoSpaceDE w:val="0"/>
              <w:autoSpaceDN w:val="0"/>
              <w:adjustRightInd w:val="0"/>
              <w:spacing w:line="240" w:lineRule="exact"/>
              <w:ind w:rightChars="-16" w:right="-38"/>
              <w:jc w:val="right"/>
              <w:rPr>
                <w:rFonts w:asciiTheme="minorEastAsia" w:hAnsiTheme="minorEastAsia" w:cs="Times New Roman"/>
                <w:noProof/>
                <w:color w:val="000000" w:themeColor="text1"/>
                <w:kern w:val="0"/>
                <w:sz w:val="18"/>
                <w:szCs w:val="18"/>
              </w:rPr>
            </w:pPr>
            <w:r w:rsidRPr="00F96312">
              <w:rPr>
                <w:rFonts w:asciiTheme="minorEastAsia" w:hAnsiTheme="minorEastAsia" w:hint="eastAsia"/>
                <w:noProof/>
                <w:color w:val="000000" w:themeColor="text1"/>
                <w:kern w:val="0"/>
                <w:sz w:val="18"/>
                <w:szCs w:val="18"/>
              </w:rPr>
              <w:t>－</w:t>
            </w:r>
          </w:p>
        </w:tc>
        <w:tc>
          <w:tcPr>
            <w:tcW w:w="682" w:type="pct"/>
            <w:shd w:val="clear" w:color="auto" w:fill="auto"/>
            <w:vAlign w:val="center"/>
          </w:tcPr>
          <w:p w14:paraId="1E9DEC0C" w14:textId="291C69E2" w:rsidR="00D4006F" w:rsidRPr="00F96312" w:rsidRDefault="00D4006F" w:rsidP="003D765A">
            <w:pPr>
              <w:autoSpaceDE w:val="0"/>
              <w:autoSpaceDN w:val="0"/>
              <w:adjustRightInd w:val="0"/>
              <w:spacing w:line="240" w:lineRule="exact"/>
              <w:ind w:rightChars="-18" w:right="-43"/>
              <w:jc w:val="right"/>
              <w:rPr>
                <w:rFonts w:asciiTheme="minorEastAsia" w:hAnsiTheme="minorEastAsia" w:cs="Times New Roman"/>
                <w:noProof/>
                <w:color w:val="000000" w:themeColor="text1"/>
                <w:kern w:val="0"/>
                <w:sz w:val="18"/>
                <w:szCs w:val="18"/>
              </w:rPr>
            </w:pPr>
            <w:r w:rsidRPr="00F96312">
              <w:rPr>
                <w:rFonts w:asciiTheme="minorEastAsia" w:hAnsiTheme="minorEastAsia" w:hint="eastAsia"/>
                <w:noProof/>
                <w:color w:val="000000" w:themeColor="text1"/>
                <w:kern w:val="0"/>
                <w:sz w:val="18"/>
                <w:szCs w:val="18"/>
              </w:rPr>
              <w:t>－</w:t>
            </w:r>
          </w:p>
        </w:tc>
      </w:tr>
      <w:tr w:rsidR="00F96312" w:rsidRPr="00F96312" w14:paraId="0B4BD7F0"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1FD6C4F9" w14:textId="392917D2" w:rsidR="00D4006F" w:rsidRPr="00F96312" w:rsidRDefault="0091037E" w:rsidP="0091037E">
            <w:pPr>
              <w:autoSpaceDE w:val="0"/>
              <w:autoSpaceDN w:val="0"/>
              <w:adjustRightInd w:val="0"/>
              <w:spacing w:line="240" w:lineRule="exact"/>
              <w:ind w:leftChars="100" w:left="240" w:right="57"/>
              <w:jc w:val="distribute"/>
              <w:rPr>
                <w:rFonts w:ascii="標楷體" w:eastAsia="標楷體"/>
                <w:noProof/>
                <w:color w:val="000000" w:themeColor="text1"/>
                <w:kern w:val="0"/>
                <w:sz w:val="22"/>
              </w:rPr>
            </w:pPr>
            <w:r w:rsidRPr="00F96312">
              <w:rPr>
                <w:rFonts w:ascii="標楷體" w:eastAsia="標楷體" w:hint="eastAsia"/>
                <w:noProof/>
                <w:color w:val="000000" w:themeColor="text1"/>
                <w:kern w:val="0"/>
                <w:sz w:val="22"/>
              </w:rPr>
              <w:t>其他綜合損益轉入數</w:t>
            </w:r>
          </w:p>
        </w:tc>
        <w:tc>
          <w:tcPr>
            <w:tcW w:w="766" w:type="pct"/>
            <w:shd w:val="clear" w:color="auto" w:fill="auto"/>
            <w:vAlign w:val="center"/>
          </w:tcPr>
          <w:p w14:paraId="0D4F4905" w14:textId="001E92A3" w:rsidR="00D4006F" w:rsidRPr="00F96312" w:rsidRDefault="00D4006F" w:rsidP="003D765A">
            <w:pPr>
              <w:spacing w:line="240" w:lineRule="exact"/>
              <w:ind w:rightChars="-19" w:right="-46"/>
              <w:jc w:val="right"/>
              <w:rPr>
                <w:rFonts w:asciiTheme="minorEastAsia" w:hAnsiTheme="minorEastAsia"/>
                <w:b/>
                <w:noProof/>
                <w:color w:val="000000" w:themeColor="text1"/>
                <w:kern w:val="0"/>
                <w:sz w:val="18"/>
                <w:szCs w:val="18"/>
              </w:rPr>
            </w:pPr>
            <w:r w:rsidRPr="00F96312">
              <w:rPr>
                <w:rFonts w:asciiTheme="minorEastAsia" w:hAnsiTheme="minorEastAsia" w:hint="eastAsia"/>
                <w:noProof/>
                <w:color w:val="000000" w:themeColor="text1"/>
                <w:kern w:val="0"/>
                <w:sz w:val="18"/>
                <w:szCs w:val="18"/>
              </w:rPr>
              <w:t>－</w:t>
            </w:r>
          </w:p>
        </w:tc>
        <w:tc>
          <w:tcPr>
            <w:tcW w:w="766" w:type="pct"/>
            <w:shd w:val="clear" w:color="auto" w:fill="auto"/>
            <w:vAlign w:val="center"/>
          </w:tcPr>
          <w:p w14:paraId="35B10003" w14:textId="2FEC14E3" w:rsidR="00D4006F" w:rsidRPr="00F96312" w:rsidRDefault="00D4006F" w:rsidP="003D765A">
            <w:pPr>
              <w:spacing w:line="240" w:lineRule="exact"/>
              <w:ind w:rightChars="-27" w:right="-65"/>
              <w:jc w:val="right"/>
              <w:rPr>
                <w:rFonts w:asciiTheme="minorEastAsia" w:hAnsiTheme="minorEastAsia"/>
                <w:b/>
                <w:noProof/>
                <w:color w:val="000000" w:themeColor="text1"/>
                <w:kern w:val="0"/>
                <w:sz w:val="18"/>
                <w:szCs w:val="18"/>
              </w:rPr>
            </w:pPr>
            <w:r w:rsidRPr="00F96312">
              <w:rPr>
                <w:rFonts w:asciiTheme="minorEastAsia" w:hAnsiTheme="minorEastAsia"/>
                <w:noProof/>
                <w:color w:val="000000" w:themeColor="text1"/>
                <w:kern w:val="0"/>
                <w:sz w:val="18"/>
                <w:szCs w:val="18"/>
              </w:rPr>
              <w:t>218,949,243</w:t>
            </w:r>
          </w:p>
        </w:tc>
        <w:tc>
          <w:tcPr>
            <w:tcW w:w="766" w:type="pct"/>
            <w:shd w:val="clear" w:color="auto" w:fill="auto"/>
            <w:vAlign w:val="center"/>
          </w:tcPr>
          <w:p w14:paraId="625A3998" w14:textId="0EEA1F9C" w:rsidR="00D4006F" w:rsidRPr="00F96312" w:rsidRDefault="00D4006F" w:rsidP="003D765A">
            <w:pPr>
              <w:spacing w:line="240" w:lineRule="exact"/>
              <w:ind w:rightChars="-19" w:right="-46"/>
              <w:jc w:val="right"/>
              <w:rPr>
                <w:rFonts w:asciiTheme="minorEastAsia" w:hAnsiTheme="minorEastAsia"/>
                <w:b/>
                <w:noProof/>
                <w:color w:val="000000" w:themeColor="text1"/>
                <w:kern w:val="0"/>
                <w:sz w:val="18"/>
                <w:szCs w:val="18"/>
              </w:rPr>
            </w:pPr>
            <w:r w:rsidRPr="00F96312">
              <w:rPr>
                <w:rFonts w:asciiTheme="minorEastAsia" w:hAnsiTheme="minorEastAsia"/>
                <w:noProof/>
                <w:color w:val="000000" w:themeColor="text1"/>
                <w:kern w:val="0"/>
                <w:sz w:val="18"/>
                <w:szCs w:val="18"/>
              </w:rPr>
              <w:t>229,790,282</w:t>
            </w:r>
          </w:p>
        </w:tc>
        <w:tc>
          <w:tcPr>
            <w:tcW w:w="767" w:type="pct"/>
            <w:shd w:val="clear" w:color="auto" w:fill="auto"/>
            <w:vAlign w:val="center"/>
          </w:tcPr>
          <w:p w14:paraId="3A607980" w14:textId="46CB6F0D" w:rsidR="00D4006F" w:rsidRPr="00F96312" w:rsidRDefault="00D4006F" w:rsidP="003D765A">
            <w:pPr>
              <w:spacing w:line="240" w:lineRule="exact"/>
              <w:ind w:rightChars="-16" w:right="-38"/>
              <w:jc w:val="right"/>
              <w:rPr>
                <w:rFonts w:asciiTheme="minorEastAsia" w:hAnsiTheme="minorEastAsia"/>
                <w:b/>
                <w:noProof/>
                <w:color w:val="000000" w:themeColor="text1"/>
                <w:kern w:val="0"/>
                <w:sz w:val="18"/>
                <w:szCs w:val="18"/>
              </w:rPr>
            </w:pPr>
            <w:r w:rsidRPr="00F96312">
              <w:rPr>
                <w:rFonts w:asciiTheme="minorEastAsia" w:hAnsiTheme="minorEastAsia"/>
                <w:noProof/>
                <w:color w:val="000000" w:themeColor="text1"/>
                <w:kern w:val="0"/>
                <w:sz w:val="18"/>
                <w:szCs w:val="18"/>
              </w:rPr>
              <w:t>229,790,282</w:t>
            </w:r>
          </w:p>
        </w:tc>
        <w:tc>
          <w:tcPr>
            <w:tcW w:w="682" w:type="pct"/>
            <w:shd w:val="clear" w:color="auto" w:fill="auto"/>
            <w:vAlign w:val="center"/>
          </w:tcPr>
          <w:p w14:paraId="2221F1F4" w14:textId="0570153A" w:rsidR="00D4006F" w:rsidRPr="00F96312" w:rsidRDefault="00D4006F" w:rsidP="003D765A">
            <w:pPr>
              <w:spacing w:line="240" w:lineRule="exact"/>
              <w:ind w:rightChars="-18" w:right="-43"/>
              <w:jc w:val="right"/>
              <w:rPr>
                <w:rFonts w:asciiTheme="minorEastAsia" w:hAnsiTheme="minorEastAsia"/>
                <w:b/>
                <w:noProof/>
                <w:color w:val="000000" w:themeColor="text1"/>
                <w:kern w:val="0"/>
                <w:sz w:val="18"/>
                <w:szCs w:val="18"/>
              </w:rPr>
            </w:pPr>
            <w:r w:rsidRPr="00F96312">
              <w:rPr>
                <w:rFonts w:asciiTheme="minorEastAsia" w:hAnsiTheme="minorEastAsia"/>
                <w:noProof/>
                <w:color w:val="000000" w:themeColor="text1"/>
                <w:kern w:val="0"/>
                <w:sz w:val="18"/>
                <w:szCs w:val="18"/>
              </w:rPr>
              <w:t>--</w:t>
            </w:r>
          </w:p>
        </w:tc>
      </w:tr>
      <w:tr w:rsidR="00F96312" w:rsidRPr="00F96312" w14:paraId="2C3E24A7"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014E9F98" w14:textId="4CA59006" w:rsidR="00D4006F" w:rsidRPr="00F96312" w:rsidRDefault="00D4006F" w:rsidP="00D4006F">
            <w:pPr>
              <w:pStyle w:val="1-1"/>
              <w:rPr>
                <w:rFonts w:ascii="標楷體" w:hAnsi="標楷體"/>
                <w:color w:val="000000" w:themeColor="text1"/>
                <w:sz w:val="24"/>
              </w:rPr>
            </w:pPr>
            <w:r w:rsidRPr="00F96312">
              <w:rPr>
                <w:rFonts w:ascii="標楷體" w:hint="eastAsia"/>
                <w:noProof/>
                <w:color w:val="000000" w:themeColor="text1"/>
                <w:kern w:val="0"/>
                <w:sz w:val="24"/>
                <w:szCs w:val="22"/>
              </w:rPr>
              <w:t>分配之部</w:t>
            </w:r>
          </w:p>
        </w:tc>
        <w:tc>
          <w:tcPr>
            <w:tcW w:w="766" w:type="pct"/>
            <w:shd w:val="clear" w:color="auto" w:fill="auto"/>
            <w:vAlign w:val="center"/>
          </w:tcPr>
          <w:p w14:paraId="404D482F" w14:textId="54DCEA57" w:rsidR="00D4006F" w:rsidRPr="00F96312" w:rsidRDefault="00D4006F" w:rsidP="003D765A">
            <w:pPr>
              <w:spacing w:line="240" w:lineRule="exact"/>
              <w:ind w:rightChars="-19" w:right="-46"/>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235,405,462,000</w:t>
            </w:r>
          </w:p>
        </w:tc>
        <w:tc>
          <w:tcPr>
            <w:tcW w:w="766" w:type="pct"/>
            <w:shd w:val="clear" w:color="auto" w:fill="auto"/>
            <w:vAlign w:val="center"/>
          </w:tcPr>
          <w:p w14:paraId="6FD7153B" w14:textId="1A0B87FF" w:rsidR="00D4006F" w:rsidRPr="00F96312" w:rsidRDefault="00D4006F" w:rsidP="003D765A">
            <w:pPr>
              <w:spacing w:line="240" w:lineRule="exact"/>
              <w:ind w:rightChars="-27" w:right="-65"/>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313,368,175,103</w:t>
            </w:r>
          </w:p>
        </w:tc>
        <w:tc>
          <w:tcPr>
            <w:tcW w:w="766" w:type="pct"/>
            <w:shd w:val="clear" w:color="auto" w:fill="auto"/>
            <w:vAlign w:val="center"/>
          </w:tcPr>
          <w:p w14:paraId="29565BCA" w14:textId="3B2C3DE3" w:rsidR="00D4006F" w:rsidRPr="00F96312" w:rsidRDefault="00D4006F" w:rsidP="003D765A">
            <w:pPr>
              <w:spacing w:line="240" w:lineRule="exact"/>
              <w:ind w:rightChars="-19" w:right="-46"/>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313,443,843,082</w:t>
            </w:r>
          </w:p>
        </w:tc>
        <w:tc>
          <w:tcPr>
            <w:tcW w:w="767" w:type="pct"/>
            <w:shd w:val="clear" w:color="auto" w:fill="auto"/>
            <w:vAlign w:val="center"/>
          </w:tcPr>
          <w:p w14:paraId="710C28D3" w14:textId="1167F20E" w:rsidR="00D4006F" w:rsidRPr="00F96312" w:rsidRDefault="00D4006F" w:rsidP="003D765A">
            <w:pPr>
              <w:spacing w:line="240" w:lineRule="exact"/>
              <w:ind w:rightChars="-16" w:right="-38"/>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78,038,381,082</w:t>
            </w:r>
          </w:p>
        </w:tc>
        <w:tc>
          <w:tcPr>
            <w:tcW w:w="682" w:type="pct"/>
            <w:shd w:val="clear" w:color="auto" w:fill="auto"/>
            <w:vAlign w:val="center"/>
          </w:tcPr>
          <w:p w14:paraId="7A871BB0" w14:textId="19171838" w:rsidR="00D4006F" w:rsidRPr="00F96312" w:rsidRDefault="00D4006F" w:rsidP="003D765A">
            <w:pPr>
              <w:spacing w:line="240" w:lineRule="exact"/>
              <w:ind w:rightChars="-18" w:right="-43"/>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kern w:val="0"/>
                <w:sz w:val="18"/>
                <w:szCs w:val="18"/>
              </w:rPr>
              <w:t>33.15</w:t>
            </w:r>
          </w:p>
        </w:tc>
      </w:tr>
      <w:tr w:rsidR="00F96312" w:rsidRPr="00F96312" w14:paraId="701B3626"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6710DBEE" w14:textId="3C52CEDD" w:rsidR="00D4006F" w:rsidRPr="00F96312" w:rsidRDefault="00D4006F" w:rsidP="00D4006F">
            <w:pPr>
              <w:autoSpaceDE w:val="0"/>
              <w:autoSpaceDN w:val="0"/>
              <w:adjustRightInd w:val="0"/>
              <w:spacing w:line="240" w:lineRule="exact"/>
              <w:ind w:leftChars="100" w:left="240" w:right="57"/>
              <w:jc w:val="distribute"/>
              <w:rPr>
                <w:rFonts w:ascii="標楷體" w:eastAsia="標楷體" w:hAnsi="標楷體" w:cs="Times New Roman"/>
                <w:noProof/>
                <w:color w:val="000000" w:themeColor="text1"/>
                <w:kern w:val="0"/>
                <w:sz w:val="22"/>
              </w:rPr>
            </w:pPr>
            <w:r w:rsidRPr="00F96312">
              <w:rPr>
                <w:rFonts w:ascii="標楷體" w:eastAsia="標楷體" w:hint="eastAsia"/>
                <w:noProof/>
                <w:color w:val="000000" w:themeColor="text1"/>
                <w:kern w:val="0"/>
                <w:sz w:val="22"/>
              </w:rPr>
              <w:t>中央政府所得者</w:t>
            </w:r>
          </w:p>
        </w:tc>
        <w:tc>
          <w:tcPr>
            <w:tcW w:w="766" w:type="pct"/>
            <w:shd w:val="clear" w:color="auto" w:fill="auto"/>
            <w:vAlign w:val="center"/>
          </w:tcPr>
          <w:p w14:paraId="0CD21B52" w14:textId="004980CF"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200,267,060,000</w:t>
            </w:r>
          </w:p>
        </w:tc>
        <w:tc>
          <w:tcPr>
            <w:tcW w:w="766" w:type="pct"/>
            <w:shd w:val="clear" w:color="auto" w:fill="auto"/>
            <w:vAlign w:val="center"/>
          </w:tcPr>
          <w:p w14:paraId="736ED4CE" w14:textId="72690F38" w:rsidR="00D4006F" w:rsidRPr="00F96312" w:rsidRDefault="00D4006F" w:rsidP="003D765A">
            <w:pPr>
              <w:spacing w:line="240" w:lineRule="exact"/>
              <w:ind w:rightChars="-27" w:right="-65"/>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200,350,079,803</w:t>
            </w:r>
          </w:p>
        </w:tc>
        <w:tc>
          <w:tcPr>
            <w:tcW w:w="766" w:type="pct"/>
            <w:shd w:val="clear" w:color="auto" w:fill="auto"/>
            <w:vAlign w:val="center"/>
          </w:tcPr>
          <w:p w14:paraId="7DE6CFA1" w14:textId="339F8F92"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200,412,782,394</w:t>
            </w:r>
          </w:p>
        </w:tc>
        <w:tc>
          <w:tcPr>
            <w:tcW w:w="767" w:type="pct"/>
            <w:shd w:val="clear" w:color="auto" w:fill="auto"/>
            <w:vAlign w:val="center"/>
          </w:tcPr>
          <w:p w14:paraId="1AB849CD" w14:textId="23B588C0" w:rsidR="00D4006F" w:rsidRPr="00F96312" w:rsidRDefault="00D4006F" w:rsidP="003D765A">
            <w:pPr>
              <w:spacing w:line="240" w:lineRule="exact"/>
              <w:ind w:rightChars="-16" w:right="-38"/>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145,722,394</w:t>
            </w:r>
          </w:p>
        </w:tc>
        <w:tc>
          <w:tcPr>
            <w:tcW w:w="682" w:type="pct"/>
            <w:shd w:val="clear" w:color="auto" w:fill="auto"/>
            <w:vAlign w:val="center"/>
          </w:tcPr>
          <w:p w14:paraId="2AF4101F" w14:textId="297F0F10" w:rsidR="00D4006F" w:rsidRPr="00F96312" w:rsidRDefault="00D4006F" w:rsidP="003D765A">
            <w:pPr>
              <w:spacing w:line="240" w:lineRule="exact"/>
              <w:ind w:rightChars="-18" w:right="-43"/>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0.07</w:t>
            </w:r>
          </w:p>
        </w:tc>
      </w:tr>
      <w:tr w:rsidR="00F96312" w:rsidRPr="00F96312" w14:paraId="43DF6DF1"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5EF9352E" w14:textId="41E05BE4" w:rsidR="00D4006F" w:rsidRPr="00F96312" w:rsidRDefault="00D4006F" w:rsidP="00D4006F">
            <w:pPr>
              <w:autoSpaceDE w:val="0"/>
              <w:autoSpaceDN w:val="0"/>
              <w:adjustRightInd w:val="0"/>
              <w:spacing w:line="240" w:lineRule="exact"/>
              <w:ind w:leftChars="200" w:left="480" w:right="57"/>
              <w:jc w:val="distribute"/>
              <w:rPr>
                <w:rFonts w:ascii="標楷體" w:eastAsia="標楷體" w:hAnsi="標楷體" w:cs="Times New Roman"/>
                <w:noProof/>
                <w:color w:val="000000" w:themeColor="text1"/>
                <w:kern w:val="0"/>
                <w:sz w:val="22"/>
              </w:rPr>
            </w:pPr>
            <w:r w:rsidRPr="00F96312">
              <w:rPr>
                <w:rFonts w:ascii="標楷體" w:eastAsia="標楷體" w:hint="eastAsia"/>
                <w:noProof/>
                <w:color w:val="000000" w:themeColor="text1"/>
                <w:kern w:val="0"/>
                <w:sz w:val="22"/>
              </w:rPr>
              <w:t>股（官）息紅利</w:t>
            </w:r>
          </w:p>
        </w:tc>
        <w:tc>
          <w:tcPr>
            <w:tcW w:w="766" w:type="pct"/>
            <w:shd w:val="clear" w:color="auto" w:fill="auto"/>
            <w:vAlign w:val="center"/>
          </w:tcPr>
          <w:p w14:paraId="197A1CC6" w14:textId="35F5C6A2"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200,267,060,000</w:t>
            </w:r>
          </w:p>
        </w:tc>
        <w:tc>
          <w:tcPr>
            <w:tcW w:w="766" w:type="pct"/>
            <w:shd w:val="clear" w:color="auto" w:fill="auto"/>
            <w:vAlign w:val="center"/>
          </w:tcPr>
          <w:p w14:paraId="7CAEA374" w14:textId="0290B040" w:rsidR="00D4006F" w:rsidRPr="00F96312" w:rsidRDefault="00D4006F" w:rsidP="003D765A">
            <w:pPr>
              <w:spacing w:line="240" w:lineRule="exact"/>
              <w:ind w:rightChars="-27" w:right="-65"/>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200,350,079,803</w:t>
            </w:r>
          </w:p>
        </w:tc>
        <w:tc>
          <w:tcPr>
            <w:tcW w:w="766" w:type="pct"/>
            <w:shd w:val="clear" w:color="auto" w:fill="auto"/>
            <w:vAlign w:val="center"/>
          </w:tcPr>
          <w:p w14:paraId="52C19CF0" w14:textId="63A5C753"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200,412,782,394</w:t>
            </w:r>
          </w:p>
        </w:tc>
        <w:tc>
          <w:tcPr>
            <w:tcW w:w="767" w:type="pct"/>
            <w:shd w:val="clear" w:color="auto" w:fill="auto"/>
            <w:vAlign w:val="center"/>
          </w:tcPr>
          <w:p w14:paraId="68AE9081" w14:textId="518264F2" w:rsidR="00D4006F" w:rsidRPr="00F96312" w:rsidRDefault="00D4006F" w:rsidP="003D765A">
            <w:pPr>
              <w:spacing w:line="240" w:lineRule="exact"/>
              <w:ind w:rightChars="-16" w:right="-38"/>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145,722,394</w:t>
            </w:r>
          </w:p>
        </w:tc>
        <w:tc>
          <w:tcPr>
            <w:tcW w:w="682" w:type="pct"/>
            <w:shd w:val="clear" w:color="auto" w:fill="auto"/>
            <w:vAlign w:val="center"/>
          </w:tcPr>
          <w:p w14:paraId="0BEAA598" w14:textId="26BA3CD2" w:rsidR="00D4006F" w:rsidRPr="00F96312" w:rsidRDefault="00D4006F" w:rsidP="003D765A">
            <w:pPr>
              <w:spacing w:line="240" w:lineRule="exact"/>
              <w:ind w:rightChars="-18" w:right="-43"/>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0.07</w:t>
            </w:r>
          </w:p>
        </w:tc>
      </w:tr>
      <w:tr w:rsidR="00F96312" w:rsidRPr="00F96312" w14:paraId="0AF70C13"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6D899974" w14:textId="35561245" w:rsidR="00D4006F" w:rsidRPr="00F96312" w:rsidRDefault="00D4006F" w:rsidP="00D4006F">
            <w:pPr>
              <w:autoSpaceDE w:val="0"/>
              <w:autoSpaceDN w:val="0"/>
              <w:adjustRightInd w:val="0"/>
              <w:spacing w:line="240" w:lineRule="exact"/>
              <w:ind w:leftChars="100" w:left="240" w:right="57"/>
              <w:jc w:val="distribute"/>
              <w:rPr>
                <w:rFonts w:ascii="標楷體" w:eastAsia="標楷體" w:hAnsi="標楷體" w:cs="Times New Roman"/>
                <w:noProof/>
                <w:color w:val="000000" w:themeColor="text1"/>
                <w:kern w:val="0"/>
                <w:sz w:val="22"/>
              </w:rPr>
            </w:pPr>
            <w:r w:rsidRPr="00F96312">
              <w:rPr>
                <w:rFonts w:ascii="標楷體" w:eastAsia="標楷體" w:hint="eastAsia"/>
                <w:noProof/>
                <w:color w:val="000000" w:themeColor="text1"/>
                <w:kern w:val="0"/>
                <w:sz w:val="22"/>
              </w:rPr>
              <w:t>留存事業機關者</w:t>
            </w:r>
          </w:p>
        </w:tc>
        <w:tc>
          <w:tcPr>
            <w:tcW w:w="766" w:type="pct"/>
            <w:shd w:val="clear" w:color="auto" w:fill="auto"/>
            <w:vAlign w:val="center"/>
          </w:tcPr>
          <w:p w14:paraId="52D0EE5A" w14:textId="3BFC3A94"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35,138,402,000</w:t>
            </w:r>
          </w:p>
        </w:tc>
        <w:tc>
          <w:tcPr>
            <w:tcW w:w="766" w:type="pct"/>
            <w:shd w:val="clear" w:color="auto" w:fill="auto"/>
            <w:vAlign w:val="center"/>
          </w:tcPr>
          <w:p w14:paraId="3454CC3C" w14:textId="3CA404EF" w:rsidR="00D4006F" w:rsidRPr="00F96312" w:rsidRDefault="00D4006F" w:rsidP="003D765A">
            <w:pPr>
              <w:spacing w:line="240" w:lineRule="exact"/>
              <w:ind w:rightChars="-27" w:right="-65"/>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113,018,095,300</w:t>
            </w:r>
          </w:p>
        </w:tc>
        <w:tc>
          <w:tcPr>
            <w:tcW w:w="766" w:type="pct"/>
            <w:shd w:val="clear" w:color="auto" w:fill="auto"/>
            <w:vAlign w:val="center"/>
          </w:tcPr>
          <w:p w14:paraId="342BF5F6" w14:textId="63F0BB42"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113,031,060,688</w:t>
            </w:r>
          </w:p>
        </w:tc>
        <w:tc>
          <w:tcPr>
            <w:tcW w:w="767" w:type="pct"/>
            <w:shd w:val="clear" w:color="auto" w:fill="auto"/>
            <w:vAlign w:val="center"/>
          </w:tcPr>
          <w:p w14:paraId="1587A1E1" w14:textId="0A749541" w:rsidR="00D4006F" w:rsidRPr="00F96312" w:rsidRDefault="00D4006F" w:rsidP="003D765A">
            <w:pPr>
              <w:spacing w:line="240" w:lineRule="exact"/>
              <w:ind w:rightChars="-16" w:right="-38"/>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77,892,658,688</w:t>
            </w:r>
          </w:p>
        </w:tc>
        <w:tc>
          <w:tcPr>
            <w:tcW w:w="682" w:type="pct"/>
            <w:shd w:val="clear" w:color="auto" w:fill="auto"/>
            <w:vAlign w:val="center"/>
          </w:tcPr>
          <w:p w14:paraId="0F5A0178" w14:textId="3BCBF3E7" w:rsidR="00D4006F" w:rsidRPr="00F96312" w:rsidRDefault="00D4006F" w:rsidP="003D765A">
            <w:pPr>
              <w:spacing w:line="240" w:lineRule="exact"/>
              <w:ind w:rightChars="-18" w:right="-43"/>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221.67</w:t>
            </w:r>
          </w:p>
        </w:tc>
      </w:tr>
      <w:tr w:rsidR="00F96312" w:rsidRPr="00F96312" w14:paraId="67EDB8E1"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4296E036" w14:textId="5B445702" w:rsidR="00D4006F" w:rsidRPr="00F96312" w:rsidRDefault="00D4006F" w:rsidP="00D4006F">
            <w:pPr>
              <w:autoSpaceDE w:val="0"/>
              <w:autoSpaceDN w:val="0"/>
              <w:adjustRightInd w:val="0"/>
              <w:spacing w:line="240" w:lineRule="exact"/>
              <w:ind w:leftChars="200" w:left="480" w:right="57"/>
              <w:jc w:val="distribute"/>
              <w:rPr>
                <w:rFonts w:ascii="標楷體" w:eastAsia="標楷體" w:hAnsi="標楷體" w:cs="Times New Roman"/>
                <w:noProof/>
                <w:color w:val="000000" w:themeColor="text1"/>
                <w:kern w:val="0"/>
                <w:sz w:val="22"/>
              </w:rPr>
            </w:pPr>
            <w:r w:rsidRPr="00F96312">
              <w:rPr>
                <w:rFonts w:ascii="標楷體" w:eastAsia="標楷體" w:hint="eastAsia"/>
                <w:noProof/>
                <w:color w:val="000000" w:themeColor="text1"/>
                <w:kern w:val="0"/>
                <w:sz w:val="22"/>
              </w:rPr>
              <w:t>法定公積</w:t>
            </w:r>
          </w:p>
        </w:tc>
        <w:tc>
          <w:tcPr>
            <w:tcW w:w="766" w:type="pct"/>
            <w:shd w:val="clear" w:color="auto" w:fill="auto"/>
            <w:vAlign w:val="center"/>
          </w:tcPr>
          <w:p w14:paraId="31245102" w14:textId="68F4E365"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35,121,092,000</w:t>
            </w:r>
          </w:p>
        </w:tc>
        <w:tc>
          <w:tcPr>
            <w:tcW w:w="766" w:type="pct"/>
            <w:shd w:val="clear" w:color="auto" w:fill="auto"/>
            <w:vAlign w:val="center"/>
          </w:tcPr>
          <w:p w14:paraId="594487F3" w14:textId="3295B4C3" w:rsidR="00D4006F" w:rsidRPr="00F96312" w:rsidRDefault="00D4006F" w:rsidP="003D765A">
            <w:pPr>
              <w:spacing w:line="240" w:lineRule="exact"/>
              <w:ind w:rightChars="-27" w:right="-65"/>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50,669,845,172</w:t>
            </w:r>
          </w:p>
        </w:tc>
        <w:tc>
          <w:tcPr>
            <w:tcW w:w="766" w:type="pct"/>
            <w:shd w:val="clear" w:color="auto" w:fill="auto"/>
            <w:vAlign w:val="center"/>
          </w:tcPr>
          <w:p w14:paraId="35206765" w14:textId="3E25A9F1"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50,682,810,560</w:t>
            </w:r>
          </w:p>
        </w:tc>
        <w:tc>
          <w:tcPr>
            <w:tcW w:w="767" w:type="pct"/>
            <w:shd w:val="clear" w:color="auto" w:fill="auto"/>
            <w:vAlign w:val="center"/>
          </w:tcPr>
          <w:p w14:paraId="372B59AB" w14:textId="6D9EDFC3" w:rsidR="00D4006F" w:rsidRPr="00F96312" w:rsidRDefault="00D4006F" w:rsidP="003D765A">
            <w:pPr>
              <w:spacing w:line="240" w:lineRule="exact"/>
              <w:ind w:rightChars="-16" w:right="-38"/>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15,561,718,560</w:t>
            </w:r>
          </w:p>
        </w:tc>
        <w:tc>
          <w:tcPr>
            <w:tcW w:w="682" w:type="pct"/>
            <w:shd w:val="clear" w:color="auto" w:fill="auto"/>
            <w:vAlign w:val="center"/>
          </w:tcPr>
          <w:p w14:paraId="151BD602" w14:textId="7786AE6B" w:rsidR="00D4006F" w:rsidRPr="00F96312" w:rsidRDefault="00D4006F" w:rsidP="003D765A">
            <w:pPr>
              <w:spacing w:line="240" w:lineRule="exact"/>
              <w:ind w:rightChars="-18" w:right="-43"/>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44.31</w:t>
            </w:r>
          </w:p>
        </w:tc>
      </w:tr>
      <w:tr w:rsidR="00F96312" w:rsidRPr="00F96312" w14:paraId="5AC9DE21"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25DA8BBF" w14:textId="5AF61DDF" w:rsidR="00D4006F" w:rsidRPr="00F96312" w:rsidRDefault="00D4006F" w:rsidP="00D4006F">
            <w:pPr>
              <w:autoSpaceDE w:val="0"/>
              <w:autoSpaceDN w:val="0"/>
              <w:adjustRightInd w:val="0"/>
              <w:spacing w:line="240" w:lineRule="exact"/>
              <w:ind w:leftChars="200" w:left="480" w:right="57"/>
              <w:jc w:val="distribute"/>
              <w:rPr>
                <w:rFonts w:ascii="標楷體" w:eastAsia="標楷體" w:hAnsi="標楷體" w:cs="Times New Roman"/>
                <w:noProof/>
                <w:color w:val="000000" w:themeColor="text1"/>
                <w:kern w:val="0"/>
                <w:sz w:val="22"/>
              </w:rPr>
            </w:pPr>
            <w:r w:rsidRPr="00F96312">
              <w:rPr>
                <w:rFonts w:ascii="標楷體" w:eastAsia="標楷體" w:hint="eastAsia"/>
                <w:noProof/>
                <w:color w:val="000000" w:themeColor="text1"/>
                <w:kern w:val="0"/>
                <w:sz w:val="22"/>
              </w:rPr>
              <w:t>特別公積</w:t>
            </w:r>
          </w:p>
        </w:tc>
        <w:tc>
          <w:tcPr>
            <w:tcW w:w="766" w:type="pct"/>
            <w:shd w:val="clear" w:color="auto" w:fill="auto"/>
            <w:vAlign w:val="center"/>
          </w:tcPr>
          <w:p w14:paraId="4C2FE977" w14:textId="1A0A9DC2"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17,310,000</w:t>
            </w:r>
          </w:p>
        </w:tc>
        <w:tc>
          <w:tcPr>
            <w:tcW w:w="766" w:type="pct"/>
            <w:shd w:val="clear" w:color="auto" w:fill="auto"/>
            <w:vAlign w:val="center"/>
          </w:tcPr>
          <w:p w14:paraId="651C5438" w14:textId="1AF6747E" w:rsidR="00D4006F" w:rsidRPr="00F96312" w:rsidRDefault="00D4006F" w:rsidP="003D765A">
            <w:pPr>
              <w:spacing w:line="240" w:lineRule="exact"/>
              <w:ind w:rightChars="-27" w:right="-65"/>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248,250,128</w:t>
            </w:r>
          </w:p>
        </w:tc>
        <w:tc>
          <w:tcPr>
            <w:tcW w:w="766" w:type="pct"/>
            <w:shd w:val="clear" w:color="auto" w:fill="auto"/>
            <w:vAlign w:val="center"/>
          </w:tcPr>
          <w:p w14:paraId="0AD7C7F5" w14:textId="5228AE88"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248,250,128</w:t>
            </w:r>
          </w:p>
        </w:tc>
        <w:tc>
          <w:tcPr>
            <w:tcW w:w="767" w:type="pct"/>
            <w:shd w:val="clear" w:color="auto" w:fill="auto"/>
            <w:vAlign w:val="center"/>
          </w:tcPr>
          <w:p w14:paraId="131EACCB" w14:textId="428201DA" w:rsidR="00D4006F" w:rsidRPr="00F96312" w:rsidRDefault="00D4006F" w:rsidP="003D765A">
            <w:pPr>
              <w:spacing w:line="240" w:lineRule="exact"/>
              <w:ind w:rightChars="-16" w:right="-38"/>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230,940,128</w:t>
            </w:r>
          </w:p>
        </w:tc>
        <w:tc>
          <w:tcPr>
            <w:tcW w:w="682" w:type="pct"/>
            <w:shd w:val="clear" w:color="auto" w:fill="auto"/>
            <w:vAlign w:val="center"/>
          </w:tcPr>
          <w:p w14:paraId="1AD7905C" w14:textId="2BDADF53" w:rsidR="00D4006F" w:rsidRPr="00F96312" w:rsidRDefault="00D4006F" w:rsidP="003D765A">
            <w:pPr>
              <w:spacing w:line="240" w:lineRule="exact"/>
              <w:ind w:rightChars="-18" w:right="-43"/>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1,334.14</w:t>
            </w:r>
          </w:p>
        </w:tc>
      </w:tr>
      <w:tr w:rsidR="00F96312" w:rsidRPr="00F96312" w14:paraId="4BCE5296" w14:textId="77777777" w:rsidTr="00DB2ED5">
        <w:tblPrEx>
          <w:tblBorders>
            <w:top w:val="single" w:sz="8" w:space="0" w:color="auto"/>
            <w:left w:val="none" w:sz="0" w:space="0" w:color="auto"/>
            <w:bottom w:val="single" w:sz="8" w:space="0" w:color="auto"/>
            <w:right w:val="none" w:sz="0" w:space="0" w:color="auto"/>
            <w:insideH w:val="none" w:sz="0" w:space="0" w:color="auto"/>
          </w:tblBorders>
        </w:tblPrEx>
        <w:trPr>
          <w:trHeight w:val="1032"/>
        </w:trPr>
        <w:tc>
          <w:tcPr>
            <w:tcW w:w="1253" w:type="pct"/>
            <w:shd w:val="clear" w:color="auto" w:fill="auto"/>
            <w:vAlign w:val="center"/>
          </w:tcPr>
          <w:p w14:paraId="0D5B877C" w14:textId="1A24C46A" w:rsidR="00D4006F" w:rsidRPr="00F96312" w:rsidRDefault="00D4006F" w:rsidP="00D4006F">
            <w:pPr>
              <w:autoSpaceDE w:val="0"/>
              <w:autoSpaceDN w:val="0"/>
              <w:adjustRightInd w:val="0"/>
              <w:spacing w:line="240" w:lineRule="exact"/>
              <w:ind w:leftChars="200" w:left="480" w:right="57"/>
              <w:jc w:val="distribute"/>
              <w:rPr>
                <w:rFonts w:ascii="標楷體" w:eastAsia="標楷體" w:hAnsi="標楷體" w:cs="Times New Roman"/>
                <w:noProof/>
                <w:color w:val="000000" w:themeColor="text1"/>
                <w:kern w:val="0"/>
                <w:sz w:val="22"/>
              </w:rPr>
            </w:pPr>
            <w:r w:rsidRPr="00F96312">
              <w:rPr>
                <w:rFonts w:ascii="標楷體" w:eastAsia="標楷體" w:hint="eastAsia"/>
                <w:noProof/>
                <w:color w:val="000000" w:themeColor="text1"/>
                <w:kern w:val="0"/>
                <w:sz w:val="22"/>
              </w:rPr>
              <w:t>未分配盈餘</w:t>
            </w:r>
          </w:p>
        </w:tc>
        <w:tc>
          <w:tcPr>
            <w:tcW w:w="766" w:type="pct"/>
            <w:shd w:val="clear" w:color="auto" w:fill="auto"/>
            <w:vAlign w:val="center"/>
          </w:tcPr>
          <w:p w14:paraId="0B695E51" w14:textId="1C55826D"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hint="eastAsia"/>
                <w:noProof/>
                <w:color w:val="000000" w:themeColor="text1"/>
                <w:kern w:val="0"/>
                <w:sz w:val="18"/>
                <w:szCs w:val="18"/>
              </w:rPr>
              <w:t>－</w:t>
            </w:r>
          </w:p>
        </w:tc>
        <w:tc>
          <w:tcPr>
            <w:tcW w:w="766" w:type="pct"/>
            <w:shd w:val="clear" w:color="auto" w:fill="auto"/>
            <w:vAlign w:val="center"/>
          </w:tcPr>
          <w:p w14:paraId="6453FABA" w14:textId="2356B2D5" w:rsidR="00D4006F" w:rsidRPr="00F96312" w:rsidRDefault="00D4006F" w:rsidP="003D765A">
            <w:pPr>
              <w:spacing w:line="240" w:lineRule="exact"/>
              <w:ind w:rightChars="-27" w:right="-65"/>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62,100,000,000</w:t>
            </w:r>
          </w:p>
        </w:tc>
        <w:tc>
          <w:tcPr>
            <w:tcW w:w="766" w:type="pct"/>
            <w:shd w:val="clear" w:color="auto" w:fill="auto"/>
            <w:vAlign w:val="center"/>
          </w:tcPr>
          <w:p w14:paraId="04C69F58" w14:textId="2C971A17" w:rsidR="00D4006F" w:rsidRPr="00F96312" w:rsidRDefault="00D4006F" w:rsidP="003D765A">
            <w:pPr>
              <w:spacing w:line="240" w:lineRule="exact"/>
              <w:ind w:rightChars="-19" w:right="-46"/>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62,100,000,000</w:t>
            </w:r>
          </w:p>
        </w:tc>
        <w:tc>
          <w:tcPr>
            <w:tcW w:w="767" w:type="pct"/>
            <w:shd w:val="clear" w:color="auto" w:fill="auto"/>
            <w:vAlign w:val="center"/>
          </w:tcPr>
          <w:p w14:paraId="52DBAA6A" w14:textId="4D54CCEE" w:rsidR="00D4006F" w:rsidRPr="00F96312" w:rsidRDefault="00D4006F" w:rsidP="003D765A">
            <w:pPr>
              <w:spacing w:line="240" w:lineRule="exact"/>
              <w:ind w:rightChars="-16" w:right="-38"/>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62,100,000,000</w:t>
            </w:r>
          </w:p>
        </w:tc>
        <w:tc>
          <w:tcPr>
            <w:tcW w:w="682" w:type="pct"/>
            <w:shd w:val="clear" w:color="auto" w:fill="auto"/>
            <w:vAlign w:val="center"/>
          </w:tcPr>
          <w:p w14:paraId="50258E3B" w14:textId="34108C33" w:rsidR="00D4006F" w:rsidRPr="00F96312" w:rsidRDefault="00D4006F" w:rsidP="003D765A">
            <w:pPr>
              <w:spacing w:line="240" w:lineRule="exact"/>
              <w:ind w:rightChars="-18" w:right="-43"/>
              <w:jc w:val="right"/>
              <w:rPr>
                <w:rFonts w:asciiTheme="minorEastAsia" w:hAnsiTheme="minorEastAsia"/>
                <w:color w:val="000000" w:themeColor="text1"/>
                <w:sz w:val="18"/>
                <w:szCs w:val="18"/>
              </w:rPr>
            </w:pPr>
            <w:r w:rsidRPr="00F96312">
              <w:rPr>
                <w:rFonts w:asciiTheme="minorEastAsia" w:hAnsiTheme="minorEastAsia"/>
                <w:noProof/>
                <w:color w:val="000000" w:themeColor="text1"/>
                <w:kern w:val="0"/>
                <w:sz w:val="18"/>
                <w:szCs w:val="18"/>
              </w:rPr>
              <w:t>--</w:t>
            </w:r>
          </w:p>
        </w:tc>
      </w:tr>
    </w:tbl>
    <w:p w14:paraId="45432693" w14:textId="77777777" w:rsidR="00AE2AB7" w:rsidRPr="00F96312" w:rsidRDefault="00AE2AB7" w:rsidP="00AE2AB7">
      <w:pPr>
        <w:spacing w:line="240" w:lineRule="exact"/>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註：1.表列數據係依預算採合併報表編造。</w:t>
      </w:r>
    </w:p>
    <w:p w14:paraId="676E9C0F" w14:textId="13797BF2" w:rsidR="0023338D" w:rsidRPr="00F96312" w:rsidRDefault="00AE2AB7" w:rsidP="00AE2AB7">
      <w:pPr>
        <w:spacing w:line="240" w:lineRule="exact"/>
        <w:jc w:val="both"/>
        <w:rPr>
          <w:rFonts w:ascii="標楷體" w:eastAsia="標楷體" w:hAnsi="標楷體"/>
          <w:color w:val="000000" w:themeColor="text1"/>
          <w:sz w:val="20"/>
        </w:rPr>
      </w:pPr>
      <w:r w:rsidRPr="00F96312">
        <w:rPr>
          <w:rFonts w:ascii="標楷體" w:eastAsia="標楷體" w:hAnsi="標楷體" w:hint="eastAsia"/>
          <w:color w:val="000000" w:themeColor="text1"/>
          <w:sz w:val="18"/>
          <w:szCs w:val="18"/>
        </w:rPr>
        <w:t xml:space="preserve">　　2.中央銀行決算未分配盈餘</w:t>
      </w:r>
      <w:r w:rsidR="00301167" w:rsidRPr="00F96312">
        <w:rPr>
          <w:rFonts w:ascii="標楷體" w:eastAsia="標楷體" w:hAnsi="標楷體"/>
          <w:color w:val="000000" w:themeColor="text1"/>
          <w:sz w:val="18"/>
          <w:szCs w:val="18"/>
        </w:rPr>
        <w:t>62,1</w:t>
      </w:r>
      <w:r w:rsidRPr="00F96312">
        <w:rPr>
          <w:rFonts w:ascii="標楷體" w:eastAsia="標楷體" w:hAnsi="標楷體" w:hint="eastAsia"/>
          <w:color w:val="000000" w:themeColor="text1"/>
          <w:sz w:val="18"/>
          <w:szCs w:val="18"/>
        </w:rPr>
        <w:t>00,000,000元係按行政院核定暫列，留待以後年度分配。</w:t>
      </w:r>
      <w:r w:rsidRPr="00F96312">
        <w:rPr>
          <w:rFonts w:ascii="標楷體" w:eastAsia="標楷體" w:hAnsi="標楷體"/>
          <w:color w:val="000000" w:themeColor="text1"/>
          <w:sz w:val="20"/>
        </w:rPr>
        <w:br w:type="page"/>
      </w:r>
    </w:p>
    <w:p w14:paraId="1965E2BD" w14:textId="77777777" w:rsidR="00A81921" w:rsidRPr="00F96312" w:rsidRDefault="0023338D" w:rsidP="00A81921">
      <w:pPr>
        <w:spacing w:line="400" w:lineRule="exact"/>
        <w:jc w:val="center"/>
        <w:rPr>
          <w:rFonts w:ascii="標楷體" w:eastAsia="標楷體" w:hAnsi="標楷體"/>
          <w:color w:val="000000" w:themeColor="text1"/>
          <w:sz w:val="32"/>
          <w:szCs w:val="32"/>
          <w:u w:val="single"/>
        </w:rPr>
      </w:pPr>
      <w:r w:rsidRPr="00F96312">
        <w:rPr>
          <w:rFonts w:ascii="標楷體" w:eastAsia="標楷體" w:hAnsi="標楷體"/>
          <w:color w:val="000000" w:themeColor="text1"/>
          <w:sz w:val="32"/>
          <w:szCs w:val="32"/>
          <w:u w:val="single"/>
        </w:rPr>
        <w:lastRenderedPageBreak/>
        <w:t xml:space="preserve"> </w:t>
      </w:r>
      <w:r w:rsidR="00A81921" w:rsidRPr="00F96312">
        <w:rPr>
          <w:rFonts w:ascii="標楷體" w:eastAsia="標楷體" w:hAnsi="標楷體"/>
          <w:color w:val="000000" w:themeColor="text1"/>
          <w:sz w:val="32"/>
          <w:szCs w:val="32"/>
          <w:u w:val="single"/>
        </w:rPr>
        <w:t>中央銀行</w:t>
      </w:r>
      <w:r w:rsidR="00A81921" w:rsidRPr="00F96312">
        <w:rPr>
          <w:rFonts w:ascii="標楷體" w:eastAsia="標楷體" w:hAnsi="標楷體" w:hint="eastAsia"/>
          <w:color w:val="000000" w:themeColor="text1"/>
          <w:sz w:val="32"/>
          <w:szCs w:val="32"/>
          <w:u w:val="single"/>
        </w:rPr>
        <w:t xml:space="preserve">盈虧審定後現金流量表 </w:t>
      </w:r>
    </w:p>
    <w:p w14:paraId="74B826BA" w14:textId="329FB964" w:rsidR="00A81921" w:rsidRPr="00F96312" w:rsidRDefault="00A81921" w:rsidP="00A81921">
      <w:pPr>
        <w:widowControl/>
        <w:spacing w:line="400" w:lineRule="exact"/>
        <w:jc w:val="center"/>
        <w:rPr>
          <w:rFonts w:ascii="標楷體" w:eastAsia="標楷體" w:hAnsi="標楷體"/>
          <w:color w:val="000000" w:themeColor="text1"/>
          <w:kern w:val="0"/>
        </w:rPr>
      </w:pPr>
      <w:r w:rsidRPr="00F96312">
        <w:rPr>
          <w:rFonts w:ascii="標楷體" w:eastAsia="標楷體" w:hint="eastAsia"/>
          <w:color w:val="000000" w:themeColor="text1"/>
          <w:spacing w:val="40"/>
          <w:kern w:val="0"/>
        </w:rPr>
        <w:t>中華民國11</w:t>
      </w:r>
      <w:r w:rsidR="00463D87" w:rsidRPr="00F96312">
        <w:rPr>
          <w:rFonts w:ascii="標楷體" w:eastAsia="標楷體"/>
          <w:color w:val="000000" w:themeColor="text1"/>
          <w:spacing w:val="40"/>
          <w:kern w:val="0"/>
        </w:rPr>
        <w:t>3</w:t>
      </w:r>
      <w:r w:rsidRPr="00F96312">
        <w:rPr>
          <w:rFonts w:ascii="標楷體" w:eastAsia="標楷體" w:hint="eastAsia"/>
          <w:color w:val="000000" w:themeColor="text1"/>
          <w:spacing w:val="40"/>
          <w:kern w:val="0"/>
        </w:rPr>
        <w:t>年度</w:t>
      </w:r>
    </w:p>
    <w:p w14:paraId="57B2A501" w14:textId="77777777" w:rsidR="00A81921" w:rsidRPr="00F96312" w:rsidRDefault="00A81921" w:rsidP="00E82F4F">
      <w:pPr>
        <w:widowControl/>
        <w:ind w:firstLine="482"/>
        <w:jc w:val="right"/>
        <w:rPr>
          <w:rFonts w:ascii="標楷體" w:eastAsia="標楷體" w:hAnsi="標楷體"/>
          <w:color w:val="000000" w:themeColor="text1"/>
          <w:sz w:val="22"/>
        </w:rPr>
      </w:pPr>
      <w:r w:rsidRPr="00F96312">
        <w:rPr>
          <w:rFonts w:ascii="標楷體" w:eastAsia="標楷體" w:hAnsi="標楷體" w:hint="eastAsia"/>
          <w:color w:val="000000" w:themeColor="text1"/>
          <w:sz w:val="22"/>
        </w:rPr>
        <w:t>單位：新臺幣元</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738"/>
        <w:gridCol w:w="1871"/>
        <w:gridCol w:w="1871"/>
        <w:gridCol w:w="1814"/>
        <w:gridCol w:w="908"/>
      </w:tblGrid>
      <w:tr w:rsidR="00F96312" w:rsidRPr="00F96312" w14:paraId="7B0A2BC6" w14:textId="77777777" w:rsidTr="00590771">
        <w:trPr>
          <w:cantSplit/>
          <w:trHeight w:hRule="exact" w:val="369"/>
          <w:tblHeader/>
        </w:trPr>
        <w:tc>
          <w:tcPr>
            <w:tcW w:w="1832" w:type="pct"/>
            <w:vMerge w:val="restart"/>
            <w:tcBorders>
              <w:top w:val="single" w:sz="8" w:space="0" w:color="auto"/>
              <w:left w:val="nil"/>
              <w:bottom w:val="single" w:sz="8" w:space="0" w:color="auto"/>
            </w:tcBorders>
            <w:vAlign w:val="center"/>
          </w:tcPr>
          <w:p w14:paraId="7B7105E1" w14:textId="77777777" w:rsidR="00A81921" w:rsidRPr="00F96312" w:rsidRDefault="00A81921" w:rsidP="0023338D">
            <w:pPr>
              <w:spacing w:line="240" w:lineRule="atLeas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項目</w:t>
            </w:r>
          </w:p>
        </w:tc>
        <w:tc>
          <w:tcPr>
            <w:tcW w:w="917" w:type="pct"/>
            <w:vMerge w:val="restart"/>
            <w:tcBorders>
              <w:top w:val="single" w:sz="8" w:space="0" w:color="auto"/>
              <w:bottom w:val="single" w:sz="8" w:space="0" w:color="auto"/>
            </w:tcBorders>
            <w:vAlign w:val="center"/>
          </w:tcPr>
          <w:p w14:paraId="39FB85DF" w14:textId="77777777" w:rsidR="00A81921" w:rsidRPr="00F96312" w:rsidRDefault="00A81921" w:rsidP="0023338D">
            <w:pPr>
              <w:spacing w:line="240" w:lineRule="atLeas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預算數</w:t>
            </w:r>
          </w:p>
        </w:tc>
        <w:tc>
          <w:tcPr>
            <w:tcW w:w="917" w:type="pct"/>
            <w:vMerge w:val="restart"/>
            <w:tcBorders>
              <w:top w:val="single" w:sz="8" w:space="0" w:color="auto"/>
              <w:bottom w:val="single" w:sz="8" w:space="0" w:color="auto"/>
            </w:tcBorders>
            <w:vAlign w:val="center"/>
          </w:tcPr>
          <w:p w14:paraId="014B7CAE" w14:textId="77777777" w:rsidR="00A81921" w:rsidRPr="00F96312" w:rsidRDefault="00A81921" w:rsidP="0023338D">
            <w:pPr>
              <w:spacing w:line="240" w:lineRule="atLeas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決算數</w:t>
            </w:r>
          </w:p>
        </w:tc>
        <w:tc>
          <w:tcPr>
            <w:tcW w:w="1334" w:type="pct"/>
            <w:gridSpan w:val="2"/>
            <w:tcBorders>
              <w:top w:val="single" w:sz="8" w:space="0" w:color="auto"/>
              <w:bottom w:val="single" w:sz="4" w:space="0" w:color="auto"/>
              <w:right w:val="nil"/>
            </w:tcBorders>
            <w:vAlign w:val="center"/>
          </w:tcPr>
          <w:p w14:paraId="47FAC952" w14:textId="77777777" w:rsidR="00A81921" w:rsidRPr="00F96312" w:rsidRDefault="00A81921" w:rsidP="00322325">
            <w:pPr>
              <w:spacing w:line="240" w:lineRule="atLeas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比較增減</w:t>
            </w:r>
          </w:p>
        </w:tc>
      </w:tr>
      <w:tr w:rsidR="00F96312" w:rsidRPr="00F96312" w14:paraId="559F2A82" w14:textId="77777777" w:rsidTr="00590771">
        <w:trPr>
          <w:cantSplit/>
          <w:trHeight w:hRule="exact" w:val="369"/>
          <w:tblHeader/>
        </w:trPr>
        <w:tc>
          <w:tcPr>
            <w:tcW w:w="1832" w:type="pct"/>
            <w:vMerge/>
            <w:tcBorders>
              <w:left w:val="nil"/>
              <w:bottom w:val="single" w:sz="8" w:space="0" w:color="auto"/>
            </w:tcBorders>
          </w:tcPr>
          <w:p w14:paraId="503E4031" w14:textId="77777777" w:rsidR="00A81921" w:rsidRPr="00F96312" w:rsidRDefault="00A81921" w:rsidP="0023338D">
            <w:pPr>
              <w:spacing w:line="240" w:lineRule="atLeast"/>
              <w:rPr>
                <w:rFonts w:ascii="標楷體" w:eastAsia="標楷體" w:hAnsi="標楷體"/>
                <w:color w:val="000000" w:themeColor="text1"/>
                <w:szCs w:val="24"/>
              </w:rPr>
            </w:pPr>
          </w:p>
        </w:tc>
        <w:tc>
          <w:tcPr>
            <w:tcW w:w="917" w:type="pct"/>
            <w:vMerge/>
            <w:tcBorders>
              <w:bottom w:val="single" w:sz="8" w:space="0" w:color="auto"/>
            </w:tcBorders>
          </w:tcPr>
          <w:p w14:paraId="7F317BFA" w14:textId="77777777" w:rsidR="00A81921" w:rsidRPr="00F96312" w:rsidRDefault="00A81921" w:rsidP="0023338D">
            <w:pPr>
              <w:spacing w:line="240" w:lineRule="atLeast"/>
              <w:rPr>
                <w:rFonts w:ascii="標楷體" w:eastAsia="標楷體" w:hAnsi="標楷體"/>
                <w:color w:val="000000" w:themeColor="text1"/>
                <w:szCs w:val="24"/>
              </w:rPr>
            </w:pPr>
          </w:p>
        </w:tc>
        <w:tc>
          <w:tcPr>
            <w:tcW w:w="917" w:type="pct"/>
            <w:vMerge/>
            <w:tcBorders>
              <w:bottom w:val="single" w:sz="8" w:space="0" w:color="auto"/>
            </w:tcBorders>
          </w:tcPr>
          <w:p w14:paraId="286E2068" w14:textId="77777777" w:rsidR="00A81921" w:rsidRPr="00F96312" w:rsidRDefault="00A81921" w:rsidP="0023338D">
            <w:pPr>
              <w:spacing w:line="240" w:lineRule="atLeast"/>
              <w:rPr>
                <w:rFonts w:ascii="標楷體" w:eastAsia="標楷體" w:hAnsi="標楷體"/>
                <w:color w:val="000000" w:themeColor="text1"/>
                <w:szCs w:val="24"/>
              </w:rPr>
            </w:pPr>
          </w:p>
        </w:tc>
        <w:tc>
          <w:tcPr>
            <w:tcW w:w="889" w:type="pct"/>
            <w:tcBorders>
              <w:bottom w:val="single" w:sz="8" w:space="0" w:color="auto"/>
            </w:tcBorders>
            <w:vAlign w:val="center"/>
          </w:tcPr>
          <w:p w14:paraId="23DDEF8E" w14:textId="77777777" w:rsidR="00A81921" w:rsidRPr="00F96312" w:rsidRDefault="00A81921" w:rsidP="00322325">
            <w:pPr>
              <w:spacing w:line="240" w:lineRule="exact"/>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445" w:type="pct"/>
            <w:tcBorders>
              <w:bottom w:val="single" w:sz="8" w:space="0" w:color="auto"/>
              <w:right w:val="nil"/>
            </w:tcBorders>
            <w:vAlign w:val="center"/>
          </w:tcPr>
          <w:p w14:paraId="143BCFCA" w14:textId="77777777" w:rsidR="00A81921" w:rsidRPr="00F96312" w:rsidRDefault="00A81921" w:rsidP="0023338D">
            <w:pPr>
              <w:spacing w:line="240" w:lineRule="exact"/>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r>
      <w:tr w:rsidR="00F96312" w:rsidRPr="00F96312" w14:paraId="4DD78DF3"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562EAAEC" w14:textId="77777777" w:rsidR="00D830AA" w:rsidRPr="00F96312" w:rsidRDefault="00D830AA" w:rsidP="00D830AA">
            <w:pPr>
              <w:spacing w:line="240" w:lineRule="exact"/>
              <w:ind w:rightChars="20" w:right="48"/>
              <w:jc w:val="distribute"/>
              <w:rPr>
                <w:rFonts w:ascii="標楷體" w:eastAsia="標楷體" w:hAnsi="標楷體"/>
                <w:b/>
                <w:color w:val="000000" w:themeColor="text1"/>
                <w:sz w:val="20"/>
              </w:rPr>
            </w:pPr>
            <w:r w:rsidRPr="00F96312">
              <w:rPr>
                <w:rFonts w:ascii="標楷體" w:eastAsia="標楷體" w:hAnsi="標楷體" w:hint="eastAsia"/>
                <w:b/>
                <w:noProof/>
                <w:color w:val="000000" w:themeColor="text1"/>
                <w:szCs w:val="24"/>
              </w:rPr>
              <w:t>營業活動之現金流量</w:t>
            </w:r>
          </w:p>
        </w:tc>
        <w:tc>
          <w:tcPr>
            <w:tcW w:w="917" w:type="pct"/>
            <w:shd w:val="clear" w:color="auto" w:fill="auto"/>
            <w:vAlign w:val="center"/>
          </w:tcPr>
          <w:p w14:paraId="575FF693" w14:textId="77777777" w:rsidR="00D830AA" w:rsidRPr="00F96312" w:rsidRDefault="00D830AA" w:rsidP="00D830AA">
            <w:pPr>
              <w:spacing w:line="240" w:lineRule="exact"/>
              <w:jc w:val="right"/>
              <w:rPr>
                <w:rFonts w:ascii="標楷體" w:eastAsia="標楷體" w:hAnsi="標楷體"/>
                <w:b/>
                <w:color w:val="000000" w:themeColor="text1"/>
                <w:sz w:val="18"/>
                <w:szCs w:val="18"/>
              </w:rPr>
            </w:pPr>
          </w:p>
        </w:tc>
        <w:tc>
          <w:tcPr>
            <w:tcW w:w="917" w:type="pct"/>
            <w:shd w:val="clear" w:color="auto" w:fill="auto"/>
            <w:vAlign w:val="center"/>
          </w:tcPr>
          <w:p w14:paraId="17835340" w14:textId="77777777" w:rsidR="00D830AA" w:rsidRPr="00F96312" w:rsidRDefault="00D830AA" w:rsidP="00D830AA">
            <w:pPr>
              <w:spacing w:line="240" w:lineRule="exact"/>
              <w:jc w:val="right"/>
              <w:rPr>
                <w:rFonts w:ascii="標楷體" w:eastAsia="標楷體" w:hAnsi="標楷體"/>
                <w:b/>
                <w:color w:val="000000" w:themeColor="text1"/>
                <w:sz w:val="18"/>
                <w:szCs w:val="18"/>
              </w:rPr>
            </w:pPr>
          </w:p>
        </w:tc>
        <w:tc>
          <w:tcPr>
            <w:tcW w:w="889" w:type="pct"/>
            <w:shd w:val="clear" w:color="auto" w:fill="auto"/>
            <w:vAlign w:val="center"/>
          </w:tcPr>
          <w:p w14:paraId="241D7CAB" w14:textId="77777777" w:rsidR="00D830AA" w:rsidRPr="00F96312" w:rsidRDefault="00D830AA" w:rsidP="00D830AA">
            <w:pPr>
              <w:spacing w:line="240" w:lineRule="exact"/>
              <w:jc w:val="right"/>
              <w:rPr>
                <w:rFonts w:ascii="標楷體" w:eastAsia="標楷體" w:hAnsi="標楷體"/>
                <w:b/>
                <w:color w:val="000000" w:themeColor="text1"/>
                <w:sz w:val="18"/>
                <w:szCs w:val="18"/>
              </w:rPr>
            </w:pPr>
          </w:p>
        </w:tc>
        <w:tc>
          <w:tcPr>
            <w:tcW w:w="445" w:type="pct"/>
            <w:shd w:val="clear" w:color="auto" w:fill="auto"/>
            <w:vAlign w:val="center"/>
          </w:tcPr>
          <w:p w14:paraId="1A446B5D" w14:textId="77777777" w:rsidR="00D830AA" w:rsidRPr="00F96312" w:rsidRDefault="00D830AA" w:rsidP="00D830AA">
            <w:pPr>
              <w:spacing w:line="240" w:lineRule="exact"/>
              <w:jc w:val="right"/>
              <w:rPr>
                <w:rFonts w:ascii="標楷體" w:eastAsia="標楷體" w:hAnsi="標楷體"/>
                <w:b/>
                <w:color w:val="000000" w:themeColor="text1"/>
                <w:sz w:val="18"/>
                <w:szCs w:val="18"/>
              </w:rPr>
            </w:pPr>
          </w:p>
        </w:tc>
      </w:tr>
      <w:tr w:rsidR="00F96312" w:rsidRPr="00F96312" w14:paraId="712948E2"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616D81D6" w14:textId="77777777" w:rsidR="001652F7" w:rsidRPr="00F96312" w:rsidRDefault="001652F7" w:rsidP="001652F7">
            <w:pPr>
              <w:spacing w:line="240" w:lineRule="exact"/>
              <w:ind w:leftChars="100" w:left="240" w:rightChars="-20" w:right="-48"/>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稅前淨利（淨損）</w:t>
            </w:r>
          </w:p>
        </w:tc>
        <w:tc>
          <w:tcPr>
            <w:tcW w:w="917" w:type="pct"/>
            <w:shd w:val="clear" w:color="auto" w:fill="auto"/>
            <w:vAlign w:val="center"/>
          </w:tcPr>
          <w:p w14:paraId="411AD16C" w14:textId="640555AC"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175,615,154,000</w:t>
            </w:r>
          </w:p>
        </w:tc>
        <w:tc>
          <w:tcPr>
            <w:tcW w:w="917" w:type="pct"/>
            <w:shd w:val="clear" w:color="auto" w:fill="auto"/>
            <w:vAlign w:val="center"/>
          </w:tcPr>
          <w:p w14:paraId="3CE0FE8A" w14:textId="1BA62737"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253,534,083,596</w:t>
            </w:r>
          </w:p>
        </w:tc>
        <w:tc>
          <w:tcPr>
            <w:tcW w:w="889" w:type="pct"/>
            <w:shd w:val="clear" w:color="auto" w:fill="auto"/>
            <w:vAlign w:val="center"/>
          </w:tcPr>
          <w:p w14:paraId="1E91D9F6" w14:textId="0B54516A"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77,918,929,596</w:t>
            </w:r>
          </w:p>
        </w:tc>
        <w:tc>
          <w:tcPr>
            <w:tcW w:w="445" w:type="pct"/>
            <w:shd w:val="clear" w:color="auto" w:fill="auto"/>
            <w:vAlign w:val="center"/>
          </w:tcPr>
          <w:p w14:paraId="5C63866F" w14:textId="479F049D"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44.37</w:t>
            </w:r>
          </w:p>
        </w:tc>
      </w:tr>
      <w:tr w:rsidR="00F96312" w:rsidRPr="00F96312" w14:paraId="06B4D99C"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57DDE9E8"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利息股利之調整</w:t>
            </w:r>
          </w:p>
        </w:tc>
        <w:tc>
          <w:tcPr>
            <w:tcW w:w="917" w:type="pct"/>
            <w:shd w:val="clear" w:color="auto" w:fill="auto"/>
            <w:vAlign w:val="center"/>
          </w:tcPr>
          <w:p w14:paraId="77634105" w14:textId="7C7BDB25"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- 180,249,849,000</w:t>
            </w:r>
          </w:p>
        </w:tc>
        <w:tc>
          <w:tcPr>
            <w:tcW w:w="917" w:type="pct"/>
            <w:shd w:val="clear" w:color="auto" w:fill="auto"/>
            <w:vAlign w:val="center"/>
          </w:tcPr>
          <w:p w14:paraId="35C2518E" w14:textId="450D36B4"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- 286,080,092,458</w:t>
            </w:r>
          </w:p>
        </w:tc>
        <w:tc>
          <w:tcPr>
            <w:tcW w:w="889" w:type="pct"/>
            <w:shd w:val="clear" w:color="auto" w:fill="auto"/>
            <w:vAlign w:val="center"/>
          </w:tcPr>
          <w:p w14:paraId="7ABF8E6C" w14:textId="263BFDAA"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- 105,830,243,458</w:t>
            </w:r>
          </w:p>
        </w:tc>
        <w:tc>
          <w:tcPr>
            <w:tcW w:w="445" w:type="pct"/>
            <w:shd w:val="clear" w:color="auto" w:fill="auto"/>
            <w:vAlign w:val="center"/>
          </w:tcPr>
          <w:p w14:paraId="21C7BD46" w14:textId="3875C013"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58.71</w:t>
            </w:r>
          </w:p>
        </w:tc>
      </w:tr>
      <w:tr w:rsidR="00F96312" w:rsidRPr="00F96312" w14:paraId="71304794"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630CEB78"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未計利息股利之稅前淨利（淨損）</w:t>
            </w:r>
          </w:p>
        </w:tc>
        <w:tc>
          <w:tcPr>
            <w:tcW w:w="917" w:type="pct"/>
            <w:shd w:val="clear" w:color="auto" w:fill="auto"/>
            <w:vAlign w:val="center"/>
          </w:tcPr>
          <w:p w14:paraId="01B24479" w14:textId="491D81F1"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- 4,634,695,000</w:t>
            </w:r>
          </w:p>
        </w:tc>
        <w:tc>
          <w:tcPr>
            <w:tcW w:w="917" w:type="pct"/>
            <w:shd w:val="clear" w:color="auto" w:fill="auto"/>
            <w:vAlign w:val="center"/>
          </w:tcPr>
          <w:p w14:paraId="2EF97C52" w14:textId="325556B7"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- 32,546,008,862</w:t>
            </w:r>
          </w:p>
        </w:tc>
        <w:tc>
          <w:tcPr>
            <w:tcW w:w="889" w:type="pct"/>
            <w:shd w:val="clear" w:color="auto" w:fill="auto"/>
            <w:vAlign w:val="center"/>
          </w:tcPr>
          <w:p w14:paraId="34232FA2" w14:textId="1EB79C57"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- 27,911,313,862</w:t>
            </w:r>
          </w:p>
        </w:tc>
        <w:tc>
          <w:tcPr>
            <w:tcW w:w="445" w:type="pct"/>
            <w:shd w:val="clear" w:color="auto" w:fill="auto"/>
            <w:vAlign w:val="center"/>
          </w:tcPr>
          <w:p w14:paraId="44E71C2A" w14:textId="57512AD7"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602.23</w:t>
            </w:r>
          </w:p>
        </w:tc>
      </w:tr>
      <w:tr w:rsidR="00F96312" w:rsidRPr="00F96312" w14:paraId="00C1C772"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6436EE2D"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調整項目</w:t>
            </w:r>
          </w:p>
        </w:tc>
        <w:tc>
          <w:tcPr>
            <w:tcW w:w="917" w:type="pct"/>
            <w:shd w:val="clear" w:color="auto" w:fill="auto"/>
            <w:vAlign w:val="center"/>
          </w:tcPr>
          <w:p w14:paraId="2A5C2677" w14:textId="7E9DFC61"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25,950,595,000</w:t>
            </w:r>
          </w:p>
        </w:tc>
        <w:tc>
          <w:tcPr>
            <w:tcW w:w="917" w:type="pct"/>
            <w:shd w:val="clear" w:color="auto" w:fill="auto"/>
            <w:vAlign w:val="center"/>
          </w:tcPr>
          <w:p w14:paraId="2C3C6F36" w14:textId="1CECF1F8"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325,590,662,037</w:t>
            </w:r>
          </w:p>
        </w:tc>
        <w:tc>
          <w:tcPr>
            <w:tcW w:w="889" w:type="pct"/>
            <w:shd w:val="clear" w:color="auto" w:fill="auto"/>
            <w:vAlign w:val="center"/>
          </w:tcPr>
          <w:p w14:paraId="25832523" w14:textId="56D04B87"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299,640,067,037</w:t>
            </w:r>
          </w:p>
        </w:tc>
        <w:tc>
          <w:tcPr>
            <w:tcW w:w="445" w:type="pct"/>
            <w:shd w:val="clear" w:color="auto" w:fill="auto"/>
            <w:vAlign w:val="center"/>
          </w:tcPr>
          <w:p w14:paraId="3334843C" w14:textId="47289ED9"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1,154.66</w:t>
            </w:r>
          </w:p>
        </w:tc>
      </w:tr>
      <w:tr w:rsidR="00F96312" w:rsidRPr="00F96312" w14:paraId="68BE9E95"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250D0522"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未計利息股利之現金流入（流出）</w:t>
            </w:r>
          </w:p>
        </w:tc>
        <w:tc>
          <w:tcPr>
            <w:tcW w:w="917" w:type="pct"/>
            <w:shd w:val="clear" w:color="auto" w:fill="auto"/>
            <w:vAlign w:val="center"/>
          </w:tcPr>
          <w:p w14:paraId="7F8A9CFA" w14:textId="74C96486"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21,315,900,000</w:t>
            </w:r>
          </w:p>
        </w:tc>
        <w:tc>
          <w:tcPr>
            <w:tcW w:w="917" w:type="pct"/>
            <w:shd w:val="clear" w:color="auto" w:fill="auto"/>
            <w:vAlign w:val="center"/>
          </w:tcPr>
          <w:p w14:paraId="03B50DEF" w14:textId="5A1ECEDE"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293,044,653,175</w:t>
            </w:r>
          </w:p>
        </w:tc>
        <w:tc>
          <w:tcPr>
            <w:tcW w:w="889" w:type="pct"/>
            <w:shd w:val="clear" w:color="auto" w:fill="auto"/>
            <w:vAlign w:val="center"/>
          </w:tcPr>
          <w:p w14:paraId="53E4434B" w14:textId="07495DB0"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271,728,753,175</w:t>
            </w:r>
          </w:p>
        </w:tc>
        <w:tc>
          <w:tcPr>
            <w:tcW w:w="445" w:type="pct"/>
            <w:shd w:val="clear" w:color="auto" w:fill="auto"/>
            <w:vAlign w:val="center"/>
          </w:tcPr>
          <w:p w14:paraId="76F67A4C" w14:textId="09ABA876"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1,274.77</w:t>
            </w:r>
          </w:p>
        </w:tc>
      </w:tr>
      <w:tr w:rsidR="00F96312" w:rsidRPr="00F96312" w14:paraId="4C815CA8"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73D6A666"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收取利息</w:t>
            </w:r>
          </w:p>
        </w:tc>
        <w:tc>
          <w:tcPr>
            <w:tcW w:w="917" w:type="pct"/>
            <w:shd w:val="clear" w:color="auto" w:fill="auto"/>
            <w:vAlign w:val="center"/>
          </w:tcPr>
          <w:p w14:paraId="0CBA82F4" w14:textId="21B54CB2"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389,667,286,000</w:t>
            </w:r>
          </w:p>
        </w:tc>
        <w:tc>
          <w:tcPr>
            <w:tcW w:w="917" w:type="pct"/>
            <w:shd w:val="clear" w:color="auto" w:fill="auto"/>
            <w:vAlign w:val="center"/>
          </w:tcPr>
          <w:p w14:paraId="6A3E93B2" w14:textId="58002120"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453,294,190,063</w:t>
            </w:r>
          </w:p>
        </w:tc>
        <w:tc>
          <w:tcPr>
            <w:tcW w:w="889" w:type="pct"/>
            <w:shd w:val="clear" w:color="auto" w:fill="auto"/>
            <w:vAlign w:val="center"/>
          </w:tcPr>
          <w:p w14:paraId="7DB4F152" w14:textId="5ED2BD05"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63,626,904,063</w:t>
            </w:r>
          </w:p>
        </w:tc>
        <w:tc>
          <w:tcPr>
            <w:tcW w:w="445" w:type="pct"/>
            <w:shd w:val="clear" w:color="auto" w:fill="auto"/>
            <w:vAlign w:val="center"/>
          </w:tcPr>
          <w:p w14:paraId="219AD8F1" w14:textId="0432C603"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16.33</w:t>
            </w:r>
          </w:p>
        </w:tc>
      </w:tr>
      <w:tr w:rsidR="00F96312" w:rsidRPr="00F96312" w14:paraId="2BA88266"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19CC8156"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支付利息</w:t>
            </w:r>
          </w:p>
        </w:tc>
        <w:tc>
          <w:tcPr>
            <w:tcW w:w="917" w:type="pct"/>
            <w:shd w:val="clear" w:color="auto" w:fill="auto"/>
            <w:vAlign w:val="center"/>
          </w:tcPr>
          <w:p w14:paraId="558A6DB9" w14:textId="63E6985D"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- 156,711,083,000</w:t>
            </w:r>
          </w:p>
        </w:tc>
        <w:tc>
          <w:tcPr>
            <w:tcW w:w="917" w:type="pct"/>
            <w:shd w:val="clear" w:color="auto" w:fill="auto"/>
            <w:vAlign w:val="center"/>
          </w:tcPr>
          <w:p w14:paraId="3AA035DD" w14:textId="07B57DDD"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- 164,516,659,734</w:t>
            </w:r>
          </w:p>
        </w:tc>
        <w:tc>
          <w:tcPr>
            <w:tcW w:w="889" w:type="pct"/>
            <w:shd w:val="clear" w:color="auto" w:fill="auto"/>
            <w:vAlign w:val="center"/>
          </w:tcPr>
          <w:p w14:paraId="2F3F2917" w14:textId="177A470C"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- 7,805,576,734</w:t>
            </w:r>
          </w:p>
        </w:tc>
        <w:tc>
          <w:tcPr>
            <w:tcW w:w="445" w:type="pct"/>
            <w:shd w:val="clear" w:color="auto" w:fill="auto"/>
            <w:vAlign w:val="center"/>
          </w:tcPr>
          <w:p w14:paraId="25182DF9" w14:textId="459DBB11"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4.98</w:t>
            </w:r>
          </w:p>
        </w:tc>
      </w:tr>
      <w:tr w:rsidR="00F96312" w:rsidRPr="00F96312" w14:paraId="5EC4E917"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7A9F4DD4"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退還（支付）所得稅</w:t>
            </w:r>
          </w:p>
        </w:tc>
        <w:tc>
          <w:tcPr>
            <w:tcW w:w="917" w:type="pct"/>
            <w:shd w:val="clear" w:color="auto" w:fill="auto"/>
            <w:vAlign w:val="center"/>
          </w:tcPr>
          <w:p w14:paraId="4C79C8DB" w14:textId="5BF4F200"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- 9,805,000</w:t>
            </w:r>
          </w:p>
        </w:tc>
        <w:tc>
          <w:tcPr>
            <w:tcW w:w="917" w:type="pct"/>
            <w:shd w:val="clear" w:color="auto" w:fill="auto"/>
            <w:vAlign w:val="center"/>
          </w:tcPr>
          <w:p w14:paraId="771B69B9" w14:textId="70B34DA2"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- 231,541,385</w:t>
            </w:r>
          </w:p>
        </w:tc>
        <w:tc>
          <w:tcPr>
            <w:tcW w:w="889" w:type="pct"/>
            <w:shd w:val="clear" w:color="auto" w:fill="auto"/>
            <w:vAlign w:val="center"/>
          </w:tcPr>
          <w:p w14:paraId="71B3DB2F" w14:textId="504864E2"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- 221,736,385</w:t>
            </w:r>
          </w:p>
        </w:tc>
        <w:tc>
          <w:tcPr>
            <w:tcW w:w="445" w:type="pct"/>
            <w:shd w:val="clear" w:color="auto" w:fill="auto"/>
            <w:vAlign w:val="center"/>
          </w:tcPr>
          <w:p w14:paraId="1BEC9961" w14:textId="024E3F18"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2,261.46</w:t>
            </w:r>
          </w:p>
        </w:tc>
      </w:tr>
      <w:tr w:rsidR="00F96312" w:rsidRPr="00F96312" w14:paraId="20CD6376"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432F02CE" w14:textId="77777777" w:rsidR="001652F7" w:rsidRPr="00F96312" w:rsidRDefault="001652F7" w:rsidP="001652F7">
            <w:pPr>
              <w:spacing w:line="240" w:lineRule="exact"/>
              <w:ind w:leftChars="200" w:left="480"/>
              <w:jc w:val="distribute"/>
              <w:rPr>
                <w:rFonts w:ascii="標楷體" w:eastAsia="標楷體" w:hAnsi="標楷體"/>
                <w:b/>
                <w:color w:val="000000" w:themeColor="text1"/>
                <w:sz w:val="22"/>
              </w:rPr>
            </w:pPr>
            <w:r w:rsidRPr="00F96312">
              <w:rPr>
                <w:rFonts w:ascii="標楷體" w:eastAsia="標楷體" w:hAnsi="標楷體" w:hint="eastAsia"/>
                <w:b/>
                <w:noProof/>
                <w:color w:val="000000" w:themeColor="text1"/>
                <w:sz w:val="22"/>
              </w:rPr>
              <w:t>營業活動之淨現金流入（流出）</w:t>
            </w:r>
          </w:p>
        </w:tc>
        <w:tc>
          <w:tcPr>
            <w:tcW w:w="917" w:type="pct"/>
            <w:shd w:val="clear" w:color="auto" w:fill="auto"/>
            <w:vAlign w:val="center"/>
          </w:tcPr>
          <w:p w14:paraId="7D8B5E71" w14:textId="72A46708" w:rsidR="001652F7" w:rsidRPr="00F96312" w:rsidRDefault="001652F7" w:rsidP="001652F7">
            <w:pPr>
              <w:spacing w:line="240" w:lineRule="exact"/>
              <w:ind w:rightChars="10" w:right="24"/>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254,262,298,000</w:t>
            </w:r>
          </w:p>
        </w:tc>
        <w:tc>
          <w:tcPr>
            <w:tcW w:w="917" w:type="pct"/>
            <w:shd w:val="clear" w:color="auto" w:fill="auto"/>
            <w:vAlign w:val="center"/>
          </w:tcPr>
          <w:p w14:paraId="66B30B6F" w14:textId="44000B8B" w:rsidR="001652F7" w:rsidRPr="00F96312" w:rsidRDefault="001652F7" w:rsidP="001652F7">
            <w:pPr>
              <w:spacing w:line="240" w:lineRule="exact"/>
              <w:ind w:rightChars="10" w:right="24"/>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sz w:val="18"/>
                <w:szCs w:val="18"/>
              </w:rPr>
              <w:t>581,590,642,119</w:t>
            </w:r>
          </w:p>
        </w:tc>
        <w:tc>
          <w:tcPr>
            <w:tcW w:w="889" w:type="pct"/>
            <w:shd w:val="clear" w:color="auto" w:fill="auto"/>
            <w:vAlign w:val="center"/>
          </w:tcPr>
          <w:p w14:paraId="7DCAA139" w14:textId="17E42752" w:rsidR="001652F7" w:rsidRPr="00F96312" w:rsidRDefault="001652F7" w:rsidP="001652F7">
            <w:pPr>
              <w:spacing w:line="240" w:lineRule="exact"/>
              <w:ind w:rightChars="10" w:right="24"/>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sz w:val="18"/>
                <w:szCs w:val="18"/>
              </w:rPr>
              <w:t>327,328,344,119</w:t>
            </w:r>
          </w:p>
        </w:tc>
        <w:tc>
          <w:tcPr>
            <w:tcW w:w="445" w:type="pct"/>
            <w:shd w:val="clear" w:color="auto" w:fill="auto"/>
            <w:vAlign w:val="center"/>
          </w:tcPr>
          <w:p w14:paraId="61980A3B" w14:textId="7794C89E" w:rsidR="001652F7" w:rsidRPr="00F96312" w:rsidRDefault="001652F7" w:rsidP="001652F7">
            <w:pPr>
              <w:spacing w:line="240" w:lineRule="exact"/>
              <w:ind w:rightChars="10" w:right="24"/>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sz w:val="18"/>
                <w:szCs w:val="18"/>
              </w:rPr>
              <w:t>128.74</w:t>
            </w:r>
          </w:p>
        </w:tc>
      </w:tr>
      <w:tr w:rsidR="00F96312" w:rsidRPr="00F96312" w14:paraId="56DA27E0"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026D5A2C" w14:textId="77777777" w:rsidR="001652F7" w:rsidRPr="00F96312" w:rsidRDefault="001652F7" w:rsidP="001652F7">
            <w:pPr>
              <w:spacing w:line="240" w:lineRule="exact"/>
              <w:jc w:val="distribute"/>
              <w:rPr>
                <w:rFonts w:ascii="標楷體" w:eastAsia="標楷體" w:hAnsi="標楷體"/>
                <w:b/>
                <w:color w:val="000000" w:themeColor="text1"/>
                <w:szCs w:val="24"/>
              </w:rPr>
            </w:pPr>
            <w:r w:rsidRPr="00F96312">
              <w:rPr>
                <w:rFonts w:ascii="標楷體" w:eastAsia="標楷體" w:hAnsi="標楷體" w:hint="eastAsia"/>
                <w:b/>
                <w:noProof/>
                <w:color w:val="000000" w:themeColor="text1"/>
                <w:szCs w:val="24"/>
              </w:rPr>
              <w:t>投資活動之現金流量</w:t>
            </w:r>
          </w:p>
        </w:tc>
        <w:tc>
          <w:tcPr>
            <w:tcW w:w="917" w:type="pct"/>
            <w:shd w:val="clear" w:color="auto" w:fill="auto"/>
            <w:vAlign w:val="center"/>
          </w:tcPr>
          <w:p w14:paraId="3828F538" w14:textId="77777777" w:rsidR="001652F7" w:rsidRPr="00F96312" w:rsidRDefault="001652F7" w:rsidP="001652F7">
            <w:pPr>
              <w:spacing w:line="240" w:lineRule="exact"/>
              <w:jc w:val="right"/>
              <w:rPr>
                <w:rFonts w:asciiTheme="minorEastAsia" w:hAnsiTheme="minorEastAsia"/>
                <w:b/>
                <w:color w:val="000000" w:themeColor="text1"/>
                <w:sz w:val="18"/>
                <w:szCs w:val="18"/>
              </w:rPr>
            </w:pPr>
          </w:p>
        </w:tc>
        <w:tc>
          <w:tcPr>
            <w:tcW w:w="917" w:type="pct"/>
            <w:shd w:val="clear" w:color="auto" w:fill="auto"/>
            <w:vAlign w:val="center"/>
          </w:tcPr>
          <w:p w14:paraId="165437C5" w14:textId="77777777" w:rsidR="001652F7" w:rsidRPr="00F96312" w:rsidRDefault="001652F7" w:rsidP="001652F7">
            <w:pPr>
              <w:spacing w:line="240" w:lineRule="exact"/>
              <w:jc w:val="right"/>
              <w:rPr>
                <w:rFonts w:asciiTheme="minorEastAsia" w:hAnsiTheme="minorEastAsia"/>
                <w:b/>
                <w:color w:val="000000" w:themeColor="text1"/>
                <w:sz w:val="18"/>
                <w:szCs w:val="18"/>
              </w:rPr>
            </w:pPr>
          </w:p>
        </w:tc>
        <w:tc>
          <w:tcPr>
            <w:tcW w:w="889" w:type="pct"/>
            <w:shd w:val="clear" w:color="auto" w:fill="auto"/>
            <w:vAlign w:val="center"/>
          </w:tcPr>
          <w:p w14:paraId="37EC438E" w14:textId="77777777" w:rsidR="001652F7" w:rsidRPr="00F96312" w:rsidRDefault="001652F7" w:rsidP="001652F7">
            <w:pPr>
              <w:spacing w:line="240" w:lineRule="exact"/>
              <w:jc w:val="right"/>
              <w:rPr>
                <w:rFonts w:asciiTheme="minorEastAsia" w:hAnsiTheme="minorEastAsia"/>
                <w:b/>
                <w:color w:val="000000" w:themeColor="text1"/>
                <w:sz w:val="18"/>
                <w:szCs w:val="18"/>
              </w:rPr>
            </w:pPr>
          </w:p>
        </w:tc>
        <w:tc>
          <w:tcPr>
            <w:tcW w:w="445" w:type="pct"/>
            <w:shd w:val="clear" w:color="auto" w:fill="auto"/>
            <w:vAlign w:val="center"/>
          </w:tcPr>
          <w:p w14:paraId="7DE860E5" w14:textId="77777777" w:rsidR="001652F7" w:rsidRPr="00F96312" w:rsidRDefault="001652F7" w:rsidP="001652F7">
            <w:pPr>
              <w:spacing w:line="240" w:lineRule="exact"/>
              <w:jc w:val="right"/>
              <w:rPr>
                <w:rFonts w:asciiTheme="minorEastAsia" w:hAnsiTheme="minorEastAsia"/>
                <w:b/>
                <w:color w:val="000000" w:themeColor="text1"/>
                <w:sz w:val="18"/>
                <w:szCs w:val="18"/>
              </w:rPr>
            </w:pPr>
          </w:p>
        </w:tc>
      </w:tr>
      <w:tr w:rsidR="00F96312" w:rsidRPr="00F96312" w14:paraId="0571977F"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0A38B1CB"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減少投資</w:t>
            </w:r>
          </w:p>
        </w:tc>
        <w:tc>
          <w:tcPr>
            <w:tcW w:w="917" w:type="pct"/>
            <w:shd w:val="clear" w:color="auto" w:fill="auto"/>
            <w:vAlign w:val="center"/>
          </w:tcPr>
          <w:p w14:paraId="3C095E10" w14:textId="5C55EA00"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694,141,806,000</w:t>
            </w:r>
          </w:p>
        </w:tc>
        <w:tc>
          <w:tcPr>
            <w:tcW w:w="917" w:type="pct"/>
            <w:shd w:val="clear" w:color="auto" w:fill="auto"/>
            <w:vAlign w:val="center"/>
          </w:tcPr>
          <w:p w14:paraId="4E6A50D2" w14:textId="5A7B3652"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1,254,370,174,328</w:t>
            </w:r>
          </w:p>
        </w:tc>
        <w:tc>
          <w:tcPr>
            <w:tcW w:w="889" w:type="pct"/>
            <w:shd w:val="clear" w:color="auto" w:fill="auto"/>
            <w:vAlign w:val="center"/>
          </w:tcPr>
          <w:p w14:paraId="5FAB6D4A" w14:textId="79C672A6"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560,228,368,328</w:t>
            </w:r>
          </w:p>
        </w:tc>
        <w:tc>
          <w:tcPr>
            <w:tcW w:w="445" w:type="pct"/>
            <w:shd w:val="clear" w:color="auto" w:fill="auto"/>
            <w:vAlign w:val="center"/>
          </w:tcPr>
          <w:p w14:paraId="4E8CAA64" w14:textId="4378566C"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80.71</w:t>
            </w:r>
          </w:p>
        </w:tc>
      </w:tr>
      <w:tr w:rsidR="00F96312" w:rsidRPr="00F96312" w14:paraId="6C7093F2"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71CD9C74"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減少基金及長期應收款</w:t>
            </w:r>
          </w:p>
        </w:tc>
        <w:tc>
          <w:tcPr>
            <w:tcW w:w="917" w:type="pct"/>
            <w:shd w:val="clear" w:color="auto" w:fill="auto"/>
            <w:vAlign w:val="center"/>
          </w:tcPr>
          <w:p w14:paraId="77F80C9E" w14:textId="3BE6385D"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1,800,000</w:t>
            </w:r>
          </w:p>
        </w:tc>
        <w:tc>
          <w:tcPr>
            <w:tcW w:w="917" w:type="pct"/>
            <w:shd w:val="clear" w:color="auto" w:fill="auto"/>
            <w:vAlign w:val="center"/>
          </w:tcPr>
          <w:p w14:paraId="0208FA9F" w14:textId="3429104C"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2,056,668</w:t>
            </w:r>
          </w:p>
        </w:tc>
        <w:tc>
          <w:tcPr>
            <w:tcW w:w="889" w:type="pct"/>
            <w:shd w:val="clear" w:color="auto" w:fill="auto"/>
            <w:vAlign w:val="center"/>
          </w:tcPr>
          <w:p w14:paraId="2D83448F" w14:textId="4249B7F7"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256,668</w:t>
            </w:r>
          </w:p>
        </w:tc>
        <w:tc>
          <w:tcPr>
            <w:tcW w:w="445" w:type="pct"/>
            <w:shd w:val="clear" w:color="auto" w:fill="auto"/>
            <w:vAlign w:val="center"/>
          </w:tcPr>
          <w:p w14:paraId="1FE9EE88" w14:textId="63CA6D8E"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14.26</w:t>
            </w:r>
          </w:p>
        </w:tc>
      </w:tr>
      <w:tr w:rsidR="00F96312" w:rsidRPr="00F96312" w14:paraId="048A8E6F"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7BC9B759" w14:textId="4C56B27B" w:rsidR="001652F7" w:rsidRPr="00F96312" w:rsidRDefault="00D0434C" w:rsidP="001652F7">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減少不動產、廠房及設備</w:t>
            </w:r>
          </w:p>
        </w:tc>
        <w:tc>
          <w:tcPr>
            <w:tcW w:w="917" w:type="pct"/>
            <w:shd w:val="clear" w:color="auto" w:fill="auto"/>
            <w:vAlign w:val="center"/>
          </w:tcPr>
          <w:p w14:paraId="048BDEE0" w14:textId="67D9C7E9" w:rsidR="001652F7" w:rsidRPr="00F96312" w:rsidRDefault="001652F7" w:rsidP="001652F7">
            <w:pPr>
              <w:spacing w:line="240" w:lineRule="exact"/>
              <w:ind w:rightChars="10" w:right="24"/>
              <w:jc w:val="right"/>
              <w:rPr>
                <w:rFonts w:asciiTheme="minorEastAsia" w:hAnsiTheme="minorEastAsia"/>
                <w:noProof/>
                <w:color w:val="000000" w:themeColor="text1"/>
                <w:sz w:val="18"/>
                <w:szCs w:val="18"/>
              </w:rPr>
            </w:pPr>
            <w:r w:rsidRPr="00F96312">
              <w:rPr>
                <w:rFonts w:asciiTheme="minorEastAsia" w:hAnsiTheme="minorEastAsia" w:hint="eastAsia"/>
                <w:noProof/>
                <w:color w:val="000000" w:themeColor="text1"/>
                <w:sz w:val="18"/>
                <w:szCs w:val="18"/>
              </w:rPr>
              <w:t>－</w:t>
            </w:r>
          </w:p>
        </w:tc>
        <w:tc>
          <w:tcPr>
            <w:tcW w:w="917" w:type="pct"/>
            <w:shd w:val="clear" w:color="auto" w:fill="auto"/>
            <w:vAlign w:val="center"/>
          </w:tcPr>
          <w:p w14:paraId="04F1EF80" w14:textId="28D721FE" w:rsidR="001652F7" w:rsidRPr="00F96312" w:rsidRDefault="001652F7" w:rsidP="001652F7">
            <w:pPr>
              <w:spacing w:line="240" w:lineRule="exact"/>
              <w:ind w:rightChars="10" w:right="24"/>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236,850</w:t>
            </w:r>
          </w:p>
        </w:tc>
        <w:tc>
          <w:tcPr>
            <w:tcW w:w="889" w:type="pct"/>
            <w:shd w:val="clear" w:color="auto" w:fill="auto"/>
            <w:vAlign w:val="center"/>
          </w:tcPr>
          <w:p w14:paraId="507DB6D9" w14:textId="603FD9C6" w:rsidR="001652F7" w:rsidRPr="00F96312" w:rsidRDefault="001652F7" w:rsidP="001652F7">
            <w:pPr>
              <w:spacing w:line="240" w:lineRule="exact"/>
              <w:ind w:rightChars="10" w:right="24"/>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236,850</w:t>
            </w:r>
          </w:p>
        </w:tc>
        <w:tc>
          <w:tcPr>
            <w:tcW w:w="445" w:type="pct"/>
            <w:shd w:val="clear" w:color="auto" w:fill="auto"/>
            <w:vAlign w:val="center"/>
          </w:tcPr>
          <w:p w14:paraId="01DC8943" w14:textId="0C926C3B" w:rsidR="001652F7" w:rsidRPr="00F96312" w:rsidRDefault="001652F7" w:rsidP="001652F7">
            <w:pPr>
              <w:spacing w:line="240" w:lineRule="exact"/>
              <w:ind w:rightChars="10" w:right="24"/>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w:t>
            </w:r>
          </w:p>
        </w:tc>
      </w:tr>
      <w:tr w:rsidR="00F96312" w:rsidRPr="00F96312" w14:paraId="2681F0C3"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35E8A220"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無形資產及其他資產淨減（淨增）</w:t>
            </w:r>
          </w:p>
        </w:tc>
        <w:tc>
          <w:tcPr>
            <w:tcW w:w="917" w:type="pct"/>
            <w:shd w:val="clear" w:color="auto" w:fill="auto"/>
            <w:vAlign w:val="center"/>
          </w:tcPr>
          <w:p w14:paraId="38A07F2A" w14:textId="31D2A313"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- 35,502,000</w:t>
            </w:r>
          </w:p>
        </w:tc>
        <w:tc>
          <w:tcPr>
            <w:tcW w:w="917" w:type="pct"/>
            <w:shd w:val="clear" w:color="auto" w:fill="auto"/>
            <w:vAlign w:val="center"/>
          </w:tcPr>
          <w:p w14:paraId="003B4A6D" w14:textId="01D9B183"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- 74,686,138</w:t>
            </w:r>
          </w:p>
        </w:tc>
        <w:tc>
          <w:tcPr>
            <w:tcW w:w="889" w:type="pct"/>
            <w:shd w:val="clear" w:color="auto" w:fill="auto"/>
            <w:vAlign w:val="center"/>
          </w:tcPr>
          <w:p w14:paraId="7DA2D4BE" w14:textId="7A19D979"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- 39,184,138</w:t>
            </w:r>
          </w:p>
        </w:tc>
        <w:tc>
          <w:tcPr>
            <w:tcW w:w="445" w:type="pct"/>
            <w:shd w:val="clear" w:color="auto" w:fill="auto"/>
            <w:vAlign w:val="center"/>
          </w:tcPr>
          <w:p w14:paraId="6AC8701D" w14:textId="6C28B182"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110.37</w:t>
            </w:r>
          </w:p>
        </w:tc>
      </w:tr>
      <w:tr w:rsidR="00F96312" w:rsidRPr="00F96312" w14:paraId="188CEE13"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61FE35CA"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收取股利</w:t>
            </w:r>
          </w:p>
        </w:tc>
        <w:tc>
          <w:tcPr>
            <w:tcW w:w="917" w:type="pct"/>
            <w:shd w:val="clear" w:color="auto" w:fill="auto"/>
            <w:vAlign w:val="center"/>
          </w:tcPr>
          <w:p w14:paraId="70627520" w14:textId="4B0BB578"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463,536,000</w:t>
            </w:r>
          </w:p>
        </w:tc>
        <w:tc>
          <w:tcPr>
            <w:tcW w:w="917" w:type="pct"/>
            <w:shd w:val="clear" w:color="auto" w:fill="auto"/>
            <w:vAlign w:val="center"/>
          </w:tcPr>
          <w:p w14:paraId="0C34384D" w14:textId="22DE07BA"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531,135,000</w:t>
            </w:r>
          </w:p>
        </w:tc>
        <w:tc>
          <w:tcPr>
            <w:tcW w:w="889" w:type="pct"/>
            <w:shd w:val="clear" w:color="auto" w:fill="auto"/>
            <w:vAlign w:val="center"/>
          </w:tcPr>
          <w:p w14:paraId="4A609633" w14:textId="035041B5"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67,599,000</w:t>
            </w:r>
          </w:p>
        </w:tc>
        <w:tc>
          <w:tcPr>
            <w:tcW w:w="445" w:type="pct"/>
            <w:shd w:val="clear" w:color="auto" w:fill="auto"/>
            <w:vAlign w:val="center"/>
          </w:tcPr>
          <w:p w14:paraId="766EED27" w14:textId="3B2FD57D"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14.58</w:t>
            </w:r>
          </w:p>
        </w:tc>
      </w:tr>
      <w:tr w:rsidR="00F96312" w:rsidRPr="00F96312" w14:paraId="577CA70A"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719620F2"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增加投資</w:t>
            </w:r>
          </w:p>
        </w:tc>
        <w:tc>
          <w:tcPr>
            <w:tcW w:w="917" w:type="pct"/>
            <w:shd w:val="clear" w:color="auto" w:fill="auto"/>
            <w:vAlign w:val="center"/>
          </w:tcPr>
          <w:p w14:paraId="277AE026" w14:textId="5712C2BA"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- 755,389,049,000</w:t>
            </w:r>
          </w:p>
        </w:tc>
        <w:tc>
          <w:tcPr>
            <w:tcW w:w="917" w:type="pct"/>
            <w:shd w:val="clear" w:color="auto" w:fill="auto"/>
            <w:vAlign w:val="center"/>
          </w:tcPr>
          <w:p w14:paraId="2FF5CB93" w14:textId="79CDAF41"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- 1,634,079,276,769</w:t>
            </w:r>
          </w:p>
        </w:tc>
        <w:tc>
          <w:tcPr>
            <w:tcW w:w="889" w:type="pct"/>
            <w:shd w:val="clear" w:color="auto" w:fill="auto"/>
            <w:vAlign w:val="center"/>
          </w:tcPr>
          <w:p w14:paraId="038FA1F8" w14:textId="5C8DBD5E"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- 878,690,227,769</w:t>
            </w:r>
          </w:p>
        </w:tc>
        <w:tc>
          <w:tcPr>
            <w:tcW w:w="445" w:type="pct"/>
            <w:shd w:val="clear" w:color="auto" w:fill="auto"/>
            <w:vAlign w:val="center"/>
          </w:tcPr>
          <w:p w14:paraId="38455939" w14:textId="4A38E630"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116.32</w:t>
            </w:r>
          </w:p>
        </w:tc>
      </w:tr>
      <w:tr w:rsidR="00F96312" w:rsidRPr="00F96312" w14:paraId="427980D7"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64210179"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增加不動產、廠房及設備</w:t>
            </w:r>
          </w:p>
        </w:tc>
        <w:tc>
          <w:tcPr>
            <w:tcW w:w="917" w:type="pct"/>
            <w:shd w:val="clear" w:color="auto" w:fill="auto"/>
            <w:vAlign w:val="center"/>
          </w:tcPr>
          <w:p w14:paraId="61426CCD" w14:textId="4F1CD7B6"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- 307,820,000</w:t>
            </w:r>
          </w:p>
        </w:tc>
        <w:tc>
          <w:tcPr>
            <w:tcW w:w="917" w:type="pct"/>
            <w:shd w:val="clear" w:color="auto" w:fill="auto"/>
            <w:vAlign w:val="center"/>
          </w:tcPr>
          <w:p w14:paraId="4C54D940" w14:textId="411D1F63"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- 256,527,836</w:t>
            </w:r>
          </w:p>
        </w:tc>
        <w:tc>
          <w:tcPr>
            <w:tcW w:w="889" w:type="pct"/>
            <w:shd w:val="clear" w:color="auto" w:fill="auto"/>
            <w:vAlign w:val="center"/>
          </w:tcPr>
          <w:p w14:paraId="6E1F51DA" w14:textId="52CEE52B"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51,292,164</w:t>
            </w:r>
          </w:p>
        </w:tc>
        <w:tc>
          <w:tcPr>
            <w:tcW w:w="445" w:type="pct"/>
            <w:shd w:val="clear" w:color="auto" w:fill="auto"/>
            <w:vAlign w:val="center"/>
          </w:tcPr>
          <w:p w14:paraId="4293FDB9" w14:textId="6E499B14"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- 16.66</w:t>
            </w:r>
          </w:p>
        </w:tc>
      </w:tr>
      <w:tr w:rsidR="00F96312" w:rsidRPr="00F96312" w14:paraId="25E5EF4E"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4A50A1C1" w14:textId="77777777" w:rsidR="001652F7" w:rsidRPr="00F96312" w:rsidRDefault="001652F7" w:rsidP="001652F7">
            <w:pPr>
              <w:spacing w:line="240" w:lineRule="exact"/>
              <w:ind w:leftChars="200" w:left="480"/>
              <w:jc w:val="distribute"/>
              <w:rPr>
                <w:rFonts w:ascii="標楷體" w:eastAsia="標楷體" w:hAnsi="標楷體"/>
                <w:b/>
                <w:color w:val="000000" w:themeColor="text1"/>
                <w:sz w:val="22"/>
              </w:rPr>
            </w:pPr>
            <w:r w:rsidRPr="00F96312">
              <w:rPr>
                <w:rFonts w:ascii="標楷體" w:eastAsia="標楷體" w:hAnsi="標楷體" w:hint="eastAsia"/>
                <w:b/>
                <w:noProof/>
                <w:color w:val="000000" w:themeColor="text1"/>
                <w:sz w:val="22"/>
              </w:rPr>
              <w:t>投資活動之淨現金流入（流出）</w:t>
            </w:r>
          </w:p>
        </w:tc>
        <w:tc>
          <w:tcPr>
            <w:tcW w:w="917" w:type="pct"/>
            <w:shd w:val="clear" w:color="auto" w:fill="auto"/>
            <w:vAlign w:val="center"/>
          </w:tcPr>
          <w:p w14:paraId="125A474D" w14:textId="610E2547" w:rsidR="001652F7" w:rsidRPr="00F96312" w:rsidRDefault="001652F7" w:rsidP="001652F7">
            <w:pPr>
              <w:spacing w:line="240" w:lineRule="exact"/>
              <w:ind w:rightChars="10" w:right="24"/>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sz w:val="18"/>
                <w:szCs w:val="18"/>
              </w:rPr>
              <w:t>- 61,125,229,000</w:t>
            </w:r>
          </w:p>
        </w:tc>
        <w:tc>
          <w:tcPr>
            <w:tcW w:w="917" w:type="pct"/>
            <w:shd w:val="clear" w:color="auto" w:fill="auto"/>
            <w:vAlign w:val="center"/>
          </w:tcPr>
          <w:p w14:paraId="2C6E14D0" w14:textId="31091E9E" w:rsidR="001652F7" w:rsidRPr="00F96312" w:rsidRDefault="001652F7" w:rsidP="001652F7">
            <w:pPr>
              <w:spacing w:line="240" w:lineRule="exact"/>
              <w:ind w:rightChars="10" w:right="24"/>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sz w:val="18"/>
                <w:szCs w:val="18"/>
              </w:rPr>
              <w:t>- 379,506,887,897</w:t>
            </w:r>
          </w:p>
        </w:tc>
        <w:tc>
          <w:tcPr>
            <w:tcW w:w="889" w:type="pct"/>
            <w:shd w:val="clear" w:color="auto" w:fill="auto"/>
            <w:vAlign w:val="center"/>
          </w:tcPr>
          <w:p w14:paraId="1621401D" w14:textId="7F6BDD92" w:rsidR="001652F7" w:rsidRPr="00F96312" w:rsidRDefault="001652F7" w:rsidP="001652F7">
            <w:pPr>
              <w:spacing w:line="240" w:lineRule="exact"/>
              <w:ind w:rightChars="10" w:right="24"/>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sz w:val="18"/>
                <w:szCs w:val="18"/>
              </w:rPr>
              <w:t>- 318,381,658,897</w:t>
            </w:r>
          </w:p>
        </w:tc>
        <w:tc>
          <w:tcPr>
            <w:tcW w:w="445" w:type="pct"/>
            <w:shd w:val="clear" w:color="auto" w:fill="auto"/>
            <w:vAlign w:val="center"/>
          </w:tcPr>
          <w:p w14:paraId="14A55621" w14:textId="365A4EC1" w:rsidR="001652F7" w:rsidRPr="00F96312" w:rsidRDefault="001652F7" w:rsidP="001652F7">
            <w:pPr>
              <w:spacing w:line="240" w:lineRule="exact"/>
              <w:ind w:rightChars="10" w:right="24"/>
              <w:jc w:val="right"/>
              <w:rPr>
                <w:rFonts w:asciiTheme="minorEastAsia" w:hAnsiTheme="minorEastAsia"/>
                <w:b/>
                <w:color w:val="000000" w:themeColor="text1"/>
                <w:sz w:val="18"/>
                <w:szCs w:val="18"/>
              </w:rPr>
            </w:pPr>
            <w:r w:rsidRPr="00F96312">
              <w:rPr>
                <w:rFonts w:asciiTheme="minorEastAsia" w:hAnsiTheme="minorEastAsia"/>
                <w:b/>
                <w:noProof/>
                <w:color w:val="000000" w:themeColor="text1"/>
                <w:sz w:val="18"/>
                <w:szCs w:val="18"/>
              </w:rPr>
              <w:t>520.87</w:t>
            </w:r>
          </w:p>
        </w:tc>
      </w:tr>
      <w:tr w:rsidR="00F96312" w:rsidRPr="00F96312" w14:paraId="07CDD09F"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011A4979" w14:textId="77777777" w:rsidR="001652F7" w:rsidRPr="00F96312" w:rsidRDefault="001652F7" w:rsidP="001652F7">
            <w:pPr>
              <w:spacing w:line="240" w:lineRule="exact"/>
              <w:jc w:val="distribute"/>
              <w:rPr>
                <w:rFonts w:ascii="標楷體" w:eastAsia="標楷體" w:hAnsi="標楷體"/>
                <w:b/>
                <w:color w:val="000000" w:themeColor="text1"/>
                <w:szCs w:val="24"/>
              </w:rPr>
            </w:pPr>
            <w:r w:rsidRPr="00F96312">
              <w:rPr>
                <w:rFonts w:ascii="標楷體" w:eastAsia="標楷體" w:hAnsi="標楷體" w:hint="eastAsia"/>
                <w:b/>
                <w:noProof/>
                <w:color w:val="000000" w:themeColor="text1"/>
                <w:szCs w:val="24"/>
              </w:rPr>
              <w:t>籌資活動之現金流量</w:t>
            </w:r>
          </w:p>
        </w:tc>
        <w:tc>
          <w:tcPr>
            <w:tcW w:w="917" w:type="pct"/>
            <w:shd w:val="clear" w:color="auto" w:fill="auto"/>
            <w:vAlign w:val="center"/>
          </w:tcPr>
          <w:p w14:paraId="68815B08" w14:textId="77777777" w:rsidR="001652F7" w:rsidRPr="00F96312" w:rsidRDefault="001652F7" w:rsidP="001652F7">
            <w:pPr>
              <w:spacing w:line="240" w:lineRule="exact"/>
              <w:jc w:val="right"/>
              <w:rPr>
                <w:rFonts w:asciiTheme="minorEastAsia" w:hAnsiTheme="minorEastAsia"/>
                <w:b/>
                <w:color w:val="000000" w:themeColor="text1"/>
                <w:sz w:val="18"/>
                <w:szCs w:val="18"/>
              </w:rPr>
            </w:pPr>
          </w:p>
        </w:tc>
        <w:tc>
          <w:tcPr>
            <w:tcW w:w="917" w:type="pct"/>
            <w:shd w:val="clear" w:color="auto" w:fill="auto"/>
            <w:vAlign w:val="center"/>
          </w:tcPr>
          <w:p w14:paraId="458E24F6" w14:textId="77777777" w:rsidR="001652F7" w:rsidRPr="00F96312" w:rsidRDefault="001652F7" w:rsidP="001652F7">
            <w:pPr>
              <w:spacing w:line="240" w:lineRule="exact"/>
              <w:jc w:val="right"/>
              <w:rPr>
                <w:rFonts w:asciiTheme="minorEastAsia" w:hAnsiTheme="minorEastAsia"/>
                <w:b/>
                <w:color w:val="000000" w:themeColor="text1"/>
                <w:sz w:val="18"/>
                <w:szCs w:val="18"/>
              </w:rPr>
            </w:pPr>
          </w:p>
        </w:tc>
        <w:tc>
          <w:tcPr>
            <w:tcW w:w="889" w:type="pct"/>
            <w:shd w:val="clear" w:color="auto" w:fill="auto"/>
            <w:vAlign w:val="center"/>
          </w:tcPr>
          <w:p w14:paraId="792CDB9D" w14:textId="77777777" w:rsidR="001652F7" w:rsidRPr="00F96312" w:rsidRDefault="001652F7" w:rsidP="001652F7">
            <w:pPr>
              <w:spacing w:line="240" w:lineRule="exact"/>
              <w:jc w:val="right"/>
              <w:rPr>
                <w:rFonts w:asciiTheme="minorEastAsia" w:hAnsiTheme="minorEastAsia"/>
                <w:b/>
                <w:color w:val="000000" w:themeColor="text1"/>
                <w:sz w:val="18"/>
                <w:szCs w:val="18"/>
              </w:rPr>
            </w:pPr>
          </w:p>
        </w:tc>
        <w:tc>
          <w:tcPr>
            <w:tcW w:w="445" w:type="pct"/>
            <w:shd w:val="clear" w:color="auto" w:fill="auto"/>
            <w:vAlign w:val="center"/>
          </w:tcPr>
          <w:p w14:paraId="48F2059A" w14:textId="77777777" w:rsidR="001652F7" w:rsidRPr="00F96312" w:rsidRDefault="001652F7" w:rsidP="001652F7">
            <w:pPr>
              <w:spacing w:line="240" w:lineRule="exact"/>
              <w:jc w:val="right"/>
              <w:rPr>
                <w:rFonts w:asciiTheme="minorEastAsia" w:hAnsiTheme="minorEastAsia"/>
                <w:b/>
                <w:color w:val="000000" w:themeColor="text1"/>
                <w:sz w:val="18"/>
                <w:szCs w:val="18"/>
              </w:rPr>
            </w:pPr>
          </w:p>
        </w:tc>
      </w:tr>
      <w:tr w:rsidR="00F96312" w:rsidRPr="00F96312" w14:paraId="54F7AE94"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7DC917E9" w14:textId="77777777" w:rsidR="001652F7" w:rsidRPr="00F96312" w:rsidRDefault="001652F7" w:rsidP="001652F7">
            <w:pPr>
              <w:spacing w:line="240" w:lineRule="exact"/>
              <w:ind w:leftChars="100" w:left="240" w:rightChars="-30" w:right="-72"/>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流動金融負債淨增（淨減）</w:t>
            </w:r>
          </w:p>
        </w:tc>
        <w:tc>
          <w:tcPr>
            <w:tcW w:w="917" w:type="pct"/>
            <w:shd w:val="clear" w:color="auto" w:fill="auto"/>
            <w:vAlign w:val="center"/>
          </w:tcPr>
          <w:p w14:paraId="26A72FAC" w14:textId="32F48109"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- 10,245,000,000</w:t>
            </w:r>
          </w:p>
        </w:tc>
        <w:tc>
          <w:tcPr>
            <w:tcW w:w="917" w:type="pct"/>
            <w:shd w:val="clear" w:color="auto" w:fill="auto"/>
            <w:vAlign w:val="center"/>
          </w:tcPr>
          <w:p w14:paraId="76DC8DDB" w14:textId="4CDCCC8B"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- 1,092,581,902</w:t>
            </w:r>
          </w:p>
        </w:tc>
        <w:tc>
          <w:tcPr>
            <w:tcW w:w="889" w:type="pct"/>
            <w:shd w:val="clear" w:color="auto" w:fill="auto"/>
            <w:vAlign w:val="center"/>
          </w:tcPr>
          <w:p w14:paraId="063B097E" w14:textId="090A956C"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9,152,418,098</w:t>
            </w:r>
          </w:p>
        </w:tc>
        <w:tc>
          <w:tcPr>
            <w:tcW w:w="445" w:type="pct"/>
            <w:shd w:val="clear" w:color="auto" w:fill="auto"/>
            <w:vAlign w:val="center"/>
          </w:tcPr>
          <w:p w14:paraId="21E7CEDD" w14:textId="537683CC"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- 89.34</w:t>
            </w:r>
          </w:p>
        </w:tc>
      </w:tr>
      <w:tr w:rsidR="00F96312" w:rsidRPr="00F96312" w14:paraId="7D002857"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3CF149BE" w14:textId="77777777" w:rsidR="001652F7" w:rsidRPr="00F96312" w:rsidRDefault="001652F7" w:rsidP="001652F7">
            <w:pPr>
              <w:spacing w:line="240" w:lineRule="exact"/>
              <w:ind w:leftChars="100" w:left="240" w:rightChars="-30" w:right="-72"/>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其他負債淨增（淨減）</w:t>
            </w:r>
          </w:p>
        </w:tc>
        <w:tc>
          <w:tcPr>
            <w:tcW w:w="917" w:type="pct"/>
            <w:shd w:val="clear" w:color="auto" w:fill="auto"/>
            <w:vAlign w:val="center"/>
          </w:tcPr>
          <w:p w14:paraId="0FA6E008" w14:textId="2ECDFF43"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- 20,000,000</w:t>
            </w:r>
          </w:p>
        </w:tc>
        <w:tc>
          <w:tcPr>
            <w:tcW w:w="917" w:type="pct"/>
            <w:shd w:val="clear" w:color="auto" w:fill="auto"/>
            <w:vAlign w:val="center"/>
          </w:tcPr>
          <w:p w14:paraId="0FED5CDD" w14:textId="6CA493BF"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- 4,778,898,144</w:t>
            </w:r>
          </w:p>
        </w:tc>
        <w:tc>
          <w:tcPr>
            <w:tcW w:w="889" w:type="pct"/>
            <w:shd w:val="clear" w:color="auto" w:fill="auto"/>
            <w:vAlign w:val="center"/>
          </w:tcPr>
          <w:p w14:paraId="2010487A" w14:textId="1D3F52C8"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- 4,758,898,144</w:t>
            </w:r>
          </w:p>
        </w:tc>
        <w:tc>
          <w:tcPr>
            <w:tcW w:w="445" w:type="pct"/>
            <w:shd w:val="clear" w:color="auto" w:fill="auto"/>
            <w:vAlign w:val="center"/>
          </w:tcPr>
          <w:p w14:paraId="2BB94105" w14:textId="383E3B45"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23,794.49</w:t>
            </w:r>
          </w:p>
        </w:tc>
      </w:tr>
      <w:tr w:rsidR="00F96312" w:rsidRPr="00F96312" w14:paraId="38B08AE2"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361F6030"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發放現金股利</w:t>
            </w:r>
          </w:p>
        </w:tc>
        <w:tc>
          <w:tcPr>
            <w:tcW w:w="917" w:type="pct"/>
            <w:shd w:val="clear" w:color="auto" w:fill="auto"/>
            <w:vAlign w:val="center"/>
          </w:tcPr>
          <w:p w14:paraId="6CB9DF96" w14:textId="0117E0A7"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- 200,267,060,000</w:t>
            </w:r>
          </w:p>
        </w:tc>
        <w:tc>
          <w:tcPr>
            <w:tcW w:w="917" w:type="pct"/>
            <w:shd w:val="clear" w:color="auto" w:fill="auto"/>
            <w:vAlign w:val="center"/>
          </w:tcPr>
          <w:p w14:paraId="31C368A4" w14:textId="2B42E8FB"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- 200,051,322,970</w:t>
            </w:r>
          </w:p>
        </w:tc>
        <w:tc>
          <w:tcPr>
            <w:tcW w:w="889" w:type="pct"/>
            <w:shd w:val="clear" w:color="auto" w:fill="auto"/>
            <w:vAlign w:val="center"/>
          </w:tcPr>
          <w:p w14:paraId="30922BD4" w14:textId="6D8E39EA"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215,737,030</w:t>
            </w:r>
          </w:p>
        </w:tc>
        <w:tc>
          <w:tcPr>
            <w:tcW w:w="445" w:type="pct"/>
            <w:shd w:val="clear" w:color="auto" w:fill="auto"/>
            <w:vAlign w:val="center"/>
          </w:tcPr>
          <w:p w14:paraId="72A82C18" w14:textId="29D3B729"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- 0.11</w:t>
            </w:r>
          </w:p>
        </w:tc>
      </w:tr>
      <w:tr w:rsidR="00F96312" w:rsidRPr="00F96312" w14:paraId="78370180"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67CCC4CF" w14:textId="77777777" w:rsidR="001652F7" w:rsidRPr="00F96312" w:rsidRDefault="001652F7" w:rsidP="001652F7">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其他籌資活動之現金流出</w:t>
            </w:r>
          </w:p>
        </w:tc>
        <w:tc>
          <w:tcPr>
            <w:tcW w:w="917" w:type="pct"/>
            <w:shd w:val="clear" w:color="auto" w:fill="auto"/>
            <w:vAlign w:val="center"/>
          </w:tcPr>
          <w:p w14:paraId="35A728B2" w14:textId="70699ADB"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- 21,902,000</w:t>
            </w:r>
          </w:p>
        </w:tc>
        <w:tc>
          <w:tcPr>
            <w:tcW w:w="917" w:type="pct"/>
            <w:shd w:val="clear" w:color="auto" w:fill="auto"/>
            <w:vAlign w:val="center"/>
          </w:tcPr>
          <w:p w14:paraId="68D0F2ED" w14:textId="64CD5FE7"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- 24,782,899</w:t>
            </w:r>
          </w:p>
        </w:tc>
        <w:tc>
          <w:tcPr>
            <w:tcW w:w="889" w:type="pct"/>
            <w:shd w:val="clear" w:color="auto" w:fill="auto"/>
            <w:vAlign w:val="center"/>
          </w:tcPr>
          <w:p w14:paraId="33046C21" w14:textId="2DCAC6C3"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- 2,880,899</w:t>
            </w:r>
          </w:p>
        </w:tc>
        <w:tc>
          <w:tcPr>
            <w:tcW w:w="445" w:type="pct"/>
            <w:shd w:val="clear" w:color="auto" w:fill="auto"/>
            <w:vAlign w:val="center"/>
          </w:tcPr>
          <w:p w14:paraId="4BB4F565" w14:textId="15ECF985" w:rsidR="001652F7" w:rsidRPr="00F96312" w:rsidRDefault="001652F7" w:rsidP="001652F7">
            <w:pPr>
              <w:spacing w:line="240" w:lineRule="exact"/>
              <w:ind w:rightChars="10" w:right="24"/>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13.15</w:t>
            </w:r>
          </w:p>
        </w:tc>
      </w:tr>
      <w:tr w:rsidR="00F96312" w:rsidRPr="00F96312" w14:paraId="2257A42D"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80"/>
        </w:trPr>
        <w:tc>
          <w:tcPr>
            <w:tcW w:w="1832" w:type="pct"/>
            <w:shd w:val="clear" w:color="auto" w:fill="auto"/>
            <w:vAlign w:val="center"/>
          </w:tcPr>
          <w:p w14:paraId="71417539" w14:textId="77777777" w:rsidR="001652F7" w:rsidRPr="00F96312" w:rsidRDefault="001652F7" w:rsidP="001652F7">
            <w:pPr>
              <w:spacing w:line="240" w:lineRule="exact"/>
              <w:ind w:leftChars="200" w:left="480"/>
              <w:jc w:val="distribute"/>
              <w:rPr>
                <w:rFonts w:ascii="標楷體" w:eastAsia="標楷體" w:hAnsi="標楷體"/>
                <w:b/>
                <w:color w:val="000000" w:themeColor="text1"/>
                <w:sz w:val="22"/>
              </w:rPr>
            </w:pPr>
            <w:r w:rsidRPr="00F96312">
              <w:rPr>
                <w:rFonts w:ascii="標楷體" w:eastAsia="標楷體" w:hAnsi="標楷體" w:hint="eastAsia"/>
                <w:b/>
                <w:noProof/>
                <w:color w:val="000000" w:themeColor="text1"/>
                <w:sz w:val="22"/>
              </w:rPr>
              <w:t>籌資活動之淨現金流入（流出）</w:t>
            </w:r>
          </w:p>
        </w:tc>
        <w:tc>
          <w:tcPr>
            <w:tcW w:w="917" w:type="pct"/>
            <w:shd w:val="clear" w:color="auto" w:fill="auto"/>
            <w:vAlign w:val="center"/>
          </w:tcPr>
          <w:p w14:paraId="773AF0EF" w14:textId="43E3AC79"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- 210,553,962,000</w:t>
            </w:r>
          </w:p>
        </w:tc>
        <w:tc>
          <w:tcPr>
            <w:tcW w:w="917" w:type="pct"/>
            <w:shd w:val="clear" w:color="auto" w:fill="auto"/>
            <w:vAlign w:val="center"/>
          </w:tcPr>
          <w:p w14:paraId="2B39E9F3" w14:textId="4663FF2B"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- 205,947,585,915</w:t>
            </w:r>
          </w:p>
        </w:tc>
        <w:tc>
          <w:tcPr>
            <w:tcW w:w="889" w:type="pct"/>
            <w:shd w:val="clear" w:color="auto" w:fill="auto"/>
            <w:vAlign w:val="center"/>
          </w:tcPr>
          <w:p w14:paraId="67D0E31F" w14:textId="28D201FA"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4,606,376,085</w:t>
            </w:r>
          </w:p>
        </w:tc>
        <w:tc>
          <w:tcPr>
            <w:tcW w:w="445" w:type="pct"/>
            <w:shd w:val="clear" w:color="auto" w:fill="auto"/>
            <w:vAlign w:val="center"/>
          </w:tcPr>
          <w:p w14:paraId="53A5FFEA" w14:textId="4A65E425"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- 2.19</w:t>
            </w:r>
          </w:p>
        </w:tc>
      </w:tr>
      <w:tr w:rsidR="00F96312" w:rsidRPr="00F96312" w14:paraId="0D84E078"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69"/>
        </w:trPr>
        <w:tc>
          <w:tcPr>
            <w:tcW w:w="1832" w:type="pct"/>
            <w:shd w:val="clear" w:color="auto" w:fill="auto"/>
            <w:vAlign w:val="center"/>
          </w:tcPr>
          <w:p w14:paraId="174228F8" w14:textId="77777777" w:rsidR="001652F7" w:rsidRPr="00F96312" w:rsidRDefault="001652F7" w:rsidP="001652F7">
            <w:pPr>
              <w:spacing w:line="240" w:lineRule="exact"/>
              <w:jc w:val="distribute"/>
              <w:rPr>
                <w:rFonts w:ascii="標楷體" w:eastAsia="標楷體" w:hAnsi="標楷體"/>
                <w:b/>
                <w:color w:val="000000" w:themeColor="text1"/>
                <w:szCs w:val="24"/>
              </w:rPr>
            </w:pPr>
            <w:r w:rsidRPr="00F96312">
              <w:rPr>
                <w:rFonts w:ascii="標楷體" w:eastAsia="標楷體" w:hAnsi="標楷體" w:hint="eastAsia"/>
                <w:b/>
                <w:noProof/>
                <w:color w:val="000000" w:themeColor="text1"/>
                <w:szCs w:val="24"/>
              </w:rPr>
              <w:t>匯率影響數</w:t>
            </w:r>
          </w:p>
        </w:tc>
        <w:tc>
          <w:tcPr>
            <w:tcW w:w="917" w:type="pct"/>
            <w:shd w:val="clear" w:color="auto" w:fill="auto"/>
            <w:vAlign w:val="center"/>
          </w:tcPr>
          <w:p w14:paraId="602A64AB" w14:textId="6B4EEE5E"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30,000,000,000</w:t>
            </w:r>
          </w:p>
        </w:tc>
        <w:tc>
          <w:tcPr>
            <w:tcW w:w="917" w:type="pct"/>
            <w:shd w:val="clear" w:color="auto" w:fill="auto"/>
            <w:vAlign w:val="center"/>
          </w:tcPr>
          <w:p w14:paraId="5564E543" w14:textId="11968DDD"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166,859,018,713</w:t>
            </w:r>
          </w:p>
        </w:tc>
        <w:tc>
          <w:tcPr>
            <w:tcW w:w="889" w:type="pct"/>
            <w:shd w:val="clear" w:color="auto" w:fill="auto"/>
            <w:vAlign w:val="center"/>
          </w:tcPr>
          <w:p w14:paraId="1ABC1FD2" w14:textId="6F7ED3E1"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136,859,018,713</w:t>
            </w:r>
          </w:p>
        </w:tc>
        <w:tc>
          <w:tcPr>
            <w:tcW w:w="445" w:type="pct"/>
            <w:shd w:val="clear" w:color="auto" w:fill="auto"/>
            <w:vAlign w:val="center"/>
          </w:tcPr>
          <w:p w14:paraId="3E1D8505" w14:textId="0451EDDB"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456.20</w:t>
            </w:r>
          </w:p>
        </w:tc>
      </w:tr>
      <w:tr w:rsidR="00F96312" w:rsidRPr="00F96312" w14:paraId="62BB3D84"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69"/>
        </w:trPr>
        <w:tc>
          <w:tcPr>
            <w:tcW w:w="1832" w:type="pct"/>
            <w:shd w:val="clear" w:color="auto" w:fill="auto"/>
            <w:vAlign w:val="center"/>
          </w:tcPr>
          <w:p w14:paraId="3DA4124B" w14:textId="77777777" w:rsidR="001652F7" w:rsidRPr="00F96312" w:rsidRDefault="001652F7" w:rsidP="001652F7">
            <w:pPr>
              <w:spacing w:line="240" w:lineRule="exact"/>
              <w:ind w:rightChars="-30" w:right="-72"/>
              <w:jc w:val="distribute"/>
              <w:rPr>
                <w:rFonts w:ascii="標楷體" w:eastAsia="標楷體" w:hAnsi="標楷體"/>
                <w:b/>
                <w:color w:val="000000" w:themeColor="text1"/>
                <w:szCs w:val="24"/>
              </w:rPr>
            </w:pPr>
            <w:r w:rsidRPr="00F96312">
              <w:rPr>
                <w:rFonts w:ascii="標楷體" w:eastAsia="標楷體" w:hAnsi="標楷體" w:hint="eastAsia"/>
                <w:b/>
                <w:noProof/>
                <w:color w:val="000000" w:themeColor="text1"/>
                <w:szCs w:val="24"/>
              </w:rPr>
              <w:t>現金及約當現金之淨增（淨減）</w:t>
            </w:r>
          </w:p>
        </w:tc>
        <w:tc>
          <w:tcPr>
            <w:tcW w:w="917" w:type="pct"/>
            <w:shd w:val="clear" w:color="auto" w:fill="auto"/>
            <w:vAlign w:val="center"/>
          </w:tcPr>
          <w:p w14:paraId="5A5E91A6" w14:textId="6EDE19BC"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12,583,107,000</w:t>
            </w:r>
          </w:p>
        </w:tc>
        <w:tc>
          <w:tcPr>
            <w:tcW w:w="917" w:type="pct"/>
            <w:shd w:val="clear" w:color="auto" w:fill="auto"/>
            <w:vAlign w:val="center"/>
          </w:tcPr>
          <w:p w14:paraId="7906754D" w14:textId="3D630C10"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162,995,187,020</w:t>
            </w:r>
          </w:p>
        </w:tc>
        <w:tc>
          <w:tcPr>
            <w:tcW w:w="889" w:type="pct"/>
            <w:shd w:val="clear" w:color="auto" w:fill="auto"/>
            <w:vAlign w:val="center"/>
          </w:tcPr>
          <w:p w14:paraId="07CF0FAD" w14:textId="79FD8396"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150,412,080,020</w:t>
            </w:r>
          </w:p>
        </w:tc>
        <w:tc>
          <w:tcPr>
            <w:tcW w:w="445" w:type="pct"/>
            <w:shd w:val="clear" w:color="auto" w:fill="auto"/>
            <w:vAlign w:val="center"/>
          </w:tcPr>
          <w:p w14:paraId="2D990756" w14:textId="692ED3E4"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1,195.35</w:t>
            </w:r>
          </w:p>
        </w:tc>
      </w:tr>
      <w:tr w:rsidR="00F96312" w:rsidRPr="00F96312" w14:paraId="5F294C97"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69"/>
        </w:trPr>
        <w:tc>
          <w:tcPr>
            <w:tcW w:w="1832" w:type="pct"/>
            <w:shd w:val="clear" w:color="auto" w:fill="auto"/>
            <w:vAlign w:val="center"/>
          </w:tcPr>
          <w:p w14:paraId="4433D189" w14:textId="77777777" w:rsidR="001652F7" w:rsidRPr="00F96312" w:rsidRDefault="001652F7" w:rsidP="001652F7">
            <w:pPr>
              <w:spacing w:line="240" w:lineRule="exact"/>
              <w:jc w:val="distribute"/>
              <w:rPr>
                <w:rFonts w:ascii="標楷體" w:eastAsia="標楷體" w:hAnsi="標楷體"/>
                <w:b/>
                <w:color w:val="000000" w:themeColor="text1"/>
                <w:szCs w:val="24"/>
              </w:rPr>
            </w:pPr>
            <w:r w:rsidRPr="00F96312">
              <w:rPr>
                <w:rFonts w:ascii="標楷體" w:eastAsia="標楷體" w:hAnsi="標楷體" w:hint="eastAsia"/>
                <w:b/>
                <w:noProof/>
                <w:color w:val="000000" w:themeColor="text1"/>
                <w:szCs w:val="24"/>
              </w:rPr>
              <w:t>期初現金及約當現金</w:t>
            </w:r>
          </w:p>
        </w:tc>
        <w:tc>
          <w:tcPr>
            <w:tcW w:w="917" w:type="pct"/>
            <w:shd w:val="clear" w:color="auto" w:fill="auto"/>
            <w:vAlign w:val="center"/>
          </w:tcPr>
          <w:p w14:paraId="12FA53C8" w14:textId="0C491AAF"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2,543,994,819,000</w:t>
            </w:r>
          </w:p>
        </w:tc>
        <w:tc>
          <w:tcPr>
            <w:tcW w:w="917" w:type="pct"/>
            <w:shd w:val="clear" w:color="auto" w:fill="auto"/>
            <w:vAlign w:val="center"/>
          </w:tcPr>
          <w:p w14:paraId="286CDF6C" w14:textId="40C7C09D"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992,731,748,515</w:t>
            </w:r>
          </w:p>
        </w:tc>
        <w:tc>
          <w:tcPr>
            <w:tcW w:w="889" w:type="pct"/>
            <w:shd w:val="clear" w:color="auto" w:fill="auto"/>
            <w:vAlign w:val="center"/>
          </w:tcPr>
          <w:p w14:paraId="73C3FBD0" w14:textId="72DF072F"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- 1,551,263,070,485</w:t>
            </w:r>
          </w:p>
        </w:tc>
        <w:tc>
          <w:tcPr>
            <w:tcW w:w="445" w:type="pct"/>
            <w:shd w:val="clear" w:color="auto" w:fill="auto"/>
            <w:vAlign w:val="center"/>
          </w:tcPr>
          <w:p w14:paraId="40A042A3" w14:textId="79FBD98F"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- 60.98</w:t>
            </w:r>
          </w:p>
        </w:tc>
      </w:tr>
      <w:tr w:rsidR="00F96312" w:rsidRPr="00F96312" w14:paraId="7A775A65"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cantSplit/>
          <w:trHeight w:hRule="exact" w:val="369"/>
        </w:trPr>
        <w:tc>
          <w:tcPr>
            <w:tcW w:w="1832" w:type="pct"/>
            <w:shd w:val="clear" w:color="auto" w:fill="auto"/>
            <w:vAlign w:val="center"/>
          </w:tcPr>
          <w:p w14:paraId="4E6C33D7" w14:textId="77777777" w:rsidR="001652F7" w:rsidRPr="00F96312" w:rsidRDefault="001652F7" w:rsidP="001652F7">
            <w:pPr>
              <w:spacing w:line="240" w:lineRule="exact"/>
              <w:jc w:val="distribute"/>
              <w:rPr>
                <w:rFonts w:ascii="標楷體" w:eastAsia="標楷體" w:hAnsi="標楷體"/>
                <w:b/>
                <w:color w:val="000000" w:themeColor="text1"/>
                <w:szCs w:val="24"/>
              </w:rPr>
            </w:pPr>
            <w:r w:rsidRPr="00F96312">
              <w:rPr>
                <w:rFonts w:ascii="標楷體" w:eastAsia="標楷體" w:hAnsi="標楷體" w:hint="eastAsia"/>
                <w:b/>
                <w:noProof/>
                <w:color w:val="000000" w:themeColor="text1"/>
                <w:szCs w:val="24"/>
              </w:rPr>
              <w:t>期末現金及約當現金</w:t>
            </w:r>
          </w:p>
        </w:tc>
        <w:tc>
          <w:tcPr>
            <w:tcW w:w="917" w:type="pct"/>
            <w:shd w:val="clear" w:color="auto" w:fill="auto"/>
            <w:vAlign w:val="center"/>
          </w:tcPr>
          <w:p w14:paraId="280DAA08" w14:textId="2E70D136"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2,556,577,926,000</w:t>
            </w:r>
          </w:p>
        </w:tc>
        <w:tc>
          <w:tcPr>
            <w:tcW w:w="917" w:type="pct"/>
            <w:shd w:val="clear" w:color="auto" w:fill="auto"/>
            <w:vAlign w:val="center"/>
          </w:tcPr>
          <w:p w14:paraId="2F40B01A" w14:textId="3BAEF3B4"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1,155,726,935,535</w:t>
            </w:r>
          </w:p>
        </w:tc>
        <w:tc>
          <w:tcPr>
            <w:tcW w:w="889" w:type="pct"/>
            <w:shd w:val="clear" w:color="auto" w:fill="auto"/>
            <w:vAlign w:val="center"/>
          </w:tcPr>
          <w:p w14:paraId="5FB09BF4" w14:textId="35D6AD45"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- 1,400,850,990,465</w:t>
            </w:r>
          </w:p>
        </w:tc>
        <w:tc>
          <w:tcPr>
            <w:tcW w:w="445" w:type="pct"/>
            <w:shd w:val="clear" w:color="auto" w:fill="auto"/>
            <w:vAlign w:val="center"/>
          </w:tcPr>
          <w:p w14:paraId="155BB68F" w14:textId="371A5C73" w:rsidR="001652F7" w:rsidRPr="00F96312" w:rsidRDefault="001652F7" w:rsidP="001652F7">
            <w:pPr>
              <w:spacing w:line="240" w:lineRule="exact"/>
              <w:ind w:rightChars="10" w:right="24"/>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- 54.79</w:t>
            </w:r>
          </w:p>
        </w:tc>
      </w:tr>
    </w:tbl>
    <w:p w14:paraId="4FD3DBB6" w14:textId="77777777" w:rsidR="00A81921" w:rsidRPr="00F96312" w:rsidRDefault="00A81921" w:rsidP="005816FA">
      <w:pPr>
        <w:spacing w:line="220" w:lineRule="exact"/>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註：1.表列數據係依預算採合併報表編造。</w:t>
      </w:r>
    </w:p>
    <w:p w14:paraId="0DA0BB3F" w14:textId="0F56B2C0" w:rsidR="00A81921" w:rsidRPr="00F96312" w:rsidRDefault="00FB2EDA" w:rsidP="009E1545">
      <w:pPr>
        <w:spacing w:line="220" w:lineRule="exact"/>
        <w:ind w:left="540" w:rightChars="-30" w:right="-72" w:hangingChars="300" w:hanging="540"/>
        <w:jc w:val="both"/>
        <w:rPr>
          <w:rFonts w:ascii="標楷體" w:eastAsia="標楷體" w:hAnsi="標楷體"/>
          <w:color w:val="000000" w:themeColor="text1"/>
          <w:sz w:val="18"/>
          <w:szCs w:val="18"/>
          <w:highlight w:val="yellow"/>
        </w:rPr>
      </w:pPr>
      <w:r w:rsidRPr="00F96312">
        <w:rPr>
          <w:rFonts w:ascii="標楷體" w:eastAsia="標楷體" w:hAnsi="標楷體" w:hint="eastAsia"/>
          <w:color w:val="000000" w:themeColor="text1"/>
          <w:sz w:val="18"/>
          <w:szCs w:val="18"/>
        </w:rPr>
        <w:t xml:space="preserve">　　</w:t>
      </w:r>
      <w:r w:rsidR="00A81921" w:rsidRPr="00F96312">
        <w:rPr>
          <w:rFonts w:ascii="標楷體" w:eastAsia="標楷體" w:hAnsi="標楷體" w:hint="eastAsia"/>
          <w:color w:val="000000" w:themeColor="text1"/>
          <w:sz w:val="18"/>
          <w:szCs w:val="18"/>
        </w:rPr>
        <w:t>2.</w:t>
      </w:r>
      <w:r w:rsidR="00650602" w:rsidRPr="00F96312">
        <w:rPr>
          <w:rFonts w:ascii="標楷體" w:eastAsia="標楷體" w:hAnsi="標楷體" w:hint="eastAsia"/>
          <w:color w:val="000000" w:themeColor="text1"/>
          <w:sz w:val="18"/>
          <w:szCs w:val="18"/>
        </w:rPr>
        <w:t>本表現金及約當現金係包括現金、自存款日起</w:t>
      </w:r>
      <w:r w:rsidR="00650602" w:rsidRPr="00F96312">
        <w:rPr>
          <w:rFonts w:ascii="標楷體" w:eastAsia="標楷體" w:hAnsi="標楷體"/>
          <w:color w:val="000000" w:themeColor="text1"/>
          <w:sz w:val="18"/>
          <w:szCs w:val="18"/>
        </w:rPr>
        <w:t>3</w:t>
      </w:r>
      <w:r w:rsidR="00650602" w:rsidRPr="00F96312">
        <w:rPr>
          <w:rFonts w:ascii="標楷體" w:eastAsia="標楷體" w:hAnsi="標楷體" w:hint="eastAsia"/>
          <w:color w:val="000000" w:themeColor="text1"/>
          <w:sz w:val="18"/>
          <w:szCs w:val="18"/>
        </w:rPr>
        <w:t>個月內到期之存放銀行業及自投資日起</w:t>
      </w:r>
      <w:r w:rsidR="00650602" w:rsidRPr="00F96312">
        <w:rPr>
          <w:rFonts w:ascii="標楷體" w:eastAsia="標楷體" w:hAnsi="標楷體"/>
          <w:color w:val="000000" w:themeColor="text1"/>
          <w:sz w:val="18"/>
          <w:szCs w:val="18"/>
        </w:rPr>
        <w:t>3</w:t>
      </w:r>
      <w:r w:rsidR="00650602" w:rsidRPr="00F96312">
        <w:rPr>
          <w:rFonts w:ascii="標楷體" w:eastAsia="標楷體" w:hAnsi="標楷體" w:hint="eastAsia"/>
          <w:color w:val="000000" w:themeColor="text1"/>
          <w:sz w:val="18"/>
          <w:szCs w:val="18"/>
        </w:rPr>
        <w:t>個月內到期或清償之債權證券。</w:t>
      </w:r>
    </w:p>
    <w:p w14:paraId="210FA24F" w14:textId="2D98E59C" w:rsidR="0023338D" w:rsidRPr="00F96312" w:rsidRDefault="00FB2EDA" w:rsidP="00967722">
      <w:pPr>
        <w:spacing w:line="220" w:lineRule="exact"/>
        <w:ind w:left="540" w:rightChars="-30" w:right="-7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w:t>
      </w:r>
      <w:r w:rsidR="00A81921" w:rsidRPr="00F96312">
        <w:rPr>
          <w:rFonts w:ascii="標楷體" w:eastAsia="標楷體" w:hAnsi="標楷體" w:hint="eastAsia"/>
          <w:color w:val="000000" w:themeColor="text1"/>
          <w:sz w:val="18"/>
          <w:szCs w:val="18"/>
        </w:rPr>
        <w:t>3.</w:t>
      </w:r>
      <w:r w:rsidR="00CF6532" w:rsidRPr="00F96312">
        <w:rPr>
          <w:rFonts w:ascii="標楷體" w:eastAsia="標楷體" w:hAnsi="標楷體" w:hint="eastAsia"/>
          <w:color w:val="000000" w:themeColor="text1"/>
          <w:sz w:val="18"/>
          <w:szCs w:val="18"/>
        </w:rPr>
        <w:t>本表「調整項目」欄所列，包括</w:t>
      </w:r>
      <w:r w:rsidR="00967722" w:rsidRPr="00F96312">
        <w:rPr>
          <w:rFonts w:ascii="標楷體" w:eastAsia="標楷體" w:hAnsi="標楷體" w:hint="eastAsia"/>
          <w:color w:val="000000" w:themeColor="text1"/>
          <w:sz w:val="18"/>
          <w:szCs w:val="18"/>
        </w:rPr>
        <w:t>預期信用損益及評價損益、提存各項準備、折舊及減損、攤銷、沖轉遞延負債、外幣兌換損失（利益）、處理資產損失（利益）、債務整理損失（利益）</w:t>
      </w:r>
      <w:r w:rsidR="00B50BFC" w:rsidRPr="00F96312">
        <w:rPr>
          <w:rFonts w:ascii="標楷體" w:eastAsia="標楷體" w:hAnsi="標楷體" w:hint="eastAsia"/>
          <w:color w:val="000000" w:themeColor="text1"/>
          <w:sz w:val="18"/>
          <w:szCs w:val="18"/>
        </w:rPr>
        <w:t>、其他</w:t>
      </w:r>
      <w:r w:rsidR="00967722" w:rsidRPr="00F96312">
        <w:rPr>
          <w:rFonts w:ascii="標楷體" w:eastAsia="標楷體" w:hAnsi="標楷體" w:hint="eastAsia"/>
          <w:color w:val="000000" w:themeColor="text1"/>
          <w:sz w:val="18"/>
          <w:szCs w:val="18"/>
        </w:rPr>
        <w:t>、存放銀行業淨減（淨增）、流動金融資產淨減（淨增）、融通淨減（淨增）、流動資產淨減（淨增）、流動金融負債淨增（淨減）、存匯款淨增（淨減）及流動負債淨增（淨減）。</w:t>
      </w:r>
    </w:p>
    <w:p w14:paraId="6FD26FA3" w14:textId="77777777" w:rsidR="00857CFA" w:rsidRPr="00F96312" w:rsidRDefault="00857CFA" w:rsidP="00857CFA">
      <w:pPr>
        <w:spacing w:line="400" w:lineRule="exact"/>
        <w:jc w:val="center"/>
        <w:rPr>
          <w:rFonts w:ascii="標楷體" w:eastAsia="標楷體" w:hAnsi="標楷體"/>
          <w:color w:val="000000" w:themeColor="text1"/>
          <w:sz w:val="32"/>
          <w:szCs w:val="32"/>
          <w:u w:val="single"/>
        </w:rPr>
      </w:pPr>
      <w:r w:rsidRPr="00F96312">
        <w:rPr>
          <w:rFonts w:ascii="標楷體" w:eastAsia="標楷體" w:hAnsi="標楷體"/>
          <w:color w:val="000000" w:themeColor="text1"/>
          <w:sz w:val="32"/>
          <w:szCs w:val="32"/>
          <w:u w:val="single"/>
        </w:rPr>
        <w:lastRenderedPageBreak/>
        <w:t xml:space="preserve"> 中央銀行</w:t>
      </w:r>
      <w:r w:rsidRPr="00F96312">
        <w:rPr>
          <w:rFonts w:ascii="標楷體" w:eastAsia="標楷體" w:hAnsi="標楷體" w:hint="eastAsia"/>
          <w:color w:val="000000" w:themeColor="text1"/>
          <w:sz w:val="32"/>
          <w:szCs w:val="32"/>
          <w:u w:val="single"/>
        </w:rPr>
        <w:t xml:space="preserve">盈虧審定後資產負債表 </w:t>
      </w:r>
    </w:p>
    <w:p w14:paraId="7711B03B" w14:textId="2B83225C" w:rsidR="00857CFA" w:rsidRPr="00F96312" w:rsidRDefault="00857CFA" w:rsidP="00857CFA">
      <w:pPr>
        <w:widowControl/>
        <w:spacing w:line="400" w:lineRule="exact"/>
        <w:jc w:val="center"/>
        <w:rPr>
          <w:rFonts w:ascii="標楷體" w:eastAsia="標楷體"/>
          <w:color w:val="000000" w:themeColor="text1"/>
          <w:spacing w:val="40"/>
          <w:kern w:val="0"/>
        </w:rPr>
      </w:pPr>
      <w:r w:rsidRPr="00F96312">
        <w:rPr>
          <w:rFonts w:ascii="標楷體" w:eastAsia="標楷體" w:hint="eastAsia"/>
          <w:color w:val="000000" w:themeColor="text1"/>
          <w:spacing w:val="40"/>
          <w:kern w:val="0"/>
        </w:rPr>
        <w:t xml:space="preserve"> 中華民國11</w:t>
      </w:r>
      <w:r w:rsidR="00397871" w:rsidRPr="00F96312">
        <w:rPr>
          <w:rFonts w:ascii="標楷體" w:eastAsia="標楷體"/>
          <w:color w:val="000000" w:themeColor="text1"/>
          <w:spacing w:val="40"/>
          <w:kern w:val="0"/>
        </w:rPr>
        <w:t>3</w:t>
      </w:r>
      <w:r w:rsidRPr="00F96312">
        <w:rPr>
          <w:rFonts w:ascii="標楷體" w:eastAsia="標楷體" w:hint="eastAsia"/>
          <w:color w:val="000000" w:themeColor="text1"/>
          <w:spacing w:val="40"/>
          <w:kern w:val="0"/>
        </w:rPr>
        <w:t>年12月31日</w:t>
      </w:r>
    </w:p>
    <w:p w14:paraId="7CA2B68D" w14:textId="77777777" w:rsidR="00857CFA" w:rsidRPr="00F96312" w:rsidRDefault="00857CFA" w:rsidP="00E82F4F">
      <w:pPr>
        <w:widowControl/>
        <w:ind w:firstLine="482"/>
        <w:jc w:val="right"/>
        <w:rPr>
          <w:rFonts w:ascii="標楷體" w:eastAsia="標楷體" w:hAnsi="標楷體"/>
          <w:color w:val="000000" w:themeColor="text1"/>
          <w:sz w:val="22"/>
        </w:rPr>
      </w:pPr>
      <w:r w:rsidRPr="00F96312">
        <w:rPr>
          <w:rFonts w:ascii="標楷體" w:eastAsia="標楷體" w:hAnsi="標楷體" w:hint="eastAsia"/>
          <w:color w:val="000000" w:themeColor="text1"/>
          <w:sz w:val="22"/>
        </w:rPr>
        <w:t>單位：新臺幣元</w:t>
      </w:r>
    </w:p>
    <w:tbl>
      <w:tblPr>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060"/>
        <w:gridCol w:w="1701"/>
        <w:gridCol w:w="682"/>
        <w:gridCol w:w="1700"/>
        <w:gridCol w:w="680"/>
        <w:gridCol w:w="1700"/>
        <w:gridCol w:w="680"/>
      </w:tblGrid>
      <w:tr w:rsidR="00F96312" w:rsidRPr="00F96312" w14:paraId="6D4E0BCF" w14:textId="77777777" w:rsidTr="00590771">
        <w:trPr>
          <w:trHeight w:hRule="exact" w:val="369"/>
          <w:tblHeader/>
        </w:trPr>
        <w:tc>
          <w:tcPr>
            <w:tcW w:w="1500" w:type="pct"/>
            <w:vMerge w:val="restart"/>
            <w:tcBorders>
              <w:top w:val="single" w:sz="8" w:space="0" w:color="auto"/>
              <w:left w:val="nil"/>
              <w:bottom w:val="single" w:sz="8" w:space="0" w:color="auto"/>
              <w:right w:val="nil"/>
            </w:tcBorders>
            <w:vAlign w:val="center"/>
          </w:tcPr>
          <w:p w14:paraId="09422774" w14:textId="77777777" w:rsidR="00857CFA" w:rsidRPr="00F96312" w:rsidRDefault="00857CFA"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科目</w:t>
            </w:r>
          </w:p>
        </w:tc>
        <w:tc>
          <w:tcPr>
            <w:tcW w:w="1167" w:type="pct"/>
            <w:gridSpan w:val="2"/>
            <w:tcBorders>
              <w:top w:val="single" w:sz="8" w:space="0" w:color="auto"/>
              <w:left w:val="single" w:sz="4" w:space="0" w:color="auto"/>
              <w:bottom w:val="single" w:sz="4" w:space="0" w:color="auto"/>
              <w:right w:val="single" w:sz="4" w:space="0" w:color="auto"/>
            </w:tcBorders>
            <w:vAlign w:val="center"/>
          </w:tcPr>
          <w:p w14:paraId="49F033BA" w14:textId="27B41D74" w:rsidR="00857CFA" w:rsidRPr="00F96312" w:rsidRDefault="00857CFA"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11</w:t>
            </w:r>
            <w:r w:rsidR="00397871" w:rsidRPr="00F96312">
              <w:rPr>
                <w:rFonts w:ascii="標楷體" w:eastAsia="標楷體" w:hAnsi="標楷體"/>
                <w:color w:val="000000" w:themeColor="text1"/>
                <w:szCs w:val="24"/>
              </w:rPr>
              <w:t>3</w:t>
            </w:r>
            <w:r w:rsidRPr="00F96312">
              <w:rPr>
                <w:rFonts w:ascii="標楷體" w:eastAsia="標楷體" w:hAnsi="標楷體" w:hint="eastAsia"/>
                <w:color w:val="000000" w:themeColor="text1"/>
                <w:szCs w:val="24"/>
              </w:rPr>
              <w:t>年12月31日</w:t>
            </w:r>
          </w:p>
        </w:tc>
        <w:tc>
          <w:tcPr>
            <w:tcW w:w="1166" w:type="pct"/>
            <w:gridSpan w:val="2"/>
            <w:tcBorders>
              <w:top w:val="single" w:sz="8" w:space="0" w:color="auto"/>
              <w:left w:val="single" w:sz="4" w:space="0" w:color="auto"/>
              <w:bottom w:val="single" w:sz="4" w:space="0" w:color="auto"/>
              <w:right w:val="single" w:sz="4" w:space="0" w:color="auto"/>
            </w:tcBorders>
            <w:vAlign w:val="center"/>
          </w:tcPr>
          <w:p w14:paraId="1EFD5551" w14:textId="3673D484" w:rsidR="00857CFA" w:rsidRPr="00F96312" w:rsidRDefault="00F434B2"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11</w:t>
            </w:r>
            <w:r w:rsidR="00397871" w:rsidRPr="00F96312">
              <w:rPr>
                <w:rFonts w:ascii="標楷體" w:eastAsia="標楷體" w:hAnsi="標楷體"/>
                <w:color w:val="000000" w:themeColor="text1"/>
                <w:szCs w:val="24"/>
              </w:rPr>
              <w:t>2</w:t>
            </w:r>
            <w:r w:rsidR="00857CFA" w:rsidRPr="00F96312">
              <w:rPr>
                <w:rFonts w:ascii="標楷體" w:eastAsia="標楷體" w:hAnsi="標楷體" w:hint="eastAsia"/>
                <w:color w:val="000000" w:themeColor="text1"/>
                <w:szCs w:val="24"/>
              </w:rPr>
              <w:t>年12月31日</w:t>
            </w:r>
          </w:p>
        </w:tc>
        <w:tc>
          <w:tcPr>
            <w:tcW w:w="1166" w:type="pct"/>
            <w:gridSpan w:val="2"/>
            <w:tcBorders>
              <w:top w:val="single" w:sz="8" w:space="0" w:color="auto"/>
              <w:left w:val="nil"/>
              <w:bottom w:val="single" w:sz="4" w:space="0" w:color="auto"/>
              <w:right w:val="nil"/>
            </w:tcBorders>
            <w:vAlign w:val="center"/>
          </w:tcPr>
          <w:p w14:paraId="77BEC9BB" w14:textId="77777777" w:rsidR="00857CFA" w:rsidRPr="00F96312" w:rsidRDefault="00857CFA"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比較增減</w:t>
            </w:r>
          </w:p>
        </w:tc>
      </w:tr>
      <w:tr w:rsidR="00F96312" w:rsidRPr="00F96312" w14:paraId="780921C5" w14:textId="77777777" w:rsidTr="00590771">
        <w:trPr>
          <w:trHeight w:hRule="exact" w:val="369"/>
          <w:tblHeader/>
        </w:trPr>
        <w:tc>
          <w:tcPr>
            <w:tcW w:w="1500" w:type="pct"/>
            <w:vMerge/>
            <w:tcBorders>
              <w:top w:val="single" w:sz="12" w:space="0" w:color="auto"/>
              <w:left w:val="nil"/>
              <w:bottom w:val="single" w:sz="8" w:space="0" w:color="auto"/>
              <w:right w:val="nil"/>
            </w:tcBorders>
            <w:vAlign w:val="center"/>
          </w:tcPr>
          <w:p w14:paraId="6627EE39" w14:textId="77777777" w:rsidR="00857CFA" w:rsidRPr="00F96312" w:rsidRDefault="00857CFA" w:rsidP="00EA6AB3">
            <w:pPr>
              <w:jc w:val="distribute"/>
              <w:rPr>
                <w:rFonts w:ascii="標楷體" w:eastAsia="標楷體" w:hAnsi="標楷體"/>
                <w:color w:val="000000" w:themeColor="text1"/>
                <w:szCs w:val="24"/>
              </w:rPr>
            </w:pPr>
          </w:p>
        </w:tc>
        <w:tc>
          <w:tcPr>
            <w:tcW w:w="834" w:type="pct"/>
            <w:tcBorders>
              <w:left w:val="single" w:sz="4" w:space="0" w:color="auto"/>
              <w:bottom w:val="single" w:sz="8" w:space="0" w:color="auto"/>
              <w:right w:val="single" w:sz="4" w:space="0" w:color="auto"/>
            </w:tcBorders>
            <w:vAlign w:val="center"/>
          </w:tcPr>
          <w:p w14:paraId="24EADB72" w14:textId="77777777" w:rsidR="00857CFA" w:rsidRPr="00F96312" w:rsidRDefault="00857CFA"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334" w:type="pct"/>
            <w:tcBorders>
              <w:left w:val="single" w:sz="4" w:space="0" w:color="auto"/>
              <w:bottom w:val="single" w:sz="8" w:space="0" w:color="auto"/>
              <w:right w:val="single" w:sz="4" w:space="0" w:color="auto"/>
            </w:tcBorders>
            <w:vAlign w:val="center"/>
          </w:tcPr>
          <w:p w14:paraId="60F17CFA" w14:textId="77777777" w:rsidR="00857CFA" w:rsidRPr="00F96312" w:rsidRDefault="00857CFA" w:rsidP="00EA6AB3">
            <w:pPr>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c>
          <w:tcPr>
            <w:tcW w:w="833" w:type="pct"/>
            <w:tcBorders>
              <w:left w:val="single" w:sz="4" w:space="0" w:color="auto"/>
              <w:bottom w:val="single" w:sz="8" w:space="0" w:color="auto"/>
              <w:right w:val="single" w:sz="4" w:space="0" w:color="auto"/>
            </w:tcBorders>
            <w:vAlign w:val="center"/>
          </w:tcPr>
          <w:p w14:paraId="2B54777C" w14:textId="77777777" w:rsidR="00857CFA" w:rsidRPr="00F96312" w:rsidRDefault="00857CFA"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333" w:type="pct"/>
            <w:tcBorders>
              <w:left w:val="single" w:sz="4" w:space="0" w:color="auto"/>
              <w:bottom w:val="single" w:sz="8" w:space="0" w:color="auto"/>
              <w:right w:val="single" w:sz="4" w:space="0" w:color="auto"/>
            </w:tcBorders>
            <w:vAlign w:val="center"/>
          </w:tcPr>
          <w:p w14:paraId="6278A2C4" w14:textId="77777777" w:rsidR="00857CFA" w:rsidRPr="00F96312" w:rsidRDefault="00857CFA" w:rsidP="00EA6AB3">
            <w:pPr>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c>
          <w:tcPr>
            <w:tcW w:w="833" w:type="pct"/>
            <w:tcBorders>
              <w:left w:val="nil"/>
              <w:bottom w:val="single" w:sz="8" w:space="0" w:color="auto"/>
              <w:right w:val="single" w:sz="4" w:space="0" w:color="auto"/>
            </w:tcBorders>
            <w:vAlign w:val="center"/>
          </w:tcPr>
          <w:p w14:paraId="4909276C" w14:textId="77777777" w:rsidR="00857CFA" w:rsidRPr="00F96312" w:rsidRDefault="00857CFA"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333" w:type="pct"/>
            <w:tcBorders>
              <w:left w:val="nil"/>
              <w:bottom w:val="single" w:sz="8" w:space="0" w:color="auto"/>
              <w:right w:val="nil"/>
            </w:tcBorders>
            <w:vAlign w:val="center"/>
          </w:tcPr>
          <w:p w14:paraId="7F3A3B7D" w14:textId="77777777" w:rsidR="00857CFA" w:rsidRPr="00F96312" w:rsidRDefault="00857CFA" w:rsidP="00EA6AB3">
            <w:pPr>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r>
      <w:tr w:rsidR="00F96312" w:rsidRPr="00F96312" w14:paraId="06AA8A1A"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11616A0C" w14:textId="77777777" w:rsidR="00397871" w:rsidRPr="00F96312" w:rsidRDefault="00397871" w:rsidP="00397871">
            <w:pPr>
              <w:adjustRightInd w:val="0"/>
              <w:snapToGrid w:val="0"/>
              <w:spacing w:line="240" w:lineRule="exact"/>
              <w:jc w:val="distribute"/>
              <w:rPr>
                <w:rFonts w:ascii="標楷體" w:eastAsia="標楷體" w:hAnsi="標楷體"/>
                <w:b/>
                <w:color w:val="000000" w:themeColor="text1"/>
                <w:szCs w:val="24"/>
              </w:rPr>
            </w:pPr>
            <w:r w:rsidRPr="00F96312">
              <w:rPr>
                <w:rFonts w:ascii="標楷體" w:eastAsia="標楷體" w:hAnsi="標楷體" w:hint="eastAsia"/>
                <w:b/>
                <w:noProof/>
                <w:color w:val="000000" w:themeColor="text1"/>
              </w:rPr>
              <w:t>資產</w:t>
            </w:r>
          </w:p>
        </w:tc>
        <w:tc>
          <w:tcPr>
            <w:tcW w:w="834" w:type="pct"/>
            <w:shd w:val="clear" w:color="auto" w:fill="auto"/>
            <w:vAlign w:val="center"/>
          </w:tcPr>
          <w:p w14:paraId="612DFBFD" w14:textId="1E9AA406"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20,908,831,876,462</w:t>
            </w:r>
          </w:p>
        </w:tc>
        <w:tc>
          <w:tcPr>
            <w:tcW w:w="334" w:type="pct"/>
            <w:shd w:val="clear" w:color="auto" w:fill="auto"/>
            <w:vAlign w:val="center"/>
          </w:tcPr>
          <w:p w14:paraId="3C290A81" w14:textId="046A9F44"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100.00</w:t>
            </w:r>
          </w:p>
        </w:tc>
        <w:tc>
          <w:tcPr>
            <w:tcW w:w="833" w:type="pct"/>
            <w:shd w:val="clear" w:color="auto" w:fill="auto"/>
            <w:vAlign w:val="center"/>
          </w:tcPr>
          <w:p w14:paraId="0D84B86E" w14:textId="26879635"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19,539,532,244,604</w:t>
            </w:r>
          </w:p>
        </w:tc>
        <w:tc>
          <w:tcPr>
            <w:tcW w:w="333" w:type="pct"/>
            <w:shd w:val="clear" w:color="auto" w:fill="auto"/>
            <w:vAlign w:val="center"/>
          </w:tcPr>
          <w:p w14:paraId="37A404F7" w14:textId="47D3FEDA"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100.00</w:t>
            </w:r>
          </w:p>
        </w:tc>
        <w:tc>
          <w:tcPr>
            <w:tcW w:w="833" w:type="pct"/>
            <w:shd w:val="clear" w:color="auto" w:fill="auto"/>
            <w:vAlign w:val="center"/>
          </w:tcPr>
          <w:p w14:paraId="2A5F49A1" w14:textId="28AC6EA8"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1,369,299,631,858</w:t>
            </w:r>
          </w:p>
        </w:tc>
        <w:tc>
          <w:tcPr>
            <w:tcW w:w="333" w:type="pct"/>
            <w:shd w:val="clear" w:color="auto" w:fill="auto"/>
            <w:vAlign w:val="center"/>
          </w:tcPr>
          <w:p w14:paraId="24986D6C" w14:textId="6795558F"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7.01</w:t>
            </w:r>
          </w:p>
        </w:tc>
      </w:tr>
      <w:tr w:rsidR="00F96312" w:rsidRPr="00F96312" w14:paraId="49967B11"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5780ADF5"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流動資產</w:t>
            </w:r>
          </w:p>
        </w:tc>
        <w:tc>
          <w:tcPr>
            <w:tcW w:w="834" w:type="pct"/>
            <w:shd w:val="clear" w:color="auto" w:fill="auto"/>
            <w:vAlign w:val="center"/>
          </w:tcPr>
          <w:p w14:paraId="7E9E77C7" w14:textId="0DB08D7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2,288,768,515,878</w:t>
            </w:r>
          </w:p>
        </w:tc>
        <w:tc>
          <w:tcPr>
            <w:tcW w:w="334" w:type="pct"/>
            <w:shd w:val="clear" w:color="auto" w:fill="auto"/>
            <w:vAlign w:val="center"/>
          </w:tcPr>
          <w:p w14:paraId="2065FD17" w14:textId="5014731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10.95</w:t>
            </w:r>
          </w:p>
        </w:tc>
        <w:tc>
          <w:tcPr>
            <w:tcW w:w="833" w:type="pct"/>
            <w:shd w:val="clear" w:color="auto" w:fill="auto"/>
            <w:vAlign w:val="center"/>
          </w:tcPr>
          <w:p w14:paraId="03AB0F23" w14:textId="50159B4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2,286,866,653,299</w:t>
            </w:r>
          </w:p>
        </w:tc>
        <w:tc>
          <w:tcPr>
            <w:tcW w:w="333" w:type="pct"/>
            <w:shd w:val="clear" w:color="auto" w:fill="auto"/>
            <w:vAlign w:val="center"/>
          </w:tcPr>
          <w:p w14:paraId="54705288" w14:textId="78DDB98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11.70</w:t>
            </w:r>
          </w:p>
        </w:tc>
        <w:tc>
          <w:tcPr>
            <w:tcW w:w="833" w:type="pct"/>
            <w:shd w:val="clear" w:color="auto" w:fill="auto"/>
            <w:vAlign w:val="center"/>
          </w:tcPr>
          <w:p w14:paraId="741B1AAC" w14:textId="705CD00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1,901,862,579</w:t>
            </w:r>
          </w:p>
        </w:tc>
        <w:tc>
          <w:tcPr>
            <w:tcW w:w="333" w:type="pct"/>
            <w:shd w:val="clear" w:color="auto" w:fill="auto"/>
            <w:vAlign w:val="center"/>
          </w:tcPr>
          <w:p w14:paraId="4EDB2E92" w14:textId="7F6D938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0.08</w:t>
            </w:r>
          </w:p>
        </w:tc>
      </w:tr>
      <w:tr w:rsidR="00F96312" w:rsidRPr="00F96312" w14:paraId="1378AE70"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2CFC27D3"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現金</w:t>
            </w:r>
          </w:p>
        </w:tc>
        <w:tc>
          <w:tcPr>
            <w:tcW w:w="834" w:type="pct"/>
            <w:shd w:val="clear" w:color="auto" w:fill="auto"/>
            <w:vAlign w:val="center"/>
          </w:tcPr>
          <w:p w14:paraId="60908BAA" w14:textId="03BF451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966,639,850</w:t>
            </w:r>
          </w:p>
        </w:tc>
        <w:tc>
          <w:tcPr>
            <w:tcW w:w="334" w:type="pct"/>
            <w:shd w:val="clear" w:color="auto" w:fill="auto"/>
            <w:vAlign w:val="center"/>
          </w:tcPr>
          <w:p w14:paraId="244AD393" w14:textId="21D0156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65A36792" w14:textId="29E21F26"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3,926,051,472</w:t>
            </w:r>
          </w:p>
        </w:tc>
        <w:tc>
          <w:tcPr>
            <w:tcW w:w="333" w:type="pct"/>
            <w:shd w:val="clear" w:color="auto" w:fill="auto"/>
            <w:vAlign w:val="center"/>
          </w:tcPr>
          <w:p w14:paraId="48C93C95" w14:textId="259285E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0.02</w:t>
            </w:r>
          </w:p>
        </w:tc>
        <w:tc>
          <w:tcPr>
            <w:tcW w:w="833" w:type="pct"/>
            <w:shd w:val="clear" w:color="auto" w:fill="auto"/>
            <w:vAlign w:val="center"/>
          </w:tcPr>
          <w:p w14:paraId="6B25F339" w14:textId="4EDFD62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- 2,959,411,622</w:t>
            </w:r>
          </w:p>
        </w:tc>
        <w:tc>
          <w:tcPr>
            <w:tcW w:w="333" w:type="pct"/>
            <w:shd w:val="clear" w:color="auto" w:fill="auto"/>
            <w:vAlign w:val="center"/>
          </w:tcPr>
          <w:p w14:paraId="29F0BC68" w14:textId="7150DB4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- 75.38</w:t>
            </w:r>
          </w:p>
        </w:tc>
      </w:tr>
      <w:tr w:rsidR="00F96312" w:rsidRPr="00F96312" w14:paraId="46AFEF01"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17C8AB33"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存放銀行業</w:t>
            </w:r>
          </w:p>
        </w:tc>
        <w:tc>
          <w:tcPr>
            <w:tcW w:w="834" w:type="pct"/>
            <w:shd w:val="clear" w:color="auto" w:fill="auto"/>
            <w:vAlign w:val="center"/>
          </w:tcPr>
          <w:p w14:paraId="085C72F6" w14:textId="2E80CA9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1,859,591,797,300</w:t>
            </w:r>
          </w:p>
        </w:tc>
        <w:tc>
          <w:tcPr>
            <w:tcW w:w="334" w:type="pct"/>
            <w:shd w:val="clear" w:color="auto" w:fill="auto"/>
            <w:vAlign w:val="center"/>
          </w:tcPr>
          <w:p w14:paraId="5DB2FA04" w14:textId="66C3994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8.89</w:t>
            </w:r>
          </w:p>
        </w:tc>
        <w:tc>
          <w:tcPr>
            <w:tcW w:w="833" w:type="pct"/>
            <w:shd w:val="clear" w:color="auto" w:fill="auto"/>
            <w:vAlign w:val="center"/>
          </w:tcPr>
          <w:p w14:paraId="362E6390" w14:textId="5838198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1,928,360,439,573</w:t>
            </w:r>
          </w:p>
        </w:tc>
        <w:tc>
          <w:tcPr>
            <w:tcW w:w="333" w:type="pct"/>
            <w:shd w:val="clear" w:color="auto" w:fill="auto"/>
            <w:vAlign w:val="center"/>
          </w:tcPr>
          <w:p w14:paraId="2CAE6BAC" w14:textId="4AAD974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9.87</w:t>
            </w:r>
          </w:p>
        </w:tc>
        <w:tc>
          <w:tcPr>
            <w:tcW w:w="833" w:type="pct"/>
            <w:shd w:val="clear" w:color="auto" w:fill="auto"/>
            <w:vAlign w:val="center"/>
          </w:tcPr>
          <w:p w14:paraId="3A656F97" w14:textId="7C906A2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- 68,768,642,273</w:t>
            </w:r>
          </w:p>
        </w:tc>
        <w:tc>
          <w:tcPr>
            <w:tcW w:w="333" w:type="pct"/>
            <w:shd w:val="clear" w:color="auto" w:fill="auto"/>
            <w:vAlign w:val="center"/>
          </w:tcPr>
          <w:p w14:paraId="6076BFFB" w14:textId="5E419FD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- 3.57</w:t>
            </w:r>
          </w:p>
        </w:tc>
      </w:tr>
      <w:tr w:rsidR="00F96312" w:rsidRPr="00F96312" w14:paraId="6E494996"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6670C5A3"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流動金融資產</w:t>
            </w:r>
          </w:p>
        </w:tc>
        <w:tc>
          <w:tcPr>
            <w:tcW w:w="834" w:type="pct"/>
            <w:shd w:val="clear" w:color="auto" w:fill="auto"/>
            <w:vAlign w:val="center"/>
          </w:tcPr>
          <w:p w14:paraId="0F5AFAF9" w14:textId="72EAEF1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hint="eastAsia"/>
                <w:noProof/>
                <w:color w:val="000000" w:themeColor="text1"/>
                <w:sz w:val="18"/>
                <w:szCs w:val="18"/>
              </w:rPr>
              <w:t>－</w:t>
            </w:r>
          </w:p>
        </w:tc>
        <w:tc>
          <w:tcPr>
            <w:tcW w:w="334" w:type="pct"/>
            <w:shd w:val="clear" w:color="auto" w:fill="auto"/>
            <w:vAlign w:val="center"/>
          </w:tcPr>
          <w:p w14:paraId="305AE67E" w14:textId="5DF63BD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hint="eastAsia"/>
                <w:noProof/>
                <w:color w:val="000000" w:themeColor="text1"/>
                <w:sz w:val="18"/>
                <w:szCs w:val="18"/>
              </w:rPr>
              <w:t>－</w:t>
            </w:r>
          </w:p>
        </w:tc>
        <w:tc>
          <w:tcPr>
            <w:tcW w:w="833" w:type="pct"/>
            <w:shd w:val="clear" w:color="auto" w:fill="auto"/>
            <w:vAlign w:val="center"/>
          </w:tcPr>
          <w:p w14:paraId="2A4946EB" w14:textId="6FE30DC0"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8,494,500</w:t>
            </w:r>
          </w:p>
        </w:tc>
        <w:tc>
          <w:tcPr>
            <w:tcW w:w="333" w:type="pct"/>
            <w:shd w:val="clear" w:color="auto" w:fill="auto"/>
            <w:vAlign w:val="center"/>
          </w:tcPr>
          <w:p w14:paraId="5832625D" w14:textId="5749A18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1FF45E15" w14:textId="683B1EB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- 8,494,500</w:t>
            </w:r>
          </w:p>
        </w:tc>
        <w:tc>
          <w:tcPr>
            <w:tcW w:w="333" w:type="pct"/>
            <w:shd w:val="clear" w:color="auto" w:fill="auto"/>
            <w:vAlign w:val="center"/>
          </w:tcPr>
          <w:p w14:paraId="7CCA0C5D" w14:textId="3663065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- 100.00</w:t>
            </w:r>
          </w:p>
        </w:tc>
      </w:tr>
      <w:tr w:rsidR="00F96312" w:rsidRPr="00F96312" w14:paraId="6ABDBA15"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0C98FECC"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應收款項</w:t>
            </w:r>
          </w:p>
        </w:tc>
        <w:tc>
          <w:tcPr>
            <w:tcW w:w="834" w:type="pct"/>
            <w:shd w:val="clear" w:color="auto" w:fill="auto"/>
            <w:vAlign w:val="center"/>
          </w:tcPr>
          <w:p w14:paraId="6473A2F6" w14:textId="17AC6E5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268,426,635,576</w:t>
            </w:r>
          </w:p>
        </w:tc>
        <w:tc>
          <w:tcPr>
            <w:tcW w:w="334" w:type="pct"/>
            <w:shd w:val="clear" w:color="auto" w:fill="auto"/>
            <w:vAlign w:val="center"/>
          </w:tcPr>
          <w:p w14:paraId="433FA2D1" w14:textId="27A31E0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1.28</w:t>
            </w:r>
          </w:p>
        </w:tc>
        <w:tc>
          <w:tcPr>
            <w:tcW w:w="833" w:type="pct"/>
            <w:shd w:val="clear" w:color="auto" w:fill="auto"/>
            <w:vAlign w:val="center"/>
          </w:tcPr>
          <w:p w14:paraId="7B55F188" w14:textId="7807243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195,539,798,514</w:t>
            </w:r>
          </w:p>
        </w:tc>
        <w:tc>
          <w:tcPr>
            <w:tcW w:w="333" w:type="pct"/>
            <w:shd w:val="clear" w:color="auto" w:fill="auto"/>
            <w:vAlign w:val="center"/>
          </w:tcPr>
          <w:p w14:paraId="2B1FE4CB" w14:textId="0078076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1.00</w:t>
            </w:r>
          </w:p>
        </w:tc>
        <w:tc>
          <w:tcPr>
            <w:tcW w:w="833" w:type="pct"/>
            <w:shd w:val="clear" w:color="auto" w:fill="auto"/>
            <w:vAlign w:val="center"/>
          </w:tcPr>
          <w:p w14:paraId="0199194A" w14:textId="387F2E0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72,886,837,062</w:t>
            </w:r>
          </w:p>
        </w:tc>
        <w:tc>
          <w:tcPr>
            <w:tcW w:w="333" w:type="pct"/>
            <w:shd w:val="clear" w:color="auto" w:fill="auto"/>
            <w:vAlign w:val="center"/>
          </w:tcPr>
          <w:p w14:paraId="696BE1AE" w14:textId="35BC82F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37.27</w:t>
            </w:r>
          </w:p>
        </w:tc>
      </w:tr>
      <w:tr w:rsidR="00F96312" w:rsidRPr="00F96312" w14:paraId="5F9CB7BD"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8A99CBB"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黃金與白銀</w:t>
            </w:r>
          </w:p>
        </w:tc>
        <w:tc>
          <w:tcPr>
            <w:tcW w:w="834" w:type="pct"/>
            <w:shd w:val="clear" w:color="auto" w:fill="auto"/>
            <w:vAlign w:val="center"/>
          </w:tcPr>
          <w:p w14:paraId="1DEEBD61" w14:textId="27A0A6D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155,170,563,850</w:t>
            </w:r>
          </w:p>
        </w:tc>
        <w:tc>
          <w:tcPr>
            <w:tcW w:w="334" w:type="pct"/>
            <w:shd w:val="clear" w:color="auto" w:fill="auto"/>
            <w:vAlign w:val="center"/>
          </w:tcPr>
          <w:p w14:paraId="6AE3E70F" w14:textId="493A692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0.74</w:t>
            </w:r>
          </w:p>
        </w:tc>
        <w:tc>
          <w:tcPr>
            <w:tcW w:w="833" w:type="pct"/>
            <w:shd w:val="clear" w:color="auto" w:fill="auto"/>
            <w:vAlign w:val="center"/>
          </w:tcPr>
          <w:p w14:paraId="44242CD3" w14:textId="3D129C3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153,915,425,826</w:t>
            </w:r>
          </w:p>
        </w:tc>
        <w:tc>
          <w:tcPr>
            <w:tcW w:w="333" w:type="pct"/>
            <w:shd w:val="clear" w:color="auto" w:fill="auto"/>
            <w:vAlign w:val="center"/>
          </w:tcPr>
          <w:p w14:paraId="3AD87697" w14:textId="0A4F574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0.79</w:t>
            </w:r>
          </w:p>
        </w:tc>
        <w:tc>
          <w:tcPr>
            <w:tcW w:w="833" w:type="pct"/>
            <w:shd w:val="clear" w:color="auto" w:fill="auto"/>
            <w:vAlign w:val="center"/>
          </w:tcPr>
          <w:p w14:paraId="1D4A53D4" w14:textId="112CD5F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1,255,138,024</w:t>
            </w:r>
          </w:p>
        </w:tc>
        <w:tc>
          <w:tcPr>
            <w:tcW w:w="333" w:type="pct"/>
            <w:shd w:val="clear" w:color="auto" w:fill="auto"/>
            <w:vAlign w:val="center"/>
          </w:tcPr>
          <w:p w14:paraId="477E9EBE" w14:textId="7850A91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0.82</w:t>
            </w:r>
          </w:p>
        </w:tc>
      </w:tr>
      <w:tr w:rsidR="00F96312" w:rsidRPr="00F96312" w14:paraId="65FEC82F"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1A41A9E6"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存貨</w:t>
            </w:r>
          </w:p>
        </w:tc>
        <w:tc>
          <w:tcPr>
            <w:tcW w:w="834" w:type="pct"/>
            <w:shd w:val="clear" w:color="auto" w:fill="auto"/>
            <w:vAlign w:val="center"/>
          </w:tcPr>
          <w:p w14:paraId="641FA708" w14:textId="594419F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4,028,983,643</w:t>
            </w:r>
          </w:p>
        </w:tc>
        <w:tc>
          <w:tcPr>
            <w:tcW w:w="334" w:type="pct"/>
            <w:shd w:val="clear" w:color="auto" w:fill="auto"/>
            <w:vAlign w:val="center"/>
          </w:tcPr>
          <w:p w14:paraId="2D57CCE0" w14:textId="66B87FA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0.02</w:t>
            </w:r>
          </w:p>
        </w:tc>
        <w:tc>
          <w:tcPr>
            <w:tcW w:w="833" w:type="pct"/>
            <w:shd w:val="clear" w:color="auto" w:fill="auto"/>
            <w:vAlign w:val="center"/>
          </w:tcPr>
          <w:p w14:paraId="1C5B8797" w14:textId="6562D3C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4,134,649,144</w:t>
            </w:r>
          </w:p>
        </w:tc>
        <w:tc>
          <w:tcPr>
            <w:tcW w:w="333" w:type="pct"/>
            <w:shd w:val="clear" w:color="auto" w:fill="auto"/>
            <w:vAlign w:val="center"/>
          </w:tcPr>
          <w:p w14:paraId="7E6D7A01" w14:textId="5C3FBB5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0.02</w:t>
            </w:r>
          </w:p>
        </w:tc>
        <w:tc>
          <w:tcPr>
            <w:tcW w:w="833" w:type="pct"/>
            <w:shd w:val="clear" w:color="auto" w:fill="auto"/>
            <w:vAlign w:val="center"/>
          </w:tcPr>
          <w:p w14:paraId="48EE6383" w14:textId="2EEA982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- 105,665,501</w:t>
            </w:r>
          </w:p>
        </w:tc>
        <w:tc>
          <w:tcPr>
            <w:tcW w:w="333" w:type="pct"/>
            <w:shd w:val="clear" w:color="auto" w:fill="auto"/>
            <w:vAlign w:val="center"/>
          </w:tcPr>
          <w:p w14:paraId="7C6C68D6" w14:textId="25B6170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- 2.56</w:t>
            </w:r>
          </w:p>
        </w:tc>
      </w:tr>
      <w:tr w:rsidR="00F96312" w:rsidRPr="00F96312" w14:paraId="47432731"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A52A962"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預付款項</w:t>
            </w:r>
          </w:p>
        </w:tc>
        <w:tc>
          <w:tcPr>
            <w:tcW w:w="834" w:type="pct"/>
            <w:shd w:val="clear" w:color="auto" w:fill="auto"/>
            <w:vAlign w:val="center"/>
          </w:tcPr>
          <w:p w14:paraId="50390D89" w14:textId="37C86A0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556,390,491</w:t>
            </w:r>
          </w:p>
        </w:tc>
        <w:tc>
          <w:tcPr>
            <w:tcW w:w="334" w:type="pct"/>
            <w:shd w:val="clear" w:color="auto" w:fill="auto"/>
            <w:vAlign w:val="center"/>
          </w:tcPr>
          <w:p w14:paraId="37C92134" w14:textId="558DA46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3A0B98F7" w14:textId="6CE00AE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954,169,536</w:t>
            </w:r>
          </w:p>
        </w:tc>
        <w:tc>
          <w:tcPr>
            <w:tcW w:w="333" w:type="pct"/>
            <w:shd w:val="clear" w:color="auto" w:fill="auto"/>
            <w:vAlign w:val="center"/>
          </w:tcPr>
          <w:p w14:paraId="69F803BC" w14:textId="0DD5AD7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6AB4327D" w14:textId="23118B7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- 397,779,045</w:t>
            </w:r>
          </w:p>
        </w:tc>
        <w:tc>
          <w:tcPr>
            <w:tcW w:w="333" w:type="pct"/>
            <w:shd w:val="clear" w:color="auto" w:fill="auto"/>
            <w:vAlign w:val="center"/>
          </w:tcPr>
          <w:p w14:paraId="1E01D488" w14:textId="508C980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- 41.69</w:t>
            </w:r>
          </w:p>
        </w:tc>
      </w:tr>
      <w:tr w:rsidR="00F96312" w:rsidRPr="00F96312" w14:paraId="7C66D7C6"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6436F12"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短期墊款</w:t>
            </w:r>
          </w:p>
        </w:tc>
        <w:tc>
          <w:tcPr>
            <w:tcW w:w="834" w:type="pct"/>
            <w:shd w:val="clear" w:color="auto" w:fill="auto"/>
            <w:vAlign w:val="center"/>
          </w:tcPr>
          <w:p w14:paraId="1408F170" w14:textId="22357AE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88,168</w:t>
            </w:r>
          </w:p>
        </w:tc>
        <w:tc>
          <w:tcPr>
            <w:tcW w:w="334" w:type="pct"/>
            <w:shd w:val="clear" w:color="auto" w:fill="auto"/>
            <w:vAlign w:val="center"/>
          </w:tcPr>
          <w:p w14:paraId="36231EBE" w14:textId="74912BD0"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7C5F3CAE" w14:textId="4EBF250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207,734</w:t>
            </w:r>
          </w:p>
        </w:tc>
        <w:tc>
          <w:tcPr>
            <w:tcW w:w="333" w:type="pct"/>
            <w:shd w:val="clear" w:color="auto" w:fill="auto"/>
            <w:vAlign w:val="center"/>
          </w:tcPr>
          <w:p w14:paraId="6CA7E15C" w14:textId="3622ED5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7F7D73E3" w14:textId="483D47E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- 119,566</w:t>
            </w:r>
          </w:p>
        </w:tc>
        <w:tc>
          <w:tcPr>
            <w:tcW w:w="333" w:type="pct"/>
            <w:shd w:val="clear" w:color="auto" w:fill="auto"/>
            <w:vAlign w:val="center"/>
          </w:tcPr>
          <w:p w14:paraId="0AD3DA35" w14:textId="21CBE120"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- 57.56</w:t>
            </w:r>
          </w:p>
        </w:tc>
      </w:tr>
      <w:tr w:rsidR="00F96312" w:rsidRPr="00F96312" w14:paraId="11000913"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1070D3CC" w14:textId="77777777" w:rsidR="00397871" w:rsidRPr="00F96312" w:rsidRDefault="00397871" w:rsidP="00397871">
            <w:pPr>
              <w:spacing w:line="240" w:lineRule="exact"/>
              <w:ind w:leftChars="100" w:left="240"/>
              <w:jc w:val="distribute"/>
              <w:rPr>
                <w:rFonts w:ascii="標楷體" w:eastAsia="標楷體" w:hAnsi="標楷體" w:cs="Times New Roman"/>
                <w:noProof/>
                <w:color w:val="000000" w:themeColor="text1"/>
                <w:sz w:val="22"/>
              </w:rPr>
            </w:pPr>
            <w:r w:rsidRPr="00F96312">
              <w:rPr>
                <w:rFonts w:ascii="標楷體" w:eastAsia="標楷體" w:hAnsi="標楷體" w:cs="Times New Roman" w:hint="eastAsia"/>
                <w:noProof/>
                <w:color w:val="000000" w:themeColor="text1"/>
                <w:sz w:val="22"/>
              </w:rPr>
              <w:t>待出售非流動資產</w:t>
            </w:r>
          </w:p>
        </w:tc>
        <w:tc>
          <w:tcPr>
            <w:tcW w:w="834" w:type="pct"/>
            <w:shd w:val="clear" w:color="auto" w:fill="auto"/>
            <w:vAlign w:val="center"/>
          </w:tcPr>
          <w:p w14:paraId="5379FF2B" w14:textId="777EF73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27,417,000</w:t>
            </w:r>
          </w:p>
        </w:tc>
        <w:tc>
          <w:tcPr>
            <w:tcW w:w="334" w:type="pct"/>
            <w:shd w:val="clear" w:color="auto" w:fill="auto"/>
            <w:vAlign w:val="center"/>
          </w:tcPr>
          <w:p w14:paraId="0A3EE818" w14:textId="71A58AD6"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2A5AA189" w14:textId="0F51265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27,417,000</w:t>
            </w:r>
          </w:p>
        </w:tc>
        <w:tc>
          <w:tcPr>
            <w:tcW w:w="333" w:type="pct"/>
            <w:shd w:val="clear" w:color="auto" w:fill="auto"/>
            <w:vAlign w:val="center"/>
          </w:tcPr>
          <w:p w14:paraId="71F3BCD0" w14:textId="2FEEFDB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2E9F72AC" w14:textId="394FA97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hint="eastAsia"/>
                <w:noProof/>
                <w:color w:val="000000" w:themeColor="text1"/>
                <w:sz w:val="18"/>
                <w:szCs w:val="18"/>
              </w:rPr>
              <w:t>－</w:t>
            </w:r>
          </w:p>
        </w:tc>
        <w:tc>
          <w:tcPr>
            <w:tcW w:w="333" w:type="pct"/>
            <w:shd w:val="clear" w:color="auto" w:fill="auto"/>
            <w:vAlign w:val="center"/>
          </w:tcPr>
          <w:p w14:paraId="35FEF4BF" w14:textId="6B573300"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hint="eastAsia"/>
                <w:noProof/>
                <w:color w:val="000000" w:themeColor="text1"/>
                <w:sz w:val="18"/>
                <w:szCs w:val="18"/>
              </w:rPr>
              <w:t>－</w:t>
            </w:r>
          </w:p>
        </w:tc>
      </w:tr>
      <w:tr w:rsidR="00F96312" w:rsidRPr="00F96312" w14:paraId="4D529E5C"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4968CE88"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融通</w:t>
            </w:r>
          </w:p>
        </w:tc>
        <w:tc>
          <w:tcPr>
            <w:tcW w:w="834" w:type="pct"/>
            <w:shd w:val="clear" w:color="auto" w:fill="auto"/>
            <w:vAlign w:val="center"/>
          </w:tcPr>
          <w:p w14:paraId="54C80CD3" w14:textId="0E4E114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305,205,017,191</w:t>
            </w:r>
          </w:p>
        </w:tc>
        <w:tc>
          <w:tcPr>
            <w:tcW w:w="334" w:type="pct"/>
            <w:shd w:val="clear" w:color="auto" w:fill="auto"/>
            <w:vAlign w:val="center"/>
          </w:tcPr>
          <w:p w14:paraId="19A0D731" w14:textId="0072083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1.46</w:t>
            </w:r>
          </w:p>
        </w:tc>
        <w:tc>
          <w:tcPr>
            <w:tcW w:w="833" w:type="pct"/>
            <w:shd w:val="clear" w:color="auto" w:fill="auto"/>
            <w:vAlign w:val="center"/>
          </w:tcPr>
          <w:p w14:paraId="4A6C32CA" w14:textId="15D7FFA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285,843,994,300</w:t>
            </w:r>
          </w:p>
        </w:tc>
        <w:tc>
          <w:tcPr>
            <w:tcW w:w="333" w:type="pct"/>
            <w:shd w:val="clear" w:color="auto" w:fill="auto"/>
            <w:vAlign w:val="center"/>
          </w:tcPr>
          <w:p w14:paraId="33E54DDE" w14:textId="6606CBB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1.46</w:t>
            </w:r>
          </w:p>
        </w:tc>
        <w:tc>
          <w:tcPr>
            <w:tcW w:w="833" w:type="pct"/>
            <w:shd w:val="clear" w:color="auto" w:fill="auto"/>
            <w:vAlign w:val="center"/>
          </w:tcPr>
          <w:p w14:paraId="7EE9195B" w14:textId="252704D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19,361,022,891</w:t>
            </w:r>
          </w:p>
        </w:tc>
        <w:tc>
          <w:tcPr>
            <w:tcW w:w="333" w:type="pct"/>
            <w:shd w:val="clear" w:color="auto" w:fill="auto"/>
            <w:vAlign w:val="center"/>
          </w:tcPr>
          <w:p w14:paraId="4F7EC4D9" w14:textId="4BF873E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6.77</w:t>
            </w:r>
          </w:p>
        </w:tc>
      </w:tr>
      <w:tr w:rsidR="00F96312" w:rsidRPr="00F96312" w14:paraId="342952FD"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5920DFA" w14:textId="77777777" w:rsidR="00397871" w:rsidRPr="00F96312" w:rsidRDefault="00397871" w:rsidP="00397871">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銀行業融通</w:t>
            </w:r>
          </w:p>
        </w:tc>
        <w:tc>
          <w:tcPr>
            <w:tcW w:w="834" w:type="pct"/>
            <w:shd w:val="clear" w:color="auto" w:fill="auto"/>
            <w:vAlign w:val="center"/>
          </w:tcPr>
          <w:p w14:paraId="7F2F38DC" w14:textId="6B77F73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305,205,017,191</w:t>
            </w:r>
          </w:p>
        </w:tc>
        <w:tc>
          <w:tcPr>
            <w:tcW w:w="334" w:type="pct"/>
            <w:shd w:val="clear" w:color="auto" w:fill="auto"/>
            <w:vAlign w:val="center"/>
          </w:tcPr>
          <w:p w14:paraId="51A558AA" w14:textId="301E755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1.46</w:t>
            </w:r>
          </w:p>
        </w:tc>
        <w:tc>
          <w:tcPr>
            <w:tcW w:w="833" w:type="pct"/>
            <w:shd w:val="clear" w:color="auto" w:fill="auto"/>
            <w:vAlign w:val="center"/>
          </w:tcPr>
          <w:p w14:paraId="4F475EA1" w14:textId="6F7BC98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285,843,994,300</w:t>
            </w:r>
          </w:p>
        </w:tc>
        <w:tc>
          <w:tcPr>
            <w:tcW w:w="333" w:type="pct"/>
            <w:shd w:val="clear" w:color="auto" w:fill="auto"/>
            <w:vAlign w:val="center"/>
          </w:tcPr>
          <w:p w14:paraId="00061D69" w14:textId="211F7CA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1.46</w:t>
            </w:r>
          </w:p>
        </w:tc>
        <w:tc>
          <w:tcPr>
            <w:tcW w:w="833" w:type="pct"/>
            <w:shd w:val="clear" w:color="auto" w:fill="auto"/>
            <w:vAlign w:val="center"/>
          </w:tcPr>
          <w:p w14:paraId="05A2ED3C" w14:textId="745A298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19,361,022,891</w:t>
            </w:r>
          </w:p>
        </w:tc>
        <w:tc>
          <w:tcPr>
            <w:tcW w:w="333" w:type="pct"/>
            <w:shd w:val="clear" w:color="auto" w:fill="auto"/>
            <w:vAlign w:val="center"/>
          </w:tcPr>
          <w:p w14:paraId="5673D117" w14:textId="6E6E8CC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6.77</w:t>
            </w:r>
          </w:p>
        </w:tc>
      </w:tr>
      <w:tr w:rsidR="00F96312" w:rsidRPr="00F96312" w14:paraId="0B5CA5F4"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3061904C"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基金、投資及長期應收款</w:t>
            </w:r>
          </w:p>
        </w:tc>
        <w:tc>
          <w:tcPr>
            <w:tcW w:w="834" w:type="pct"/>
            <w:shd w:val="clear" w:color="auto" w:fill="auto"/>
            <w:vAlign w:val="center"/>
          </w:tcPr>
          <w:p w14:paraId="29E98C07" w14:textId="7D5A858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18,295,704,005,103</w:t>
            </w:r>
          </w:p>
        </w:tc>
        <w:tc>
          <w:tcPr>
            <w:tcW w:w="334" w:type="pct"/>
            <w:shd w:val="clear" w:color="auto" w:fill="auto"/>
            <w:vAlign w:val="center"/>
          </w:tcPr>
          <w:p w14:paraId="7FADA8E7" w14:textId="3DFD488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87.50</w:t>
            </w:r>
          </w:p>
        </w:tc>
        <w:tc>
          <w:tcPr>
            <w:tcW w:w="833" w:type="pct"/>
            <w:shd w:val="clear" w:color="auto" w:fill="auto"/>
            <w:vAlign w:val="center"/>
          </w:tcPr>
          <w:p w14:paraId="4435A73F" w14:textId="214A0B3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16,948,362,917,913</w:t>
            </w:r>
          </w:p>
        </w:tc>
        <w:tc>
          <w:tcPr>
            <w:tcW w:w="333" w:type="pct"/>
            <w:shd w:val="clear" w:color="auto" w:fill="auto"/>
            <w:vAlign w:val="center"/>
          </w:tcPr>
          <w:p w14:paraId="595DE324" w14:textId="6E42EBF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86.74</w:t>
            </w:r>
          </w:p>
        </w:tc>
        <w:tc>
          <w:tcPr>
            <w:tcW w:w="833" w:type="pct"/>
            <w:shd w:val="clear" w:color="auto" w:fill="auto"/>
            <w:vAlign w:val="center"/>
          </w:tcPr>
          <w:p w14:paraId="01DFD252" w14:textId="234DC92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1,347,341,087,190</w:t>
            </w:r>
          </w:p>
        </w:tc>
        <w:tc>
          <w:tcPr>
            <w:tcW w:w="333" w:type="pct"/>
            <w:shd w:val="clear" w:color="auto" w:fill="auto"/>
            <w:vAlign w:val="center"/>
          </w:tcPr>
          <w:p w14:paraId="02943908" w14:textId="00B9B33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7.95</w:t>
            </w:r>
          </w:p>
        </w:tc>
      </w:tr>
      <w:tr w:rsidR="00F96312" w:rsidRPr="00F96312" w14:paraId="321F643C"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C573509"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非流動金融資產</w:t>
            </w:r>
          </w:p>
        </w:tc>
        <w:tc>
          <w:tcPr>
            <w:tcW w:w="834" w:type="pct"/>
            <w:shd w:val="clear" w:color="auto" w:fill="auto"/>
            <w:vAlign w:val="center"/>
          </w:tcPr>
          <w:p w14:paraId="389A83B7" w14:textId="26209AF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17,779,834,906,374</w:t>
            </w:r>
          </w:p>
        </w:tc>
        <w:tc>
          <w:tcPr>
            <w:tcW w:w="334" w:type="pct"/>
            <w:shd w:val="clear" w:color="auto" w:fill="auto"/>
            <w:vAlign w:val="center"/>
          </w:tcPr>
          <w:p w14:paraId="1ABBC50C" w14:textId="7851143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85.04</w:t>
            </w:r>
          </w:p>
        </w:tc>
        <w:tc>
          <w:tcPr>
            <w:tcW w:w="833" w:type="pct"/>
            <w:shd w:val="clear" w:color="auto" w:fill="auto"/>
            <w:vAlign w:val="center"/>
          </w:tcPr>
          <w:p w14:paraId="30830E5D" w14:textId="0794F7A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16,474,826,457,697</w:t>
            </w:r>
          </w:p>
        </w:tc>
        <w:tc>
          <w:tcPr>
            <w:tcW w:w="333" w:type="pct"/>
            <w:shd w:val="clear" w:color="auto" w:fill="auto"/>
            <w:vAlign w:val="center"/>
          </w:tcPr>
          <w:p w14:paraId="2ECAD7AF" w14:textId="4E70BC0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84.32</w:t>
            </w:r>
          </w:p>
        </w:tc>
        <w:tc>
          <w:tcPr>
            <w:tcW w:w="833" w:type="pct"/>
            <w:shd w:val="clear" w:color="auto" w:fill="auto"/>
            <w:vAlign w:val="center"/>
          </w:tcPr>
          <w:p w14:paraId="36C11C82" w14:textId="152B64C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1,305,008,448,677</w:t>
            </w:r>
          </w:p>
        </w:tc>
        <w:tc>
          <w:tcPr>
            <w:tcW w:w="333" w:type="pct"/>
            <w:shd w:val="clear" w:color="auto" w:fill="auto"/>
            <w:vAlign w:val="center"/>
          </w:tcPr>
          <w:p w14:paraId="296F6917" w14:textId="3ECA71A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7.92</w:t>
            </w:r>
          </w:p>
        </w:tc>
      </w:tr>
      <w:tr w:rsidR="00F96312" w:rsidRPr="00F96312" w14:paraId="6CEDD9D8"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9551335"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事業投資</w:t>
            </w:r>
          </w:p>
        </w:tc>
        <w:tc>
          <w:tcPr>
            <w:tcW w:w="834" w:type="pct"/>
            <w:shd w:val="clear" w:color="auto" w:fill="auto"/>
            <w:vAlign w:val="center"/>
          </w:tcPr>
          <w:p w14:paraId="4FCEC80C" w14:textId="28C1A30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13,374,472,035</w:t>
            </w:r>
          </w:p>
        </w:tc>
        <w:tc>
          <w:tcPr>
            <w:tcW w:w="334" w:type="pct"/>
            <w:shd w:val="clear" w:color="auto" w:fill="auto"/>
            <w:vAlign w:val="center"/>
          </w:tcPr>
          <w:p w14:paraId="4ADD4E7F" w14:textId="37C2539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0.06</w:t>
            </w:r>
          </w:p>
        </w:tc>
        <w:tc>
          <w:tcPr>
            <w:tcW w:w="833" w:type="pct"/>
            <w:shd w:val="clear" w:color="auto" w:fill="auto"/>
            <w:vAlign w:val="center"/>
          </w:tcPr>
          <w:p w14:paraId="27194BAF" w14:textId="76070E4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12,482,904,680</w:t>
            </w:r>
          </w:p>
        </w:tc>
        <w:tc>
          <w:tcPr>
            <w:tcW w:w="333" w:type="pct"/>
            <w:shd w:val="clear" w:color="auto" w:fill="auto"/>
            <w:vAlign w:val="center"/>
          </w:tcPr>
          <w:p w14:paraId="1079417C" w14:textId="6055A37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0.06</w:t>
            </w:r>
          </w:p>
        </w:tc>
        <w:tc>
          <w:tcPr>
            <w:tcW w:w="833" w:type="pct"/>
            <w:shd w:val="clear" w:color="auto" w:fill="auto"/>
            <w:vAlign w:val="center"/>
          </w:tcPr>
          <w:p w14:paraId="16D1DB69" w14:textId="6B757980"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891,567,355</w:t>
            </w:r>
          </w:p>
        </w:tc>
        <w:tc>
          <w:tcPr>
            <w:tcW w:w="333" w:type="pct"/>
            <w:shd w:val="clear" w:color="auto" w:fill="auto"/>
            <w:vAlign w:val="center"/>
          </w:tcPr>
          <w:p w14:paraId="0BDB08D0" w14:textId="1A83017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7.14</w:t>
            </w:r>
          </w:p>
        </w:tc>
      </w:tr>
      <w:tr w:rsidR="00F96312" w:rsidRPr="00F96312" w14:paraId="0CD61DEC"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BCB1BD7"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其他長期投資</w:t>
            </w:r>
          </w:p>
        </w:tc>
        <w:tc>
          <w:tcPr>
            <w:tcW w:w="834" w:type="pct"/>
            <w:shd w:val="clear" w:color="auto" w:fill="auto"/>
            <w:vAlign w:val="center"/>
          </w:tcPr>
          <w:p w14:paraId="39F8085C" w14:textId="6DCD6CD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502,493,520,397</w:t>
            </w:r>
          </w:p>
        </w:tc>
        <w:tc>
          <w:tcPr>
            <w:tcW w:w="334" w:type="pct"/>
            <w:shd w:val="clear" w:color="auto" w:fill="auto"/>
            <w:vAlign w:val="center"/>
          </w:tcPr>
          <w:p w14:paraId="7B6571A2" w14:textId="2382B06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2.40</w:t>
            </w:r>
          </w:p>
        </w:tc>
        <w:tc>
          <w:tcPr>
            <w:tcW w:w="833" w:type="pct"/>
            <w:shd w:val="clear" w:color="auto" w:fill="auto"/>
            <w:vAlign w:val="center"/>
          </w:tcPr>
          <w:p w14:paraId="7DC5473D" w14:textId="341862B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461,050,413,137</w:t>
            </w:r>
          </w:p>
        </w:tc>
        <w:tc>
          <w:tcPr>
            <w:tcW w:w="333" w:type="pct"/>
            <w:shd w:val="clear" w:color="auto" w:fill="auto"/>
            <w:vAlign w:val="center"/>
          </w:tcPr>
          <w:p w14:paraId="144AE4E0" w14:textId="0BFEDC3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2.36</w:t>
            </w:r>
          </w:p>
        </w:tc>
        <w:tc>
          <w:tcPr>
            <w:tcW w:w="833" w:type="pct"/>
            <w:shd w:val="clear" w:color="auto" w:fill="auto"/>
            <w:vAlign w:val="center"/>
          </w:tcPr>
          <w:p w14:paraId="183B26A4" w14:textId="76576B2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41,443,107,260</w:t>
            </w:r>
          </w:p>
        </w:tc>
        <w:tc>
          <w:tcPr>
            <w:tcW w:w="333" w:type="pct"/>
            <w:shd w:val="clear" w:color="auto" w:fill="auto"/>
            <w:vAlign w:val="center"/>
          </w:tcPr>
          <w:p w14:paraId="30461D13" w14:textId="247DF18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8.99</w:t>
            </w:r>
          </w:p>
        </w:tc>
      </w:tr>
      <w:tr w:rsidR="00F96312" w:rsidRPr="00F96312" w14:paraId="3A5D6266"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0D46AD2C"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長期應收款項</w:t>
            </w:r>
          </w:p>
        </w:tc>
        <w:tc>
          <w:tcPr>
            <w:tcW w:w="834" w:type="pct"/>
            <w:shd w:val="clear" w:color="auto" w:fill="auto"/>
            <w:vAlign w:val="center"/>
          </w:tcPr>
          <w:p w14:paraId="6B6E1A91" w14:textId="36ED2D4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1,106,297</w:t>
            </w:r>
          </w:p>
        </w:tc>
        <w:tc>
          <w:tcPr>
            <w:tcW w:w="334" w:type="pct"/>
            <w:shd w:val="clear" w:color="auto" w:fill="auto"/>
            <w:vAlign w:val="center"/>
          </w:tcPr>
          <w:p w14:paraId="79FE259B" w14:textId="5D2300A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25F5B21B" w14:textId="7FD9B6F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3,142,399</w:t>
            </w:r>
          </w:p>
        </w:tc>
        <w:tc>
          <w:tcPr>
            <w:tcW w:w="333" w:type="pct"/>
            <w:shd w:val="clear" w:color="auto" w:fill="auto"/>
            <w:vAlign w:val="center"/>
          </w:tcPr>
          <w:p w14:paraId="5DBE86F4" w14:textId="460933A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714C33FA" w14:textId="6A566B2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- 2,036,102</w:t>
            </w:r>
          </w:p>
        </w:tc>
        <w:tc>
          <w:tcPr>
            <w:tcW w:w="333" w:type="pct"/>
            <w:shd w:val="clear" w:color="auto" w:fill="auto"/>
            <w:vAlign w:val="center"/>
          </w:tcPr>
          <w:p w14:paraId="1372E8E5" w14:textId="6E1322E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- 64.79</w:t>
            </w:r>
          </w:p>
        </w:tc>
      </w:tr>
      <w:tr w:rsidR="00F96312" w:rsidRPr="00F96312" w14:paraId="49B3845C"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2B94A84A"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不動產、廠房及設備</w:t>
            </w:r>
          </w:p>
        </w:tc>
        <w:tc>
          <w:tcPr>
            <w:tcW w:w="834" w:type="pct"/>
            <w:shd w:val="clear" w:color="auto" w:fill="auto"/>
            <w:vAlign w:val="center"/>
          </w:tcPr>
          <w:p w14:paraId="0108F26F" w14:textId="16794F7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11,457,221,587</w:t>
            </w:r>
          </w:p>
        </w:tc>
        <w:tc>
          <w:tcPr>
            <w:tcW w:w="334" w:type="pct"/>
            <w:shd w:val="clear" w:color="auto" w:fill="auto"/>
            <w:vAlign w:val="center"/>
          </w:tcPr>
          <w:p w14:paraId="4F492DBE" w14:textId="0D94D72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0.05</w:t>
            </w:r>
          </w:p>
        </w:tc>
        <w:tc>
          <w:tcPr>
            <w:tcW w:w="833" w:type="pct"/>
            <w:shd w:val="clear" w:color="auto" w:fill="auto"/>
            <w:vAlign w:val="center"/>
          </w:tcPr>
          <w:p w14:paraId="456CAC50" w14:textId="54CF0B4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11,587,099,860</w:t>
            </w:r>
          </w:p>
        </w:tc>
        <w:tc>
          <w:tcPr>
            <w:tcW w:w="333" w:type="pct"/>
            <w:shd w:val="clear" w:color="auto" w:fill="auto"/>
            <w:vAlign w:val="center"/>
          </w:tcPr>
          <w:p w14:paraId="751B59A4" w14:textId="77E97E1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0.06</w:t>
            </w:r>
          </w:p>
        </w:tc>
        <w:tc>
          <w:tcPr>
            <w:tcW w:w="833" w:type="pct"/>
            <w:shd w:val="clear" w:color="auto" w:fill="auto"/>
            <w:vAlign w:val="center"/>
          </w:tcPr>
          <w:p w14:paraId="354AEDF4" w14:textId="5A3F1D0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- 129,878,273</w:t>
            </w:r>
          </w:p>
        </w:tc>
        <w:tc>
          <w:tcPr>
            <w:tcW w:w="333" w:type="pct"/>
            <w:shd w:val="clear" w:color="auto" w:fill="auto"/>
            <w:vAlign w:val="center"/>
          </w:tcPr>
          <w:p w14:paraId="16976968" w14:textId="338E62D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- 1.12</w:t>
            </w:r>
          </w:p>
        </w:tc>
      </w:tr>
      <w:tr w:rsidR="00F96312" w:rsidRPr="00F96312" w14:paraId="12E99A4B"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06E9A580"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土地</w:t>
            </w:r>
          </w:p>
        </w:tc>
        <w:tc>
          <w:tcPr>
            <w:tcW w:w="834" w:type="pct"/>
            <w:shd w:val="clear" w:color="auto" w:fill="auto"/>
            <w:vAlign w:val="center"/>
          </w:tcPr>
          <w:p w14:paraId="4C7EDE70" w14:textId="0324598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8,901,821,433</w:t>
            </w:r>
          </w:p>
        </w:tc>
        <w:tc>
          <w:tcPr>
            <w:tcW w:w="334" w:type="pct"/>
            <w:shd w:val="clear" w:color="auto" w:fill="auto"/>
            <w:vAlign w:val="center"/>
          </w:tcPr>
          <w:p w14:paraId="3A285EB5" w14:textId="19F2C98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0.04</w:t>
            </w:r>
          </w:p>
        </w:tc>
        <w:tc>
          <w:tcPr>
            <w:tcW w:w="833" w:type="pct"/>
            <w:shd w:val="clear" w:color="auto" w:fill="auto"/>
            <w:vAlign w:val="center"/>
          </w:tcPr>
          <w:p w14:paraId="39C60E6F" w14:textId="57D5AB5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8,878,765,813</w:t>
            </w:r>
          </w:p>
        </w:tc>
        <w:tc>
          <w:tcPr>
            <w:tcW w:w="333" w:type="pct"/>
            <w:shd w:val="clear" w:color="auto" w:fill="auto"/>
            <w:vAlign w:val="center"/>
          </w:tcPr>
          <w:p w14:paraId="7E249981" w14:textId="7ACB3D0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0.05</w:t>
            </w:r>
          </w:p>
        </w:tc>
        <w:tc>
          <w:tcPr>
            <w:tcW w:w="833" w:type="pct"/>
            <w:shd w:val="clear" w:color="auto" w:fill="auto"/>
            <w:vAlign w:val="center"/>
          </w:tcPr>
          <w:p w14:paraId="5D21DA41" w14:textId="7A51F89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23,055,620</w:t>
            </w:r>
          </w:p>
        </w:tc>
        <w:tc>
          <w:tcPr>
            <w:tcW w:w="333" w:type="pct"/>
            <w:shd w:val="clear" w:color="auto" w:fill="auto"/>
            <w:vAlign w:val="center"/>
          </w:tcPr>
          <w:p w14:paraId="76BEDB22" w14:textId="7B51480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0.26</w:t>
            </w:r>
          </w:p>
        </w:tc>
      </w:tr>
      <w:tr w:rsidR="00F96312" w:rsidRPr="00F96312" w14:paraId="289F6C5C"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26D0FB4D"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土地改良物</w:t>
            </w:r>
          </w:p>
        </w:tc>
        <w:tc>
          <w:tcPr>
            <w:tcW w:w="834" w:type="pct"/>
            <w:shd w:val="clear" w:color="auto" w:fill="auto"/>
            <w:vAlign w:val="center"/>
          </w:tcPr>
          <w:p w14:paraId="3A457A76" w14:textId="1F1FDE4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19,172,023</w:t>
            </w:r>
          </w:p>
        </w:tc>
        <w:tc>
          <w:tcPr>
            <w:tcW w:w="334" w:type="pct"/>
            <w:shd w:val="clear" w:color="auto" w:fill="auto"/>
            <w:vAlign w:val="center"/>
          </w:tcPr>
          <w:p w14:paraId="1677D145" w14:textId="139ACB9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0DA3F3B9" w14:textId="7BB50C9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21,879,211</w:t>
            </w:r>
          </w:p>
        </w:tc>
        <w:tc>
          <w:tcPr>
            <w:tcW w:w="333" w:type="pct"/>
            <w:shd w:val="clear" w:color="auto" w:fill="auto"/>
            <w:vAlign w:val="center"/>
          </w:tcPr>
          <w:p w14:paraId="65C9C7C3" w14:textId="74697E9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09016F97" w14:textId="3ABB5F1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- 2,707,188</w:t>
            </w:r>
          </w:p>
        </w:tc>
        <w:tc>
          <w:tcPr>
            <w:tcW w:w="333" w:type="pct"/>
            <w:shd w:val="clear" w:color="auto" w:fill="auto"/>
            <w:vAlign w:val="center"/>
          </w:tcPr>
          <w:p w14:paraId="1722AEFA" w14:textId="3867312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- 12.37</w:t>
            </w:r>
          </w:p>
        </w:tc>
      </w:tr>
      <w:tr w:rsidR="00F96312" w:rsidRPr="00F96312" w14:paraId="745EF9AB"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070CE077"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房屋及建築</w:t>
            </w:r>
          </w:p>
        </w:tc>
        <w:tc>
          <w:tcPr>
            <w:tcW w:w="834" w:type="pct"/>
            <w:shd w:val="clear" w:color="auto" w:fill="auto"/>
            <w:vAlign w:val="center"/>
          </w:tcPr>
          <w:p w14:paraId="140BDCF2" w14:textId="4774B9C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726,247,458</w:t>
            </w:r>
          </w:p>
        </w:tc>
        <w:tc>
          <w:tcPr>
            <w:tcW w:w="334" w:type="pct"/>
            <w:shd w:val="clear" w:color="auto" w:fill="auto"/>
            <w:vAlign w:val="center"/>
          </w:tcPr>
          <w:p w14:paraId="2627EDBB" w14:textId="4AFF390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64D7F327" w14:textId="7E9B59E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772,784,063</w:t>
            </w:r>
          </w:p>
        </w:tc>
        <w:tc>
          <w:tcPr>
            <w:tcW w:w="333" w:type="pct"/>
            <w:shd w:val="clear" w:color="auto" w:fill="auto"/>
            <w:vAlign w:val="center"/>
          </w:tcPr>
          <w:p w14:paraId="4B97FF4D" w14:textId="19B1462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212A088A" w14:textId="56A4253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- 46,536,605</w:t>
            </w:r>
          </w:p>
        </w:tc>
        <w:tc>
          <w:tcPr>
            <w:tcW w:w="333" w:type="pct"/>
            <w:shd w:val="clear" w:color="auto" w:fill="auto"/>
            <w:vAlign w:val="center"/>
          </w:tcPr>
          <w:p w14:paraId="64964842" w14:textId="05BC928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- 6.02</w:t>
            </w:r>
          </w:p>
        </w:tc>
      </w:tr>
      <w:tr w:rsidR="00F96312" w:rsidRPr="00F96312" w14:paraId="66933FAA"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A9D1253"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機械及設備</w:t>
            </w:r>
          </w:p>
        </w:tc>
        <w:tc>
          <w:tcPr>
            <w:tcW w:w="834" w:type="pct"/>
            <w:shd w:val="clear" w:color="auto" w:fill="auto"/>
            <w:vAlign w:val="center"/>
          </w:tcPr>
          <w:p w14:paraId="76D4E812" w14:textId="6C0DC0C6"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1,491,471,840</w:t>
            </w:r>
          </w:p>
        </w:tc>
        <w:tc>
          <w:tcPr>
            <w:tcW w:w="334" w:type="pct"/>
            <w:shd w:val="clear" w:color="auto" w:fill="auto"/>
            <w:vAlign w:val="center"/>
          </w:tcPr>
          <w:p w14:paraId="60D7E65C" w14:textId="08E6114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0.01</w:t>
            </w:r>
          </w:p>
        </w:tc>
        <w:tc>
          <w:tcPr>
            <w:tcW w:w="833" w:type="pct"/>
            <w:shd w:val="clear" w:color="auto" w:fill="auto"/>
            <w:vAlign w:val="center"/>
          </w:tcPr>
          <w:p w14:paraId="55AD3FF2" w14:textId="0CB2AE6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1,673,959,369</w:t>
            </w:r>
          </w:p>
        </w:tc>
        <w:tc>
          <w:tcPr>
            <w:tcW w:w="333" w:type="pct"/>
            <w:shd w:val="clear" w:color="auto" w:fill="auto"/>
            <w:vAlign w:val="center"/>
          </w:tcPr>
          <w:p w14:paraId="727B0FA9" w14:textId="05F274F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0.01</w:t>
            </w:r>
          </w:p>
        </w:tc>
        <w:tc>
          <w:tcPr>
            <w:tcW w:w="833" w:type="pct"/>
            <w:shd w:val="clear" w:color="auto" w:fill="auto"/>
            <w:vAlign w:val="center"/>
          </w:tcPr>
          <w:p w14:paraId="7614C40C" w14:textId="2121FE3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- 182,487,529</w:t>
            </w:r>
          </w:p>
        </w:tc>
        <w:tc>
          <w:tcPr>
            <w:tcW w:w="333" w:type="pct"/>
            <w:shd w:val="clear" w:color="auto" w:fill="auto"/>
            <w:vAlign w:val="center"/>
          </w:tcPr>
          <w:p w14:paraId="15B1F1BB" w14:textId="5000B33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- 10.90</w:t>
            </w:r>
          </w:p>
        </w:tc>
      </w:tr>
      <w:tr w:rsidR="00F96312" w:rsidRPr="00F96312" w14:paraId="622C8964"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39FE4775"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交通及運輸設備</w:t>
            </w:r>
          </w:p>
        </w:tc>
        <w:tc>
          <w:tcPr>
            <w:tcW w:w="834" w:type="pct"/>
            <w:shd w:val="clear" w:color="auto" w:fill="auto"/>
            <w:vAlign w:val="center"/>
          </w:tcPr>
          <w:p w14:paraId="6B082027" w14:textId="570F483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81,409,157</w:t>
            </w:r>
          </w:p>
        </w:tc>
        <w:tc>
          <w:tcPr>
            <w:tcW w:w="334" w:type="pct"/>
            <w:shd w:val="clear" w:color="auto" w:fill="auto"/>
            <w:vAlign w:val="center"/>
          </w:tcPr>
          <w:p w14:paraId="31C67167" w14:textId="7F55E9E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24F9525D" w14:textId="79430AE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64,323,116</w:t>
            </w:r>
          </w:p>
        </w:tc>
        <w:tc>
          <w:tcPr>
            <w:tcW w:w="333" w:type="pct"/>
            <w:shd w:val="clear" w:color="auto" w:fill="auto"/>
            <w:vAlign w:val="center"/>
          </w:tcPr>
          <w:p w14:paraId="0BD97A60" w14:textId="6093363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31387E62" w14:textId="74FA35E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17,086,041</w:t>
            </w:r>
          </w:p>
        </w:tc>
        <w:tc>
          <w:tcPr>
            <w:tcW w:w="333" w:type="pct"/>
            <w:shd w:val="clear" w:color="auto" w:fill="auto"/>
            <w:vAlign w:val="center"/>
          </w:tcPr>
          <w:p w14:paraId="5F553058" w14:textId="0F1788F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26.56</w:t>
            </w:r>
          </w:p>
        </w:tc>
      </w:tr>
      <w:tr w:rsidR="00F96312" w:rsidRPr="00F96312" w14:paraId="683BBD8E"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619FB0F8"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什項設備</w:t>
            </w:r>
          </w:p>
        </w:tc>
        <w:tc>
          <w:tcPr>
            <w:tcW w:w="834" w:type="pct"/>
            <w:shd w:val="clear" w:color="auto" w:fill="auto"/>
            <w:vAlign w:val="center"/>
          </w:tcPr>
          <w:p w14:paraId="46550CA9" w14:textId="7556C41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105,938,242</w:t>
            </w:r>
          </w:p>
        </w:tc>
        <w:tc>
          <w:tcPr>
            <w:tcW w:w="334" w:type="pct"/>
            <w:shd w:val="clear" w:color="auto" w:fill="auto"/>
            <w:vAlign w:val="center"/>
          </w:tcPr>
          <w:p w14:paraId="47D37ED2" w14:textId="7932EEE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17B50673" w14:textId="6BBF654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137,578,227</w:t>
            </w:r>
          </w:p>
        </w:tc>
        <w:tc>
          <w:tcPr>
            <w:tcW w:w="333" w:type="pct"/>
            <w:shd w:val="clear" w:color="auto" w:fill="auto"/>
            <w:vAlign w:val="center"/>
          </w:tcPr>
          <w:p w14:paraId="16C51A2F" w14:textId="22A514D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228A3D97" w14:textId="43B1F3F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- 31,639,985</w:t>
            </w:r>
          </w:p>
        </w:tc>
        <w:tc>
          <w:tcPr>
            <w:tcW w:w="333" w:type="pct"/>
            <w:shd w:val="clear" w:color="auto" w:fill="auto"/>
            <w:vAlign w:val="center"/>
          </w:tcPr>
          <w:p w14:paraId="2C698C65" w14:textId="5D2EF0F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- 23.00</w:t>
            </w:r>
          </w:p>
        </w:tc>
      </w:tr>
      <w:tr w:rsidR="00F96312" w:rsidRPr="00F96312" w14:paraId="77058ABC"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56E3D9A2"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購建中固定資產</w:t>
            </w:r>
          </w:p>
        </w:tc>
        <w:tc>
          <w:tcPr>
            <w:tcW w:w="834" w:type="pct"/>
            <w:shd w:val="clear" w:color="auto" w:fill="auto"/>
            <w:vAlign w:val="center"/>
          </w:tcPr>
          <w:p w14:paraId="7E210F03" w14:textId="23B380D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131,161,434</w:t>
            </w:r>
          </w:p>
        </w:tc>
        <w:tc>
          <w:tcPr>
            <w:tcW w:w="334" w:type="pct"/>
            <w:shd w:val="clear" w:color="auto" w:fill="auto"/>
            <w:vAlign w:val="center"/>
          </w:tcPr>
          <w:p w14:paraId="5549ED42" w14:textId="1577965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101FF0E5" w14:textId="5BEB0C4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37,810,061</w:t>
            </w:r>
          </w:p>
        </w:tc>
        <w:tc>
          <w:tcPr>
            <w:tcW w:w="333" w:type="pct"/>
            <w:shd w:val="clear" w:color="auto" w:fill="auto"/>
            <w:vAlign w:val="center"/>
          </w:tcPr>
          <w:p w14:paraId="34693498" w14:textId="292AD82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431375EC" w14:textId="3AE4FA5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93,351,373</w:t>
            </w:r>
          </w:p>
        </w:tc>
        <w:tc>
          <w:tcPr>
            <w:tcW w:w="333" w:type="pct"/>
            <w:shd w:val="clear" w:color="auto" w:fill="auto"/>
            <w:vAlign w:val="center"/>
          </w:tcPr>
          <w:p w14:paraId="5C9FBC3E" w14:textId="0B4F635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246.90</w:t>
            </w:r>
          </w:p>
        </w:tc>
      </w:tr>
      <w:tr w:rsidR="00F96312" w:rsidRPr="00F96312" w14:paraId="287F6035"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2AA843F0"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使用權資產</w:t>
            </w:r>
          </w:p>
        </w:tc>
        <w:tc>
          <w:tcPr>
            <w:tcW w:w="834" w:type="pct"/>
            <w:shd w:val="clear" w:color="auto" w:fill="auto"/>
            <w:vAlign w:val="center"/>
          </w:tcPr>
          <w:p w14:paraId="1443088F" w14:textId="343BF0F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126,481,525</w:t>
            </w:r>
          </w:p>
        </w:tc>
        <w:tc>
          <w:tcPr>
            <w:tcW w:w="334" w:type="pct"/>
            <w:shd w:val="clear" w:color="auto" w:fill="auto"/>
            <w:vAlign w:val="center"/>
          </w:tcPr>
          <w:p w14:paraId="6AAC1C88" w14:textId="3287972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67CF6B4A" w14:textId="38F20B10"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66,583,819</w:t>
            </w:r>
          </w:p>
        </w:tc>
        <w:tc>
          <w:tcPr>
            <w:tcW w:w="333" w:type="pct"/>
            <w:shd w:val="clear" w:color="auto" w:fill="auto"/>
            <w:vAlign w:val="center"/>
          </w:tcPr>
          <w:p w14:paraId="1B53E694" w14:textId="51B48D0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7CC1766E" w14:textId="0BD2E80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59,897,706</w:t>
            </w:r>
          </w:p>
        </w:tc>
        <w:tc>
          <w:tcPr>
            <w:tcW w:w="333" w:type="pct"/>
            <w:shd w:val="clear" w:color="auto" w:fill="auto"/>
            <w:vAlign w:val="center"/>
          </w:tcPr>
          <w:p w14:paraId="24E962C8" w14:textId="1CD49F1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89.96</w:t>
            </w:r>
          </w:p>
        </w:tc>
      </w:tr>
      <w:tr w:rsidR="00F96312" w:rsidRPr="00F96312" w14:paraId="58EFAB8B"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399AAB05" w14:textId="77777777" w:rsidR="00397871" w:rsidRPr="00F96312" w:rsidRDefault="00397871" w:rsidP="00397871">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使用權資產</w:t>
            </w:r>
          </w:p>
        </w:tc>
        <w:tc>
          <w:tcPr>
            <w:tcW w:w="834" w:type="pct"/>
            <w:shd w:val="clear" w:color="auto" w:fill="auto"/>
            <w:vAlign w:val="center"/>
          </w:tcPr>
          <w:p w14:paraId="7D9FA984" w14:textId="000A5DC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126,481,525</w:t>
            </w:r>
          </w:p>
        </w:tc>
        <w:tc>
          <w:tcPr>
            <w:tcW w:w="334" w:type="pct"/>
            <w:shd w:val="clear" w:color="auto" w:fill="auto"/>
            <w:vAlign w:val="center"/>
          </w:tcPr>
          <w:p w14:paraId="713730D3" w14:textId="038D1BE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6D5902DD" w14:textId="445E0F7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66,583,819</w:t>
            </w:r>
          </w:p>
        </w:tc>
        <w:tc>
          <w:tcPr>
            <w:tcW w:w="333" w:type="pct"/>
            <w:shd w:val="clear" w:color="auto" w:fill="auto"/>
            <w:vAlign w:val="center"/>
          </w:tcPr>
          <w:p w14:paraId="0ACFCE00" w14:textId="51F0EBA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611E9743" w14:textId="2C3560D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59,897,706</w:t>
            </w:r>
          </w:p>
        </w:tc>
        <w:tc>
          <w:tcPr>
            <w:tcW w:w="333" w:type="pct"/>
            <w:shd w:val="clear" w:color="auto" w:fill="auto"/>
            <w:vAlign w:val="center"/>
          </w:tcPr>
          <w:p w14:paraId="6D9DC732" w14:textId="0C65896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89.96</w:t>
            </w:r>
          </w:p>
        </w:tc>
      </w:tr>
      <w:tr w:rsidR="00F96312" w:rsidRPr="00F96312" w14:paraId="7D1021ED"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7D94E05D"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投資性不動產</w:t>
            </w:r>
          </w:p>
        </w:tc>
        <w:tc>
          <w:tcPr>
            <w:tcW w:w="834" w:type="pct"/>
            <w:shd w:val="clear" w:color="auto" w:fill="auto"/>
            <w:vAlign w:val="center"/>
          </w:tcPr>
          <w:p w14:paraId="53704D10" w14:textId="0AEC46E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164,457,631</w:t>
            </w:r>
          </w:p>
        </w:tc>
        <w:tc>
          <w:tcPr>
            <w:tcW w:w="334" w:type="pct"/>
            <w:shd w:val="clear" w:color="auto" w:fill="auto"/>
            <w:vAlign w:val="center"/>
          </w:tcPr>
          <w:p w14:paraId="164953A1" w14:textId="22D89606"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161A01C9" w14:textId="247AECF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167,080,675</w:t>
            </w:r>
          </w:p>
        </w:tc>
        <w:tc>
          <w:tcPr>
            <w:tcW w:w="333" w:type="pct"/>
            <w:shd w:val="clear" w:color="auto" w:fill="auto"/>
            <w:vAlign w:val="center"/>
          </w:tcPr>
          <w:p w14:paraId="7EC33BA1" w14:textId="4F45580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22D397DC" w14:textId="2737A92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- 2,623,044</w:t>
            </w:r>
          </w:p>
        </w:tc>
        <w:tc>
          <w:tcPr>
            <w:tcW w:w="333" w:type="pct"/>
            <w:shd w:val="clear" w:color="auto" w:fill="auto"/>
            <w:vAlign w:val="center"/>
          </w:tcPr>
          <w:p w14:paraId="2A759CE1" w14:textId="426EAD9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- 1.57</w:t>
            </w:r>
          </w:p>
        </w:tc>
      </w:tr>
      <w:tr w:rsidR="00F96312" w:rsidRPr="00F96312" w14:paraId="45655563"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6EF27828" w14:textId="77777777" w:rsidR="00397871" w:rsidRPr="00F96312" w:rsidRDefault="00397871" w:rsidP="00397871">
            <w:pPr>
              <w:spacing w:line="240" w:lineRule="exact"/>
              <w:ind w:leftChars="100" w:left="240" w:rightChars="10" w:right="24"/>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投資性不動產－土地</w:t>
            </w:r>
          </w:p>
        </w:tc>
        <w:tc>
          <w:tcPr>
            <w:tcW w:w="834" w:type="pct"/>
            <w:shd w:val="clear" w:color="auto" w:fill="auto"/>
            <w:vAlign w:val="center"/>
          </w:tcPr>
          <w:p w14:paraId="66F8887F" w14:textId="1F7FFE3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125,870,133</w:t>
            </w:r>
          </w:p>
        </w:tc>
        <w:tc>
          <w:tcPr>
            <w:tcW w:w="334" w:type="pct"/>
            <w:shd w:val="clear" w:color="auto" w:fill="auto"/>
            <w:vAlign w:val="center"/>
          </w:tcPr>
          <w:p w14:paraId="6799549D" w14:textId="380B9E6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004FFB22" w14:textId="24813D6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125,870,133</w:t>
            </w:r>
          </w:p>
        </w:tc>
        <w:tc>
          <w:tcPr>
            <w:tcW w:w="333" w:type="pct"/>
            <w:shd w:val="clear" w:color="auto" w:fill="auto"/>
            <w:vAlign w:val="center"/>
          </w:tcPr>
          <w:p w14:paraId="1761F0A4" w14:textId="1DE88DE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23597A48" w14:textId="6132C8A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hint="eastAsia"/>
                <w:noProof/>
                <w:color w:val="000000" w:themeColor="text1"/>
                <w:sz w:val="18"/>
                <w:szCs w:val="18"/>
              </w:rPr>
              <w:t>－</w:t>
            </w:r>
          </w:p>
        </w:tc>
        <w:tc>
          <w:tcPr>
            <w:tcW w:w="333" w:type="pct"/>
            <w:shd w:val="clear" w:color="auto" w:fill="auto"/>
            <w:vAlign w:val="center"/>
          </w:tcPr>
          <w:p w14:paraId="3AB4CE91" w14:textId="211F0D1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hint="eastAsia"/>
                <w:noProof/>
                <w:color w:val="000000" w:themeColor="text1"/>
                <w:sz w:val="18"/>
                <w:szCs w:val="18"/>
              </w:rPr>
              <w:t>－</w:t>
            </w:r>
          </w:p>
        </w:tc>
      </w:tr>
      <w:tr w:rsidR="00F96312" w:rsidRPr="00F96312" w14:paraId="5240FE74"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5B898018" w14:textId="77777777" w:rsidR="00397871" w:rsidRPr="00F96312" w:rsidRDefault="00397871" w:rsidP="00397871">
            <w:pPr>
              <w:spacing w:line="240" w:lineRule="exact"/>
              <w:ind w:leftChars="100" w:left="240" w:rightChars="20" w:right="48"/>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投資性不動產－房屋及建築</w:t>
            </w:r>
          </w:p>
        </w:tc>
        <w:tc>
          <w:tcPr>
            <w:tcW w:w="834" w:type="pct"/>
            <w:shd w:val="clear" w:color="auto" w:fill="auto"/>
            <w:vAlign w:val="center"/>
          </w:tcPr>
          <w:p w14:paraId="4503FD59" w14:textId="5939B45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38,587,498</w:t>
            </w:r>
          </w:p>
        </w:tc>
        <w:tc>
          <w:tcPr>
            <w:tcW w:w="334" w:type="pct"/>
            <w:shd w:val="clear" w:color="auto" w:fill="auto"/>
            <w:vAlign w:val="center"/>
          </w:tcPr>
          <w:p w14:paraId="451B1700" w14:textId="34BEECF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3B4E2268" w14:textId="38AC103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41,210,542</w:t>
            </w:r>
          </w:p>
        </w:tc>
        <w:tc>
          <w:tcPr>
            <w:tcW w:w="333" w:type="pct"/>
            <w:shd w:val="clear" w:color="auto" w:fill="auto"/>
            <w:vAlign w:val="center"/>
          </w:tcPr>
          <w:p w14:paraId="3F8ACD98" w14:textId="723D886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4AFE0394" w14:textId="603E82E2"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- 2,623,044</w:t>
            </w:r>
          </w:p>
        </w:tc>
        <w:tc>
          <w:tcPr>
            <w:tcW w:w="333" w:type="pct"/>
            <w:shd w:val="clear" w:color="auto" w:fill="auto"/>
            <w:vAlign w:val="center"/>
          </w:tcPr>
          <w:p w14:paraId="0DDC29EC" w14:textId="2158859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- 6.36</w:t>
            </w:r>
          </w:p>
        </w:tc>
      </w:tr>
      <w:tr w:rsidR="00F96312" w:rsidRPr="00F96312" w14:paraId="07D81866"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226E7911"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無形資產</w:t>
            </w:r>
          </w:p>
        </w:tc>
        <w:tc>
          <w:tcPr>
            <w:tcW w:w="834" w:type="pct"/>
            <w:shd w:val="clear" w:color="auto" w:fill="auto"/>
            <w:vAlign w:val="center"/>
          </w:tcPr>
          <w:p w14:paraId="03273B40" w14:textId="7FEF10C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110,316,006</w:t>
            </w:r>
          </w:p>
        </w:tc>
        <w:tc>
          <w:tcPr>
            <w:tcW w:w="334" w:type="pct"/>
            <w:shd w:val="clear" w:color="auto" w:fill="auto"/>
            <w:vAlign w:val="center"/>
          </w:tcPr>
          <w:p w14:paraId="1318B0F6" w14:textId="4521A9E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35499560" w14:textId="344C6E80"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112,124,961</w:t>
            </w:r>
          </w:p>
        </w:tc>
        <w:tc>
          <w:tcPr>
            <w:tcW w:w="333" w:type="pct"/>
            <w:shd w:val="clear" w:color="auto" w:fill="auto"/>
            <w:vAlign w:val="center"/>
          </w:tcPr>
          <w:p w14:paraId="62F463B5" w14:textId="45CC054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54A1FCCE" w14:textId="247354E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- 1,808,955</w:t>
            </w:r>
          </w:p>
        </w:tc>
        <w:tc>
          <w:tcPr>
            <w:tcW w:w="333" w:type="pct"/>
            <w:shd w:val="clear" w:color="auto" w:fill="auto"/>
            <w:vAlign w:val="center"/>
          </w:tcPr>
          <w:p w14:paraId="656C53CF" w14:textId="5C0685A6"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- 1.61</w:t>
            </w:r>
          </w:p>
        </w:tc>
      </w:tr>
      <w:tr w:rsidR="00F96312" w:rsidRPr="00F96312" w14:paraId="4488D45A"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082CBFA0" w14:textId="77777777" w:rsidR="00397871" w:rsidRPr="00F96312" w:rsidRDefault="00397871" w:rsidP="00397871">
            <w:pPr>
              <w:spacing w:line="240" w:lineRule="exact"/>
              <w:ind w:leftChars="100" w:left="240"/>
              <w:jc w:val="distribute"/>
              <w:rPr>
                <w:rFonts w:ascii="標楷體" w:eastAsia="標楷體" w:hAnsi="標楷體"/>
                <w:color w:val="000000" w:themeColor="text1"/>
                <w:sz w:val="22"/>
              </w:rPr>
            </w:pPr>
            <w:r w:rsidRPr="00F96312">
              <w:rPr>
                <w:rFonts w:ascii="標楷體" w:eastAsia="標楷體" w:hAnsi="標楷體" w:hint="eastAsia"/>
                <w:noProof/>
                <w:color w:val="000000" w:themeColor="text1"/>
                <w:sz w:val="22"/>
              </w:rPr>
              <w:t>無形資產</w:t>
            </w:r>
          </w:p>
        </w:tc>
        <w:tc>
          <w:tcPr>
            <w:tcW w:w="834" w:type="pct"/>
            <w:shd w:val="clear" w:color="auto" w:fill="auto"/>
            <w:vAlign w:val="center"/>
          </w:tcPr>
          <w:p w14:paraId="37C003F0" w14:textId="610535D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110,316,006</w:t>
            </w:r>
          </w:p>
        </w:tc>
        <w:tc>
          <w:tcPr>
            <w:tcW w:w="334" w:type="pct"/>
            <w:shd w:val="clear" w:color="auto" w:fill="auto"/>
            <w:vAlign w:val="center"/>
          </w:tcPr>
          <w:p w14:paraId="5C63EB79" w14:textId="30E822C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004D6045" w14:textId="1E2817D7"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112,124,961</w:t>
            </w:r>
          </w:p>
        </w:tc>
        <w:tc>
          <w:tcPr>
            <w:tcW w:w="333" w:type="pct"/>
            <w:shd w:val="clear" w:color="auto" w:fill="auto"/>
            <w:vAlign w:val="center"/>
          </w:tcPr>
          <w:p w14:paraId="3372EC57" w14:textId="158C2B24"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0.00</w:t>
            </w:r>
          </w:p>
        </w:tc>
        <w:tc>
          <w:tcPr>
            <w:tcW w:w="833" w:type="pct"/>
            <w:shd w:val="clear" w:color="auto" w:fill="auto"/>
            <w:vAlign w:val="center"/>
          </w:tcPr>
          <w:p w14:paraId="5AE1A510" w14:textId="1ADE191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- 1,808,955</w:t>
            </w:r>
          </w:p>
        </w:tc>
        <w:tc>
          <w:tcPr>
            <w:tcW w:w="333" w:type="pct"/>
            <w:shd w:val="clear" w:color="auto" w:fill="auto"/>
            <w:vAlign w:val="center"/>
          </w:tcPr>
          <w:p w14:paraId="1D864EC6" w14:textId="2008381D"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- 1.61</w:t>
            </w:r>
          </w:p>
        </w:tc>
      </w:tr>
      <w:tr w:rsidR="00F96312" w:rsidRPr="00F96312" w14:paraId="581B5555"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5047530A"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其他資產</w:t>
            </w:r>
          </w:p>
        </w:tc>
        <w:tc>
          <w:tcPr>
            <w:tcW w:w="834" w:type="pct"/>
            <w:shd w:val="clear" w:color="auto" w:fill="auto"/>
            <w:vAlign w:val="center"/>
          </w:tcPr>
          <w:p w14:paraId="5B49985F" w14:textId="7A6D7AC1"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7,295,861,541</w:t>
            </w:r>
          </w:p>
        </w:tc>
        <w:tc>
          <w:tcPr>
            <w:tcW w:w="334" w:type="pct"/>
            <w:shd w:val="clear" w:color="auto" w:fill="auto"/>
            <w:vAlign w:val="center"/>
          </w:tcPr>
          <w:p w14:paraId="31676A60" w14:textId="2BC9F68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0.03</w:t>
            </w:r>
          </w:p>
        </w:tc>
        <w:tc>
          <w:tcPr>
            <w:tcW w:w="833" w:type="pct"/>
            <w:shd w:val="clear" w:color="auto" w:fill="auto"/>
            <w:vAlign w:val="center"/>
          </w:tcPr>
          <w:p w14:paraId="6768B3FF" w14:textId="55D96C5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6,525,789,777</w:t>
            </w:r>
          </w:p>
        </w:tc>
        <w:tc>
          <w:tcPr>
            <w:tcW w:w="333" w:type="pct"/>
            <w:shd w:val="clear" w:color="auto" w:fill="auto"/>
            <w:vAlign w:val="center"/>
          </w:tcPr>
          <w:p w14:paraId="36CE36A6" w14:textId="7B9B41DC"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0.03</w:t>
            </w:r>
          </w:p>
        </w:tc>
        <w:tc>
          <w:tcPr>
            <w:tcW w:w="833" w:type="pct"/>
            <w:shd w:val="clear" w:color="auto" w:fill="auto"/>
            <w:vAlign w:val="center"/>
          </w:tcPr>
          <w:p w14:paraId="20133F32" w14:textId="7A2CAAB6"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770,071,764</w:t>
            </w:r>
          </w:p>
        </w:tc>
        <w:tc>
          <w:tcPr>
            <w:tcW w:w="333" w:type="pct"/>
            <w:shd w:val="clear" w:color="auto" w:fill="auto"/>
            <w:vAlign w:val="center"/>
          </w:tcPr>
          <w:p w14:paraId="1D6C202E" w14:textId="2EC92E16"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11.80</w:t>
            </w:r>
          </w:p>
        </w:tc>
      </w:tr>
      <w:tr w:rsidR="00F96312" w:rsidRPr="00F96312" w14:paraId="2C6AC9F8"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2BA588CE"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遞延資產</w:t>
            </w:r>
          </w:p>
        </w:tc>
        <w:tc>
          <w:tcPr>
            <w:tcW w:w="834" w:type="pct"/>
            <w:shd w:val="clear" w:color="auto" w:fill="auto"/>
            <w:vAlign w:val="center"/>
          </w:tcPr>
          <w:p w14:paraId="087E0208" w14:textId="6AC0E88F"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6,015,422,222</w:t>
            </w:r>
          </w:p>
        </w:tc>
        <w:tc>
          <w:tcPr>
            <w:tcW w:w="334" w:type="pct"/>
            <w:shd w:val="clear" w:color="auto" w:fill="auto"/>
            <w:vAlign w:val="center"/>
          </w:tcPr>
          <w:p w14:paraId="6520B369" w14:textId="626B441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0.03</w:t>
            </w:r>
          </w:p>
        </w:tc>
        <w:tc>
          <w:tcPr>
            <w:tcW w:w="833" w:type="pct"/>
            <w:shd w:val="clear" w:color="auto" w:fill="auto"/>
            <w:vAlign w:val="center"/>
          </w:tcPr>
          <w:p w14:paraId="328FC06D" w14:textId="25F843E0"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5,375,005,945</w:t>
            </w:r>
          </w:p>
        </w:tc>
        <w:tc>
          <w:tcPr>
            <w:tcW w:w="333" w:type="pct"/>
            <w:shd w:val="clear" w:color="auto" w:fill="auto"/>
            <w:vAlign w:val="center"/>
          </w:tcPr>
          <w:p w14:paraId="4FD5E40C" w14:textId="71D370B5"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0.03</w:t>
            </w:r>
          </w:p>
        </w:tc>
        <w:tc>
          <w:tcPr>
            <w:tcW w:w="833" w:type="pct"/>
            <w:shd w:val="clear" w:color="auto" w:fill="auto"/>
            <w:vAlign w:val="center"/>
          </w:tcPr>
          <w:p w14:paraId="5B9A8104" w14:textId="72CA618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640,416,277</w:t>
            </w:r>
          </w:p>
        </w:tc>
        <w:tc>
          <w:tcPr>
            <w:tcW w:w="333" w:type="pct"/>
            <w:shd w:val="clear" w:color="auto" w:fill="auto"/>
            <w:vAlign w:val="center"/>
          </w:tcPr>
          <w:p w14:paraId="51545C6E" w14:textId="34C5A23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11.91</w:t>
            </w:r>
          </w:p>
        </w:tc>
      </w:tr>
      <w:tr w:rsidR="00F96312" w:rsidRPr="00F96312" w14:paraId="06FBCE7C"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17D2F90D" w14:textId="77777777" w:rsidR="00397871" w:rsidRPr="00F96312" w:rsidRDefault="00397871" w:rsidP="00397871">
            <w:pPr>
              <w:spacing w:line="24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什項資產</w:t>
            </w:r>
          </w:p>
        </w:tc>
        <w:tc>
          <w:tcPr>
            <w:tcW w:w="834" w:type="pct"/>
            <w:shd w:val="clear" w:color="auto" w:fill="auto"/>
            <w:vAlign w:val="center"/>
          </w:tcPr>
          <w:p w14:paraId="13A925EB" w14:textId="4DAEC14A"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1,280,439,319</w:t>
            </w:r>
          </w:p>
        </w:tc>
        <w:tc>
          <w:tcPr>
            <w:tcW w:w="334" w:type="pct"/>
            <w:shd w:val="clear" w:color="auto" w:fill="auto"/>
            <w:vAlign w:val="center"/>
          </w:tcPr>
          <w:p w14:paraId="5B2052B4" w14:textId="048608DB"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0.01</w:t>
            </w:r>
          </w:p>
        </w:tc>
        <w:tc>
          <w:tcPr>
            <w:tcW w:w="833" w:type="pct"/>
            <w:shd w:val="clear" w:color="auto" w:fill="auto"/>
            <w:vAlign w:val="center"/>
          </w:tcPr>
          <w:p w14:paraId="0211B549" w14:textId="32D08298"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1,150,783,832</w:t>
            </w:r>
          </w:p>
        </w:tc>
        <w:tc>
          <w:tcPr>
            <w:tcW w:w="333" w:type="pct"/>
            <w:shd w:val="clear" w:color="auto" w:fill="auto"/>
            <w:vAlign w:val="center"/>
          </w:tcPr>
          <w:p w14:paraId="7C646897" w14:textId="116924B9"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0.01</w:t>
            </w:r>
          </w:p>
        </w:tc>
        <w:tc>
          <w:tcPr>
            <w:tcW w:w="833" w:type="pct"/>
            <w:shd w:val="clear" w:color="auto" w:fill="auto"/>
            <w:vAlign w:val="center"/>
          </w:tcPr>
          <w:p w14:paraId="330D561B" w14:textId="223B9183"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129,655,487</w:t>
            </w:r>
          </w:p>
        </w:tc>
        <w:tc>
          <w:tcPr>
            <w:tcW w:w="333" w:type="pct"/>
            <w:shd w:val="clear" w:color="auto" w:fill="auto"/>
            <w:vAlign w:val="center"/>
          </w:tcPr>
          <w:p w14:paraId="21AD0DEC" w14:textId="4FC1CF5E" w:rsidR="00397871" w:rsidRPr="00F96312" w:rsidRDefault="00397871" w:rsidP="00397871">
            <w:pPr>
              <w:spacing w:line="240" w:lineRule="exact"/>
              <w:jc w:val="right"/>
              <w:rPr>
                <w:rFonts w:asciiTheme="minorEastAsia" w:hAnsiTheme="minorEastAsia" w:cs="Times New Roman"/>
                <w:noProof/>
                <w:color w:val="000000" w:themeColor="text1"/>
                <w:sz w:val="18"/>
                <w:szCs w:val="18"/>
              </w:rPr>
            </w:pPr>
            <w:r w:rsidRPr="00F96312">
              <w:rPr>
                <w:rFonts w:asciiTheme="minorEastAsia" w:hAnsiTheme="minorEastAsia"/>
                <w:noProof/>
                <w:color w:val="000000" w:themeColor="text1"/>
                <w:sz w:val="18"/>
                <w:szCs w:val="18"/>
              </w:rPr>
              <w:t>11.27</w:t>
            </w:r>
          </w:p>
        </w:tc>
      </w:tr>
      <w:tr w:rsidR="00F96312" w:rsidRPr="00F96312" w14:paraId="0877C1DE" w14:textId="77777777" w:rsidTr="00446EF2">
        <w:tblPrEx>
          <w:tblBorders>
            <w:top w:val="single" w:sz="8" w:space="0" w:color="auto"/>
            <w:left w:val="none" w:sz="0" w:space="0" w:color="auto"/>
            <w:bottom w:val="single" w:sz="8" w:space="0" w:color="auto"/>
            <w:right w:val="none" w:sz="0" w:space="0" w:color="auto"/>
            <w:insideH w:val="none" w:sz="0" w:space="0" w:color="auto"/>
          </w:tblBorders>
        </w:tblPrEx>
        <w:trPr>
          <w:trHeight w:hRule="exact" w:val="289"/>
        </w:trPr>
        <w:tc>
          <w:tcPr>
            <w:tcW w:w="1500" w:type="pct"/>
            <w:shd w:val="clear" w:color="auto" w:fill="auto"/>
            <w:vAlign w:val="center"/>
          </w:tcPr>
          <w:p w14:paraId="052D23EC" w14:textId="77777777" w:rsidR="00397871" w:rsidRPr="00F96312" w:rsidRDefault="00397871" w:rsidP="00397871">
            <w:pPr>
              <w:adjustRightInd w:val="0"/>
              <w:snapToGrid w:val="0"/>
              <w:spacing w:line="240" w:lineRule="exact"/>
              <w:jc w:val="distribute"/>
              <w:rPr>
                <w:rFonts w:ascii="標楷體" w:eastAsia="標楷體" w:hAnsi="標楷體"/>
                <w:noProof/>
                <w:color w:val="000000" w:themeColor="text1"/>
                <w:szCs w:val="24"/>
              </w:rPr>
            </w:pPr>
            <w:r w:rsidRPr="00F96312">
              <w:rPr>
                <w:rFonts w:ascii="標楷體" w:eastAsia="標楷體" w:hAnsi="標楷體" w:hint="eastAsia"/>
                <w:b/>
                <w:noProof/>
                <w:color w:val="000000" w:themeColor="text1"/>
              </w:rPr>
              <w:t>資產總額</w:t>
            </w:r>
          </w:p>
        </w:tc>
        <w:tc>
          <w:tcPr>
            <w:tcW w:w="834" w:type="pct"/>
            <w:shd w:val="clear" w:color="auto" w:fill="auto"/>
            <w:vAlign w:val="center"/>
          </w:tcPr>
          <w:p w14:paraId="2FC7C30B" w14:textId="1B8D9D67"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20,908,831,876,462</w:t>
            </w:r>
          </w:p>
        </w:tc>
        <w:tc>
          <w:tcPr>
            <w:tcW w:w="334" w:type="pct"/>
            <w:shd w:val="clear" w:color="auto" w:fill="auto"/>
            <w:vAlign w:val="center"/>
          </w:tcPr>
          <w:p w14:paraId="1D923A37" w14:textId="72FA2875"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100.00</w:t>
            </w:r>
          </w:p>
        </w:tc>
        <w:tc>
          <w:tcPr>
            <w:tcW w:w="833" w:type="pct"/>
            <w:shd w:val="clear" w:color="auto" w:fill="auto"/>
            <w:vAlign w:val="center"/>
          </w:tcPr>
          <w:p w14:paraId="0DD012D2" w14:textId="485004E2"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19,539,532,244,604</w:t>
            </w:r>
          </w:p>
        </w:tc>
        <w:tc>
          <w:tcPr>
            <w:tcW w:w="333" w:type="pct"/>
            <w:shd w:val="clear" w:color="auto" w:fill="auto"/>
            <w:vAlign w:val="center"/>
          </w:tcPr>
          <w:p w14:paraId="026EB6AB" w14:textId="3E405A91"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100.00</w:t>
            </w:r>
          </w:p>
        </w:tc>
        <w:tc>
          <w:tcPr>
            <w:tcW w:w="833" w:type="pct"/>
            <w:shd w:val="clear" w:color="auto" w:fill="auto"/>
            <w:vAlign w:val="center"/>
          </w:tcPr>
          <w:p w14:paraId="6C627052" w14:textId="1E9EAA49"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1,369,299,631,858</w:t>
            </w:r>
          </w:p>
        </w:tc>
        <w:tc>
          <w:tcPr>
            <w:tcW w:w="333" w:type="pct"/>
            <w:shd w:val="clear" w:color="auto" w:fill="auto"/>
            <w:vAlign w:val="center"/>
          </w:tcPr>
          <w:p w14:paraId="177BEE75" w14:textId="7D88C5D5" w:rsidR="00397871" w:rsidRPr="00F96312" w:rsidRDefault="00397871" w:rsidP="00397871">
            <w:pPr>
              <w:spacing w:line="240" w:lineRule="exact"/>
              <w:jc w:val="right"/>
              <w:rPr>
                <w:rFonts w:asciiTheme="minorEastAsia" w:hAnsiTheme="minorEastAsia" w:cs="Times New Roman"/>
                <w:b/>
                <w:noProof/>
                <w:color w:val="000000" w:themeColor="text1"/>
                <w:sz w:val="18"/>
                <w:szCs w:val="18"/>
              </w:rPr>
            </w:pPr>
            <w:r w:rsidRPr="00F96312">
              <w:rPr>
                <w:rFonts w:asciiTheme="minorEastAsia" w:hAnsiTheme="minorEastAsia"/>
                <w:b/>
                <w:noProof/>
                <w:color w:val="000000" w:themeColor="text1"/>
                <w:sz w:val="18"/>
                <w:szCs w:val="18"/>
              </w:rPr>
              <w:t>7.01</w:t>
            </w:r>
          </w:p>
        </w:tc>
      </w:tr>
    </w:tbl>
    <w:p w14:paraId="7555206F" w14:textId="77777777" w:rsidR="00857CFA" w:rsidRPr="00F96312" w:rsidRDefault="00857CFA" w:rsidP="006E26DE">
      <w:pPr>
        <w:spacing w:line="240" w:lineRule="exact"/>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註：1.表列數據係依預算採合併報表編造。</w:t>
      </w:r>
    </w:p>
    <w:p w14:paraId="5DCA4AC4" w14:textId="2E3B8AFC" w:rsidR="00E41AB8" w:rsidRPr="00F96312" w:rsidRDefault="00E41AB8" w:rsidP="006E26DE">
      <w:pPr>
        <w:spacing w:line="240" w:lineRule="exact"/>
        <w:ind w:leftChars="5" w:left="588" w:hangingChars="320" w:hanging="576"/>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w:t>
      </w:r>
      <w:r w:rsidR="005816FA" w:rsidRPr="00F96312">
        <w:rPr>
          <w:rFonts w:ascii="標楷體" w:eastAsia="標楷體" w:hAnsi="標楷體" w:hint="eastAsia"/>
          <w:color w:val="000000" w:themeColor="text1"/>
          <w:sz w:val="18"/>
          <w:szCs w:val="18"/>
        </w:rPr>
        <w:t xml:space="preserve"> </w:t>
      </w:r>
      <w:r w:rsidR="00A62586" w:rsidRPr="00F96312">
        <w:rPr>
          <w:rFonts w:ascii="標楷體" w:eastAsia="標楷體" w:hAnsi="標楷體" w:hint="eastAsia"/>
          <w:color w:val="000000" w:themeColor="text1"/>
          <w:sz w:val="18"/>
          <w:szCs w:val="18"/>
        </w:rPr>
        <w:t xml:space="preserve"> </w:t>
      </w:r>
      <w:r w:rsidR="00857CFA" w:rsidRPr="00F96312">
        <w:rPr>
          <w:rFonts w:ascii="標楷體" w:eastAsia="標楷體" w:hAnsi="標楷體" w:hint="eastAsia"/>
          <w:color w:val="000000" w:themeColor="text1"/>
          <w:sz w:val="18"/>
          <w:szCs w:val="18"/>
        </w:rPr>
        <w:t>2.</w:t>
      </w:r>
      <w:r w:rsidR="00857CFA" w:rsidRPr="00F96312">
        <w:rPr>
          <w:rFonts w:ascii="標楷體" w:eastAsia="標楷體" w:hAnsi="標楷體" w:hint="eastAsia"/>
          <w:color w:val="000000" w:themeColor="text1"/>
          <w:spacing w:val="-8"/>
          <w:sz w:val="18"/>
          <w:szCs w:val="18"/>
        </w:rPr>
        <w:t>期收</w:t>
      </w:r>
      <w:r w:rsidR="00FF7BB8" w:rsidRPr="00F96312">
        <w:rPr>
          <w:rFonts w:ascii="標楷體" w:eastAsia="標楷體" w:hAnsi="標楷體" w:hint="eastAsia"/>
          <w:color w:val="000000" w:themeColor="text1"/>
          <w:spacing w:val="-8"/>
          <w:sz w:val="18"/>
          <w:szCs w:val="18"/>
        </w:rPr>
        <w:t>（</w:t>
      </w:r>
      <w:r w:rsidR="00857CFA" w:rsidRPr="00F96312">
        <w:rPr>
          <w:rFonts w:ascii="標楷體" w:eastAsia="標楷體" w:hAnsi="標楷體" w:hint="eastAsia"/>
          <w:color w:val="000000" w:themeColor="text1"/>
          <w:spacing w:val="-8"/>
          <w:sz w:val="18"/>
          <w:szCs w:val="18"/>
        </w:rPr>
        <w:t>付）款項及信託代理與保證之或有資產與或有負債，</w:t>
      </w:r>
      <w:r w:rsidR="003D3C5C" w:rsidRPr="00F96312">
        <w:rPr>
          <w:rFonts w:ascii="標楷體" w:eastAsia="標楷體" w:hAnsi="標楷體" w:hint="eastAsia"/>
          <w:color w:val="000000" w:themeColor="text1"/>
          <w:spacing w:val="-8"/>
          <w:sz w:val="18"/>
          <w:szCs w:val="18"/>
        </w:rPr>
        <w:t>11</w:t>
      </w:r>
      <w:r w:rsidR="00397871" w:rsidRPr="00F96312">
        <w:rPr>
          <w:rFonts w:ascii="標楷體" w:eastAsia="標楷體" w:hAnsi="標楷體"/>
          <w:color w:val="000000" w:themeColor="text1"/>
          <w:spacing w:val="-8"/>
          <w:sz w:val="18"/>
          <w:szCs w:val="18"/>
        </w:rPr>
        <w:t>3</w:t>
      </w:r>
      <w:r w:rsidR="00857CFA" w:rsidRPr="00F96312">
        <w:rPr>
          <w:rFonts w:ascii="標楷體" w:eastAsia="標楷體" w:hAnsi="標楷體" w:hint="eastAsia"/>
          <w:color w:val="000000" w:themeColor="text1"/>
          <w:spacing w:val="-8"/>
          <w:sz w:val="18"/>
          <w:szCs w:val="18"/>
        </w:rPr>
        <w:t>年底及</w:t>
      </w:r>
      <w:r w:rsidR="009312C9" w:rsidRPr="00F96312">
        <w:rPr>
          <w:rFonts w:ascii="標楷體" w:eastAsia="標楷體" w:hAnsi="標楷體" w:hint="eastAsia"/>
          <w:color w:val="000000" w:themeColor="text1"/>
          <w:spacing w:val="-8"/>
          <w:sz w:val="18"/>
          <w:szCs w:val="18"/>
        </w:rPr>
        <w:t>11</w:t>
      </w:r>
      <w:r w:rsidR="00397871" w:rsidRPr="00F96312">
        <w:rPr>
          <w:rFonts w:ascii="標楷體" w:eastAsia="標楷體" w:hAnsi="標楷體"/>
          <w:color w:val="000000" w:themeColor="text1"/>
          <w:spacing w:val="-8"/>
          <w:sz w:val="18"/>
          <w:szCs w:val="18"/>
        </w:rPr>
        <w:t>2</w:t>
      </w:r>
      <w:r w:rsidR="00857CFA" w:rsidRPr="00F96312">
        <w:rPr>
          <w:rFonts w:ascii="標楷體" w:eastAsia="標楷體" w:hAnsi="標楷體" w:hint="eastAsia"/>
          <w:color w:val="000000" w:themeColor="text1"/>
          <w:spacing w:val="-8"/>
          <w:sz w:val="18"/>
          <w:szCs w:val="18"/>
        </w:rPr>
        <w:t>年底各有</w:t>
      </w:r>
      <w:r w:rsidR="00397871" w:rsidRPr="00F96312">
        <w:rPr>
          <w:rFonts w:ascii="標楷體" w:eastAsia="標楷體" w:hAnsi="標楷體"/>
          <w:color w:val="000000" w:themeColor="text1"/>
          <w:spacing w:val="-8"/>
          <w:sz w:val="18"/>
          <w:szCs w:val="18"/>
        </w:rPr>
        <w:t>7,632,655,239,347</w:t>
      </w:r>
      <w:r w:rsidR="00857CFA" w:rsidRPr="00F96312">
        <w:rPr>
          <w:rFonts w:ascii="標楷體" w:eastAsia="標楷體" w:hAnsi="標楷體" w:hint="eastAsia"/>
          <w:color w:val="000000" w:themeColor="text1"/>
          <w:spacing w:val="-8"/>
          <w:sz w:val="18"/>
          <w:szCs w:val="18"/>
        </w:rPr>
        <w:t>元及</w:t>
      </w:r>
      <w:r w:rsidR="00397871" w:rsidRPr="00F96312">
        <w:rPr>
          <w:rFonts w:ascii="標楷體" w:eastAsia="標楷體" w:hAnsi="標楷體"/>
          <w:color w:val="000000" w:themeColor="text1"/>
          <w:spacing w:val="-8"/>
          <w:sz w:val="18"/>
          <w:szCs w:val="18"/>
        </w:rPr>
        <w:t>7,367,211,629,742</w:t>
      </w:r>
      <w:r w:rsidR="00857CFA" w:rsidRPr="00F96312">
        <w:rPr>
          <w:rFonts w:ascii="標楷體" w:eastAsia="標楷體" w:hAnsi="標楷體" w:hint="eastAsia"/>
          <w:color w:val="000000" w:themeColor="text1"/>
          <w:spacing w:val="-8"/>
          <w:sz w:val="18"/>
          <w:szCs w:val="18"/>
        </w:rPr>
        <w:t>元</w:t>
      </w:r>
      <w:r w:rsidR="00857CFA" w:rsidRPr="00F96312">
        <w:rPr>
          <w:rFonts w:ascii="標楷體" w:eastAsia="標楷體" w:hAnsi="標楷體" w:hint="eastAsia"/>
          <w:color w:val="000000" w:themeColor="text1"/>
          <w:sz w:val="18"/>
          <w:szCs w:val="18"/>
        </w:rPr>
        <w:t>。</w:t>
      </w:r>
    </w:p>
    <w:p w14:paraId="69E4B622" w14:textId="3A53E830" w:rsidR="00B14A6B" w:rsidRPr="00F96312" w:rsidRDefault="00794310" w:rsidP="006E26DE">
      <w:pPr>
        <w:spacing w:line="240" w:lineRule="exact"/>
        <w:ind w:leftChars="5" w:left="55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w:t>
      </w:r>
      <w:r w:rsidR="0073515A" w:rsidRPr="00F96312">
        <w:rPr>
          <w:rFonts w:ascii="標楷體" w:eastAsia="標楷體" w:hAnsi="標楷體" w:hint="eastAsia"/>
          <w:color w:val="000000" w:themeColor="text1"/>
          <w:sz w:val="18"/>
          <w:szCs w:val="18"/>
        </w:rPr>
        <w:t>3.</w:t>
      </w:r>
      <w:r w:rsidR="009312C9" w:rsidRPr="00F96312">
        <w:rPr>
          <w:rFonts w:ascii="標楷體" w:eastAsia="標楷體" w:hAnsi="標楷體" w:hint="eastAsia"/>
          <w:color w:val="000000" w:themeColor="text1"/>
          <w:sz w:val="18"/>
          <w:szCs w:val="18"/>
        </w:rPr>
        <w:t>11</w:t>
      </w:r>
      <w:r w:rsidR="00397871" w:rsidRPr="00F96312">
        <w:rPr>
          <w:rFonts w:ascii="標楷體" w:eastAsia="標楷體" w:hAnsi="標楷體"/>
          <w:color w:val="000000" w:themeColor="text1"/>
          <w:sz w:val="18"/>
          <w:szCs w:val="18"/>
        </w:rPr>
        <w:t>3</w:t>
      </w:r>
      <w:r w:rsidR="009312C9" w:rsidRPr="00F96312">
        <w:rPr>
          <w:rFonts w:ascii="標楷體" w:eastAsia="標楷體" w:hAnsi="標楷體" w:hint="eastAsia"/>
          <w:color w:val="000000" w:themeColor="text1"/>
          <w:sz w:val="18"/>
          <w:szCs w:val="18"/>
        </w:rPr>
        <w:t>年度</w:t>
      </w:r>
      <w:r w:rsidR="001303AE" w:rsidRPr="00F96312">
        <w:rPr>
          <w:rFonts w:ascii="標楷體" w:eastAsia="標楷體" w:hAnsi="標楷體" w:hint="eastAsia"/>
          <w:color w:val="000000" w:themeColor="text1"/>
          <w:sz w:val="18"/>
          <w:szCs w:val="18"/>
        </w:rPr>
        <w:t>外匯資產評價利益</w:t>
      </w:r>
      <w:r w:rsidR="00397871" w:rsidRPr="00F96312">
        <w:rPr>
          <w:rFonts w:ascii="標楷體" w:eastAsia="標楷體" w:hAnsi="標楷體"/>
          <w:color w:val="000000" w:themeColor="text1"/>
          <w:sz w:val="18"/>
          <w:szCs w:val="18"/>
        </w:rPr>
        <w:t>1,217,571,402,114</w:t>
      </w:r>
      <w:r w:rsidR="001303AE" w:rsidRPr="00F96312">
        <w:rPr>
          <w:rFonts w:ascii="標楷體" w:eastAsia="標楷體" w:hAnsi="標楷體" w:hint="eastAsia"/>
          <w:color w:val="000000" w:themeColor="text1"/>
          <w:sz w:val="18"/>
          <w:szCs w:val="18"/>
        </w:rPr>
        <w:t>元</w:t>
      </w:r>
      <w:r w:rsidR="001303AE" w:rsidRPr="00F96312">
        <w:rPr>
          <w:rFonts w:ascii="標楷體" w:eastAsia="標楷體" w:hAnsi="標楷體" w:hint="eastAsia"/>
          <w:color w:val="000000" w:themeColor="text1"/>
          <w:spacing w:val="-2"/>
          <w:sz w:val="18"/>
          <w:szCs w:val="18"/>
        </w:rPr>
        <w:t>，悉數帳列兌換差價準備，</w:t>
      </w:r>
      <w:r w:rsidR="00101E6D" w:rsidRPr="00F96312">
        <w:rPr>
          <w:rFonts w:ascii="標楷體" w:eastAsia="標楷體" w:hAnsi="標楷體" w:hint="eastAsia"/>
          <w:color w:val="000000" w:themeColor="text1"/>
          <w:spacing w:val="-2"/>
          <w:sz w:val="18"/>
          <w:szCs w:val="18"/>
        </w:rPr>
        <w:t>另</w:t>
      </w:r>
      <w:r w:rsidR="001303AE" w:rsidRPr="00F96312">
        <w:rPr>
          <w:rFonts w:ascii="標楷體" w:eastAsia="標楷體" w:hAnsi="標楷體" w:hint="eastAsia"/>
          <w:color w:val="000000" w:themeColor="text1"/>
          <w:spacing w:val="-2"/>
          <w:sz w:val="18"/>
          <w:szCs w:val="18"/>
        </w:rPr>
        <w:t>並提列兌換損失準備</w:t>
      </w:r>
      <w:r w:rsidR="00397871" w:rsidRPr="00F96312">
        <w:rPr>
          <w:rFonts w:ascii="標楷體" w:eastAsia="標楷體" w:hAnsi="標楷體"/>
          <w:color w:val="000000" w:themeColor="text1"/>
          <w:sz w:val="18"/>
          <w:szCs w:val="18"/>
        </w:rPr>
        <w:t>150,166,696,385</w:t>
      </w:r>
      <w:r w:rsidR="001303AE" w:rsidRPr="00F96312">
        <w:rPr>
          <w:rFonts w:ascii="標楷體" w:eastAsia="標楷體" w:hAnsi="標楷體" w:hint="eastAsia"/>
          <w:color w:val="000000" w:themeColor="text1"/>
          <w:sz w:val="18"/>
          <w:szCs w:val="18"/>
        </w:rPr>
        <w:t>元。</w:t>
      </w:r>
    </w:p>
    <w:p w14:paraId="4C4AABE2" w14:textId="3D4FA636" w:rsidR="00C90B75" w:rsidRPr="00F96312" w:rsidRDefault="00C90B75" w:rsidP="006E26DE">
      <w:pPr>
        <w:spacing w:line="240" w:lineRule="exact"/>
        <w:ind w:leftChars="5" w:left="55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4.存貨成本係採加權平均法計算，期末以成本與淨變現價值孰低衡量。</w:t>
      </w:r>
    </w:p>
    <w:p w14:paraId="33A83617" w14:textId="43C31020" w:rsidR="00A62586" w:rsidRPr="00F96312" w:rsidRDefault="00A62586" w:rsidP="006E26DE">
      <w:pPr>
        <w:spacing w:line="240" w:lineRule="exact"/>
        <w:ind w:leftChars="5" w:left="55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5.不動產、廠房及設備、使用權資產、投資性不動產之折舊係採平均法計算。</w:t>
      </w:r>
    </w:p>
    <w:p w14:paraId="316FE06F" w14:textId="77777777" w:rsidR="00EA6AB3" w:rsidRPr="00F96312" w:rsidRDefault="00EA6AB3" w:rsidP="00EA6AB3">
      <w:pPr>
        <w:spacing w:line="400" w:lineRule="exact"/>
        <w:jc w:val="center"/>
        <w:rPr>
          <w:rFonts w:ascii="標楷體" w:eastAsia="標楷體" w:hAnsi="標楷體"/>
          <w:color w:val="000000" w:themeColor="text1"/>
          <w:sz w:val="26"/>
          <w:szCs w:val="26"/>
          <w:u w:val="single"/>
        </w:rPr>
      </w:pPr>
      <w:r w:rsidRPr="00F96312">
        <w:rPr>
          <w:rFonts w:ascii="標楷體" w:eastAsia="標楷體" w:hAnsi="標楷體"/>
          <w:color w:val="000000" w:themeColor="text1"/>
          <w:sz w:val="32"/>
          <w:szCs w:val="32"/>
          <w:u w:val="single"/>
        </w:rPr>
        <w:lastRenderedPageBreak/>
        <w:t xml:space="preserve"> 中央銀行</w:t>
      </w:r>
      <w:r w:rsidRPr="00F96312">
        <w:rPr>
          <w:rFonts w:ascii="標楷體" w:eastAsia="標楷體" w:hAnsi="標楷體" w:hint="eastAsia"/>
          <w:color w:val="000000" w:themeColor="text1"/>
          <w:sz w:val="32"/>
          <w:szCs w:val="32"/>
          <w:u w:val="single"/>
        </w:rPr>
        <w:t xml:space="preserve">盈虧審定後資產負債表 </w:t>
      </w:r>
      <w:r w:rsidR="00FF7BB8" w:rsidRPr="00F96312">
        <w:rPr>
          <w:rFonts w:ascii="標楷體" w:eastAsia="標楷體" w:hAnsi="標楷體" w:hint="eastAsia"/>
          <w:color w:val="000000" w:themeColor="text1"/>
          <w:sz w:val="26"/>
          <w:szCs w:val="26"/>
        </w:rPr>
        <w:t>（</w:t>
      </w:r>
      <w:r w:rsidRPr="00F96312">
        <w:rPr>
          <w:rFonts w:ascii="標楷體" w:eastAsia="標楷體" w:hAnsi="標楷體" w:hint="eastAsia"/>
          <w:color w:val="000000" w:themeColor="text1"/>
          <w:sz w:val="26"/>
          <w:szCs w:val="26"/>
        </w:rPr>
        <w:t>續）</w:t>
      </w:r>
    </w:p>
    <w:p w14:paraId="2C01CAC8" w14:textId="54F97153" w:rsidR="00EA6AB3" w:rsidRPr="00F96312" w:rsidRDefault="00EA6AB3" w:rsidP="00EA6AB3">
      <w:pPr>
        <w:widowControl/>
        <w:spacing w:line="400" w:lineRule="exact"/>
        <w:jc w:val="center"/>
        <w:rPr>
          <w:rFonts w:ascii="標楷體" w:eastAsia="標楷體"/>
          <w:color w:val="000000" w:themeColor="text1"/>
          <w:spacing w:val="40"/>
          <w:kern w:val="0"/>
        </w:rPr>
      </w:pPr>
      <w:r w:rsidRPr="00F96312">
        <w:rPr>
          <w:rFonts w:ascii="標楷體" w:eastAsia="標楷體" w:hint="eastAsia"/>
          <w:color w:val="000000" w:themeColor="text1"/>
          <w:spacing w:val="40"/>
          <w:kern w:val="0"/>
        </w:rPr>
        <w:t>中華民國11</w:t>
      </w:r>
      <w:r w:rsidR="00397871" w:rsidRPr="00F96312">
        <w:rPr>
          <w:rFonts w:ascii="標楷體" w:eastAsia="標楷體"/>
          <w:color w:val="000000" w:themeColor="text1"/>
          <w:spacing w:val="40"/>
          <w:kern w:val="0"/>
        </w:rPr>
        <w:t>3</w:t>
      </w:r>
      <w:r w:rsidRPr="00F96312">
        <w:rPr>
          <w:rFonts w:ascii="標楷體" w:eastAsia="標楷體" w:hint="eastAsia"/>
          <w:color w:val="000000" w:themeColor="text1"/>
          <w:spacing w:val="40"/>
          <w:kern w:val="0"/>
        </w:rPr>
        <w:t>年12月31日</w:t>
      </w:r>
    </w:p>
    <w:p w14:paraId="5BCD26EF" w14:textId="77777777" w:rsidR="00EA6AB3" w:rsidRPr="00F96312" w:rsidRDefault="00EA6AB3" w:rsidP="00446EF2">
      <w:pPr>
        <w:widowControl/>
        <w:ind w:firstLine="482"/>
        <w:jc w:val="right"/>
        <w:rPr>
          <w:rFonts w:ascii="標楷體" w:eastAsia="標楷體" w:hAnsi="標楷體"/>
          <w:color w:val="000000" w:themeColor="text1"/>
          <w:sz w:val="22"/>
        </w:rPr>
      </w:pPr>
      <w:r w:rsidRPr="00F96312">
        <w:rPr>
          <w:rFonts w:ascii="標楷體" w:eastAsia="標楷體" w:hAnsi="標楷體" w:hint="eastAsia"/>
          <w:color w:val="000000" w:themeColor="text1"/>
          <w:sz w:val="22"/>
        </w:rPr>
        <w:t>單位：新臺幣元</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1"/>
        <w:gridCol w:w="1700"/>
        <w:gridCol w:w="682"/>
        <w:gridCol w:w="1698"/>
        <w:gridCol w:w="684"/>
        <w:gridCol w:w="1698"/>
        <w:gridCol w:w="682"/>
      </w:tblGrid>
      <w:tr w:rsidR="00F96312" w:rsidRPr="00F96312" w14:paraId="49E78483" w14:textId="77777777" w:rsidTr="00590771">
        <w:trPr>
          <w:trHeight w:hRule="exact" w:val="369"/>
          <w:tblHeader/>
        </w:trPr>
        <w:tc>
          <w:tcPr>
            <w:tcW w:w="1500" w:type="pct"/>
            <w:vMerge w:val="restart"/>
            <w:tcBorders>
              <w:top w:val="single" w:sz="8" w:space="0" w:color="auto"/>
              <w:left w:val="nil"/>
              <w:bottom w:val="single" w:sz="8" w:space="0" w:color="auto"/>
              <w:right w:val="nil"/>
            </w:tcBorders>
            <w:vAlign w:val="center"/>
          </w:tcPr>
          <w:p w14:paraId="685B7537" w14:textId="77777777" w:rsidR="00EA6AB3" w:rsidRPr="00F96312" w:rsidRDefault="00EA6AB3"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科目</w:t>
            </w:r>
          </w:p>
        </w:tc>
        <w:tc>
          <w:tcPr>
            <w:tcW w:w="1167" w:type="pct"/>
            <w:gridSpan w:val="2"/>
            <w:tcBorders>
              <w:top w:val="single" w:sz="8" w:space="0" w:color="auto"/>
              <w:left w:val="single" w:sz="4" w:space="0" w:color="auto"/>
              <w:bottom w:val="single" w:sz="4" w:space="0" w:color="auto"/>
              <w:right w:val="single" w:sz="4" w:space="0" w:color="auto"/>
            </w:tcBorders>
            <w:vAlign w:val="center"/>
          </w:tcPr>
          <w:p w14:paraId="17ACA962" w14:textId="64B591FA" w:rsidR="00EA6AB3" w:rsidRPr="00F96312" w:rsidRDefault="00EA6AB3" w:rsidP="00796CD7">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1</w:t>
            </w:r>
            <w:r w:rsidR="00796CD7" w:rsidRPr="00F96312">
              <w:rPr>
                <w:rFonts w:ascii="標楷體" w:eastAsia="標楷體" w:hAnsi="標楷體"/>
                <w:color w:val="000000" w:themeColor="text1"/>
                <w:szCs w:val="24"/>
              </w:rPr>
              <w:t>1</w:t>
            </w:r>
            <w:r w:rsidR="00397871" w:rsidRPr="00F96312">
              <w:rPr>
                <w:rFonts w:ascii="標楷體" w:eastAsia="標楷體" w:hAnsi="標楷體"/>
                <w:color w:val="000000" w:themeColor="text1"/>
                <w:szCs w:val="24"/>
              </w:rPr>
              <w:t>3</w:t>
            </w:r>
            <w:r w:rsidRPr="00F96312">
              <w:rPr>
                <w:rFonts w:ascii="標楷體" w:eastAsia="標楷體" w:hAnsi="標楷體" w:hint="eastAsia"/>
                <w:color w:val="000000" w:themeColor="text1"/>
                <w:szCs w:val="24"/>
              </w:rPr>
              <w:t>年12月31日</w:t>
            </w:r>
          </w:p>
        </w:tc>
        <w:tc>
          <w:tcPr>
            <w:tcW w:w="1167" w:type="pct"/>
            <w:gridSpan w:val="2"/>
            <w:tcBorders>
              <w:top w:val="single" w:sz="8" w:space="0" w:color="auto"/>
              <w:left w:val="single" w:sz="4" w:space="0" w:color="auto"/>
              <w:bottom w:val="single" w:sz="4" w:space="0" w:color="auto"/>
              <w:right w:val="single" w:sz="4" w:space="0" w:color="auto"/>
            </w:tcBorders>
            <w:vAlign w:val="center"/>
          </w:tcPr>
          <w:p w14:paraId="55EAC561" w14:textId="44223FED" w:rsidR="00EA6AB3" w:rsidRPr="00F96312" w:rsidRDefault="00EA6AB3" w:rsidP="00796CD7">
            <w:pPr>
              <w:jc w:val="distribute"/>
              <w:rPr>
                <w:rFonts w:ascii="標楷體" w:eastAsia="標楷體" w:hAnsi="標楷體"/>
                <w:color w:val="000000" w:themeColor="text1"/>
                <w:szCs w:val="24"/>
              </w:rPr>
            </w:pPr>
            <w:r w:rsidRPr="00F96312">
              <w:rPr>
                <w:rFonts w:ascii="標楷體" w:eastAsia="標楷體" w:hAnsi="標楷體"/>
                <w:color w:val="000000" w:themeColor="text1"/>
                <w:szCs w:val="24"/>
              </w:rPr>
              <w:t>1</w:t>
            </w:r>
            <w:r w:rsidR="00F434B2" w:rsidRPr="00F96312">
              <w:rPr>
                <w:rFonts w:ascii="標楷體" w:eastAsia="標楷體" w:hAnsi="標楷體" w:hint="eastAsia"/>
                <w:color w:val="000000" w:themeColor="text1"/>
                <w:szCs w:val="24"/>
              </w:rPr>
              <w:t>1</w:t>
            </w:r>
            <w:r w:rsidR="00397871" w:rsidRPr="00F96312">
              <w:rPr>
                <w:rFonts w:ascii="標楷體" w:eastAsia="標楷體" w:hAnsi="標楷體"/>
                <w:color w:val="000000" w:themeColor="text1"/>
                <w:szCs w:val="24"/>
              </w:rPr>
              <w:t>2</w:t>
            </w:r>
            <w:r w:rsidRPr="00F96312">
              <w:rPr>
                <w:rFonts w:ascii="標楷體" w:eastAsia="標楷體" w:hAnsi="標楷體" w:hint="eastAsia"/>
                <w:color w:val="000000" w:themeColor="text1"/>
                <w:szCs w:val="24"/>
              </w:rPr>
              <w:t>年12月31日</w:t>
            </w:r>
          </w:p>
        </w:tc>
        <w:tc>
          <w:tcPr>
            <w:tcW w:w="1167" w:type="pct"/>
            <w:gridSpan w:val="2"/>
            <w:tcBorders>
              <w:top w:val="single" w:sz="8" w:space="0" w:color="auto"/>
              <w:left w:val="nil"/>
              <w:bottom w:val="single" w:sz="4" w:space="0" w:color="auto"/>
              <w:right w:val="nil"/>
            </w:tcBorders>
            <w:vAlign w:val="center"/>
          </w:tcPr>
          <w:p w14:paraId="2AA2FD98" w14:textId="77777777" w:rsidR="00EA6AB3" w:rsidRPr="00F96312" w:rsidRDefault="00EA6AB3"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比較增減</w:t>
            </w:r>
          </w:p>
        </w:tc>
      </w:tr>
      <w:tr w:rsidR="00F96312" w:rsidRPr="00F96312" w14:paraId="0A81D2D2" w14:textId="77777777" w:rsidTr="00590771">
        <w:trPr>
          <w:trHeight w:hRule="exact" w:val="369"/>
          <w:tblHeader/>
        </w:trPr>
        <w:tc>
          <w:tcPr>
            <w:tcW w:w="1500" w:type="pct"/>
            <w:vMerge/>
            <w:tcBorders>
              <w:top w:val="single" w:sz="12" w:space="0" w:color="auto"/>
              <w:left w:val="nil"/>
              <w:bottom w:val="single" w:sz="8" w:space="0" w:color="auto"/>
              <w:right w:val="nil"/>
            </w:tcBorders>
            <w:vAlign w:val="center"/>
          </w:tcPr>
          <w:p w14:paraId="51D37CB1" w14:textId="77777777" w:rsidR="00EA6AB3" w:rsidRPr="00F96312" w:rsidRDefault="00EA6AB3" w:rsidP="00EA6AB3">
            <w:pPr>
              <w:jc w:val="center"/>
              <w:rPr>
                <w:rFonts w:ascii="標楷體" w:eastAsia="標楷體" w:hAnsi="標楷體"/>
                <w:color w:val="000000" w:themeColor="text1"/>
                <w:szCs w:val="24"/>
              </w:rPr>
            </w:pPr>
          </w:p>
        </w:tc>
        <w:tc>
          <w:tcPr>
            <w:tcW w:w="833" w:type="pct"/>
            <w:tcBorders>
              <w:left w:val="single" w:sz="4" w:space="0" w:color="auto"/>
              <w:bottom w:val="single" w:sz="8" w:space="0" w:color="auto"/>
              <w:right w:val="single" w:sz="4" w:space="0" w:color="auto"/>
            </w:tcBorders>
            <w:vAlign w:val="center"/>
          </w:tcPr>
          <w:p w14:paraId="396369BE" w14:textId="77777777" w:rsidR="00EA6AB3" w:rsidRPr="00F96312" w:rsidRDefault="00EA6AB3"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333" w:type="pct"/>
            <w:tcBorders>
              <w:left w:val="single" w:sz="4" w:space="0" w:color="auto"/>
              <w:bottom w:val="single" w:sz="8" w:space="0" w:color="auto"/>
              <w:right w:val="single" w:sz="4" w:space="0" w:color="auto"/>
            </w:tcBorders>
            <w:vAlign w:val="center"/>
          </w:tcPr>
          <w:p w14:paraId="35DC76E4" w14:textId="77777777" w:rsidR="00EA6AB3" w:rsidRPr="00F96312" w:rsidRDefault="00EA6AB3" w:rsidP="00EA6AB3">
            <w:pPr>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c>
          <w:tcPr>
            <w:tcW w:w="832" w:type="pct"/>
            <w:tcBorders>
              <w:left w:val="single" w:sz="4" w:space="0" w:color="auto"/>
              <w:bottom w:val="single" w:sz="8" w:space="0" w:color="auto"/>
              <w:right w:val="single" w:sz="4" w:space="0" w:color="auto"/>
            </w:tcBorders>
            <w:vAlign w:val="center"/>
          </w:tcPr>
          <w:p w14:paraId="65C9CCA3" w14:textId="77777777" w:rsidR="00EA6AB3" w:rsidRPr="00F96312" w:rsidRDefault="00EA6AB3"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334" w:type="pct"/>
            <w:tcBorders>
              <w:left w:val="single" w:sz="4" w:space="0" w:color="auto"/>
              <w:bottom w:val="single" w:sz="8" w:space="0" w:color="auto"/>
              <w:right w:val="single" w:sz="4" w:space="0" w:color="auto"/>
            </w:tcBorders>
            <w:vAlign w:val="center"/>
          </w:tcPr>
          <w:p w14:paraId="09BC71D2" w14:textId="77777777" w:rsidR="00EA6AB3" w:rsidRPr="00F96312" w:rsidRDefault="00EA6AB3" w:rsidP="00EA6AB3">
            <w:pPr>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c>
          <w:tcPr>
            <w:tcW w:w="832" w:type="pct"/>
            <w:tcBorders>
              <w:left w:val="nil"/>
              <w:bottom w:val="single" w:sz="8" w:space="0" w:color="auto"/>
              <w:right w:val="single" w:sz="4" w:space="0" w:color="auto"/>
            </w:tcBorders>
            <w:vAlign w:val="center"/>
          </w:tcPr>
          <w:p w14:paraId="1D672848" w14:textId="77777777" w:rsidR="00EA6AB3" w:rsidRPr="00F96312" w:rsidRDefault="00EA6AB3" w:rsidP="00EA6AB3">
            <w:pPr>
              <w:jc w:val="distribute"/>
              <w:rPr>
                <w:rFonts w:ascii="標楷體" w:eastAsia="標楷體" w:hAnsi="標楷體"/>
                <w:color w:val="000000" w:themeColor="text1"/>
                <w:szCs w:val="24"/>
              </w:rPr>
            </w:pPr>
            <w:r w:rsidRPr="00F96312">
              <w:rPr>
                <w:rFonts w:ascii="標楷體" w:eastAsia="標楷體" w:hAnsi="標楷體" w:hint="eastAsia"/>
                <w:color w:val="000000" w:themeColor="text1"/>
                <w:szCs w:val="24"/>
              </w:rPr>
              <w:t>金額</w:t>
            </w:r>
          </w:p>
        </w:tc>
        <w:tc>
          <w:tcPr>
            <w:tcW w:w="332" w:type="pct"/>
            <w:tcBorders>
              <w:left w:val="nil"/>
              <w:bottom w:val="single" w:sz="8" w:space="0" w:color="auto"/>
              <w:right w:val="nil"/>
            </w:tcBorders>
            <w:vAlign w:val="center"/>
          </w:tcPr>
          <w:p w14:paraId="19812554" w14:textId="77777777" w:rsidR="00EA6AB3" w:rsidRPr="00F96312" w:rsidRDefault="00EA6AB3" w:rsidP="00EA6AB3">
            <w:pPr>
              <w:jc w:val="center"/>
              <w:rPr>
                <w:rFonts w:ascii="標楷體" w:eastAsia="標楷體" w:hAnsi="標楷體"/>
                <w:color w:val="000000" w:themeColor="text1"/>
                <w:szCs w:val="24"/>
              </w:rPr>
            </w:pPr>
            <w:r w:rsidRPr="00F96312">
              <w:rPr>
                <w:rFonts w:ascii="標楷體" w:eastAsia="標楷體" w:hAnsi="標楷體" w:hint="eastAsia"/>
                <w:color w:val="000000" w:themeColor="text1"/>
                <w:szCs w:val="24"/>
              </w:rPr>
              <w:t>％</w:t>
            </w:r>
          </w:p>
        </w:tc>
      </w:tr>
      <w:tr w:rsidR="00F96312" w:rsidRPr="00F96312" w14:paraId="071B21E1"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31818AD2" w14:textId="77777777" w:rsidR="00397871" w:rsidRPr="00F96312" w:rsidRDefault="00397871" w:rsidP="00397871">
            <w:pPr>
              <w:adjustRightInd w:val="0"/>
              <w:snapToGrid w:val="0"/>
              <w:spacing w:line="260" w:lineRule="exact"/>
              <w:jc w:val="distribute"/>
              <w:rPr>
                <w:rFonts w:ascii="標楷體" w:eastAsia="標楷體" w:hAnsi="標楷體"/>
                <w:b/>
                <w:color w:val="000000" w:themeColor="text1"/>
                <w:sz w:val="20"/>
              </w:rPr>
            </w:pPr>
            <w:r w:rsidRPr="00F96312">
              <w:rPr>
                <w:rFonts w:ascii="標楷體" w:eastAsia="標楷體" w:hAnsi="標楷體" w:hint="eastAsia"/>
                <w:b/>
                <w:noProof/>
                <w:color w:val="000000" w:themeColor="text1"/>
              </w:rPr>
              <w:t>負債</w:t>
            </w:r>
          </w:p>
        </w:tc>
        <w:tc>
          <w:tcPr>
            <w:tcW w:w="833" w:type="pct"/>
            <w:shd w:val="clear" w:color="auto" w:fill="auto"/>
            <w:vAlign w:val="center"/>
          </w:tcPr>
          <w:p w14:paraId="51B76D89" w14:textId="3F5F5BBA"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19,553,141,854,123</w:t>
            </w:r>
          </w:p>
        </w:tc>
        <w:tc>
          <w:tcPr>
            <w:tcW w:w="333" w:type="pct"/>
            <w:shd w:val="clear" w:color="auto" w:fill="auto"/>
            <w:vAlign w:val="center"/>
          </w:tcPr>
          <w:p w14:paraId="04F1F30B" w14:textId="0F7FABEF"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93.52</w:t>
            </w:r>
          </w:p>
        </w:tc>
        <w:tc>
          <w:tcPr>
            <w:tcW w:w="832" w:type="pct"/>
            <w:shd w:val="clear" w:color="auto" w:fill="auto"/>
            <w:vAlign w:val="center"/>
          </w:tcPr>
          <w:p w14:paraId="5105B168" w14:textId="32DA9AFB"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18,237,314,624,848</w:t>
            </w:r>
          </w:p>
        </w:tc>
        <w:tc>
          <w:tcPr>
            <w:tcW w:w="334" w:type="pct"/>
            <w:shd w:val="clear" w:color="auto" w:fill="auto"/>
            <w:vAlign w:val="center"/>
          </w:tcPr>
          <w:p w14:paraId="6273B666" w14:textId="2D87E936"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93.34</w:t>
            </w:r>
          </w:p>
        </w:tc>
        <w:tc>
          <w:tcPr>
            <w:tcW w:w="832" w:type="pct"/>
            <w:shd w:val="clear" w:color="auto" w:fill="auto"/>
            <w:vAlign w:val="center"/>
          </w:tcPr>
          <w:p w14:paraId="0C295C2C" w14:textId="7A46832A"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1,315,827,229,275</w:t>
            </w:r>
          </w:p>
        </w:tc>
        <w:tc>
          <w:tcPr>
            <w:tcW w:w="332" w:type="pct"/>
            <w:shd w:val="clear" w:color="auto" w:fill="auto"/>
            <w:vAlign w:val="center"/>
          </w:tcPr>
          <w:p w14:paraId="29C1B3CA" w14:textId="1C05F2A7"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7.22</w:t>
            </w:r>
          </w:p>
        </w:tc>
      </w:tr>
      <w:tr w:rsidR="00F96312" w:rsidRPr="00F96312" w14:paraId="7A25B5DE"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36EF71E1"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0"/>
              </w:rPr>
            </w:pPr>
            <w:r w:rsidRPr="00F96312">
              <w:rPr>
                <w:rFonts w:ascii="標楷體" w:eastAsia="標楷體" w:hAnsi="標楷體" w:cs="Times New Roman" w:hint="eastAsia"/>
                <w:noProof/>
                <w:color w:val="000000" w:themeColor="text1"/>
                <w:sz w:val="22"/>
              </w:rPr>
              <w:t>流動負債</w:t>
            </w:r>
          </w:p>
        </w:tc>
        <w:tc>
          <w:tcPr>
            <w:tcW w:w="833" w:type="pct"/>
            <w:shd w:val="clear" w:color="auto" w:fill="auto"/>
            <w:vAlign w:val="center"/>
          </w:tcPr>
          <w:p w14:paraId="1AF0A6F9" w14:textId="063BD42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16,788,582,726,232</w:t>
            </w:r>
          </w:p>
        </w:tc>
        <w:tc>
          <w:tcPr>
            <w:tcW w:w="333" w:type="pct"/>
            <w:shd w:val="clear" w:color="auto" w:fill="auto"/>
            <w:vAlign w:val="center"/>
          </w:tcPr>
          <w:p w14:paraId="1D4256F5" w14:textId="67D485B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80.29</w:t>
            </w:r>
          </w:p>
        </w:tc>
        <w:tc>
          <w:tcPr>
            <w:tcW w:w="832" w:type="pct"/>
            <w:shd w:val="clear" w:color="auto" w:fill="auto"/>
            <w:vAlign w:val="center"/>
          </w:tcPr>
          <w:p w14:paraId="150EA6D6" w14:textId="42D1A24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17,014,093,148,229</w:t>
            </w:r>
          </w:p>
        </w:tc>
        <w:tc>
          <w:tcPr>
            <w:tcW w:w="334" w:type="pct"/>
            <w:shd w:val="clear" w:color="auto" w:fill="auto"/>
            <w:vAlign w:val="center"/>
          </w:tcPr>
          <w:p w14:paraId="6E230B33" w14:textId="2B9E5E3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87.08</w:t>
            </w:r>
          </w:p>
        </w:tc>
        <w:tc>
          <w:tcPr>
            <w:tcW w:w="832" w:type="pct"/>
            <w:shd w:val="clear" w:color="auto" w:fill="auto"/>
            <w:vAlign w:val="center"/>
          </w:tcPr>
          <w:p w14:paraId="51718ADA" w14:textId="61E05D3C"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- 225,510,421,997</w:t>
            </w:r>
          </w:p>
        </w:tc>
        <w:tc>
          <w:tcPr>
            <w:tcW w:w="332" w:type="pct"/>
            <w:shd w:val="clear" w:color="auto" w:fill="auto"/>
            <w:vAlign w:val="center"/>
          </w:tcPr>
          <w:p w14:paraId="0BE8B99F" w14:textId="107FE28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- 1.33</w:t>
            </w:r>
          </w:p>
        </w:tc>
      </w:tr>
      <w:tr w:rsidR="00F96312" w:rsidRPr="00F96312" w14:paraId="4F0B1220"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13BEECD4"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銀行業存款</w:t>
            </w:r>
          </w:p>
        </w:tc>
        <w:tc>
          <w:tcPr>
            <w:tcW w:w="833" w:type="pct"/>
            <w:shd w:val="clear" w:color="auto" w:fill="auto"/>
            <w:vAlign w:val="center"/>
          </w:tcPr>
          <w:p w14:paraId="1E903924" w14:textId="3EAEB0D9"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12,488,330,062,823</w:t>
            </w:r>
          </w:p>
        </w:tc>
        <w:tc>
          <w:tcPr>
            <w:tcW w:w="333" w:type="pct"/>
            <w:shd w:val="clear" w:color="auto" w:fill="auto"/>
            <w:vAlign w:val="center"/>
          </w:tcPr>
          <w:p w14:paraId="1DECCF6E" w14:textId="359CAEE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59.73</w:t>
            </w:r>
          </w:p>
        </w:tc>
        <w:tc>
          <w:tcPr>
            <w:tcW w:w="832" w:type="pct"/>
            <w:shd w:val="clear" w:color="auto" w:fill="auto"/>
            <w:vAlign w:val="center"/>
          </w:tcPr>
          <w:p w14:paraId="20DE6F07" w14:textId="496E43B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12,981,747,932,098</w:t>
            </w:r>
          </w:p>
        </w:tc>
        <w:tc>
          <w:tcPr>
            <w:tcW w:w="334" w:type="pct"/>
            <w:shd w:val="clear" w:color="auto" w:fill="auto"/>
            <w:vAlign w:val="center"/>
          </w:tcPr>
          <w:p w14:paraId="10561EA3" w14:textId="287488C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66.44</w:t>
            </w:r>
          </w:p>
        </w:tc>
        <w:tc>
          <w:tcPr>
            <w:tcW w:w="832" w:type="pct"/>
            <w:shd w:val="clear" w:color="auto" w:fill="auto"/>
            <w:vAlign w:val="center"/>
          </w:tcPr>
          <w:p w14:paraId="52E20471" w14:textId="34DEA7F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- 493,417,869,275</w:t>
            </w:r>
          </w:p>
        </w:tc>
        <w:tc>
          <w:tcPr>
            <w:tcW w:w="332" w:type="pct"/>
            <w:shd w:val="clear" w:color="auto" w:fill="auto"/>
            <w:vAlign w:val="center"/>
          </w:tcPr>
          <w:p w14:paraId="43D149DA" w14:textId="716F13C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- 3.80</w:t>
            </w:r>
          </w:p>
        </w:tc>
      </w:tr>
      <w:tr w:rsidR="00F96312" w:rsidRPr="00F96312" w14:paraId="1B9E5975"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76C33EF9"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國際金融機構存款</w:t>
            </w:r>
          </w:p>
        </w:tc>
        <w:tc>
          <w:tcPr>
            <w:tcW w:w="833" w:type="pct"/>
            <w:shd w:val="clear" w:color="auto" w:fill="auto"/>
            <w:vAlign w:val="center"/>
          </w:tcPr>
          <w:p w14:paraId="3B53BF22" w14:textId="3A07CE62"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56,108,264</w:t>
            </w:r>
          </w:p>
        </w:tc>
        <w:tc>
          <w:tcPr>
            <w:tcW w:w="333" w:type="pct"/>
            <w:shd w:val="clear" w:color="auto" w:fill="auto"/>
            <w:vAlign w:val="center"/>
          </w:tcPr>
          <w:p w14:paraId="16D84BC1" w14:textId="0D8BFC2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02DEDAC6" w14:textId="4A242A7C"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211,805,613</w:t>
            </w:r>
          </w:p>
        </w:tc>
        <w:tc>
          <w:tcPr>
            <w:tcW w:w="334" w:type="pct"/>
            <w:shd w:val="clear" w:color="auto" w:fill="auto"/>
            <w:vAlign w:val="center"/>
          </w:tcPr>
          <w:p w14:paraId="3A7B7F20" w14:textId="5F3AE74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2EC8B403" w14:textId="2C42363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- 155,697,349</w:t>
            </w:r>
          </w:p>
        </w:tc>
        <w:tc>
          <w:tcPr>
            <w:tcW w:w="332" w:type="pct"/>
            <w:shd w:val="clear" w:color="auto" w:fill="auto"/>
            <w:vAlign w:val="center"/>
          </w:tcPr>
          <w:p w14:paraId="64AEA936" w14:textId="7640F0D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- 73.51</w:t>
            </w:r>
          </w:p>
        </w:tc>
      </w:tr>
      <w:tr w:rsidR="00F96312" w:rsidRPr="00F96312" w14:paraId="4A527792"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24DA9301"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應付款項</w:t>
            </w:r>
          </w:p>
        </w:tc>
        <w:tc>
          <w:tcPr>
            <w:tcW w:w="833" w:type="pct"/>
            <w:shd w:val="clear" w:color="auto" w:fill="auto"/>
            <w:vAlign w:val="center"/>
          </w:tcPr>
          <w:p w14:paraId="70465B5C" w14:textId="312A0FE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153,118,704,026</w:t>
            </w:r>
          </w:p>
        </w:tc>
        <w:tc>
          <w:tcPr>
            <w:tcW w:w="333" w:type="pct"/>
            <w:shd w:val="clear" w:color="auto" w:fill="auto"/>
            <w:vAlign w:val="center"/>
          </w:tcPr>
          <w:p w14:paraId="562BDBFF" w14:textId="001F8A9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0.73</w:t>
            </w:r>
          </w:p>
        </w:tc>
        <w:tc>
          <w:tcPr>
            <w:tcW w:w="832" w:type="pct"/>
            <w:shd w:val="clear" w:color="auto" w:fill="auto"/>
            <w:vAlign w:val="center"/>
          </w:tcPr>
          <w:p w14:paraId="6BA39DFA" w14:textId="7FDAE482"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193,241,312,692</w:t>
            </w:r>
          </w:p>
        </w:tc>
        <w:tc>
          <w:tcPr>
            <w:tcW w:w="334" w:type="pct"/>
            <w:shd w:val="clear" w:color="auto" w:fill="auto"/>
            <w:vAlign w:val="center"/>
          </w:tcPr>
          <w:p w14:paraId="7EF05F93" w14:textId="5EF8BC54"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0.99</w:t>
            </w:r>
          </w:p>
        </w:tc>
        <w:tc>
          <w:tcPr>
            <w:tcW w:w="832" w:type="pct"/>
            <w:shd w:val="clear" w:color="auto" w:fill="auto"/>
            <w:vAlign w:val="center"/>
          </w:tcPr>
          <w:p w14:paraId="668F8FFF" w14:textId="3365D15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- 40,122,608,666</w:t>
            </w:r>
          </w:p>
        </w:tc>
        <w:tc>
          <w:tcPr>
            <w:tcW w:w="332" w:type="pct"/>
            <w:shd w:val="clear" w:color="auto" w:fill="auto"/>
            <w:vAlign w:val="center"/>
          </w:tcPr>
          <w:p w14:paraId="2C9424BF" w14:textId="41A34982"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- 20.76</w:t>
            </w:r>
          </w:p>
        </w:tc>
      </w:tr>
      <w:tr w:rsidR="00F96312" w:rsidRPr="00F96312" w14:paraId="71691A53"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58C2011E"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本期所得稅負債</w:t>
            </w:r>
          </w:p>
        </w:tc>
        <w:tc>
          <w:tcPr>
            <w:tcW w:w="833" w:type="pct"/>
            <w:shd w:val="clear" w:color="auto" w:fill="auto"/>
            <w:vAlign w:val="center"/>
          </w:tcPr>
          <w:p w14:paraId="25B1B703" w14:textId="4DD9431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31,949,791</w:t>
            </w:r>
          </w:p>
        </w:tc>
        <w:tc>
          <w:tcPr>
            <w:tcW w:w="333" w:type="pct"/>
            <w:shd w:val="clear" w:color="auto" w:fill="auto"/>
            <w:vAlign w:val="center"/>
          </w:tcPr>
          <w:p w14:paraId="2DC6C323" w14:textId="068A17B9"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3D38CF69" w14:textId="390E61A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143,460,380</w:t>
            </w:r>
          </w:p>
        </w:tc>
        <w:tc>
          <w:tcPr>
            <w:tcW w:w="334" w:type="pct"/>
            <w:shd w:val="clear" w:color="auto" w:fill="auto"/>
            <w:vAlign w:val="center"/>
          </w:tcPr>
          <w:p w14:paraId="4779C3BD" w14:textId="0D838A22"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25570646" w14:textId="4387345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- 111,510,589</w:t>
            </w:r>
          </w:p>
        </w:tc>
        <w:tc>
          <w:tcPr>
            <w:tcW w:w="332" w:type="pct"/>
            <w:shd w:val="clear" w:color="auto" w:fill="auto"/>
            <w:vAlign w:val="center"/>
          </w:tcPr>
          <w:p w14:paraId="16987264" w14:textId="72AE397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- 77.73</w:t>
            </w:r>
          </w:p>
        </w:tc>
      </w:tr>
      <w:tr w:rsidR="00F96312" w:rsidRPr="00F96312" w14:paraId="7F26D7B7"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6823E49A"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發行券幣</w:t>
            </w:r>
          </w:p>
        </w:tc>
        <w:tc>
          <w:tcPr>
            <w:tcW w:w="833" w:type="pct"/>
            <w:shd w:val="clear" w:color="auto" w:fill="auto"/>
            <w:vAlign w:val="center"/>
          </w:tcPr>
          <w:p w14:paraId="4405CAED" w14:textId="123469B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3,709,963,605,913</w:t>
            </w:r>
          </w:p>
        </w:tc>
        <w:tc>
          <w:tcPr>
            <w:tcW w:w="333" w:type="pct"/>
            <w:shd w:val="clear" w:color="auto" w:fill="auto"/>
            <w:vAlign w:val="center"/>
          </w:tcPr>
          <w:p w14:paraId="2D46BDEA" w14:textId="4488347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17.74</w:t>
            </w:r>
          </w:p>
        </w:tc>
        <w:tc>
          <w:tcPr>
            <w:tcW w:w="832" w:type="pct"/>
            <w:shd w:val="clear" w:color="auto" w:fill="auto"/>
            <w:vAlign w:val="center"/>
          </w:tcPr>
          <w:p w14:paraId="0DF08F5B" w14:textId="1E9D4B52"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3,428,365,347,526</w:t>
            </w:r>
          </w:p>
        </w:tc>
        <w:tc>
          <w:tcPr>
            <w:tcW w:w="334" w:type="pct"/>
            <w:shd w:val="clear" w:color="auto" w:fill="auto"/>
            <w:vAlign w:val="center"/>
          </w:tcPr>
          <w:p w14:paraId="60B84543" w14:textId="47754FE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17.55</w:t>
            </w:r>
          </w:p>
        </w:tc>
        <w:tc>
          <w:tcPr>
            <w:tcW w:w="832" w:type="pct"/>
            <w:shd w:val="clear" w:color="auto" w:fill="auto"/>
            <w:vAlign w:val="center"/>
          </w:tcPr>
          <w:p w14:paraId="184605D1" w14:textId="5296C67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281,598,258,387</w:t>
            </w:r>
          </w:p>
        </w:tc>
        <w:tc>
          <w:tcPr>
            <w:tcW w:w="332" w:type="pct"/>
            <w:shd w:val="clear" w:color="auto" w:fill="auto"/>
            <w:vAlign w:val="center"/>
          </w:tcPr>
          <w:p w14:paraId="5159DAAC" w14:textId="12358D1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8.21</w:t>
            </w:r>
          </w:p>
        </w:tc>
      </w:tr>
      <w:tr w:rsidR="00F96312" w:rsidRPr="00F96312" w14:paraId="26827334"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102E8284"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預收款項</w:t>
            </w:r>
          </w:p>
        </w:tc>
        <w:tc>
          <w:tcPr>
            <w:tcW w:w="833" w:type="pct"/>
            <w:shd w:val="clear" w:color="auto" w:fill="auto"/>
            <w:vAlign w:val="center"/>
          </w:tcPr>
          <w:p w14:paraId="6351BF51" w14:textId="55A2BFA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17,077,236</w:t>
            </w:r>
          </w:p>
        </w:tc>
        <w:tc>
          <w:tcPr>
            <w:tcW w:w="333" w:type="pct"/>
            <w:shd w:val="clear" w:color="auto" w:fill="auto"/>
            <w:vAlign w:val="center"/>
          </w:tcPr>
          <w:p w14:paraId="52257D90" w14:textId="759E2C94"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034ECFD0" w14:textId="1FA50B4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3,393,844</w:t>
            </w:r>
          </w:p>
        </w:tc>
        <w:tc>
          <w:tcPr>
            <w:tcW w:w="334" w:type="pct"/>
            <w:shd w:val="clear" w:color="auto" w:fill="auto"/>
            <w:vAlign w:val="center"/>
          </w:tcPr>
          <w:p w14:paraId="01871185" w14:textId="3B8474D4"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35B7BC37" w14:textId="290D0DA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13,683,392</w:t>
            </w:r>
          </w:p>
        </w:tc>
        <w:tc>
          <w:tcPr>
            <w:tcW w:w="332" w:type="pct"/>
            <w:shd w:val="clear" w:color="auto" w:fill="auto"/>
            <w:vAlign w:val="center"/>
          </w:tcPr>
          <w:p w14:paraId="64BC4A7C" w14:textId="2B9B582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403.18</w:t>
            </w:r>
          </w:p>
        </w:tc>
      </w:tr>
      <w:tr w:rsidR="00F96312" w:rsidRPr="00F96312" w14:paraId="14C38D93"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758A6AE7"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流動金融負債</w:t>
            </w:r>
          </w:p>
        </w:tc>
        <w:tc>
          <w:tcPr>
            <w:tcW w:w="833" w:type="pct"/>
            <w:shd w:val="clear" w:color="auto" w:fill="auto"/>
            <w:vAlign w:val="center"/>
          </w:tcPr>
          <w:p w14:paraId="5A341807" w14:textId="25A4DC8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437,065,218,179</w:t>
            </w:r>
          </w:p>
        </w:tc>
        <w:tc>
          <w:tcPr>
            <w:tcW w:w="333" w:type="pct"/>
            <w:shd w:val="clear" w:color="auto" w:fill="auto"/>
            <w:vAlign w:val="center"/>
          </w:tcPr>
          <w:p w14:paraId="1B8AA4FA" w14:textId="24D150D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2.09</w:t>
            </w:r>
          </w:p>
        </w:tc>
        <w:tc>
          <w:tcPr>
            <w:tcW w:w="832" w:type="pct"/>
            <w:shd w:val="clear" w:color="auto" w:fill="auto"/>
            <w:vAlign w:val="center"/>
          </w:tcPr>
          <w:p w14:paraId="30E7DBE5" w14:textId="4CE5626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410,379,896,076</w:t>
            </w:r>
          </w:p>
        </w:tc>
        <w:tc>
          <w:tcPr>
            <w:tcW w:w="334" w:type="pct"/>
            <w:shd w:val="clear" w:color="auto" w:fill="auto"/>
            <w:vAlign w:val="center"/>
          </w:tcPr>
          <w:p w14:paraId="49EBA832" w14:textId="18DF1EA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2.10</w:t>
            </w:r>
          </w:p>
        </w:tc>
        <w:tc>
          <w:tcPr>
            <w:tcW w:w="832" w:type="pct"/>
            <w:shd w:val="clear" w:color="auto" w:fill="auto"/>
            <w:vAlign w:val="center"/>
          </w:tcPr>
          <w:p w14:paraId="70A0755B" w14:textId="571EC559"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26,685,322,103</w:t>
            </w:r>
          </w:p>
        </w:tc>
        <w:tc>
          <w:tcPr>
            <w:tcW w:w="332" w:type="pct"/>
            <w:shd w:val="clear" w:color="auto" w:fill="auto"/>
            <w:vAlign w:val="center"/>
          </w:tcPr>
          <w:p w14:paraId="56C3132D" w14:textId="71F713A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6.50</w:t>
            </w:r>
          </w:p>
        </w:tc>
      </w:tr>
      <w:tr w:rsidR="00F96312" w:rsidRPr="00F96312" w14:paraId="6F8E0C41"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2D1B0D48"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0"/>
              </w:rPr>
            </w:pPr>
            <w:r w:rsidRPr="00F96312">
              <w:rPr>
                <w:rFonts w:ascii="標楷體" w:eastAsia="標楷體" w:hAnsi="標楷體" w:cs="Times New Roman" w:hint="eastAsia"/>
                <w:noProof/>
                <w:color w:val="000000" w:themeColor="text1"/>
                <w:sz w:val="22"/>
              </w:rPr>
              <w:t>存款</w:t>
            </w:r>
          </w:p>
        </w:tc>
        <w:tc>
          <w:tcPr>
            <w:tcW w:w="833" w:type="pct"/>
            <w:shd w:val="clear" w:color="auto" w:fill="auto"/>
            <w:vAlign w:val="center"/>
          </w:tcPr>
          <w:p w14:paraId="01D94493" w14:textId="1DCA6F4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479,304,043,816</w:t>
            </w:r>
          </w:p>
        </w:tc>
        <w:tc>
          <w:tcPr>
            <w:tcW w:w="333" w:type="pct"/>
            <w:shd w:val="clear" w:color="auto" w:fill="auto"/>
            <w:vAlign w:val="center"/>
          </w:tcPr>
          <w:p w14:paraId="07285E79" w14:textId="07AC85F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2.29</w:t>
            </w:r>
          </w:p>
        </w:tc>
        <w:tc>
          <w:tcPr>
            <w:tcW w:w="832" w:type="pct"/>
            <w:shd w:val="clear" w:color="auto" w:fill="auto"/>
            <w:vAlign w:val="center"/>
          </w:tcPr>
          <w:p w14:paraId="32BCFBBC" w14:textId="2188C59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300,938,641,763</w:t>
            </w:r>
          </w:p>
        </w:tc>
        <w:tc>
          <w:tcPr>
            <w:tcW w:w="334" w:type="pct"/>
            <w:shd w:val="clear" w:color="auto" w:fill="auto"/>
            <w:vAlign w:val="center"/>
          </w:tcPr>
          <w:p w14:paraId="1712397A" w14:textId="78868CB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1.54</w:t>
            </w:r>
          </w:p>
        </w:tc>
        <w:tc>
          <w:tcPr>
            <w:tcW w:w="832" w:type="pct"/>
            <w:shd w:val="clear" w:color="auto" w:fill="auto"/>
            <w:vAlign w:val="center"/>
          </w:tcPr>
          <w:p w14:paraId="3133ADEA" w14:textId="1184759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178,365,402,053</w:t>
            </w:r>
          </w:p>
        </w:tc>
        <w:tc>
          <w:tcPr>
            <w:tcW w:w="332" w:type="pct"/>
            <w:shd w:val="clear" w:color="auto" w:fill="auto"/>
            <w:vAlign w:val="center"/>
          </w:tcPr>
          <w:p w14:paraId="26A3A8C3" w14:textId="091EAE34"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59.27</w:t>
            </w:r>
          </w:p>
        </w:tc>
      </w:tr>
      <w:tr w:rsidR="00F96312" w:rsidRPr="00F96312" w14:paraId="4466400E"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3778FFC7"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公庫及政府機關存款</w:t>
            </w:r>
          </w:p>
        </w:tc>
        <w:tc>
          <w:tcPr>
            <w:tcW w:w="833" w:type="pct"/>
            <w:shd w:val="clear" w:color="auto" w:fill="auto"/>
            <w:vAlign w:val="center"/>
          </w:tcPr>
          <w:p w14:paraId="37F95594" w14:textId="205F8E3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471,201,300,071</w:t>
            </w:r>
          </w:p>
        </w:tc>
        <w:tc>
          <w:tcPr>
            <w:tcW w:w="333" w:type="pct"/>
            <w:shd w:val="clear" w:color="auto" w:fill="auto"/>
            <w:vAlign w:val="center"/>
          </w:tcPr>
          <w:p w14:paraId="7354D1E6" w14:textId="6D1BCFB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2.25</w:t>
            </w:r>
          </w:p>
        </w:tc>
        <w:tc>
          <w:tcPr>
            <w:tcW w:w="832" w:type="pct"/>
            <w:shd w:val="clear" w:color="auto" w:fill="auto"/>
            <w:vAlign w:val="center"/>
          </w:tcPr>
          <w:p w14:paraId="18055B2B" w14:textId="3C2B21E2"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292,949,039,710</w:t>
            </w:r>
          </w:p>
        </w:tc>
        <w:tc>
          <w:tcPr>
            <w:tcW w:w="334" w:type="pct"/>
            <w:shd w:val="clear" w:color="auto" w:fill="auto"/>
            <w:vAlign w:val="center"/>
          </w:tcPr>
          <w:p w14:paraId="208748C7" w14:textId="1B6B574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1.50</w:t>
            </w:r>
          </w:p>
        </w:tc>
        <w:tc>
          <w:tcPr>
            <w:tcW w:w="832" w:type="pct"/>
            <w:shd w:val="clear" w:color="auto" w:fill="auto"/>
            <w:vAlign w:val="center"/>
          </w:tcPr>
          <w:p w14:paraId="00FFD110" w14:textId="46BFA3BC"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178,252,260,361</w:t>
            </w:r>
          </w:p>
        </w:tc>
        <w:tc>
          <w:tcPr>
            <w:tcW w:w="332" w:type="pct"/>
            <w:shd w:val="clear" w:color="auto" w:fill="auto"/>
            <w:vAlign w:val="center"/>
          </w:tcPr>
          <w:p w14:paraId="71041353" w14:textId="3612971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60.85</w:t>
            </w:r>
          </w:p>
        </w:tc>
      </w:tr>
      <w:tr w:rsidR="00F96312" w:rsidRPr="00F96312" w14:paraId="3E5257C3"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21B4237E"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儲蓄存款及儲蓄券</w:t>
            </w:r>
          </w:p>
        </w:tc>
        <w:tc>
          <w:tcPr>
            <w:tcW w:w="833" w:type="pct"/>
            <w:shd w:val="clear" w:color="auto" w:fill="auto"/>
            <w:vAlign w:val="center"/>
          </w:tcPr>
          <w:p w14:paraId="16C25A6A" w14:textId="27CD746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8,102,743,745</w:t>
            </w:r>
          </w:p>
        </w:tc>
        <w:tc>
          <w:tcPr>
            <w:tcW w:w="333" w:type="pct"/>
            <w:shd w:val="clear" w:color="auto" w:fill="auto"/>
            <w:vAlign w:val="center"/>
          </w:tcPr>
          <w:p w14:paraId="39134C7B" w14:textId="21F3A7F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0.04</w:t>
            </w:r>
          </w:p>
        </w:tc>
        <w:tc>
          <w:tcPr>
            <w:tcW w:w="832" w:type="pct"/>
            <w:shd w:val="clear" w:color="auto" w:fill="auto"/>
            <w:vAlign w:val="center"/>
          </w:tcPr>
          <w:p w14:paraId="3469D876" w14:textId="1BD746A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7,989,602,053</w:t>
            </w:r>
          </w:p>
        </w:tc>
        <w:tc>
          <w:tcPr>
            <w:tcW w:w="334" w:type="pct"/>
            <w:shd w:val="clear" w:color="auto" w:fill="auto"/>
            <w:vAlign w:val="center"/>
          </w:tcPr>
          <w:p w14:paraId="5BA1EF2C" w14:textId="3A36251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0.04</w:t>
            </w:r>
          </w:p>
        </w:tc>
        <w:tc>
          <w:tcPr>
            <w:tcW w:w="832" w:type="pct"/>
            <w:shd w:val="clear" w:color="auto" w:fill="auto"/>
            <w:vAlign w:val="center"/>
          </w:tcPr>
          <w:p w14:paraId="6E614FAF" w14:textId="09BBC8A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113,141,692</w:t>
            </w:r>
          </w:p>
        </w:tc>
        <w:tc>
          <w:tcPr>
            <w:tcW w:w="332" w:type="pct"/>
            <w:shd w:val="clear" w:color="auto" w:fill="auto"/>
            <w:vAlign w:val="center"/>
          </w:tcPr>
          <w:p w14:paraId="263AF193" w14:textId="6A17114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1.42</w:t>
            </w:r>
          </w:p>
        </w:tc>
      </w:tr>
      <w:tr w:rsidR="00F96312" w:rsidRPr="00F96312" w14:paraId="3DFD60FA"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77FDB8FD"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2"/>
              </w:rPr>
            </w:pPr>
            <w:r w:rsidRPr="00F96312">
              <w:rPr>
                <w:rFonts w:ascii="標楷體" w:eastAsia="標楷體" w:hAnsi="標楷體" w:cs="Times New Roman" w:hint="eastAsia"/>
                <w:noProof/>
                <w:color w:val="000000" w:themeColor="text1"/>
                <w:sz w:val="22"/>
              </w:rPr>
              <w:t>長期負債</w:t>
            </w:r>
          </w:p>
        </w:tc>
        <w:tc>
          <w:tcPr>
            <w:tcW w:w="833" w:type="pct"/>
            <w:shd w:val="clear" w:color="auto" w:fill="auto"/>
            <w:vAlign w:val="center"/>
          </w:tcPr>
          <w:p w14:paraId="5BAECA5A" w14:textId="7368E91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133,083,482</w:t>
            </w:r>
          </w:p>
        </w:tc>
        <w:tc>
          <w:tcPr>
            <w:tcW w:w="333" w:type="pct"/>
            <w:shd w:val="clear" w:color="auto" w:fill="auto"/>
            <w:vAlign w:val="center"/>
          </w:tcPr>
          <w:p w14:paraId="5B95D60E" w14:textId="1E396C24"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1E41BE7D" w14:textId="55782D5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68,178,746</w:t>
            </w:r>
          </w:p>
        </w:tc>
        <w:tc>
          <w:tcPr>
            <w:tcW w:w="334" w:type="pct"/>
            <w:shd w:val="clear" w:color="auto" w:fill="auto"/>
            <w:vAlign w:val="center"/>
          </w:tcPr>
          <w:p w14:paraId="5B358E5C" w14:textId="42C05B5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30A34E2B" w14:textId="762989D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64,904,736</w:t>
            </w:r>
          </w:p>
        </w:tc>
        <w:tc>
          <w:tcPr>
            <w:tcW w:w="332" w:type="pct"/>
            <w:shd w:val="clear" w:color="auto" w:fill="auto"/>
            <w:vAlign w:val="center"/>
          </w:tcPr>
          <w:p w14:paraId="03FA8CEF" w14:textId="421154E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95.20</w:t>
            </w:r>
          </w:p>
        </w:tc>
      </w:tr>
      <w:tr w:rsidR="00F96312" w:rsidRPr="00F96312" w14:paraId="5CAE6107"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3C7E1A7B" w14:textId="77777777" w:rsidR="00397871" w:rsidRPr="00F96312" w:rsidRDefault="00397871" w:rsidP="00397871">
            <w:pPr>
              <w:spacing w:line="260" w:lineRule="exact"/>
              <w:ind w:leftChars="100" w:left="240"/>
              <w:jc w:val="distribute"/>
              <w:rPr>
                <w:rFonts w:ascii="標楷體" w:eastAsia="標楷體" w:hAnsi="標楷體"/>
                <w:color w:val="000000" w:themeColor="text1"/>
                <w:sz w:val="20"/>
              </w:rPr>
            </w:pPr>
            <w:r w:rsidRPr="00F96312">
              <w:rPr>
                <w:rFonts w:ascii="標楷體" w:eastAsia="標楷體" w:hAnsi="標楷體" w:hint="eastAsia"/>
                <w:noProof/>
                <w:color w:val="000000" w:themeColor="text1"/>
                <w:sz w:val="22"/>
              </w:rPr>
              <w:t>租賃負債</w:t>
            </w:r>
          </w:p>
        </w:tc>
        <w:tc>
          <w:tcPr>
            <w:tcW w:w="833" w:type="pct"/>
            <w:shd w:val="clear" w:color="auto" w:fill="auto"/>
            <w:vAlign w:val="center"/>
          </w:tcPr>
          <w:p w14:paraId="4CCABB59" w14:textId="337BD949"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133,083,482</w:t>
            </w:r>
          </w:p>
        </w:tc>
        <w:tc>
          <w:tcPr>
            <w:tcW w:w="333" w:type="pct"/>
            <w:shd w:val="clear" w:color="auto" w:fill="auto"/>
            <w:vAlign w:val="center"/>
          </w:tcPr>
          <w:p w14:paraId="188216EF" w14:textId="3BF40C3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51B67AE2" w14:textId="227D124C"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68,178,746</w:t>
            </w:r>
          </w:p>
        </w:tc>
        <w:tc>
          <w:tcPr>
            <w:tcW w:w="334" w:type="pct"/>
            <w:shd w:val="clear" w:color="auto" w:fill="auto"/>
            <w:vAlign w:val="center"/>
          </w:tcPr>
          <w:p w14:paraId="60950272" w14:textId="6263905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0.00</w:t>
            </w:r>
          </w:p>
        </w:tc>
        <w:tc>
          <w:tcPr>
            <w:tcW w:w="832" w:type="pct"/>
            <w:shd w:val="clear" w:color="auto" w:fill="auto"/>
            <w:vAlign w:val="center"/>
          </w:tcPr>
          <w:p w14:paraId="4F8BC128" w14:textId="2FA5035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64,904,736</w:t>
            </w:r>
          </w:p>
        </w:tc>
        <w:tc>
          <w:tcPr>
            <w:tcW w:w="332" w:type="pct"/>
            <w:shd w:val="clear" w:color="auto" w:fill="auto"/>
            <w:vAlign w:val="center"/>
          </w:tcPr>
          <w:p w14:paraId="3F7DEB08" w14:textId="3C07B4C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95.20</w:t>
            </w:r>
          </w:p>
        </w:tc>
      </w:tr>
      <w:tr w:rsidR="00F96312" w:rsidRPr="00F96312" w14:paraId="5D285274"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28CD428E"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0"/>
              </w:rPr>
            </w:pPr>
            <w:r w:rsidRPr="00F96312">
              <w:rPr>
                <w:rFonts w:ascii="標楷體" w:eastAsia="標楷體" w:hAnsi="標楷體" w:cs="Times New Roman" w:hint="eastAsia"/>
                <w:noProof/>
                <w:color w:val="000000" w:themeColor="text1"/>
                <w:sz w:val="22"/>
              </w:rPr>
              <w:t>其他負債</w:t>
            </w:r>
          </w:p>
        </w:tc>
        <w:tc>
          <w:tcPr>
            <w:tcW w:w="833" w:type="pct"/>
            <w:shd w:val="clear" w:color="auto" w:fill="auto"/>
            <w:vAlign w:val="center"/>
          </w:tcPr>
          <w:p w14:paraId="657F0279" w14:textId="6DE8101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2,285,122,000,593</w:t>
            </w:r>
          </w:p>
        </w:tc>
        <w:tc>
          <w:tcPr>
            <w:tcW w:w="333" w:type="pct"/>
            <w:shd w:val="clear" w:color="auto" w:fill="auto"/>
            <w:vAlign w:val="center"/>
          </w:tcPr>
          <w:p w14:paraId="548EC156" w14:textId="462D3C0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10.93</w:t>
            </w:r>
          </w:p>
        </w:tc>
        <w:tc>
          <w:tcPr>
            <w:tcW w:w="832" w:type="pct"/>
            <w:shd w:val="clear" w:color="auto" w:fill="auto"/>
            <w:vAlign w:val="center"/>
          </w:tcPr>
          <w:p w14:paraId="039BD0DE" w14:textId="41B4AFE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922,214,656,110</w:t>
            </w:r>
          </w:p>
        </w:tc>
        <w:tc>
          <w:tcPr>
            <w:tcW w:w="334" w:type="pct"/>
            <w:shd w:val="clear" w:color="auto" w:fill="auto"/>
            <w:vAlign w:val="center"/>
          </w:tcPr>
          <w:p w14:paraId="0BA89936" w14:textId="3B8C003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4.72</w:t>
            </w:r>
          </w:p>
        </w:tc>
        <w:tc>
          <w:tcPr>
            <w:tcW w:w="832" w:type="pct"/>
            <w:shd w:val="clear" w:color="auto" w:fill="auto"/>
            <w:vAlign w:val="center"/>
          </w:tcPr>
          <w:p w14:paraId="5E0A67CF" w14:textId="2FCFA91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1,362,907,344,483</w:t>
            </w:r>
          </w:p>
        </w:tc>
        <w:tc>
          <w:tcPr>
            <w:tcW w:w="332" w:type="pct"/>
            <w:shd w:val="clear" w:color="auto" w:fill="auto"/>
            <w:vAlign w:val="center"/>
          </w:tcPr>
          <w:p w14:paraId="503D5D12" w14:textId="5A0ABC3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147.79</w:t>
            </w:r>
          </w:p>
        </w:tc>
      </w:tr>
      <w:tr w:rsidR="00F96312" w:rsidRPr="00F96312" w14:paraId="54D0D233"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6EF020F4"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負債準備</w:t>
            </w:r>
          </w:p>
        </w:tc>
        <w:tc>
          <w:tcPr>
            <w:tcW w:w="833" w:type="pct"/>
            <w:shd w:val="clear" w:color="auto" w:fill="auto"/>
            <w:vAlign w:val="center"/>
          </w:tcPr>
          <w:p w14:paraId="0D2D114D" w14:textId="7400DD69"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2,266,356,597,598</w:t>
            </w:r>
          </w:p>
        </w:tc>
        <w:tc>
          <w:tcPr>
            <w:tcW w:w="333" w:type="pct"/>
            <w:shd w:val="clear" w:color="auto" w:fill="auto"/>
            <w:vAlign w:val="center"/>
          </w:tcPr>
          <w:p w14:paraId="14FD76BD" w14:textId="511B522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10.84</w:t>
            </w:r>
          </w:p>
        </w:tc>
        <w:tc>
          <w:tcPr>
            <w:tcW w:w="832" w:type="pct"/>
            <w:shd w:val="clear" w:color="auto" w:fill="auto"/>
            <w:vAlign w:val="center"/>
          </w:tcPr>
          <w:p w14:paraId="5AC0FA3D" w14:textId="564E80E4"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898,750,428,836</w:t>
            </w:r>
          </w:p>
        </w:tc>
        <w:tc>
          <w:tcPr>
            <w:tcW w:w="334" w:type="pct"/>
            <w:shd w:val="clear" w:color="auto" w:fill="auto"/>
            <w:vAlign w:val="center"/>
          </w:tcPr>
          <w:p w14:paraId="384CDE3D" w14:textId="308D67EC"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4.60</w:t>
            </w:r>
          </w:p>
        </w:tc>
        <w:tc>
          <w:tcPr>
            <w:tcW w:w="832" w:type="pct"/>
            <w:shd w:val="clear" w:color="auto" w:fill="auto"/>
            <w:vAlign w:val="center"/>
          </w:tcPr>
          <w:p w14:paraId="77F68919" w14:textId="7C21C9C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1,367,606,168,762</w:t>
            </w:r>
          </w:p>
        </w:tc>
        <w:tc>
          <w:tcPr>
            <w:tcW w:w="332" w:type="pct"/>
            <w:shd w:val="clear" w:color="auto" w:fill="auto"/>
            <w:vAlign w:val="center"/>
          </w:tcPr>
          <w:p w14:paraId="47F6741A" w14:textId="307BBAD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152.17</w:t>
            </w:r>
          </w:p>
        </w:tc>
      </w:tr>
      <w:tr w:rsidR="00F96312" w:rsidRPr="00F96312" w14:paraId="15E8ECB4"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6A1CD6AD"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遞延負債</w:t>
            </w:r>
          </w:p>
        </w:tc>
        <w:tc>
          <w:tcPr>
            <w:tcW w:w="833" w:type="pct"/>
            <w:shd w:val="clear" w:color="auto" w:fill="auto"/>
            <w:vAlign w:val="center"/>
          </w:tcPr>
          <w:p w14:paraId="6F64971E" w14:textId="6ACCB17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16,824,460,203</w:t>
            </w:r>
          </w:p>
        </w:tc>
        <w:tc>
          <w:tcPr>
            <w:tcW w:w="333" w:type="pct"/>
            <w:shd w:val="clear" w:color="auto" w:fill="auto"/>
            <w:vAlign w:val="center"/>
          </w:tcPr>
          <w:p w14:paraId="010645CD" w14:textId="77BBD4B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0.08</w:t>
            </w:r>
          </w:p>
        </w:tc>
        <w:tc>
          <w:tcPr>
            <w:tcW w:w="832" w:type="pct"/>
            <w:shd w:val="clear" w:color="auto" w:fill="auto"/>
            <w:vAlign w:val="center"/>
          </w:tcPr>
          <w:p w14:paraId="68B06C2A" w14:textId="62F8A1D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21,739,596,867</w:t>
            </w:r>
          </w:p>
        </w:tc>
        <w:tc>
          <w:tcPr>
            <w:tcW w:w="334" w:type="pct"/>
            <w:shd w:val="clear" w:color="auto" w:fill="auto"/>
            <w:vAlign w:val="center"/>
          </w:tcPr>
          <w:p w14:paraId="533264EB" w14:textId="67166DA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0.11</w:t>
            </w:r>
          </w:p>
        </w:tc>
        <w:tc>
          <w:tcPr>
            <w:tcW w:w="832" w:type="pct"/>
            <w:shd w:val="clear" w:color="auto" w:fill="auto"/>
            <w:vAlign w:val="center"/>
          </w:tcPr>
          <w:p w14:paraId="4F56729F" w14:textId="56EF947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- 4,915,136,664</w:t>
            </w:r>
          </w:p>
        </w:tc>
        <w:tc>
          <w:tcPr>
            <w:tcW w:w="332" w:type="pct"/>
            <w:shd w:val="clear" w:color="auto" w:fill="auto"/>
            <w:vAlign w:val="center"/>
          </w:tcPr>
          <w:p w14:paraId="42782324" w14:textId="6E52210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- 22.61</w:t>
            </w:r>
          </w:p>
        </w:tc>
      </w:tr>
      <w:tr w:rsidR="00F96312" w:rsidRPr="00F96312" w14:paraId="041C4C2A"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23CD79F4"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什項負債</w:t>
            </w:r>
          </w:p>
        </w:tc>
        <w:tc>
          <w:tcPr>
            <w:tcW w:w="833" w:type="pct"/>
            <w:shd w:val="clear" w:color="auto" w:fill="auto"/>
            <w:vAlign w:val="center"/>
          </w:tcPr>
          <w:p w14:paraId="1CCC40D6" w14:textId="6B176EB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1,940,942,792</w:t>
            </w:r>
          </w:p>
        </w:tc>
        <w:tc>
          <w:tcPr>
            <w:tcW w:w="333" w:type="pct"/>
            <w:shd w:val="clear" w:color="auto" w:fill="auto"/>
            <w:vAlign w:val="center"/>
          </w:tcPr>
          <w:p w14:paraId="62E0183F" w14:textId="13FCFE4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0.01</w:t>
            </w:r>
          </w:p>
        </w:tc>
        <w:tc>
          <w:tcPr>
            <w:tcW w:w="832" w:type="pct"/>
            <w:shd w:val="clear" w:color="auto" w:fill="auto"/>
            <w:vAlign w:val="center"/>
          </w:tcPr>
          <w:p w14:paraId="4A0F262B" w14:textId="09120E3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1,724,630,407</w:t>
            </w:r>
          </w:p>
        </w:tc>
        <w:tc>
          <w:tcPr>
            <w:tcW w:w="334" w:type="pct"/>
            <w:shd w:val="clear" w:color="auto" w:fill="auto"/>
            <w:vAlign w:val="center"/>
          </w:tcPr>
          <w:p w14:paraId="42380E12" w14:textId="6A7A477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0.01</w:t>
            </w:r>
          </w:p>
        </w:tc>
        <w:tc>
          <w:tcPr>
            <w:tcW w:w="832" w:type="pct"/>
            <w:shd w:val="clear" w:color="auto" w:fill="auto"/>
            <w:vAlign w:val="center"/>
          </w:tcPr>
          <w:p w14:paraId="7B80A931" w14:textId="5A79AEC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216,312,385</w:t>
            </w:r>
          </w:p>
        </w:tc>
        <w:tc>
          <w:tcPr>
            <w:tcW w:w="332" w:type="pct"/>
            <w:shd w:val="clear" w:color="auto" w:fill="auto"/>
            <w:vAlign w:val="center"/>
          </w:tcPr>
          <w:p w14:paraId="11E7C925" w14:textId="0824276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12.54</w:t>
            </w:r>
          </w:p>
        </w:tc>
      </w:tr>
      <w:tr w:rsidR="00F96312" w:rsidRPr="00F96312" w14:paraId="66BD8120"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4CA291D1" w14:textId="77777777" w:rsidR="00397871" w:rsidRPr="00F96312" w:rsidRDefault="00397871" w:rsidP="00397871">
            <w:pPr>
              <w:adjustRightInd w:val="0"/>
              <w:snapToGrid w:val="0"/>
              <w:spacing w:line="260" w:lineRule="exact"/>
              <w:jc w:val="distribute"/>
              <w:rPr>
                <w:rFonts w:ascii="標楷體" w:eastAsia="標楷體" w:hAnsi="標楷體"/>
                <w:b/>
                <w:color w:val="000000" w:themeColor="text1"/>
                <w:sz w:val="20"/>
              </w:rPr>
            </w:pPr>
            <w:r w:rsidRPr="00F96312">
              <w:rPr>
                <w:rFonts w:ascii="標楷體" w:eastAsia="標楷體" w:hAnsi="標楷體" w:hint="eastAsia"/>
                <w:b/>
                <w:noProof/>
                <w:color w:val="000000" w:themeColor="text1"/>
              </w:rPr>
              <w:t>權益</w:t>
            </w:r>
          </w:p>
        </w:tc>
        <w:tc>
          <w:tcPr>
            <w:tcW w:w="833" w:type="pct"/>
            <w:shd w:val="clear" w:color="auto" w:fill="auto"/>
            <w:vAlign w:val="center"/>
          </w:tcPr>
          <w:p w14:paraId="13C0DF5D" w14:textId="784C8771"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1,355,690,022,339</w:t>
            </w:r>
          </w:p>
        </w:tc>
        <w:tc>
          <w:tcPr>
            <w:tcW w:w="333" w:type="pct"/>
            <w:shd w:val="clear" w:color="auto" w:fill="auto"/>
            <w:vAlign w:val="center"/>
          </w:tcPr>
          <w:p w14:paraId="69459D7E" w14:textId="12A76792"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6.48</w:t>
            </w:r>
          </w:p>
        </w:tc>
        <w:tc>
          <w:tcPr>
            <w:tcW w:w="832" w:type="pct"/>
            <w:shd w:val="clear" w:color="auto" w:fill="auto"/>
            <w:vAlign w:val="center"/>
          </w:tcPr>
          <w:p w14:paraId="2EB7D925" w14:textId="30034707"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1,302,217,619,756</w:t>
            </w:r>
          </w:p>
        </w:tc>
        <w:tc>
          <w:tcPr>
            <w:tcW w:w="334" w:type="pct"/>
            <w:shd w:val="clear" w:color="auto" w:fill="auto"/>
            <w:vAlign w:val="center"/>
          </w:tcPr>
          <w:p w14:paraId="5E122945" w14:textId="1691AB0B"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6.66</w:t>
            </w:r>
          </w:p>
        </w:tc>
        <w:tc>
          <w:tcPr>
            <w:tcW w:w="832" w:type="pct"/>
            <w:shd w:val="clear" w:color="auto" w:fill="auto"/>
            <w:vAlign w:val="center"/>
          </w:tcPr>
          <w:p w14:paraId="79C62B2F" w14:textId="6AE71795"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53,472,402,583</w:t>
            </w:r>
          </w:p>
        </w:tc>
        <w:tc>
          <w:tcPr>
            <w:tcW w:w="332" w:type="pct"/>
            <w:shd w:val="clear" w:color="auto" w:fill="auto"/>
            <w:vAlign w:val="center"/>
          </w:tcPr>
          <w:p w14:paraId="4273923A" w14:textId="66078D56"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4.11</w:t>
            </w:r>
          </w:p>
        </w:tc>
      </w:tr>
      <w:tr w:rsidR="00F96312" w:rsidRPr="00F96312" w14:paraId="5D1E0855"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0F0FA276"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0"/>
              </w:rPr>
            </w:pPr>
            <w:r w:rsidRPr="00F96312">
              <w:rPr>
                <w:rFonts w:ascii="標楷體" w:eastAsia="標楷體" w:hAnsi="標楷體" w:cs="Times New Roman" w:hint="eastAsia"/>
                <w:noProof/>
                <w:color w:val="000000" w:themeColor="text1"/>
                <w:sz w:val="22"/>
              </w:rPr>
              <w:t>資本</w:t>
            </w:r>
          </w:p>
        </w:tc>
        <w:tc>
          <w:tcPr>
            <w:tcW w:w="833" w:type="pct"/>
            <w:shd w:val="clear" w:color="auto" w:fill="auto"/>
            <w:vAlign w:val="center"/>
          </w:tcPr>
          <w:p w14:paraId="65D849AE" w14:textId="2A3E959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80,000,000,000</w:t>
            </w:r>
          </w:p>
        </w:tc>
        <w:tc>
          <w:tcPr>
            <w:tcW w:w="333" w:type="pct"/>
            <w:shd w:val="clear" w:color="auto" w:fill="auto"/>
            <w:vAlign w:val="center"/>
          </w:tcPr>
          <w:p w14:paraId="358F769F" w14:textId="6BA333B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0.38</w:t>
            </w:r>
          </w:p>
        </w:tc>
        <w:tc>
          <w:tcPr>
            <w:tcW w:w="832" w:type="pct"/>
            <w:shd w:val="clear" w:color="auto" w:fill="auto"/>
            <w:vAlign w:val="center"/>
          </w:tcPr>
          <w:p w14:paraId="5BC68681" w14:textId="587C3A8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80,000,000,000</w:t>
            </w:r>
          </w:p>
        </w:tc>
        <w:tc>
          <w:tcPr>
            <w:tcW w:w="334" w:type="pct"/>
            <w:shd w:val="clear" w:color="auto" w:fill="auto"/>
            <w:vAlign w:val="center"/>
          </w:tcPr>
          <w:p w14:paraId="6A22ED69" w14:textId="50A13629"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0.41</w:t>
            </w:r>
          </w:p>
        </w:tc>
        <w:tc>
          <w:tcPr>
            <w:tcW w:w="832" w:type="pct"/>
            <w:shd w:val="clear" w:color="auto" w:fill="auto"/>
            <w:vAlign w:val="center"/>
          </w:tcPr>
          <w:p w14:paraId="58FABA39" w14:textId="5F31F59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hint="eastAsia"/>
                <w:noProof/>
                <w:color w:val="000000" w:themeColor="text1"/>
                <w:sz w:val="18"/>
                <w:szCs w:val="18"/>
              </w:rPr>
              <w:t>－</w:t>
            </w:r>
          </w:p>
        </w:tc>
        <w:tc>
          <w:tcPr>
            <w:tcW w:w="332" w:type="pct"/>
            <w:shd w:val="clear" w:color="auto" w:fill="auto"/>
            <w:vAlign w:val="center"/>
          </w:tcPr>
          <w:p w14:paraId="25C6F7D2" w14:textId="4105F90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hint="eastAsia"/>
                <w:noProof/>
                <w:color w:val="000000" w:themeColor="text1"/>
                <w:sz w:val="18"/>
                <w:szCs w:val="18"/>
              </w:rPr>
              <w:t>－</w:t>
            </w:r>
          </w:p>
        </w:tc>
      </w:tr>
      <w:tr w:rsidR="00F96312" w:rsidRPr="00F96312" w14:paraId="54634D4C"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643284EF" w14:textId="77777777" w:rsidR="00397871" w:rsidRPr="00F96312" w:rsidRDefault="00397871" w:rsidP="00397871">
            <w:pPr>
              <w:spacing w:line="260" w:lineRule="exact"/>
              <w:ind w:leftChars="100" w:left="240"/>
              <w:jc w:val="distribute"/>
              <w:rPr>
                <w:rFonts w:ascii="標楷體" w:eastAsia="標楷體" w:hAnsi="標楷體"/>
                <w:color w:val="000000" w:themeColor="text1"/>
                <w:sz w:val="20"/>
              </w:rPr>
            </w:pPr>
            <w:r w:rsidRPr="00F96312">
              <w:rPr>
                <w:rFonts w:ascii="標楷體" w:eastAsia="標楷體" w:hAnsi="標楷體" w:hint="eastAsia"/>
                <w:noProof/>
                <w:color w:val="000000" w:themeColor="text1"/>
                <w:sz w:val="22"/>
              </w:rPr>
              <w:t>資本</w:t>
            </w:r>
          </w:p>
        </w:tc>
        <w:tc>
          <w:tcPr>
            <w:tcW w:w="833" w:type="pct"/>
            <w:shd w:val="clear" w:color="auto" w:fill="auto"/>
            <w:vAlign w:val="center"/>
          </w:tcPr>
          <w:p w14:paraId="0122BFC9" w14:textId="36769979"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80,000,000,000</w:t>
            </w:r>
          </w:p>
        </w:tc>
        <w:tc>
          <w:tcPr>
            <w:tcW w:w="333" w:type="pct"/>
            <w:shd w:val="clear" w:color="auto" w:fill="auto"/>
            <w:vAlign w:val="center"/>
          </w:tcPr>
          <w:p w14:paraId="2D243845" w14:textId="068B41C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0.38</w:t>
            </w:r>
          </w:p>
        </w:tc>
        <w:tc>
          <w:tcPr>
            <w:tcW w:w="832" w:type="pct"/>
            <w:shd w:val="clear" w:color="auto" w:fill="auto"/>
            <w:vAlign w:val="center"/>
          </w:tcPr>
          <w:p w14:paraId="618F7606" w14:textId="15D9596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80,000,000,000</w:t>
            </w:r>
          </w:p>
        </w:tc>
        <w:tc>
          <w:tcPr>
            <w:tcW w:w="334" w:type="pct"/>
            <w:shd w:val="clear" w:color="auto" w:fill="auto"/>
            <w:vAlign w:val="center"/>
          </w:tcPr>
          <w:p w14:paraId="57AFAA0B" w14:textId="50F6386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0.41</w:t>
            </w:r>
          </w:p>
        </w:tc>
        <w:tc>
          <w:tcPr>
            <w:tcW w:w="832" w:type="pct"/>
            <w:shd w:val="clear" w:color="auto" w:fill="auto"/>
            <w:vAlign w:val="center"/>
          </w:tcPr>
          <w:p w14:paraId="091B52B3" w14:textId="1E0C944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hint="eastAsia"/>
                <w:noProof/>
                <w:color w:val="000000" w:themeColor="text1"/>
                <w:sz w:val="18"/>
                <w:szCs w:val="18"/>
              </w:rPr>
              <w:t>－</w:t>
            </w:r>
          </w:p>
        </w:tc>
        <w:tc>
          <w:tcPr>
            <w:tcW w:w="332" w:type="pct"/>
            <w:shd w:val="clear" w:color="auto" w:fill="auto"/>
            <w:vAlign w:val="center"/>
          </w:tcPr>
          <w:p w14:paraId="78404350" w14:textId="1FC93EC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hint="eastAsia"/>
                <w:noProof/>
                <w:color w:val="000000" w:themeColor="text1"/>
                <w:sz w:val="18"/>
                <w:szCs w:val="18"/>
              </w:rPr>
              <w:t>－</w:t>
            </w:r>
          </w:p>
        </w:tc>
      </w:tr>
      <w:tr w:rsidR="00F96312" w:rsidRPr="00F96312" w14:paraId="4B6AFCE1"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500" w:type="pct"/>
            <w:shd w:val="clear" w:color="auto" w:fill="auto"/>
            <w:vAlign w:val="center"/>
          </w:tcPr>
          <w:p w14:paraId="0099328E"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0"/>
              </w:rPr>
            </w:pPr>
            <w:r w:rsidRPr="00F96312">
              <w:rPr>
                <w:rFonts w:ascii="標楷體" w:eastAsia="標楷體" w:hAnsi="標楷體" w:cs="Times New Roman" w:hint="eastAsia"/>
                <w:noProof/>
                <w:color w:val="000000" w:themeColor="text1"/>
                <w:sz w:val="22"/>
              </w:rPr>
              <w:t>資本公積</w:t>
            </w:r>
          </w:p>
        </w:tc>
        <w:tc>
          <w:tcPr>
            <w:tcW w:w="833" w:type="pct"/>
            <w:shd w:val="clear" w:color="auto" w:fill="auto"/>
            <w:vAlign w:val="center"/>
          </w:tcPr>
          <w:p w14:paraId="1035322D" w14:textId="272A6F86"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1,735,348,041</w:t>
            </w:r>
          </w:p>
        </w:tc>
        <w:tc>
          <w:tcPr>
            <w:tcW w:w="333" w:type="pct"/>
            <w:shd w:val="clear" w:color="auto" w:fill="auto"/>
            <w:vAlign w:val="center"/>
          </w:tcPr>
          <w:p w14:paraId="63D2B1DA" w14:textId="3AEF482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0.01</w:t>
            </w:r>
          </w:p>
        </w:tc>
        <w:tc>
          <w:tcPr>
            <w:tcW w:w="832" w:type="pct"/>
            <w:shd w:val="clear" w:color="auto" w:fill="auto"/>
            <w:vAlign w:val="center"/>
          </w:tcPr>
          <w:p w14:paraId="24FDE4CE" w14:textId="0A85C77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1,734,100,131</w:t>
            </w:r>
          </w:p>
        </w:tc>
        <w:tc>
          <w:tcPr>
            <w:tcW w:w="334" w:type="pct"/>
            <w:shd w:val="clear" w:color="auto" w:fill="auto"/>
            <w:vAlign w:val="center"/>
          </w:tcPr>
          <w:p w14:paraId="3B3F8482" w14:textId="1051FE6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0.01</w:t>
            </w:r>
          </w:p>
        </w:tc>
        <w:tc>
          <w:tcPr>
            <w:tcW w:w="832" w:type="pct"/>
            <w:shd w:val="clear" w:color="auto" w:fill="auto"/>
            <w:vAlign w:val="center"/>
          </w:tcPr>
          <w:p w14:paraId="0ECB489F" w14:textId="64A2FBF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1,247,910</w:t>
            </w:r>
          </w:p>
        </w:tc>
        <w:tc>
          <w:tcPr>
            <w:tcW w:w="332" w:type="pct"/>
            <w:shd w:val="clear" w:color="auto" w:fill="auto"/>
            <w:vAlign w:val="center"/>
          </w:tcPr>
          <w:p w14:paraId="27ADA3A0" w14:textId="324883D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0.07</w:t>
            </w:r>
          </w:p>
        </w:tc>
      </w:tr>
      <w:tr w:rsidR="00F96312" w:rsidRPr="00F96312" w14:paraId="02434FC7"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62740FB7" w14:textId="77777777" w:rsidR="00397871" w:rsidRPr="00F96312" w:rsidRDefault="00397871" w:rsidP="00397871">
            <w:pPr>
              <w:spacing w:line="260" w:lineRule="exact"/>
              <w:ind w:leftChars="100" w:left="240"/>
              <w:jc w:val="distribute"/>
              <w:rPr>
                <w:rFonts w:ascii="標楷體" w:eastAsia="標楷體" w:hAnsi="標楷體"/>
                <w:color w:val="000000" w:themeColor="text1"/>
                <w:sz w:val="20"/>
              </w:rPr>
            </w:pPr>
            <w:r w:rsidRPr="00F96312">
              <w:rPr>
                <w:rFonts w:ascii="標楷體" w:eastAsia="標楷體" w:hAnsi="標楷體" w:hint="eastAsia"/>
                <w:noProof/>
                <w:color w:val="000000" w:themeColor="text1"/>
                <w:sz w:val="22"/>
              </w:rPr>
              <w:t>資本公積</w:t>
            </w:r>
          </w:p>
        </w:tc>
        <w:tc>
          <w:tcPr>
            <w:tcW w:w="833" w:type="pct"/>
            <w:shd w:val="clear" w:color="auto" w:fill="auto"/>
            <w:vAlign w:val="center"/>
          </w:tcPr>
          <w:p w14:paraId="198BC05E" w14:textId="5D68429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1,735,348,041</w:t>
            </w:r>
          </w:p>
        </w:tc>
        <w:tc>
          <w:tcPr>
            <w:tcW w:w="333" w:type="pct"/>
            <w:shd w:val="clear" w:color="auto" w:fill="auto"/>
            <w:vAlign w:val="center"/>
          </w:tcPr>
          <w:p w14:paraId="215F844E" w14:textId="6011D59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0.01</w:t>
            </w:r>
          </w:p>
        </w:tc>
        <w:tc>
          <w:tcPr>
            <w:tcW w:w="832" w:type="pct"/>
            <w:shd w:val="clear" w:color="auto" w:fill="auto"/>
            <w:vAlign w:val="center"/>
          </w:tcPr>
          <w:p w14:paraId="686379FA" w14:textId="488E986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1,734,100,131</w:t>
            </w:r>
          </w:p>
        </w:tc>
        <w:tc>
          <w:tcPr>
            <w:tcW w:w="334" w:type="pct"/>
            <w:shd w:val="clear" w:color="auto" w:fill="auto"/>
            <w:vAlign w:val="center"/>
          </w:tcPr>
          <w:p w14:paraId="4B4B5D43" w14:textId="6F2CCD6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0.01</w:t>
            </w:r>
          </w:p>
        </w:tc>
        <w:tc>
          <w:tcPr>
            <w:tcW w:w="832" w:type="pct"/>
            <w:shd w:val="clear" w:color="auto" w:fill="auto"/>
            <w:vAlign w:val="center"/>
          </w:tcPr>
          <w:p w14:paraId="2545AD55" w14:textId="5335544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1,247,910</w:t>
            </w:r>
          </w:p>
        </w:tc>
        <w:tc>
          <w:tcPr>
            <w:tcW w:w="332" w:type="pct"/>
            <w:shd w:val="clear" w:color="auto" w:fill="auto"/>
            <w:vAlign w:val="center"/>
          </w:tcPr>
          <w:p w14:paraId="7D174F1F" w14:textId="63462D62"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0.07</w:t>
            </w:r>
          </w:p>
        </w:tc>
      </w:tr>
      <w:tr w:rsidR="00F96312" w:rsidRPr="00F96312" w14:paraId="3368DAD3"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6B582DFA"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0"/>
              </w:rPr>
            </w:pPr>
            <w:r w:rsidRPr="00F96312">
              <w:rPr>
                <w:rFonts w:ascii="標楷體" w:eastAsia="標楷體" w:hAnsi="標楷體" w:cs="Times New Roman" w:hint="eastAsia"/>
                <w:noProof/>
                <w:color w:val="000000" w:themeColor="text1"/>
                <w:sz w:val="22"/>
              </w:rPr>
              <w:t>保留盈餘（或累積虧損）</w:t>
            </w:r>
          </w:p>
        </w:tc>
        <w:tc>
          <w:tcPr>
            <w:tcW w:w="833" w:type="pct"/>
            <w:shd w:val="clear" w:color="auto" w:fill="auto"/>
            <w:vAlign w:val="center"/>
          </w:tcPr>
          <w:p w14:paraId="30E8C1DD" w14:textId="5FBB2FB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1,255,641,695,042</w:t>
            </w:r>
          </w:p>
        </w:tc>
        <w:tc>
          <w:tcPr>
            <w:tcW w:w="333" w:type="pct"/>
            <w:shd w:val="clear" w:color="auto" w:fill="auto"/>
            <w:vAlign w:val="center"/>
          </w:tcPr>
          <w:p w14:paraId="6C62175F" w14:textId="75F6910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6.01</w:t>
            </w:r>
          </w:p>
        </w:tc>
        <w:tc>
          <w:tcPr>
            <w:tcW w:w="832" w:type="pct"/>
            <w:shd w:val="clear" w:color="auto" w:fill="auto"/>
            <w:vAlign w:val="center"/>
          </w:tcPr>
          <w:p w14:paraId="0A277A6C" w14:textId="6BF5CAAA"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1,202,410,634,354</w:t>
            </w:r>
          </w:p>
        </w:tc>
        <w:tc>
          <w:tcPr>
            <w:tcW w:w="334" w:type="pct"/>
            <w:shd w:val="clear" w:color="auto" w:fill="auto"/>
            <w:vAlign w:val="center"/>
          </w:tcPr>
          <w:p w14:paraId="27902BB8" w14:textId="1A6B0A4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6.15</w:t>
            </w:r>
          </w:p>
        </w:tc>
        <w:tc>
          <w:tcPr>
            <w:tcW w:w="832" w:type="pct"/>
            <w:shd w:val="clear" w:color="auto" w:fill="auto"/>
            <w:vAlign w:val="center"/>
          </w:tcPr>
          <w:p w14:paraId="60EA0B4E" w14:textId="3ACDB60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53,231,060,688</w:t>
            </w:r>
          </w:p>
        </w:tc>
        <w:tc>
          <w:tcPr>
            <w:tcW w:w="332" w:type="pct"/>
            <w:shd w:val="clear" w:color="auto" w:fill="auto"/>
            <w:vAlign w:val="center"/>
          </w:tcPr>
          <w:p w14:paraId="0DC0AAE5" w14:textId="6AEACF6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4.43</w:t>
            </w:r>
          </w:p>
        </w:tc>
      </w:tr>
      <w:tr w:rsidR="00F96312" w:rsidRPr="00F96312" w14:paraId="148D9D28"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500" w:type="pct"/>
            <w:shd w:val="clear" w:color="auto" w:fill="auto"/>
            <w:vAlign w:val="center"/>
          </w:tcPr>
          <w:p w14:paraId="589F9D01"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已指撥保留盈餘</w:t>
            </w:r>
          </w:p>
        </w:tc>
        <w:tc>
          <w:tcPr>
            <w:tcW w:w="833" w:type="pct"/>
            <w:shd w:val="clear" w:color="auto" w:fill="auto"/>
            <w:vAlign w:val="center"/>
          </w:tcPr>
          <w:p w14:paraId="7E570CB8" w14:textId="510757A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1,193,541,695,042</w:t>
            </w:r>
          </w:p>
        </w:tc>
        <w:tc>
          <w:tcPr>
            <w:tcW w:w="333" w:type="pct"/>
            <w:shd w:val="clear" w:color="auto" w:fill="auto"/>
            <w:vAlign w:val="center"/>
          </w:tcPr>
          <w:p w14:paraId="6C8FFB7B" w14:textId="0E3FEC7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5.71</w:t>
            </w:r>
          </w:p>
        </w:tc>
        <w:tc>
          <w:tcPr>
            <w:tcW w:w="832" w:type="pct"/>
            <w:shd w:val="clear" w:color="auto" w:fill="auto"/>
            <w:vAlign w:val="center"/>
          </w:tcPr>
          <w:p w14:paraId="6AAF9BA3" w14:textId="4DDC2F8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1,142,610,634,354</w:t>
            </w:r>
          </w:p>
        </w:tc>
        <w:tc>
          <w:tcPr>
            <w:tcW w:w="334" w:type="pct"/>
            <w:shd w:val="clear" w:color="auto" w:fill="auto"/>
            <w:vAlign w:val="center"/>
          </w:tcPr>
          <w:p w14:paraId="6DF2A317" w14:textId="48A9AF0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5.85</w:t>
            </w:r>
          </w:p>
        </w:tc>
        <w:tc>
          <w:tcPr>
            <w:tcW w:w="832" w:type="pct"/>
            <w:shd w:val="clear" w:color="auto" w:fill="auto"/>
            <w:vAlign w:val="center"/>
          </w:tcPr>
          <w:p w14:paraId="10679242" w14:textId="58D253D9"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50,931,060,688</w:t>
            </w:r>
          </w:p>
        </w:tc>
        <w:tc>
          <w:tcPr>
            <w:tcW w:w="332" w:type="pct"/>
            <w:shd w:val="clear" w:color="auto" w:fill="auto"/>
            <w:vAlign w:val="center"/>
          </w:tcPr>
          <w:p w14:paraId="7062ACD7" w14:textId="29B1F5A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4.46</w:t>
            </w:r>
          </w:p>
        </w:tc>
      </w:tr>
      <w:tr w:rsidR="00F96312" w:rsidRPr="00F96312" w14:paraId="59C0CC80"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500" w:type="pct"/>
            <w:shd w:val="clear" w:color="auto" w:fill="auto"/>
            <w:vAlign w:val="center"/>
          </w:tcPr>
          <w:p w14:paraId="17D2D47C"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未指撥保留盈餘</w:t>
            </w:r>
          </w:p>
        </w:tc>
        <w:tc>
          <w:tcPr>
            <w:tcW w:w="833" w:type="pct"/>
            <w:shd w:val="clear" w:color="auto" w:fill="auto"/>
            <w:vAlign w:val="center"/>
          </w:tcPr>
          <w:p w14:paraId="0E2E616E" w14:textId="5CE8869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62,100,000,000</w:t>
            </w:r>
          </w:p>
        </w:tc>
        <w:tc>
          <w:tcPr>
            <w:tcW w:w="333" w:type="pct"/>
            <w:shd w:val="clear" w:color="auto" w:fill="auto"/>
            <w:vAlign w:val="center"/>
          </w:tcPr>
          <w:p w14:paraId="245C7E46" w14:textId="40167C1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0.30</w:t>
            </w:r>
          </w:p>
        </w:tc>
        <w:tc>
          <w:tcPr>
            <w:tcW w:w="832" w:type="pct"/>
            <w:shd w:val="clear" w:color="auto" w:fill="auto"/>
            <w:vAlign w:val="center"/>
          </w:tcPr>
          <w:p w14:paraId="0B64F795" w14:textId="6A6D37E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59,800,000,000</w:t>
            </w:r>
          </w:p>
        </w:tc>
        <w:tc>
          <w:tcPr>
            <w:tcW w:w="334" w:type="pct"/>
            <w:shd w:val="clear" w:color="auto" w:fill="auto"/>
            <w:vAlign w:val="center"/>
          </w:tcPr>
          <w:p w14:paraId="3B7AD2CA" w14:textId="43925573"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0.31</w:t>
            </w:r>
          </w:p>
        </w:tc>
        <w:tc>
          <w:tcPr>
            <w:tcW w:w="832" w:type="pct"/>
            <w:shd w:val="clear" w:color="auto" w:fill="auto"/>
            <w:vAlign w:val="center"/>
          </w:tcPr>
          <w:p w14:paraId="71F56A0B" w14:textId="6ACDBFFC"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2,300,000,000</w:t>
            </w:r>
          </w:p>
        </w:tc>
        <w:tc>
          <w:tcPr>
            <w:tcW w:w="332" w:type="pct"/>
            <w:shd w:val="clear" w:color="auto" w:fill="auto"/>
            <w:vAlign w:val="center"/>
          </w:tcPr>
          <w:p w14:paraId="6EF21FF4" w14:textId="480EE604"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3.85</w:t>
            </w:r>
          </w:p>
        </w:tc>
      </w:tr>
      <w:tr w:rsidR="00F96312" w:rsidRPr="00F96312" w14:paraId="58A5F414"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500" w:type="pct"/>
            <w:shd w:val="clear" w:color="auto" w:fill="auto"/>
            <w:vAlign w:val="center"/>
          </w:tcPr>
          <w:p w14:paraId="547223E3" w14:textId="77777777" w:rsidR="00397871" w:rsidRPr="00F96312" w:rsidRDefault="00397871" w:rsidP="00397871">
            <w:pPr>
              <w:spacing w:line="240" w:lineRule="exact"/>
              <w:ind w:leftChars="52" w:left="125"/>
              <w:jc w:val="distribute"/>
              <w:rPr>
                <w:rFonts w:ascii="標楷體" w:eastAsia="標楷體" w:hAnsi="標楷體"/>
                <w:color w:val="000000" w:themeColor="text1"/>
                <w:sz w:val="20"/>
              </w:rPr>
            </w:pPr>
            <w:r w:rsidRPr="00F96312">
              <w:rPr>
                <w:rFonts w:ascii="標楷體" w:eastAsia="標楷體" w:hAnsi="標楷體" w:cs="Times New Roman" w:hint="eastAsia"/>
                <w:noProof/>
                <w:color w:val="000000" w:themeColor="text1"/>
                <w:sz w:val="22"/>
              </w:rPr>
              <w:t>累積其他綜合損益</w:t>
            </w:r>
          </w:p>
        </w:tc>
        <w:tc>
          <w:tcPr>
            <w:tcW w:w="833" w:type="pct"/>
            <w:shd w:val="clear" w:color="auto" w:fill="auto"/>
            <w:vAlign w:val="center"/>
          </w:tcPr>
          <w:p w14:paraId="39D7B00E" w14:textId="1943064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18,312,979,256</w:t>
            </w:r>
          </w:p>
        </w:tc>
        <w:tc>
          <w:tcPr>
            <w:tcW w:w="333" w:type="pct"/>
            <w:shd w:val="clear" w:color="auto" w:fill="auto"/>
            <w:vAlign w:val="center"/>
          </w:tcPr>
          <w:p w14:paraId="2289D4D7" w14:textId="5C3DB07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0.09</w:t>
            </w:r>
          </w:p>
        </w:tc>
        <w:tc>
          <w:tcPr>
            <w:tcW w:w="832" w:type="pct"/>
            <w:shd w:val="clear" w:color="auto" w:fill="auto"/>
            <w:vAlign w:val="center"/>
          </w:tcPr>
          <w:p w14:paraId="1CB70816" w14:textId="28E48AE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18,072,885,271</w:t>
            </w:r>
          </w:p>
        </w:tc>
        <w:tc>
          <w:tcPr>
            <w:tcW w:w="334" w:type="pct"/>
            <w:shd w:val="clear" w:color="auto" w:fill="auto"/>
            <w:vAlign w:val="center"/>
          </w:tcPr>
          <w:p w14:paraId="34BDEE83" w14:textId="7ADC270E"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0.09</w:t>
            </w:r>
          </w:p>
        </w:tc>
        <w:tc>
          <w:tcPr>
            <w:tcW w:w="832" w:type="pct"/>
            <w:shd w:val="clear" w:color="auto" w:fill="auto"/>
            <w:vAlign w:val="center"/>
          </w:tcPr>
          <w:p w14:paraId="7573EC1B" w14:textId="4503E73C"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240,093,985</w:t>
            </w:r>
          </w:p>
        </w:tc>
        <w:tc>
          <w:tcPr>
            <w:tcW w:w="332" w:type="pct"/>
            <w:shd w:val="clear" w:color="auto" w:fill="auto"/>
            <w:vAlign w:val="center"/>
          </w:tcPr>
          <w:p w14:paraId="7B35C3D0" w14:textId="1A7CFA2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1.33</w:t>
            </w:r>
          </w:p>
        </w:tc>
      </w:tr>
      <w:tr w:rsidR="00F96312" w:rsidRPr="00F96312" w14:paraId="2E4BDB4B"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500" w:type="pct"/>
            <w:shd w:val="clear" w:color="auto" w:fill="auto"/>
            <w:vAlign w:val="center"/>
          </w:tcPr>
          <w:p w14:paraId="7191844C" w14:textId="77777777" w:rsidR="00397871" w:rsidRPr="00F96312" w:rsidRDefault="00397871" w:rsidP="00397871">
            <w:pPr>
              <w:spacing w:beforeLines="20" w:before="72" w:afterLines="20" w:after="72"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確定福利計畫之再衡量數</w:t>
            </w:r>
          </w:p>
        </w:tc>
        <w:tc>
          <w:tcPr>
            <w:tcW w:w="833" w:type="pct"/>
            <w:shd w:val="clear" w:color="auto" w:fill="auto"/>
            <w:vAlign w:val="center"/>
          </w:tcPr>
          <w:p w14:paraId="768D3A10" w14:textId="76903EC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- 58,408,001</w:t>
            </w:r>
          </w:p>
        </w:tc>
        <w:tc>
          <w:tcPr>
            <w:tcW w:w="333" w:type="pct"/>
            <w:shd w:val="clear" w:color="auto" w:fill="auto"/>
            <w:vAlign w:val="center"/>
          </w:tcPr>
          <w:p w14:paraId="22F96BBB" w14:textId="06CD3CEC"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- 0.00</w:t>
            </w:r>
          </w:p>
        </w:tc>
        <w:tc>
          <w:tcPr>
            <w:tcW w:w="832" w:type="pct"/>
            <w:shd w:val="clear" w:color="auto" w:fill="auto"/>
            <w:vAlign w:val="center"/>
          </w:tcPr>
          <w:p w14:paraId="55A69869" w14:textId="3DCC1A70"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- 51,094,373</w:t>
            </w:r>
          </w:p>
        </w:tc>
        <w:tc>
          <w:tcPr>
            <w:tcW w:w="334" w:type="pct"/>
            <w:shd w:val="clear" w:color="auto" w:fill="auto"/>
            <w:vAlign w:val="center"/>
          </w:tcPr>
          <w:p w14:paraId="7331C5D0" w14:textId="73FC00E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- 0.00</w:t>
            </w:r>
          </w:p>
        </w:tc>
        <w:tc>
          <w:tcPr>
            <w:tcW w:w="832" w:type="pct"/>
            <w:shd w:val="clear" w:color="auto" w:fill="auto"/>
            <w:vAlign w:val="center"/>
          </w:tcPr>
          <w:p w14:paraId="577EBC50" w14:textId="03D3F0E5"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- 7,313,628</w:t>
            </w:r>
          </w:p>
        </w:tc>
        <w:tc>
          <w:tcPr>
            <w:tcW w:w="332" w:type="pct"/>
            <w:shd w:val="clear" w:color="auto" w:fill="auto"/>
            <w:vAlign w:val="center"/>
          </w:tcPr>
          <w:p w14:paraId="340B3DBA" w14:textId="00086EAF"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14.31</w:t>
            </w:r>
          </w:p>
        </w:tc>
      </w:tr>
      <w:tr w:rsidR="00F96312" w:rsidRPr="00F96312" w14:paraId="75D479BD"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680"/>
        </w:trPr>
        <w:tc>
          <w:tcPr>
            <w:tcW w:w="1500" w:type="pct"/>
            <w:shd w:val="clear" w:color="auto" w:fill="auto"/>
            <w:vAlign w:val="center"/>
          </w:tcPr>
          <w:p w14:paraId="2F28941B" w14:textId="77777777" w:rsidR="00397871" w:rsidRPr="00F96312" w:rsidRDefault="00397871" w:rsidP="00397871">
            <w:pPr>
              <w:spacing w:line="260" w:lineRule="exact"/>
              <w:ind w:leftChars="100" w:left="240"/>
              <w:jc w:val="distribute"/>
              <w:rPr>
                <w:rFonts w:ascii="標楷體" w:eastAsia="標楷體" w:hAnsi="標楷體"/>
                <w:noProof/>
                <w:color w:val="000000" w:themeColor="text1"/>
                <w:sz w:val="22"/>
              </w:rPr>
            </w:pPr>
            <w:r w:rsidRPr="00F96312">
              <w:rPr>
                <w:rFonts w:ascii="標楷體" w:eastAsia="標楷體" w:hAnsi="標楷體" w:hint="eastAsia"/>
                <w:noProof/>
                <w:color w:val="000000" w:themeColor="text1"/>
                <w:sz w:val="22"/>
              </w:rPr>
              <w:t>透過其他綜合損益按公允價值衡量之金融資產損益</w:t>
            </w:r>
          </w:p>
        </w:tc>
        <w:tc>
          <w:tcPr>
            <w:tcW w:w="833" w:type="pct"/>
            <w:shd w:val="clear" w:color="auto" w:fill="auto"/>
            <w:vAlign w:val="center"/>
          </w:tcPr>
          <w:p w14:paraId="42C68AB4" w14:textId="11ADF5F8"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18,371,387,257</w:t>
            </w:r>
          </w:p>
        </w:tc>
        <w:tc>
          <w:tcPr>
            <w:tcW w:w="333" w:type="pct"/>
            <w:shd w:val="clear" w:color="auto" w:fill="auto"/>
            <w:vAlign w:val="center"/>
          </w:tcPr>
          <w:p w14:paraId="55C3EC63" w14:textId="7C8D23D4"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0.09</w:t>
            </w:r>
          </w:p>
        </w:tc>
        <w:tc>
          <w:tcPr>
            <w:tcW w:w="832" w:type="pct"/>
            <w:shd w:val="clear" w:color="auto" w:fill="auto"/>
            <w:vAlign w:val="center"/>
          </w:tcPr>
          <w:p w14:paraId="5850795D" w14:textId="3B8BB317"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18,123,979,644</w:t>
            </w:r>
          </w:p>
        </w:tc>
        <w:tc>
          <w:tcPr>
            <w:tcW w:w="334" w:type="pct"/>
            <w:shd w:val="clear" w:color="auto" w:fill="auto"/>
            <w:vAlign w:val="center"/>
          </w:tcPr>
          <w:p w14:paraId="224CD81A" w14:textId="4A722A1B"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0.09</w:t>
            </w:r>
          </w:p>
        </w:tc>
        <w:tc>
          <w:tcPr>
            <w:tcW w:w="832" w:type="pct"/>
            <w:shd w:val="clear" w:color="auto" w:fill="auto"/>
            <w:vAlign w:val="center"/>
          </w:tcPr>
          <w:p w14:paraId="790B25D3" w14:textId="04E61D3D"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247,407,613</w:t>
            </w:r>
          </w:p>
        </w:tc>
        <w:tc>
          <w:tcPr>
            <w:tcW w:w="332" w:type="pct"/>
            <w:shd w:val="clear" w:color="auto" w:fill="auto"/>
            <w:vAlign w:val="center"/>
          </w:tcPr>
          <w:p w14:paraId="3BB6FB53" w14:textId="103F1171" w:rsidR="00397871" w:rsidRPr="00F96312" w:rsidRDefault="00397871" w:rsidP="00397871">
            <w:pPr>
              <w:spacing w:line="260" w:lineRule="exact"/>
              <w:jc w:val="right"/>
              <w:rPr>
                <w:rFonts w:asciiTheme="minorEastAsia" w:hAnsiTheme="minorEastAsia"/>
                <w:noProof/>
                <w:color w:val="000000" w:themeColor="text1"/>
                <w:sz w:val="18"/>
                <w:szCs w:val="18"/>
              </w:rPr>
            </w:pPr>
            <w:r w:rsidRPr="00F96312">
              <w:rPr>
                <w:rFonts w:asciiTheme="minorEastAsia" w:hAnsiTheme="minorEastAsia"/>
                <w:noProof/>
                <w:color w:val="000000" w:themeColor="text1"/>
                <w:sz w:val="18"/>
                <w:szCs w:val="18"/>
              </w:rPr>
              <w:t>1.37</w:t>
            </w:r>
          </w:p>
        </w:tc>
      </w:tr>
      <w:tr w:rsidR="00F96312" w:rsidRPr="00F96312" w14:paraId="77C9DEC7" w14:textId="77777777" w:rsidTr="00590771">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500" w:type="pct"/>
            <w:shd w:val="clear" w:color="auto" w:fill="auto"/>
            <w:vAlign w:val="center"/>
          </w:tcPr>
          <w:p w14:paraId="3C78FD71" w14:textId="77777777" w:rsidR="00397871" w:rsidRPr="00F96312" w:rsidRDefault="00397871" w:rsidP="00397871">
            <w:pPr>
              <w:adjustRightInd w:val="0"/>
              <w:snapToGrid w:val="0"/>
              <w:spacing w:line="260" w:lineRule="exact"/>
              <w:jc w:val="distribute"/>
              <w:rPr>
                <w:rFonts w:ascii="標楷體" w:eastAsia="標楷體" w:hAnsi="標楷體"/>
                <w:b/>
                <w:color w:val="000000" w:themeColor="text1"/>
                <w:sz w:val="20"/>
              </w:rPr>
            </w:pPr>
            <w:r w:rsidRPr="00F96312">
              <w:rPr>
                <w:rFonts w:ascii="標楷體" w:eastAsia="標楷體" w:hAnsi="標楷體" w:hint="eastAsia"/>
                <w:b/>
                <w:noProof/>
                <w:color w:val="000000" w:themeColor="text1"/>
              </w:rPr>
              <w:t>負債及權益總額</w:t>
            </w:r>
          </w:p>
        </w:tc>
        <w:tc>
          <w:tcPr>
            <w:tcW w:w="833" w:type="pct"/>
            <w:shd w:val="clear" w:color="auto" w:fill="auto"/>
            <w:vAlign w:val="center"/>
          </w:tcPr>
          <w:p w14:paraId="089FAD9F" w14:textId="59F40BDF"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20,908,831,876,462</w:t>
            </w:r>
          </w:p>
        </w:tc>
        <w:tc>
          <w:tcPr>
            <w:tcW w:w="333" w:type="pct"/>
            <w:shd w:val="clear" w:color="auto" w:fill="auto"/>
            <w:vAlign w:val="center"/>
          </w:tcPr>
          <w:p w14:paraId="70D470DE" w14:textId="5B4E4E2D"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100.00</w:t>
            </w:r>
          </w:p>
        </w:tc>
        <w:tc>
          <w:tcPr>
            <w:tcW w:w="832" w:type="pct"/>
            <w:shd w:val="clear" w:color="auto" w:fill="auto"/>
            <w:vAlign w:val="center"/>
          </w:tcPr>
          <w:p w14:paraId="20FAF920" w14:textId="0D54BEC9"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19,539,532,244,604</w:t>
            </w:r>
          </w:p>
        </w:tc>
        <w:tc>
          <w:tcPr>
            <w:tcW w:w="334" w:type="pct"/>
            <w:shd w:val="clear" w:color="auto" w:fill="auto"/>
            <w:vAlign w:val="center"/>
          </w:tcPr>
          <w:p w14:paraId="5733F97F" w14:textId="20B75A25"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100.00</w:t>
            </w:r>
          </w:p>
        </w:tc>
        <w:tc>
          <w:tcPr>
            <w:tcW w:w="832" w:type="pct"/>
            <w:shd w:val="clear" w:color="auto" w:fill="auto"/>
            <w:vAlign w:val="center"/>
          </w:tcPr>
          <w:p w14:paraId="7FF751CD" w14:textId="5B52032F"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1,369,299,631,858</w:t>
            </w:r>
          </w:p>
        </w:tc>
        <w:tc>
          <w:tcPr>
            <w:tcW w:w="332" w:type="pct"/>
            <w:shd w:val="clear" w:color="auto" w:fill="auto"/>
            <w:vAlign w:val="center"/>
          </w:tcPr>
          <w:p w14:paraId="4E0A2F6A" w14:textId="66A87A75" w:rsidR="00397871" w:rsidRPr="00F96312" w:rsidRDefault="00397871" w:rsidP="00397871">
            <w:pPr>
              <w:spacing w:line="260" w:lineRule="exact"/>
              <w:jc w:val="right"/>
              <w:rPr>
                <w:rFonts w:asciiTheme="minorEastAsia" w:hAnsiTheme="minorEastAsia"/>
                <w:b/>
                <w:noProof/>
                <w:color w:val="000000" w:themeColor="text1"/>
                <w:sz w:val="18"/>
                <w:szCs w:val="18"/>
              </w:rPr>
            </w:pPr>
            <w:r w:rsidRPr="00F96312">
              <w:rPr>
                <w:rFonts w:asciiTheme="minorEastAsia" w:hAnsiTheme="minorEastAsia"/>
                <w:b/>
                <w:noProof/>
                <w:color w:val="000000" w:themeColor="text1"/>
                <w:sz w:val="18"/>
                <w:szCs w:val="18"/>
              </w:rPr>
              <w:t>7.01</w:t>
            </w:r>
          </w:p>
        </w:tc>
      </w:tr>
    </w:tbl>
    <w:p w14:paraId="1674805E" w14:textId="3B2074C3" w:rsidR="00EA6AB3" w:rsidRPr="00F96312" w:rsidRDefault="006F7358" w:rsidP="006E26DE">
      <w:pPr>
        <w:spacing w:line="240" w:lineRule="exact"/>
        <w:ind w:leftChars="5" w:left="55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w:t>
      </w:r>
      <w:r w:rsidR="00C60C50" w:rsidRPr="00F96312">
        <w:rPr>
          <w:rFonts w:ascii="標楷體" w:eastAsia="標楷體" w:hAnsi="標楷體" w:hint="eastAsia"/>
          <w:color w:val="000000" w:themeColor="text1"/>
          <w:sz w:val="18"/>
          <w:szCs w:val="18"/>
        </w:rPr>
        <w:t>6</w:t>
      </w:r>
      <w:r w:rsidR="00EA6AB3" w:rsidRPr="00F96312">
        <w:rPr>
          <w:rFonts w:ascii="標楷體" w:eastAsia="標楷體" w:hAnsi="標楷體" w:hint="eastAsia"/>
          <w:color w:val="000000" w:themeColor="text1"/>
          <w:sz w:val="18"/>
          <w:szCs w:val="18"/>
        </w:rPr>
        <w:t>.</w:t>
      </w:r>
      <w:r w:rsidR="00AB2053" w:rsidRPr="00F96312">
        <w:rPr>
          <w:rFonts w:ascii="標楷體" w:eastAsia="標楷體" w:hAnsi="標楷體" w:hint="eastAsia"/>
          <w:color w:val="000000" w:themeColor="text1"/>
          <w:sz w:val="18"/>
          <w:szCs w:val="18"/>
        </w:rPr>
        <w:t>投資性不動產後續衡量係採成本模式</w:t>
      </w:r>
      <w:r w:rsidR="00EA6AB3" w:rsidRPr="00F96312">
        <w:rPr>
          <w:rFonts w:ascii="標楷體" w:eastAsia="標楷體" w:hAnsi="標楷體" w:hint="eastAsia"/>
          <w:color w:val="000000" w:themeColor="text1"/>
          <w:sz w:val="18"/>
          <w:szCs w:val="18"/>
        </w:rPr>
        <w:t>。</w:t>
      </w:r>
    </w:p>
    <w:p w14:paraId="0E6D443C" w14:textId="24CD734F" w:rsidR="00EA6AB3" w:rsidRPr="00F96312" w:rsidRDefault="00794310" w:rsidP="006E26DE">
      <w:pPr>
        <w:spacing w:line="240" w:lineRule="exact"/>
        <w:ind w:leftChars="5" w:left="55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w:t>
      </w:r>
      <w:r w:rsidR="00C60C50" w:rsidRPr="00F96312">
        <w:rPr>
          <w:rFonts w:ascii="標楷體" w:eastAsia="標楷體" w:hAnsi="標楷體"/>
          <w:color w:val="000000" w:themeColor="text1"/>
          <w:sz w:val="18"/>
          <w:szCs w:val="18"/>
        </w:rPr>
        <w:t>7</w:t>
      </w:r>
      <w:r w:rsidR="00EA6AB3" w:rsidRPr="00F96312">
        <w:rPr>
          <w:rFonts w:ascii="標楷體" w:eastAsia="標楷體" w:hAnsi="標楷體" w:hint="eastAsia"/>
          <w:color w:val="000000" w:themeColor="text1"/>
          <w:sz w:val="18"/>
          <w:szCs w:val="18"/>
        </w:rPr>
        <w:t>.土地曾按100年1月1日之公告現值辦理重估。</w:t>
      </w:r>
    </w:p>
    <w:p w14:paraId="11C1E012" w14:textId="7B50733E" w:rsidR="008D2F6F" w:rsidRDefault="00E41AB8" w:rsidP="006E26DE">
      <w:pPr>
        <w:spacing w:line="240" w:lineRule="exact"/>
        <w:ind w:leftChars="5" w:left="552" w:hangingChars="300" w:hanging="540"/>
        <w:jc w:val="both"/>
        <w:rPr>
          <w:rFonts w:ascii="標楷體" w:eastAsia="標楷體" w:hAnsi="標楷體"/>
          <w:color w:val="000000" w:themeColor="text1"/>
          <w:sz w:val="18"/>
          <w:szCs w:val="18"/>
        </w:rPr>
      </w:pPr>
      <w:r w:rsidRPr="00F96312">
        <w:rPr>
          <w:rFonts w:ascii="標楷體" w:eastAsia="標楷體" w:hAnsi="標楷體" w:hint="eastAsia"/>
          <w:color w:val="000000" w:themeColor="text1"/>
          <w:sz w:val="18"/>
          <w:szCs w:val="18"/>
        </w:rPr>
        <w:t xml:space="preserve">　　</w:t>
      </w:r>
      <w:r w:rsidR="00C60C50" w:rsidRPr="00F96312">
        <w:rPr>
          <w:rFonts w:ascii="標楷體" w:eastAsia="標楷體" w:hAnsi="標楷體"/>
          <w:color w:val="000000" w:themeColor="text1"/>
          <w:sz w:val="18"/>
          <w:szCs w:val="18"/>
        </w:rPr>
        <w:t>8</w:t>
      </w:r>
      <w:r w:rsidR="00EA6AB3" w:rsidRPr="00F96312">
        <w:rPr>
          <w:rFonts w:ascii="標楷體" w:eastAsia="標楷體" w:hAnsi="標楷體" w:hint="eastAsia"/>
          <w:color w:val="000000" w:themeColor="text1"/>
          <w:sz w:val="18"/>
          <w:szCs w:val="18"/>
        </w:rPr>
        <w:t>.</w:t>
      </w:r>
      <w:r w:rsidR="00EA6AB3" w:rsidRPr="00F96312">
        <w:rPr>
          <w:rFonts w:ascii="標楷體" w:eastAsia="標楷體" w:hAnsi="標楷體"/>
          <w:color w:val="000000" w:themeColor="text1"/>
          <w:sz w:val="18"/>
          <w:szCs w:val="18"/>
        </w:rPr>
        <w:t>期末已提撥</w:t>
      </w:r>
      <w:r w:rsidR="00EA6AB3" w:rsidRPr="00F96312">
        <w:rPr>
          <w:rFonts w:ascii="標楷體" w:eastAsia="標楷體" w:hAnsi="標楷體" w:hint="eastAsia"/>
          <w:color w:val="000000" w:themeColor="text1"/>
          <w:sz w:val="18"/>
          <w:szCs w:val="18"/>
        </w:rPr>
        <w:t>退休金資產3</w:t>
      </w:r>
      <w:r w:rsidR="00D024D3" w:rsidRPr="00F96312">
        <w:rPr>
          <w:rFonts w:ascii="標楷體" w:eastAsia="標楷體" w:hAnsi="標楷體" w:hint="eastAsia"/>
          <w:color w:val="000000" w:themeColor="text1"/>
          <w:sz w:val="18"/>
          <w:szCs w:val="18"/>
        </w:rPr>
        <w:t>3</w:t>
      </w:r>
      <w:r w:rsidR="00EA6AB3" w:rsidRPr="00F96312">
        <w:rPr>
          <w:rFonts w:ascii="標楷體" w:eastAsia="標楷體" w:hAnsi="標楷體" w:hint="eastAsia"/>
          <w:color w:val="000000" w:themeColor="text1"/>
          <w:sz w:val="18"/>
          <w:szCs w:val="18"/>
        </w:rPr>
        <w:t>億</w:t>
      </w:r>
      <w:r w:rsidR="00397871" w:rsidRPr="00F96312">
        <w:rPr>
          <w:rFonts w:ascii="標楷體" w:eastAsia="標楷體" w:hAnsi="標楷體"/>
          <w:color w:val="000000" w:themeColor="text1"/>
          <w:sz w:val="18"/>
          <w:szCs w:val="18"/>
        </w:rPr>
        <w:t>7,806</w:t>
      </w:r>
      <w:r w:rsidR="00EA6AB3" w:rsidRPr="00F96312">
        <w:rPr>
          <w:rFonts w:ascii="標楷體" w:eastAsia="標楷體" w:hAnsi="標楷體" w:hint="eastAsia"/>
          <w:color w:val="000000" w:themeColor="text1"/>
          <w:sz w:val="18"/>
          <w:szCs w:val="18"/>
        </w:rPr>
        <w:t>萬餘元</w:t>
      </w:r>
      <w:r w:rsidR="00EA6AB3" w:rsidRPr="00F96312">
        <w:rPr>
          <w:rFonts w:ascii="標楷體" w:eastAsia="標楷體" w:hAnsi="標楷體"/>
          <w:color w:val="000000" w:themeColor="text1"/>
          <w:sz w:val="18"/>
          <w:szCs w:val="18"/>
        </w:rPr>
        <w:t>，</w:t>
      </w:r>
      <w:r w:rsidR="00EA6AB3" w:rsidRPr="00F96312">
        <w:rPr>
          <w:rFonts w:ascii="標楷體" w:eastAsia="標楷體" w:hAnsi="標楷體" w:hint="eastAsia"/>
          <w:color w:val="000000" w:themeColor="text1"/>
          <w:sz w:val="18"/>
          <w:szCs w:val="18"/>
        </w:rPr>
        <w:t>及提列員工福利負債準備</w:t>
      </w:r>
      <w:r w:rsidR="00FF7BB8" w:rsidRPr="00F96312">
        <w:rPr>
          <w:rFonts w:ascii="標楷體" w:eastAsia="標楷體" w:hAnsi="標楷體" w:hint="eastAsia"/>
          <w:color w:val="000000" w:themeColor="text1"/>
          <w:sz w:val="18"/>
          <w:szCs w:val="18"/>
        </w:rPr>
        <w:t>（</w:t>
      </w:r>
      <w:r w:rsidR="00EA6AB3" w:rsidRPr="00F96312">
        <w:rPr>
          <w:rFonts w:ascii="標楷體" w:eastAsia="標楷體" w:hAnsi="標楷體" w:hint="eastAsia"/>
          <w:color w:val="000000" w:themeColor="text1"/>
          <w:sz w:val="18"/>
          <w:szCs w:val="18"/>
        </w:rPr>
        <w:t>屬退休金部分）</w:t>
      </w:r>
      <w:r w:rsidR="00397871" w:rsidRPr="00F96312">
        <w:rPr>
          <w:rFonts w:ascii="標楷體" w:eastAsia="標楷體" w:hAnsi="標楷體"/>
          <w:color w:val="000000" w:themeColor="text1"/>
          <w:sz w:val="18"/>
          <w:szCs w:val="18"/>
        </w:rPr>
        <w:t>25</w:t>
      </w:r>
      <w:r w:rsidR="00EA6AB3" w:rsidRPr="00F96312">
        <w:rPr>
          <w:rFonts w:ascii="標楷體" w:eastAsia="標楷體" w:hAnsi="標楷體" w:hint="eastAsia"/>
          <w:color w:val="000000" w:themeColor="text1"/>
          <w:sz w:val="18"/>
          <w:szCs w:val="18"/>
        </w:rPr>
        <w:t>億</w:t>
      </w:r>
      <w:r w:rsidR="00397871" w:rsidRPr="00F96312">
        <w:rPr>
          <w:rFonts w:ascii="標楷體" w:eastAsia="標楷體" w:hAnsi="標楷體"/>
          <w:color w:val="000000" w:themeColor="text1"/>
          <w:sz w:val="18"/>
          <w:szCs w:val="18"/>
        </w:rPr>
        <w:t>3,685</w:t>
      </w:r>
      <w:r w:rsidR="00EA6AB3" w:rsidRPr="00F96312">
        <w:rPr>
          <w:rFonts w:ascii="標楷體" w:eastAsia="標楷體" w:hAnsi="標楷體" w:hint="eastAsia"/>
          <w:color w:val="000000" w:themeColor="text1"/>
          <w:sz w:val="18"/>
          <w:szCs w:val="18"/>
        </w:rPr>
        <w:t>萬餘元。</w:t>
      </w:r>
    </w:p>
    <w:p w14:paraId="02352181" w14:textId="076946C6" w:rsidR="008D2F6F" w:rsidRPr="00F96312" w:rsidRDefault="007C6129" w:rsidP="006E26DE">
      <w:pPr>
        <w:spacing w:line="240" w:lineRule="exact"/>
        <w:ind w:leftChars="5" w:left="552" w:hangingChars="300" w:hanging="540"/>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 xml:space="preserve">    9.</w:t>
      </w:r>
      <w:r w:rsidRPr="00F96312">
        <w:rPr>
          <w:rFonts w:ascii="標楷體" w:eastAsia="標楷體" w:hAnsi="標楷體" w:hint="eastAsia"/>
          <w:color w:val="000000" w:themeColor="text1"/>
          <w:sz w:val="18"/>
          <w:szCs w:val="18"/>
        </w:rPr>
        <w:t>本表「什項資產」與「什項負債」112年12月31日金額，配合行政院主計總處自113年度起將「應付代管資產」由「什項負債」移列至「什項資產」之減項，辦理重分類。</w:t>
      </w:r>
    </w:p>
    <w:sectPr w:rsidR="008D2F6F" w:rsidRPr="00F96312" w:rsidSect="00593AC3">
      <w:pgSz w:w="11907" w:h="16840" w:code="9"/>
      <w:pgMar w:top="1418" w:right="851" w:bottom="1418" w:left="851" w:header="1021" w:footer="737"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4D7E0" w14:textId="77777777" w:rsidR="00F505C9" w:rsidRDefault="00F505C9">
      <w:r>
        <w:separator/>
      </w:r>
    </w:p>
  </w:endnote>
  <w:endnote w:type="continuationSeparator" w:id="0">
    <w:p w14:paraId="37203E2C" w14:textId="77777777" w:rsidR="00F505C9" w:rsidRDefault="00F50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MicrosoftJhengHeiRegular">
    <w:altName w:val="Times New Roman"/>
    <w:panose1 w:val="00000000000000000000"/>
    <w:charset w:val="00"/>
    <w:family w:val="roman"/>
    <w:notTrueType/>
    <w:pitch w:val="default"/>
  </w:font>
  <w:font w:name="Helvetica">
    <w:panose1 w:val="020B060402020203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B698" w14:textId="60EDB57C" w:rsidR="0029707E" w:rsidRPr="00F17E75" w:rsidRDefault="0029707E">
    <w:pPr>
      <w:pStyle w:val="a6"/>
      <w:jc w:val="center"/>
      <w:rPr>
        <w:szCs w:val="18"/>
      </w:rPr>
    </w:pPr>
    <w:r w:rsidRPr="00F17E75">
      <w:rPr>
        <w:rFonts w:ascii="標楷體" w:eastAsia="標楷體" w:hAnsi="標楷體" w:hint="eastAsia"/>
        <w:szCs w:val="18"/>
      </w:rPr>
      <w:t>乙－</w:t>
    </w:r>
    <w:r w:rsidRPr="00F17E75">
      <w:rPr>
        <w:rFonts w:ascii="標楷體" w:eastAsia="標楷體" w:hAnsi="標楷體"/>
        <w:szCs w:val="18"/>
      </w:rPr>
      <w:fldChar w:fldCharType="begin"/>
    </w:r>
    <w:r w:rsidRPr="00F17E75">
      <w:rPr>
        <w:rFonts w:ascii="標楷體" w:eastAsia="標楷體" w:hAnsi="標楷體"/>
        <w:szCs w:val="18"/>
      </w:rPr>
      <w:instrText>PAGE   \* MERGEFORMAT</w:instrText>
    </w:r>
    <w:r w:rsidRPr="00F17E75">
      <w:rPr>
        <w:rFonts w:ascii="標楷體" w:eastAsia="標楷體" w:hAnsi="標楷體"/>
        <w:szCs w:val="18"/>
      </w:rPr>
      <w:fldChar w:fldCharType="separate"/>
    </w:r>
    <w:r w:rsidR="00DB33A3" w:rsidRPr="00DB33A3">
      <w:rPr>
        <w:rFonts w:ascii="標楷體" w:eastAsia="標楷體" w:hAnsi="標楷體"/>
        <w:noProof/>
        <w:szCs w:val="18"/>
        <w:lang w:val="zh-TW"/>
      </w:rPr>
      <w:t>16</w:t>
    </w:r>
    <w:r w:rsidRPr="00F17E75">
      <w:rPr>
        <w:rFonts w:ascii="標楷體" w:eastAsia="標楷體" w:hAnsi="標楷體"/>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ADFF2" w14:textId="49732C9D" w:rsidR="0029707E" w:rsidRPr="00F17E75" w:rsidRDefault="0029707E">
    <w:pPr>
      <w:pStyle w:val="a6"/>
      <w:jc w:val="center"/>
      <w:rPr>
        <w:rFonts w:ascii="標楷體" w:eastAsia="標楷體" w:hAnsi="標楷體"/>
      </w:rPr>
    </w:pPr>
    <w:r w:rsidRPr="00F17E75">
      <w:rPr>
        <w:rFonts w:ascii="標楷體" w:eastAsia="標楷體" w:hAnsi="標楷體" w:hint="eastAsia"/>
      </w:rPr>
      <w:t>乙－</w:t>
    </w:r>
    <w:r w:rsidRPr="00F17E75">
      <w:rPr>
        <w:rFonts w:ascii="標楷體" w:eastAsia="標楷體" w:hAnsi="標楷體"/>
      </w:rPr>
      <w:fldChar w:fldCharType="begin"/>
    </w:r>
    <w:r w:rsidRPr="00F17E75">
      <w:rPr>
        <w:rFonts w:ascii="標楷體" w:eastAsia="標楷體" w:hAnsi="標楷體"/>
      </w:rPr>
      <w:instrText>PAGE   \* MERGEFORMAT</w:instrText>
    </w:r>
    <w:r w:rsidRPr="00F17E75">
      <w:rPr>
        <w:rFonts w:ascii="標楷體" w:eastAsia="標楷體" w:hAnsi="標楷體"/>
      </w:rPr>
      <w:fldChar w:fldCharType="separate"/>
    </w:r>
    <w:r w:rsidR="00DB33A3" w:rsidRPr="00DB33A3">
      <w:rPr>
        <w:rFonts w:ascii="標楷體" w:eastAsia="標楷體" w:hAnsi="標楷體"/>
        <w:noProof/>
        <w:lang w:val="zh-TW"/>
      </w:rPr>
      <w:t>17</w:t>
    </w:r>
    <w:r w:rsidRPr="00F17E75">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42AD1" w14:textId="77777777" w:rsidR="00F505C9" w:rsidRDefault="00F505C9">
      <w:r>
        <w:separator/>
      </w:r>
    </w:p>
  </w:footnote>
  <w:footnote w:type="continuationSeparator" w:id="0">
    <w:p w14:paraId="467FE3BD" w14:textId="77777777" w:rsidR="00F505C9" w:rsidRDefault="00F50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0B09F30"/>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12962D9A"/>
    <w:multiLevelType w:val="hybridMultilevel"/>
    <w:tmpl w:val="6CFEDD34"/>
    <w:lvl w:ilvl="0" w:tplc="696005B6">
      <w:start w:val="1"/>
      <w:numFmt w:val="decimal"/>
      <w:lvlText w:val="%1."/>
      <w:lvlJc w:val="left"/>
      <w:pPr>
        <w:ind w:left="2124" w:hanging="360"/>
      </w:pPr>
      <w:rPr>
        <w:rFonts w:hint="default"/>
      </w:rPr>
    </w:lvl>
    <w:lvl w:ilvl="1" w:tplc="04090019" w:tentative="1">
      <w:start w:val="1"/>
      <w:numFmt w:val="ideographTraditional"/>
      <w:lvlText w:val="%2、"/>
      <w:lvlJc w:val="left"/>
      <w:pPr>
        <w:ind w:left="2724" w:hanging="480"/>
      </w:pPr>
    </w:lvl>
    <w:lvl w:ilvl="2" w:tplc="0409001B" w:tentative="1">
      <w:start w:val="1"/>
      <w:numFmt w:val="lowerRoman"/>
      <w:lvlText w:val="%3."/>
      <w:lvlJc w:val="right"/>
      <w:pPr>
        <w:ind w:left="3204" w:hanging="480"/>
      </w:pPr>
    </w:lvl>
    <w:lvl w:ilvl="3" w:tplc="0409000F" w:tentative="1">
      <w:start w:val="1"/>
      <w:numFmt w:val="decimal"/>
      <w:lvlText w:val="%4."/>
      <w:lvlJc w:val="left"/>
      <w:pPr>
        <w:ind w:left="3684" w:hanging="480"/>
      </w:pPr>
    </w:lvl>
    <w:lvl w:ilvl="4" w:tplc="04090019" w:tentative="1">
      <w:start w:val="1"/>
      <w:numFmt w:val="ideographTraditional"/>
      <w:lvlText w:val="%5、"/>
      <w:lvlJc w:val="left"/>
      <w:pPr>
        <w:ind w:left="4164" w:hanging="480"/>
      </w:pPr>
    </w:lvl>
    <w:lvl w:ilvl="5" w:tplc="0409001B" w:tentative="1">
      <w:start w:val="1"/>
      <w:numFmt w:val="lowerRoman"/>
      <w:lvlText w:val="%6."/>
      <w:lvlJc w:val="right"/>
      <w:pPr>
        <w:ind w:left="4644" w:hanging="480"/>
      </w:pPr>
    </w:lvl>
    <w:lvl w:ilvl="6" w:tplc="0409000F" w:tentative="1">
      <w:start w:val="1"/>
      <w:numFmt w:val="decimal"/>
      <w:lvlText w:val="%7."/>
      <w:lvlJc w:val="left"/>
      <w:pPr>
        <w:ind w:left="5124" w:hanging="480"/>
      </w:pPr>
    </w:lvl>
    <w:lvl w:ilvl="7" w:tplc="04090019" w:tentative="1">
      <w:start w:val="1"/>
      <w:numFmt w:val="ideographTraditional"/>
      <w:lvlText w:val="%8、"/>
      <w:lvlJc w:val="left"/>
      <w:pPr>
        <w:ind w:left="5604" w:hanging="480"/>
      </w:pPr>
    </w:lvl>
    <w:lvl w:ilvl="8" w:tplc="0409001B" w:tentative="1">
      <w:start w:val="1"/>
      <w:numFmt w:val="lowerRoman"/>
      <w:lvlText w:val="%9."/>
      <w:lvlJc w:val="right"/>
      <w:pPr>
        <w:ind w:left="6084" w:hanging="480"/>
      </w:pPr>
    </w:lvl>
  </w:abstractNum>
  <w:num w:numId="1" w16cid:durableId="1308241077">
    <w:abstractNumId w:val="1"/>
  </w:num>
  <w:num w:numId="2" w16cid:durableId="1704476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mirrorMargins/>
  <w:bordersDoNotSurroundHeader/>
  <w:bordersDoNotSurroundFooter/>
  <w:proofState w:spelling="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43A"/>
    <w:rsid w:val="00001D70"/>
    <w:rsid w:val="00001DD4"/>
    <w:rsid w:val="00002A86"/>
    <w:rsid w:val="00005DEA"/>
    <w:rsid w:val="00006832"/>
    <w:rsid w:val="00006C76"/>
    <w:rsid w:val="00010281"/>
    <w:rsid w:val="0001132E"/>
    <w:rsid w:val="00011B82"/>
    <w:rsid w:val="00012A4E"/>
    <w:rsid w:val="00014D8B"/>
    <w:rsid w:val="0001575B"/>
    <w:rsid w:val="00017334"/>
    <w:rsid w:val="00024B84"/>
    <w:rsid w:val="00025E48"/>
    <w:rsid w:val="00026549"/>
    <w:rsid w:val="00026B35"/>
    <w:rsid w:val="00031685"/>
    <w:rsid w:val="00031BDD"/>
    <w:rsid w:val="000326C0"/>
    <w:rsid w:val="0003300C"/>
    <w:rsid w:val="00033085"/>
    <w:rsid w:val="000333DC"/>
    <w:rsid w:val="0003714E"/>
    <w:rsid w:val="000409FC"/>
    <w:rsid w:val="00041509"/>
    <w:rsid w:val="00041AD8"/>
    <w:rsid w:val="00042BFC"/>
    <w:rsid w:val="000436BE"/>
    <w:rsid w:val="00046E5A"/>
    <w:rsid w:val="000530CE"/>
    <w:rsid w:val="00053DB0"/>
    <w:rsid w:val="00055342"/>
    <w:rsid w:val="00055D4D"/>
    <w:rsid w:val="00056368"/>
    <w:rsid w:val="000573BF"/>
    <w:rsid w:val="000574A0"/>
    <w:rsid w:val="00060904"/>
    <w:rsid w:val="00060C98"/>
    <w:rsid w:val="0006127C"/>
    <w:rsid w:val="000619C5"/>
    <w:rsid w:val="00061E4F"/>
    <w:rsid w:val="00063029"/>
    <w:rsid w:val="00064816"/>
    <w:rsid w:val="00065AB8"/>
    <w:rsid w:val="00070856"/>
    <w:rsid w:val="00072A31"/>
    <w:rsid w:val="00074824"/>
    <w:rsid w:val="00075485"/>
    <w:rsid w:val="000767CF"/>
    <w:rsid w:val="0007733E"/>
    <w:rsid w:val="000819A4"/>
    <w:rsid w:val="00081A38"/>
    <w:rsid w:val="00083C7A"/>
    <w:rsid w:val="00083D4B"/>
    <w:rsid w:val="00086B6F"/>
    <w:rsid w:val="00094CA0"/>
    <w:rsid w:val="00097696"/>
    <w:rsid w:val="000A1239"/>
    <w:rsid w:val="000A1F47"/>
    <w:rsid w:val="000A2059"/>
    <w:rsid w:val="000A49E5"/>
    <w:rsid w:val="000A70B6"/>
    <w:rsid w:val="000A75D3"/>
    <w:rsid w:val="000B1E3A"/>
    <w:rsid w:val="000B3E0C"/>
    <w:rsid w:val="000B49C9"/>
    <w:rsid w:val="000B527F"/>
    <w:rsid w:val="000C09A5"/>
    <w:rsid w:val="000C12F0"/>
    <w:rsid w:val="000C4A74"/>
    <w:rsid w:val="000C4F37"/>
    <w:rsid w:val="000C5E36"/>
    <w:rsid w:val="000C72B2"/>
    <w:rsid w:val="000C7372"/>
    <w:rsid w:val="000D11DA"/>
    <w:rsid w:val="000D1548"/>
    <w:rsid w:val="000D2218"/>
    <w:rsid w:val="000D2C5B"/>
    <w:rsid w:val="000D321A"/>
    <w:rsid w:val="000D51D0"/>
    <w:rsid w:val="000D55F4"/>
    <w:rsid w:val="000D5F3E"/>
    <w:rsid w:val="000E0D49"/>
    <w:rsid w:val="000E1776"/>
    <w:rsid w:val="000E20D8"/>
    <w:rsid w:val="000E37D1"/>
    <w:rsid w:val="000E484E"/>
    <w:rsid w:val="000F0C56"/>
    <w:rsid w:val="000F1EBD"/>
    <w:rsid w:val="000F2145"/>
    <w:rsid w:val="000F77F4"/>
    <w:rsid w:val="00101035"/>
    <w:rsid w:val="00101E6D"/>
    <w:rsid w:val="001036E8"/>
    <w:rsid w:val="00106D27"/>
    <w:rsid w:val="001070E9"/>
    <w:rsid w:val="00110A27"/>
    <w:rsid w:val="00113C82"/>
    <w:rsid w:val="00114EA6"/>
    <w:rsid w:val="0012506E"/>
    <w:rsid w:val="001272CF"/>
    <w:rsid w:val="0012762E"/>
    <w:rsid w:val="001303AE"/>
    <w:rsid w:val="00133E2F"/>
    <w:rsid w:val="00137234"/>
    <w:rsid w:val="0013724B"/>
    <w:rsid w:val="00142298"/>
    <w:rsid w:val="00142AC3"/>
    <w:rsid w:val="001449FF"/>
    <w:rsid w:val="00146730"/>
    <w:rsid w:val="00146EAC"/>
    <w:rsid w:val="001475EB"/>
    <w:rsid w:val="00147876"/>
    <w:rsid w:val="0015014D"/>
    <w:rsid w:val="0015257A"/>
    <w:rsid w:val="001558E2"/>
    <w:rsid w:val="00157CA9"/>
    <w:rsid w:val="001603B8"/>
    <w:rsid w:val="001608E9"/>
    <w:rsid w:val="001652F7"/>
    <w:rsid w:val="00165D43"/>
    <w:rsid w:val="001662B4"/>
    <w:rsid w:val="0017028A"/>
    <w:rsid w:val="00171899"/>
    <w:rsid w:val="001719E4"/>
    <w:rsid w:val="001734BC"/>
    <w:rsid w:val="00177D2F"/>
    <w:rsid w:val="001814C3"/>
    <w:rsid w:val="00184E12"/>
    <w:rsid w:val="00190604"/>
    <w:rsid w:val="00190CFB"/>
    <w:rsid w:val="00192CE7"/>
    <w:rsid w:val="00193221"/>
    <w:rsid w:val="001959AB"/>
    <w:rsid w:val="001967C5"/>
    <w:rsid w:val="00196DE2"/>
    <w:rsid w:val="001A0570"/>
    <w:rsid w:val="001A1167"/>
    <w:rsid w:val="001A29BD"/>
    <w:rsid w:val="001A3604"/>
    <w:rsid w:val="001A68CE"/>
    <w:rsid w:val="001B0F65"/>
    <w:rsid w:val="001B66CB"/>
    <w:rsid w:val="001C1E7F"/>
    <w:rsid w:val="001C26F3"/>
    <w:rsid w:val="001C4757"/>
    <w:rsid w:val="001C47B3"/>
    <w:rsid w:val="001D0AD4"/>
    <w:rsid w:val="001D1085"/>
    <w:rsid w:val="001D1301"/>
    <w:rsid w:val="001D19E1"/>
    <w:rsid w:val="001D25F3"/>
    <w:rsid w:val="001D3013"/>
    <w:rsid w:val="001D5705"/>
    <w:rsid w:val="001D5A9A"/>
    <w:rsid w:val="001D75ED"/>
    <w:rsid w:val="001E01AF"/>
    <w:rsid w:val="001E1638"/>
    <w:rsid w:val="001E2448"/>
    <w:rsid w:val="001E2E3A"/>
    <w:rsid w:val="001E4499"/>
    <w:rsid w:val="001E4B6B"/>
    <w:rsid w:val="001E55BA"/>
    <w:rsid w:val="001F37B0"/>
    <w:rsid w:val="001F3AD1"/>
    <w:rsid w:val="001F3C4C"/>
    <w:rsid w:val="001F4575"/>
    <w:rsid w:val="001F5286"/>
    <w:rsid w:val="001F6F84"/>
    <w:rsid w:val="001F7335"/>
    <w:rsid w:val="00200EE0"/>
    <w:rsid w:val="00205C05"/>
    <w:rsid w:val="0021170C"/>
    <w:rsid w:val="00211977"/>
    <w:rsid w:val="00211D55"/>
    <w:rsid w:val="00212C3F"/>
    <w:rsid w:val="002154A7"/>
    <w:rsid w:val="00216134"/>
    <w:rsid w:val="0021615A"/>
    <w:rsid w:val="002163B4"/>
    <w:rsid w:val="002230D4"/>
    <w:rsid w:val="0022526B"/>
    <w:rsid w:val="00227714"/>
    <w:rsid w:val="002278E3"/>
    <w:rsid w:val="00231012"/>
    <w:rsid w:val="002331E6"/>
    <w:rsid w:val="0023338D"/>
    <w:rsid w:val="00234EC4"/>
    <w:rsid w:val="00244462"/>
    <w:rsid w:val="0024462C"/>
    <w:rsid w:val="00246378"/>
    <w:rsid w:val="00246F72"/>
    <w:rsid w:val="00252552"/>
    <w:rsid w:val="00253A91"/>
    <w:rsid w:val="00256395"/>
    <w:rsid w:val="002609F4"/>
    <w:rsid w:val="00261676"/>
    <w:rsid w:val="0026654B"/>
    <w:rsid w:val="002665EC"/>
    <w:rsid w:val="002669D0"/>
    <w:rsid w:val="00270D89"/>
    <w:rsid w:val="00270E44"/>
    <w:rsid w:val="00271F29"/>
    <w:rsid w:val="00273B9F"/>
    <w:rsid w:val="00274FB0"/>
    <w:rsid w:val="002758E0"/>
    <w:rsid w:val="002776C2"/>
    <w:rsid w:val="00277B4F"/>
    <w:rsid w:val="0028011E"/>
    <w:rsid w:val="002808EA"/>
    <w:rsid w:val="00281788"/>
    <w:rsid w:val="002821E6"/>
    <w:rsid w:val="00283426"/>
    <w:rsid w:val="00283C0A"/>
    <w:rsid w:val="00285AC0"/>
    <w:rsid w:val="00287E34"/>
    <w:rsid w:val="0029084A"/>
    <w:rsid w:val="002920EC"/>
    <w:rsid w:val="00292D54"/>
    <w:rsid w:val="00293100"/>
    <w:rsid w:val="0029707E"/>
    <w:rsid w:val="0029730C"/>
    <w:rsid w:val="002A2A26"/>
    <w:rsid w:val="002A2BF0"/>
    <w:rsid w:val="002A3163"/>
    <w:rsid w:val="002A5C85"/>
    <w:rsid w:val="002B0E70"/>
    <w:rsid w:val="002B1302"/>
    <w:rsid w:val="002B2978"/>
    <w:rsid w:val="002B3382"/>
    <w:rsid w:val="002B38E6"/>
    <w:rsid w:val="002B46C3"/>
    <w:rsid w:val="002B5378"/>
    <w:rsid w:val="002B5646"/>
    <w:rsid w:val="002B63AF"/>
    <w:rsid w:val="002B7F78"/>
    <w:rsid w:val="002C00CE"/>
    <w:rsid w:val="002C0595"/>
    <w:rsid w:val="002C0B89"/>
    <w:rsid w:val="002C1A41"/>
    <w:rsid w:val="002C27C1"/>
    <w:rsid w:val="002C4933"/>
    <w:rsid w:val="002C4C6B"/>
    <w:rsid w:val="002C60A1"/>
    <w:rsid w:val="002C750F"/>
    <w:rsid w:val="002C7867"/>
    <w:rsid w:val="002D1762"/>
    <w:rsid w:val="002D3520"/>
    <w:rsid w:val="002D39A9"/>
    <w:rsid w:val="002D51D8"/>
    <w:rsid w:val="002D562D"/>
    <w:rsid w:val="002F0441"/>
    <w:rsid w:val="002F1CF4"/>
    <w:rsid w:val="002F282D"/>
    <w:rsid w:val="002F5687"/>
    <w:rsid w:val="002F7198"/>
    <w:rsid w:val="002F7ADF"/>
    <w:rsid w:val="00301167"/>
    <w:rsid w:val="0030664D"/>
    <w:rsid w:val="00307912"/>
    <w:rsid w:val="00310604"/>
    <w:rsid w:val="0031105C"/>
    <w:rsid w:val="0031795E"/>
    <w:rsid w:val="00320E76"/>
    <w:rsid w:val="00321FC1"/>
    <w:rsid w:val="00322325"/>
    <w:rsid w:val="0032263F"/>
    <w:rsid w:val="00323865"/>
    <w:rsid w:val="00324A31"/>
    <w:rsid w:val="00325AD9"/>
    <w:rsid w:val="00326AE7"/>
    <w:rsid w:val="00331D5B"/>
    <w:rsid w:val="0033303B"/>
    <w:rsid w:val="003338DF"/>
    <w:rsid w:val="00334FDD"/>
    <w:rsid w:val="003353EE"/>
    <w:rsid w:val="00336AFC"/>
    <w:rsid w:val="00337E9C"/>
    <w:rsid w:val="00340C05"/>
    <w:rsid w:val="003438E7"/>
    <w:rsid w:val="00343E4C"/>
    <w:rsid w:val="003446FD"/>
    <w:rsid w:val="003455A1"/>
    <w:rsid w:val="00345656"/>
    <w:rsid w:val="003503A2"/>
    <w:rsid w:val="003525C9"/>
    <w:rsid w:val="003608DE"/>
    <w:rsid w:val="003617B3"/>
    <w:rsid w:val="003633B6"/>
    <w:rsid w:val="00363F20"/>
    <w:rsid w:val="0036411A"/>
    <w:rsid w:val="00365BDC"/>
    <w:rsid w:val="0036689A"/>
    <w:rsid w:val="00366D26"/>
    <w:rsid w:val="003672CF"/>
    <w:rsid w:val="00370E4D"/>
    <w:rsid w:val="00372A6A"/>
    <w:rsid w:val="0037383F"/>
    <w:rsid w:val="00373F2F"/>
    <w:rsid w:val="00376608"/>
    <w:rsid w:val="00376C58"/>
    <w:rsid w:val="00382241"/>
    <w:rsid w:val="003859CA"/>
    <w:rsid w:val="00387BC0"/>
    <w:rsid w:val="00390126"/>
    <w:rsid w:val="00390235"/>
    <w:rsid w:val="00390BA4"/>
    <w:rsid w:val="00397543"/>
    <w:rsid w:val="00397871"/>
    <w:rsid w:val="003A7253"/>
    <w:rsid w:val="003A7CAD"/>
    <w:rsid w:val="003B0292"/>
    <w:rsid w:val="003B0EC5"/>
    <w:rsid w:val="003B4E53"/>
    <w:rsid w:val="003B7BE9"/>
    <w:rsid w:val="003B7D4F"/>
    <w:rsid w:val="003C031E"/>
    <w:rsid w:val="003C1AE8"/>
    <w:rsid w:val="003C1FA1"/>
    <w:rsid w:val="003C594E"/>
    <w:rsid w:val="003C5D04"/>
    <w:rsid w:val="003D0C50"/>
    <w:rsid w:val="003D2C27"/>
    <w:rsid w:val="003D2DAD"/>
    <w:rsid w:val="003D3C5C"/>
    <w:rsid w:val="003D5EC0"/>
    <w:rsid w:val="003D765A"/>
    <w:rsid w:val="003D79CB"/>
    <w:rsid w:val="003E2437"/>
    <w:rsid w:val="003E2E21"/>
    <w:rsid w:val="003E37B0"/>
    <w:rsid w:val="003E3EA6"/>
    <w:rsid w:val="003E5524"/>
    <w:rsid w:val="003E7160"/>
    <w:rsid w:val="003F1BD0"/>
    <w:rsid w:val="003F3648"/>
    <w:rsid w:val="0040176F"/>
    <w:rsid w:val="00402999"/>
    <w:rsid w:val="00407D43"/>
    <w:rsid w:val="00410415"/>
    <w:rsid w:val="00410653"/>
    <w:rsid w:val="00410C15"/>
    <w:rsid w:val="00412106"/>
    <w:rsid w:val="0041215A"/>
    <w:rsid w:val="00412C74"/>
    <w:rsid w:val="00414A76"/>
    <w:rsid w:val="00415A1C"/>
    <w:rsid w:val="0041638F"/>
    <w:rsid w:val="004205D8"/>
    <w:rsid w:val="00421912"/>
    <w:rsid w:val="00426467"/>
    <w:rsid w:val="00433E1F"/>
    <w:rsid w:val="00435525"/>
    <w:rsid w:val="0043585A"/>
    <w:rsid w:val="00435863"/>
    <w:rsid w:val="00436CC6"/>
    <w:rsid w:val="00436DBE"/>
    <w:rsid w:val="004374AF"/>
    <w:rsid w:val="0044081D"/>
    <w:rsid w:val="00440CBF"/>
    <w:rsid w:val="004423C6"/>
    <w:rsid w:val="0044506F"/>
    <w:rsid w:val="00446EF2"/>
    <w:rsid w:val="004512A3"/>
    <w:rsid w:val="00453E40"/>
    <w:rsid w:val="004545C5"/>
    <w:rsid w:val="00455BEF"/>
    <w:rsid w:val="00455EDD"/>
    <w:rsid w:val="00456809"/>
    <w:rsid w:val="00460056"/>
    <w:rsid w:val="00460D3A"/>
    <w:rsid w:val="00460EFC"/>
    <w:rsid w:val="00461277"/>
    <w:rsid w:val="00461998"/>
    <w:rsid w:val="00463D87"/>
    <w:rsid w:val="00464DE8"/>
    <w:rsid w:val="0046551C"/>
    <w:rsid w:val="00472AB1"/>
    <w:rsid w:val="00474B8C"/>
    <w:rsid w:val="00475B83"/>
    <w:rsid w:val="004760A8"/>
    <w:rsid w:val="0047643B"/>
    <w:rsid w:val="004777F9"/>
    <w:rsid w:val="00477FB3"/>
    <w:rsid w:val="004837F4"/>
    <w:rsid w:val="00484436"/>
    <w:rsid w:val="00484F83"/>
    <w:rsid w:val="004866A2"/>
    <w:rsid w:val="00486F5F"/>
    <w:rsid w:val="00487462"/>
    <w:rsid w:val="004913C7"/>
    <w:rsid w:val="004917A7"/>
    <w:rsid w:val="004931B7"/>
    <w:rsid w:val="004957A3"/>
    <w:rsid w:val="00496A7D"/>
    <w:rsid w:val="004A0C11"/>
    <w:rsid w:val="004A1973"/>
    <w:rsid w:val="004A2336"/>
    <w:rsid w:val="004A407A"/>
    <w:rsid w:val="004A538E"/>
    <w:rsid w:val="004B4B1E"/>
    <w:rsid w:val="004C0635"/>
    <w:rsid w:val="004C08E8"/>
    <w:rsid w:val="004C2F01"/>
    <w:rsid w:val="004C387F"/>
    <w:rsid w:val="004C6372"/>
    <w:rsid w:val="004D1BA7"/>
    <w:rsid w:val="004E0043"/>
    <w:rsid w:val="004E2DB0"/>
    <w:rsid w:val="004E37DA"/>
    <w:rsid w:val="004E5D95"/>
    <w:rsid w:val="004E60ED"/>
    <w:rsid w:val="004E6580"/>
    <w:rsid w:val="004E79D9"/>
    <w:rsid w:val="004E7B19"/>
    <w:rsid w:val="004E7C91"/>
    <w:rsid w:val="004F0414"/>
    <w:rsid w:val="004F07B2"/>
    <w:rsid w:val="004F1A63"/>
    <w:rsid w:val="004F24E1"/>
    <w:rsid w:val="004F2F1B"/>
    <w:rsid w:val="004F39FF"/>
    <w:rsid w:val="004F437E"/>
    <w:rsid w:val="004F4CEE"/>
    <w:rsid w:val="004F7F2C"/>
    <w:rsid w:val="005020DA"/>
    <w:rsid w:val="005025EE"/>
    <w:rsid w:val="00503737"/>
    <w:rsid w:val="0050421B"/>
    <w:rsid w:val="00504EA0"/>
    <w:rsid w:val="00510A4A"/>
    <w:rsid w:val="00513397"/>
    <w:rsid w:val="00513B54"/>
    <w:rsid w:val="00514F33"/>
    <w:rsid w:val="00517DF2"/>
    <w:rsid w:val="0052114F"/>
    <w:rsid w:val="00521589"/>
    <w:rsid w:val="0052191F"/>
    <w:rsid w:val="00522372"/>
    <w:rsid w:val="00522F5D"/>
    <w:rsid w:val="005236CC"/>
    <w:rsid w:val="00523B6F"/>
    <w:rsid w:val="00524E22"/>
    <w:rsid w:val="00525137"/>
    <w:rsid w:val="00530649"/>
    <w:rsid w:val="0053080B"/>
    <w:rsid w:val="005310EC"/>
    <w:rsid w:val="00534D1C"/>
    <w:rsid w:val="00534DA6"/>
    <w:rsid w:val="005363E9"/>
    <w:rsid w:val="00540A90"/>
    <w:rsid w:val="00540CE8"/>
    <w:rsid w:val="005428A0"/>
    <w:rsid w:val="00546380"/>
    <w:rsid w:val="00546D9A"/>
    <w:rsid w:val="00551D5D"/>
    <w:rsid w:val="00551D8F"/>
    <w:rsid w:val="0055293B"/>
    <w:rsid w:val="00554DE6"/>
    <w:rsid w:val="0055667F"/>
    <w:rsid w:val="00557B32"/>
    <w:rsid w:val="00560957"/>
    <w:rsid w:val="00561385"/>
    <w:rsid w:val="00561732"/>
    <w:rsid w:val="00562031"/>
    <w:rsid w:val="005620B7"/>
    <w:rsid w:val="00563372"/>
    <w:rsid w:val="00564CA1"/>
    <w:rsid w:val="00564EDB"/>
    <w:rsid w:val="00565AF9"/>
    <w:rsid w:val="00565BA7"/>
    <w:rsid w:val="00566639"/>
    <w:rsid w:val="005734EF"/>
    <w:rsid w:val="00573641"/>
    <w:rsid w:val="005736C2"/>
    <w:rsid w:val="00573AA0"/>
    <w:rsid w:val="00576731"/>
    <w:rsid w:val="00577737"/>
    <w:rsid w:val="005813F3"/>
    <w:rsid w:val="005816FA"/>
    <w:rsid w:val="005878FA"/>
    <w:rsid w:val="00590771"/>
    <w:rsid w:val="00590B44"/>
    <w:rsid w:val="00590B80"/>
    <w:rsid w:val="00591955"/>
    <w:rsid w:val="00592BB0"/>
    <w:rsid w:val="0059309A"/>
    <w:rsid w:val="00593AC3"/>
    <w:rsid w:val="005A03A1"/>
    <w:rsid w:val="005A0633"/>
    <w:rsid w:val="005A2C9E"/>
    <w:rsid w:val="005A2F74"/>
    <w:rsid w:val="005A47DB"/>
    <w:rsid w:val="005A4F7A"/>
    <w:rsid w:val="005A4F85"/>
    <w:rsid w:val="005A584F"/>
    <w:rsid w:val="005B0CA5"/>
    <w:rsid w:val="005B11E2"/>
    <w:rsid w:val="005B17B1"/>
    <w:rsid w:val="005B1DD9"/>
    <w:rsid w:val="005B31E6"/>
    <w:rsid w:val="005B4D60"/>
    <w:rsid w:val="005B5A19"/>
    <w:rsid w:val="005B6AA0"/>
    <w:rsid w:val="005B6AC1"/>
    <w:rsid w:val="005C0043"/>
    <w:rsid w:val="005C470A"/>
    <w:rsid w:val="005C5436"/>
    <w:rsid w:val="005D03F2"/>
    <w:rsid w:val="005D6F50"/>
    <w:rsid w:val="005D6F5C"/>
    <w:rsid w:val="005D788D"/>
    <w:rsid w:val="005E000D"/>
    <w:rsid w:val="005E23AD"/>
    <w:rsid w:val="005E34D5"/>
    <w:rsid w:val="005E4333"/>
    <w:rsid w:val="005E4516"/>
    <w:rsid w:val="005E57D0"/>
    <w:rsid w:val="005F0D78"/>
    <w:rsid w:val="005F13BE"/>
    <w:rsid w:val="005F1609"/>
    <w:rsid w:val="005F21E8"/>
    <w:rsid w:val="005F2D9A"/>
    <w:rsid w:val="005F302C"/>
    <w:rsid w:val="005F40E3"/>
    <w:rsid w:val="005F57F1"/>
    <w:rsid w:val="005F58CE"/>
    <w:rsid w:val="005F686E"/>
    <w:rsid w:val="005F6883"/>
    <w:rsid w:val="005F6F66"/>
    <w:rsid w:val="005F7048"/>
    <w:rsid w:val="005F778F"/>
    <w:rsid w:val="00600911"/>
    <w:rsid w:val="0060123E"/>
    <w:rsid w:val="00602A7F"/>
    <w:rsid w:val="00602E5D"/>
    <w:rsid w:val="00603BB0"/>
    <w:rsid w:val="00605017"/>
    <w:rsid w:val="00607F9C"/>
    <w:rsid w:val="00610306"/>
    <w:rsid w:val="00610DD0"/>
    <w:rsid w:val="00612EA8"/>
    <w:rsid w:val="00614379"/>
    <w:rsid w:val="0061480E"/>
    <w:rsid w:val="00614851"/>
    <w:rsid w:val="00614B9A"/>
    <w:rsid w:val="006166FB"/>
    <w:rsid w:val="00622CC0"/>
    <w:rsid w:val="0062379F"/>
    <w:rsid w:val="0062380E"/>
    <w:rsid w:val="00625350"/>
    <w:rsid w:val="00626617"/>
    <w:rsid w:val="00631285"/>
    <w:rsid w:val="0063184F"/>
    <w:rsid w:val="0063251F"/>
    <w:rsid w:val="0063352B"/>
    <w:rsid w:val="006339B0"/>
    <w:rsid w:val="00633F96"/>
    <w:rsid w:val="00634D69"/>
    <w:rsid w:val="00650602"/>
    <w:rsid w:val="00650B23"/>
    <w:rsid w:val="00651354"/>
    <w:rsid w:val="00651374"/>
    <w:rsid w:val="00653490"/>
    <w:rsid w:val="006565A8"/>
    <w:rsid w:val="00656671"/>
    <w:rsid w:val="0065685E"/>
    <w:rsid w:val="00657E7F"/>
    <w:rsid w:val="00662AE2"/>
    <w:rsid w:val="00662C71"/>
    <w:rsid w:val="00662F27"/>
    <w:rsid w:val="00666059"/>
    <w:rsid w:val="00667EF5"/>
    <w:rsid w:val="0067116A"/>
    <w:rsid w:val="00671595"/>
    <w:rsid w:val="0067323F"/>
    <w:rsid w:val="006734E1"/>
    <w:rsid w:val="00674165"/>
    <w:rsid w:val="006746E6"/>
    <w:rsid w:val="0067677B"/>
    <w:rsid w:val="006802A2"/>
    <w:rsid w:val="0068187E"/>
    <w:rsid w:val="00681FE1"/>
    <w:rsid w:val="00684C63"/>
    <w:rsid w:val="0069037A"/>
    <w:rsid w:val="00690E16"/>
    <w:rsid w:val="00691065"/>
    <w:rsid w:val="00693540"/>
    <w:rsid w:val="00693DA4"/>
    <w:rsid w:val="0069515B"/>
    <w:rsid w:val="006969D1"/>
    <w:rsid w:val="006976D5"/>
    <w:rsid w:val="006A3379"/>
    <w:rsid w:val="006A4739"/>
    <w:rsid w:val="006A5E31"/>
    <w:rsid w:val="006A6463"/>
    <w:rsid w:val="006A7243"/>
    <w:rsid w:val="006A78F2"/>
    <w:rsid w:val="006A7A4F"/>
    <w:rsid w:val="006B04B7"/>
    <w:rsid w:val="006B0F21"/>
    <w:rsid w:val="006B271D"/>
    <w:rsid w:val="006B2730"/>
    <w:rsid w:val="006B350F"/>
    <w:rsid w:val="006B3699"/>
    <w:rsid w:val="006B4361"/>
    <w:rsid w:val="006B67E4"/>
    <w:rsid w:val="006B6A06"/>
    <w:rsid w:val="006B7441"/>
    <w:rsid w:val="006C1163"/>
    <w:rsid w:val="006C2734"/>
    <w:rsid w:val="006C2B9F"/>
    <w:rsid w:val="006C321C"/>
    <w:rsid w:val="006C3875"/>
    <w:rsid w:val="006C432E"/>
    <w:rsid w:val="006C4564"/>
    <w:rsid w:val="006C45E2"/>
    <w:rsid w:val="006C61F0"/>
    <w:rsid w:val="006C78EB"/>
    <w:rsid w:val="006D033E"/>
    <w:rsid w:val="006D0632"/>
    <w:rsid w:val="006D08BF"/>
    <w:rsid w:val="006D12EE"/>
    <w:rsid w:val="006D1FF5"/>
    <w:rsid w:val="006D2541"/>
    <w:rsid w:val="006D43B0"/>
    <w:rsid w:val="006D6074"/>
    <w:rsid w:val="006E0845"/>
    <w:rsid w:val="006E1CDA"/>
    <w:rsid w:val="006E26DE"/>
    <w:rsid w:val="006E5C76"/>
    <w:rsid w:val="006E7F0F"/>
    <w:rsid w:val="006E7F65"/>
    <w:rsid w:val="006F1AC2"/>
    <w:rsid w:val="006F388C"/>
    <w:rsid w:val="006F3FB1"/>
    <w:rsid w:val="006F45E2"/>
    <w:rsid w:val="006F59AC"/>
    <w:rsid w:val="006F6A24"/>
    <w:rsid w:val="006F6EDD"/>
    <w:rsid w:val="006F711A"/>
    <w:rsid w:val="006F7358"/>
    <w:rsid w:val="0070143A"/>
    <w:rsid w:val="007037C2"/>
    <w:rsid w:val="0070396D"/>
    <w:rsid w:val="007059D0"/>
    <w:rsid w:val="00706810"/>
    <w:rsid w:val="00707EC0"/>
    <w:rsid w:val="00711977"/>
    <w:rsid w:val="007133B7"/>
    <w:rsid w:val="00713CA0"/>
    <w:rsid w:val="00714228"/>
    <w:rsid w:val="00715100"/>
    <w:rsid w:val="007169A7"/>
    <w:rsid w:val="00717328"/>
    <w:rsid w:val="00717BD6"/>
    <w:rsid w:val="00721D4D"/>
    <w:rsid w:val="00723878"/>
    <w:rsid w:val="00727C0D"/>
    <w:rsid w:val="00732BDE"/>
    <w:rsid w:val="007338FF"/>
    <w:rsid w:val="00733965"/>
    <w:rsid w:val="0073515A"/>
    <w:rsid w:val="00735A4A"/>
    <w:rsid w:val="00736986"/>
    <w:rsid w:val="007417D1"/>
    <w:rsid w:val="007420DE"/>
    <w:rsid w:val="00743B54"/>
    <w:rsid w:val="00745487"/>
    <w:rsid w:val="00746C2E"/>
    <w:rsid w:val="0075354C"/>
    <w:rsid w:val="00756AF2"/>
    <w:rsid w:val="00761316"/>
    <w:rsid w:val="00764D6F"/>
    <w:rsid w:val="00764D9D"/>
    <w:rsid w:val="00764FFF"/>
    <w:rsid w:val="007652BD"/>
    <w:rsid w:val="00766102"/>
    <w:rsid w:val="00766F19"/>
    <w:rsid w:val="007714A7"/>
    <w:rsid w:val="00773C65"/>
    <w:rsid w:val="00775860"/>
    <w:rsid w:val="007830FC"/>
    <w:rsid w:val="00787916"/>
    <w:rsid w:val="0079024A"/>
    <w:rsid w:val="0079084B"/>
    <w:rsid w:val="007918A1"/>
    <w:rsid w:val="00792395"/>
    <w:rsid w:val="00792DD4"/>
    <w:rsid w:val="00794310"/>
    <w:rsid w:val="00795316"/>
    <w:rsid w:val="0079531D"/>
    <w:rsid w:val="00796CD7"/>
    <w:rsid w:val="007A1F43"/>
    <w:rsid w:val="007A3B9D"/>
    <w:rsid w:val="007A50F0"/>
    <w:rsid w:val="007A7417"/>
    <w:rsid w:val="007B0720"/>
    <w:rsid w:val="007B1C3D"/>
    <w:rsid w:val="007B330D"/>
    <w:rsid w:val="007B5064"/>
    <w:rsid w:val="007B7C66"/>
    <w:rsid w:val="007C175F"/>
    <w:rsid w:val="007C2E86"/>
    <w:rsid w:val="007C4CEB"/>
    <w:rsid w:val="007C4DF6"/>
    <w:rsid w:val="007C6129"/>
    <w:rsid w:val="007C6DD2"/>
    <w:rsid w:val="007C7C32"/>
    <w:rsid w:val="007D0121"/>
    <w:rsid w:val="007D1469"/>
    <w:rsid w:val="007D1D23"/>
    <w:rsid w:val="007D3314"/>
    <w:rsid w:val="007D360D"/>
    <w:rsid w:val="007D46A1"/>
    <w:rsid w:val="007D5448"/>
    <w:rsid w:val="007D7F3B"/>
    <w:rsid w:val="007E0179"/>
    <w:rsid w:val="007E0614"/>
    <w:rsid w:val="007E0F8F"/>
    <w:rsid w:val="007E192C"/>
    <w:rsid w:val="007E1A06"/>
    <w:rsid w:val="007E3841"/>
    <w:rsid w:val="007E4ACD"/>
    <w:rsid w:val="007E5563"/>
    <w:rsid w:val="007E621A"/>
    <w:rsid w:val="007E73B9"/>
    <w:rsid w:val="007F1D12"/>
    <w:rsid w:val="007F61DD"/>
    <w:rsid w:val="0080133C"/>
    <w:rsid w:val="00802A79"/>
    <w:rsid w:val="00802EE4"/>
    <w:rsid w:val="008031AD"/>
    <w:rsid w:val="008047EC"/>
    <w:rsid w:val="0080523E"/>
    <w:rsid w:val="00810055"/>
    <w:rsid w:val="008101CD"/>
    <w:rsid w:val="00812197"/>
    <w:rsid w:val="00813D71"/>
    <w:rsid w:val="00813E33"/>
    <w:rsid w:val="00814139"/>
    <w:rsid w:val="00814258"/>
    <w:rsid w:val="008149A6"/>
    <w:rsid w:val="0081506B"/>
    <w:rsid w:val="00815879"/>
    <w:rsid w:val="00815BED"/>
    <w:rsid w:val="008164AB"/>
    <w:rsid w:val="00821A87"/>
    <w:rsid w:val="00822219"/>
    <w:rsid w:val="008235BC"/>
    <w:rsid w:val="0082362A"/>
    <w:rsid w:val="00825EEC"/>
    <w:rsid w:val="00826092"/>
    <w:rsid w:val="008279AE"/>
    <w:rsid w:val="00830E82"/>
    <w:rsid w:val="0083296C"/>
    <w:rsid w:val="00832ACB"/>
    <w:rsid w:val="00832DC0"/>
    <w:rsid w:val="00833FF7"/>
    <w:rsid w:val="00834D98"/>
    <w:rsid w:val="008426C0"/>
    <w:rsid w:val="00844CCB"/>
    <w:rsid w:val="00845C64"/>
    <w:rsid w:val="008468A4"/>
    <w:rsid w:val="00847EDB"/>
    <w:rsid w:val="008500DE"/>
    <w:rsid w:val="0085150E"/>
    <w:rsid w:val="00851D54"/>
    <w:rsid w:val="00855338"/>
    <w:rsid w:val="00857052"/>
    <w:rsid w:val="00857CFA"/>
    <w:rsid w:val="00857F81"/>
    <w:rsid w:val="0086144B"/>
    <w:rsid w:val="008618FA"/>
    <w:rsid w:val="008624A9"/>
    <w:rsid w:val="0086691F"/>
    <w:rsid w:val="00867871"/>
    <w:rsid w:val="00871FFE"/>
    <w:rsid w:val="00872641"/>
    <w:rsid w:val="00872B5F"/>
    <w:rsid w:val="008730F9"/>
    <w:rsid w:val="008740C9"/>
    <w:rsid w:val="00874A55"/>
    <w:rsid w:val="00874C84"/>
    <w:rsid w:val="008778BB"/>
    <w:rsid w:val="0088087B"/>
    <w:rsid w:val="00882230"/>
    <w:rsid w:val="0088263B"/>
    <w:rsid w:val="00883CB7"/>
    <w:rsid w:val="00886480"/>
    <w:rsid w:val="0088661C"/>
    <w:rsid w:val="008917BE"/>
    <w:rsid w:val="00893AA7"/>
    <w:rsid w:val="00894E8D"/>
    <w:rsid w:val="008958C0"/>
    <w:rsid w:val="00896A8E"/>
    <w:rsid w:val="008A11D0"/>
    <w:rsid w:val="008A3078"/>
    <w:rsid w:val="008A6D83"/>
    <w:rsid w:val="008A719D"/>
    <w:rsid w:val="008A78DF"/>
    <w:rsid w:val="008A7FBC"/>
    <w:rsid w:val="008B04A6"/>
    <w:rsid w:val="008B08A6"/>
    <w:rsid w:val="008C0FB2"/>
    <w:rsid w:val="008C117A"/>
    <w:rsid w:val="008C1DDE"/>
    <w:rsid w:val="008C4B04"/>
    <w:rsid w:val="008C5AC4"/>
    <w:rsid w:val="008D1880"/>
    <w:rsid w:val="008D2AF8"/>
    <w:rsid w:val="008D2F6F"/>
    <w:rsid w:val="008D318C"/>
    <w:rsid w:val="008D3681"/>
    <w:rsid w:val="008D3794"/>
    <w:rsid w:val="008D4088"/>
    <w:rsid w:val="008D4B53"/>
    <w:rsid w:val="008D4D94"/>
    <w:rsid w:val="008D542E"/>
    <w:rsid w:val="008D6426"/>
    <w:rsid w:val="008D6EFE"/>
    <w:rsid w:val="008D6F7E"/>
    <w:rsid w:val="008E034C"/>
    <w:rsid w:val="008E2BB5"/>
    <w:rsid w:val="008E2E29"/>
    <w:rsid w:val="008E57EB"/>
    <w:rsid w:val="008E77CB"/>
    <w:rsid w:val="008E7FC2"/>
    <w:rsid w:val="008F0F07"/>
    <w:rsid w:val="008F1BB6"/>
    <w:rsid w:val="008F2939"/>
    <w:rsid w:val="008F3077"/>
    <w:rsid w:val="008F4B3F"/>
    <w:rsid w:val="008F72A6"/>
    <w:rsid w:val="008F7325"/>
    <w:rsid w:val="008F79CB"/>
    <w:rsid w:val="008F7FED"/>
    <w:rsid w:val="009032E1"/>
    <w:rsid w:val="00904BFB"/>
    <w:rsid w:val="00905B94"/>
    <w:rsid w:val="00907A06"/>
    <w:rsid w:val="0091037E"/>
    <w:rsid w:val="00910E01"/>
    <w:rsid w:val="00914B23"/>
    <w:rsid w:val="009152A2"/>
    <w:rsid w:val="00916C4D"/>
    <w:rsid w:val="009174EF"/>
    <w:rsid w:val="00917FD4"/>
    <w:rsid w:val="009254DD"/>
    <w:rsid w:val="009257E1"/>
    <w:rsid w:val="009312C9"/>
    <w:rsid w:val="00931DD8"/>
    <w:rsid w:val="00932870"/>
    <w:rsid w:val="00932894"/>
    <w:rsid w:val="00935651"/>
    <w:rsid w:val="00937482"/>
    <w:rsid w:val="009378A7"/>
    <w:rsid w:val="00940A62"/>
    <w:rsid w:val="00943FA6"/>
    <w:rsid w:val="00947408"/>
    <w:rsid w:val="00947E54"/>
    <w:rsid w:val="00954914"/>
    <w:rsid w:val="00955280"/>
    <w:rsid w:val="00957C24"/>
    <w:rsid w:val="00957C90"/>
    <w:rsid w:val="009601D0"/>
    <w:rsid w:val="00960C99"/>
    <w:rsid w:val="009629FC"/>
    <w:rsid w:val="00962BDE"/>
    <w:rsid w:val="00964416"/>
    <w:rsid w:val="00964696"/>
    <w:rsid w:val="009648F0"/>
    <w:rsid w:val="00964F59"/>
    <w:rsid w:val="00965457"/>
    <w:rsid w:val="00965C61"/>
    <w:rsid w:val="00967036"/>
    <w:rsid w:val="00967722"/>
    <w:rsid w:val="00967CFC"/>
    <w:rsid w:val="00970495"/>
    <w:rsid w:val="009731C5"/>
    <w:rsid w:val="009745E2"/>
    <w:rsid w:val="009764E9"/>
    <w:rsid w:val="00976B75"/>
    <w:rsid w:val="00976ECA"/>
    <w:rsid w:val="0097730D"/>
    <w:rsid w:val="00980239"/>
    <w:rsid w:val="009806CE"/>
    <w:rsid w:val="00981033"/>
    <w:rsid w:val="00982815"/>
    <w:rsid w:val="0098327E"/>
    <w:rsid w:val="00985B71"/>
    <w:rsid w:val="00990740"/>
    <w:rsid w:val="00991A52"/>
    <w:rsid w:val="009927CF"/>
    <w:rsid w:val="00993110"/>
    <w:rsid w:val="0099349E"/>
    <w:rsid w:val="00993CD5"/>
    <w:rsid w:val="00996506"/>
    <w:rsid w:val="0099653D"/>
    <w:rsid w:val="00997B54"/>
    <w:rsid w:val="009A17ED"/>
    <w:rsid w:val="009A1F18"/>
    <w:rsid w:val="009A448F"/>
    <w:rsid w:val="009A4BF0"/>
    <w:rsid w:val="009A4C68"/>
    <w:rsid w:val="009A6C2C"/>
    <w:rsid w:val="009A7D2A"/>
    <w:rsid w:val="009B0E75"/>
    <w:rsid w:val="009B302B"/>
    <w:rsid w:val="009B3C15"/>
    <w:rsid w:val="009B3E11"/>
    <w:rsid w:val="009B6DF6"/>
    <w:rsid w:val="009B7FBE"/>
    <w:rsid w:val="009C3DB1"/>
    <w:rsid w:val="009C5D4E"/>
    <w:rsid w:val="009C6954"/>
    <w:rsid w:val="009C7C90"/>
    <w:rsid w:val="009D1A81"/>
    <w:rsid w:val="009D31EB"/>
    <w:rsid w:val="009D3EE7"/>
    <w:rsid w:val="009E1545"/>
    <w:rsid w:val="009E2BBA"/>
    <w:rsid w:val="009E3EF4"/>
    <w:rsid w:val="009E41CC"/>
    <w:rsid w:val="009E72E9"/>
    <w:rsid w:val="009F06AC"/>
    <w:rsid w:val="009F1D50"/>
    <w:rsid w:val="009F4AF3"/>
    <w:rsid w:val="009F5031"/>
    <w:rsid w:val="00A003A9"/>
    <w:rsid w:val="00A01556"/>
    <w:rsid w:val="00A03502"/>
    <w:rsid w:val="00A049B8"/>
    <w:rsid w:val="00A11BF9"/>
    <w:rsid w:val="00A11D9E"/>
    <w:rsid w:val="00A12A62"/>
    <w:rsid w:val="00A15698"/>
    <w:rsid w:val="00A20708"/>
    <w:rsid w:val="00A20DC7"/>
    <w:rsid w:val="00A21A90"/>
    <w:rsid w:val="00A24D6B"/>
    <w:rsid w:val="00A27071"/>
    <w:rsid w:val="00A274EB"/>
    <w:rsid w:val="00A27B26"/>
    <w:rsid w:val="00A3047A"/>
    <w:rsid w:val="00A31065"/>
    <w:rsid w:val="00A314BE"/>
    <w:rsid w:val="00A33277"/>
    <w:rsid w:val="00A3601F"/>
    <w:rsid w:val="00A36389"/>
    <w:rsid w:val="00A369DC"/>
    <w:rsid w:val="00A37730"/>
    <w:rsid w:val="00A37AE3"/>
    <w:rsid w:val="00A40019"/>
    <w:rsid w:val="00A40B12"/>
    <w:rsid w:val="00A40E99"/>
    <w:rsid w:val="00A41BD9"/>
    <w:rsid w:val="00A46398"/>
    <w:rsid w:val="00A46D1B"/>
    <w:rsid w:val="00A47476"/>
    <w:rsid w:val="00A47C14"/>
    <w:rsid w:val="00A529A8"/>
    <w:rsid w:val="00A52C8A"/>
    <w:rsid w:val="00A53807"/>
    <w:rsid w:val="00A54A34"/>
    <w:rsid w:val="00A55F17"/>
    <w:rsid w:val="00A57627"/>
    <w:rsid w:val="00A60306"/>
    <w:rsid w:val="00A60973"/>
    <w:rsid w:val="00A60D9C"/>
    <w:rsid w:val="00A62586"/>
    <w:rsid w:val="00A64981"/>
    <w:rsid w:val="00A7134C"/>
    <w:rsid w:val="00A71653"/>
    <w:rsid w:val="00A720E2"/>
    <w:rsid w:val="00A74A64"/>
    <w:rsid w:val="00A767DE"/>
    <w:rsid w:val="00A77A31"/>
    <w:rsid w:val="00A77C34"/>
    <w:rsid w:val="00A80279"/>
    <w:rsid w:val="00A809FB"/>
    <w:rsid w:val="00A81186"/>
    <w:rsid w:val="00A81407"/>
    <w:rsid w:val="00A81921"/>
    <w:rsid w:val="00A82B6F"/>
    <w:rsid w:val="00A84162"/>
    <w:rsid w:val="00A8451B"/>
    <w:rsid w:val="00A84B70"/>
    <w:rsid w:val="00A8591C"/>
    <w:rsid w:val="00A87190"/>
    <w:rsid w:val="00A87753"/>
    <w:rsid w:val="00A90724"/>
    <w:rsid w:val="00A909A7"/>
    <w:rsid w:val="00A95ACF"/>
    <w:rsid w:val="00A96A1B"/>
    <w:rsid w:val="00AA0DDC"/>
    <w:rsid w:val="00AA16AA"/>
    <w:rsid w:val="00AA45DA"/>
    <w:rsid w:val="00AA4631"/>
    <w:rsid w:val="00AA6408"/>
    <w:rsid w:val="00AA6CA7"/>
    <w:rsid w:val="00AA6D4D"/>
    <w:rsid w:val="00AB00AB"/>
    <w:rsid w:val="00AB0608"/>
    <w:rsid w:val="00AB115B"/>
    <w:rsid w:val="00AB12F4"/>
    <w:rsid w:val="00AB2053"/>
    <w:rsid w:val="00AB27E8"/>
    <w:rsid w:val="00AB3036"/>
    <w:rsid w:val="00AB3308"/>
    <w:rsid w:val="00AB40FE"/>
    <w:rsid w:val="00AB6349"/>
    <w:rsid w:val="00AB65D8"/>
    <w:rsid w:val="00AB6F57"/>
    <w:rsid w:val="00AB71A7"/>
    <w:rsid w:val="00AB7B85"/>
    <w:rsid w:val="00AB7EF7"/>
    <w:rsid w:val="00AC0867"/>
    <w:rsid w:val="00AC2A82"/>
    <w:rsid w:val="00AC7615"/>
    <w:rsid w:val="00AC7C37"/>
    <w:rsid w:val="00AD0AE4"/>
    <w:rsid w:val="00AD0E10"/>
    <w:rsid w:val="00AD2645"/>
    <w:rsid w:val="00AD2768"/>
    <w:rsid w:val="00AD4413"/>
    <w:rsid w:val="00AD44F0"/>
    <w:rsid w:val="00AD55F9"/>
    <w:rsid w:val="00AD5C5F"/>
    <w:rsid w:val="00AE11EA"/>
    <w:rsid w:val="00AE2AB7"/>
    <w:rsid w:val="00AE33FE"/>
    <w:rsid w:val="00AE4462"/>
    <w:rsid w:val="00AE56FD"/>
    <w:rsid w:val="00AE7DE9"/>
    <w:rsid w:val="00AF0168"/>
    <w:rsid w:val="00AF0739"/>
    <w:rsid w:val="00AF0D90"/>
    <w:rsid w:val="00AF0E1D"/>
    <w:rsid w:val="00AF249F"/>
    <w:rsid w:val="00AF452A"/>
    <w:rsid w:val="00AF4FC9"/>
    <w:rsid w:val="00AF5414"/>
    <w:rsid w:val="00AF755D"/>
    <w:rsid w:val="00AF7EE5"/>
    <w:rsid w:val="00B02109"/>
    <w:rsid w:val="00B02DB4"/>
    <w:rsid w:val="00B03F3B"/>
    <w:rsid w:val="00B04A42"/>
    <w:rsid w:val="00B04E6D"/>
    <w:rsid w:val="00B06739"/>
    <w:rsid w:val="00B079D5"/>
    <w:rsid w:val="00B119A1"/>
    <w:rsid w:val="00B124D3"/>
    <w:rsid w:val="00B1288F"/>
    <w:rsid w:val="00B14182"/>
    <w:rsid w:val="00B14817"/>
    <w:rsid w:val="00B14A6B"/>
    <w:rsid w:val="00B15C23"/>
    <w:rsid w:val="00B164CB"/>
    <w:rsid w:val="00B169AB"/>
    <w:rsid w:val="00B210A3"/>
    <w:rsid w:val="00B22122"/>
    <w:rsid w:val="00B24100"/>
    <w:rsid w:val="00B24612"/>
    <w:rsid w:val="00B26387"/>
    <w:rsid w:val="00B272EC"/>
    <w:rsid w:val="00B3084F"/>
    <w:rsid w:val="00B31135"/>
    <w:rsid w:val="00B3596E"/>
    <w:rsid w:val="00B37308"/>
    <w:rsid w:val="00B37BF2"/>
    <w:rsid w:val="00B41B2C"/>
    <w:rsid w:val="00B43110"/>
    <w:rsid w:val="00B44B59"/>
    <w:rsid w:val="00B4543F"/>
    <w:rsid w:val="00B47A05"/>
    <w:rsid w:val="00B508D4"/>
    <w:rsid w:val="00B50BFC"/>
    <w:rsid w:val="00B52D50"/>
    <w:rsid w:val="00B53319"/>
    <w:rsid w:val="00B536AB"/>
    <w:rsid w:val="00B53870"/>
    <w:rsid w:val="00B54364"/>
    <w:rsid w:val="00B54D6D"/>
    <w:rsid w:val="00B55433"/>
    <w:rsid w:val="00B56D7D"/>
    <w:rsid w:val="00B57035"/>
    <w:rsid w:val="00B57391"/>
    <w:rsid w:val="00B57EDF"/>
    <w:rsid w:val="00B61A07"/>
    <w:rsid w:val="00B63F2F"/>
    <w:rsid w:val="00B70373"/>
    <w:rsid w:val="00B71555"/>
    <w:rsid w:val="00B72459"/>
    <w:rsid w:val="00B73533"/>
    <w:rsid w:val="00B73AF9"/>
    <w:rsid w:val="00B74B33"/>
    <w:rsid w:val="00B74C6D"/>
    <w:rsid w:val="00B753BF"/>
    <w:rsid w:val="00B7617E"/>
    <w:rsid w:val="00B77929"/>
    <w:rsid w:val="00B77CD1"/>
    <w:rsid w:val="00B83CF4"/>
    <w:rsid w:val="00B84C66"/>
    <w:rsid w:val="00B86CEE"/>
    <w:rsid w:val="00B87085"/>
    <w:rsid w:val="00B9000F"/>
    <w:rsid w:val="00B90A89"/>
    <w:rsid w:val="00B93277"/>
    <w:rsid w:val="00B93380"/>
    <w:rsid w:val="00B934BD"/>
    <w:rsid w:val="00B940F3"/>
    <w:rsid w:val="00B95277"/>
    <w:rsid w:val="00B95921"/>
    <w:rsid w:val="00B9744E"/>
    <w:rsid w:val="00BA080C"/>
    <w:rsid w:val="00BA1511"/>
    <w:rsid w:val="00BA1C9A"/>
    <w:rsid w:val="00BA22A5"/>
    <w:rsid w:val="00BB0068"/>
    <w:rsid w:val="00BB0BCD"/>
    <w:rsid w:val="00BB197E"/>
    <w:rsid w:val="00BB22A9"/>
    <w:rsid w:val="00BB37B8"/>
    <w:rsid w:val="00BB38A6"/>
    <w:rsid w:val="00BB5AAB"/>
    <w:rsid w:val="00BC3CD6"/>
    <w:rsid w:val="00BC63CA"/>
    <w:rsid w:val="00BC6945"/>
    <w:rsid w:val="00BD024D"/>
    <w:rsid w:val="00BD1338"/>
    <w:rsid w:val="00BD2110"/>
    <w:rsid w:val="00BD36FE"/>
    <w:rsid w:val="00BD74B1"/>
    <w:rsid w:val="00BE1405"/>
    <w:rsid w:val="00BE3D63"/>
    <w:rsid w:val="00BE4467"/>
    <w:rsid w:val="00BE5555"/>
    <w:rsid w:val="00BE7895"/>
    <w:rsid w:val="00BF1503"/>
    <w:rsid w:val="00BF1721"/>
    <w:rsid w:val="00BF27C9"/>
    <w:rsid w:val="00BF3B89"/>
    <w:rsid w:val="00BF5623"/>
    <w:rsid w:val="00BF6EAD"/>
    <w:rsid w:val="00BF708C"/>
    <w:rsid w:val="00C010B5"/>
    <w:rsid w:val="00C02BE5"/>
    <w:rsid w:val="00C06173"/>
    <w:rsid w:val="00C06E37"/>
    <w:rsid w:val="00C07A62"/>
    <w:rsid w:val="00C10055"/>
    <w:rsid w:val="00C112F1"/>
    <w:rsid w:val="00C13EEB"/>
    <w:rsid w:val="00C14F35"/>
    <w:rsid w:val="00C158DA"/>
    <w:rsid w:val="00C16220"/>
    <w:rsid w:val="00C202C6"/>
    <w:rsid w:val="00C3135B"/>
    <w:rsid w:val="00C31924"/>
    <w:rsid w:val="00C353AC"/>
    <w:rsid w:val="00C37F1E"/>
    <w:rsid w:val="00C44325"/>
    <w:rsid w:val="00C44A62"/>
    <w:rsid w:val="00C45622"/>
    <w:rsid w:val="00C45EB9"/>
    <w:rsid w:val="00C460EF"/>
    <w:rsid w:val="00C46131"/>
    <w:rsid w:val="00C46E5B"/>
    <w:rsid w:val="00C54F57"/>
    <w:rsid w:val="00C56746"/>
    <w:rsid w:val="00C57F40"/>
    <w:rsid w:val="00C60018"/>
    <w:rsid w:val="00C60C50"/>
    <w:rsid w:val="00C6188F"/>
    <w:rsid w:val="00C631B5"/>
    <w:rsid w:val="00C634CF"/>
    <w:rsid w:val="00C67360"/>
    <w:rsid w:val="00C67C93"/>
    <w:rsid w:val="00C709E2"/>
    <w:rsid w:val="00C756D9"/>
    <w:rsid w:val="00C83910"/>
    <w:rsid w:val="00C83DED"/>
    <w:rsid w:val="00C87E6E"/>
    <w:rsid w:val="00C90AB0"/>
    <w:rsid w:val="00C90B75"/>
    <w:rsid w:val="00C911D7"/>
    <w:rsid w:val="00C939AB"/>
    <w:rsid w:val="00C93B1A"/>
    <w:rsid w:val="00C94CD7"/>
    <w:rsid w:val="00C95260"/>
    <w:rsid w:val="00C9599B"/>
    <w:rsid w:val="00CA198F"/>
    <w:rsid w:val="00CA380D"/>
    <w:rsid w:val="00CA4E25"/>
    <w:rsid w:val="00CA5A76"/>
    <w:rsid w:val="00CA7927"/>
    <w:rsid w:val="00CB0BD6"/>
    <w:rsid w:val="00CB44F7"/>
    <w:rsid w:val="00CB6CB8"/>
    <w:rsid w:val="00CC0505"/>
    <w:rsid w:val="00CC179C"/>
    <w:rsid w:val="00CC1CF1"/>
    <w:rsid w:val="00CC2729"/>
    <w:rsid w:val="00CC2D8C"/>
    <w:rsid w:val="00CC6862"/>
    <w:rsid w:val="00CD1EDC"/>
    <w:rsid w:val="00CD245A"/>
    <w:rsid w:val="00CD26C5"/>
    <w:rsid w:val="00CD356B"/>
    <w:rsid w:val="00CD567D"/>
    <w:rsid w:val="00CD78EC"/>
    <w:rsid w:val="00CE0214"/>
    <w:rsid w:val="00CE0653"/>
    <w:rsid w:val="00CE0C79"/>
    <w:rsid w:val="00CE1143"/>
    <w:rsid w:val="00CE1FE9"/>
    <w:rsid w:val="00CE38B6"/>
    <w:rsid w:val="00CE4221"/>
    <w:rsid w:val="00CE4ED8"/>
    <w:rsid w:val="00CE72A0"/>
    <w:rsid w:val="00CF0BB8"/>
    <w:rsid w:val="00CF36DA"/>
    <w:rsid w:val="00CF61D5"/>
    <w:rsid w:val="00CF6532"/>
    <w:rsid w:val="00CF6935"/>
    <w:rsid w:val="00CF6BD2"/>
    <w:rsid w:val="00CF7E82"/>
    <w:rsid w:val="00CF7FBC"/>
    <w:rsid w:val="00CF7FE3"/>
    <w:rsid w:val="00D0086E"/>
    <w:rsid w:val="00D02027"/>
    <w:rsid w:val="00D0234C"/>
    <w:rsid w:val="00D024D3"/>
    <w:rsid w:val="00D025B2"/>
    <w:rsid w:val="00D03309"/>
    <w:rsid w:val="00D0420E"/>
    <w:rsid w:val="00D0434C"/>
    <w:rsid w:val="00D04500"/>
    <w:rsid w:val="00D05E3C"/>
    <w:rsid w:val="00D06314"/>
    <w:rsid w:val="00D1023B"/>
    <w:rsid w:val="00D12578"/>
    <w:rsid w:val="00D14AE5"/>
    <w:rsid w:val="00D17DAD"/>
    <w:rsid w:val="00D21A68"/>
    <w:rsid w:val="00D22E0E"/>
    <w:rsid w:val="00D24A31"/>
    <w:rsid w:val="00D250B3"/>
    <w:rsid w:val="00D2604A"/>
    <w:rsid w:val="00D27AA6"/>
    <w:rsid w:val="00D314BD"/>
    <w:rsid w:val="00D3233E"/>
    <w:rsid w:val="00D32395"/>
    <w:rsid w:val="00D32572"/>
    <w:rsid w:val="00D34CDD"/>
    <w:rsid w:val="00D35B75"/>
    <w:rsid w:val="00D35BB0"/>
    <w:rsid w:val="00D4006F"/>
    <w:rsid w:val="00D41E72"/>
    <w:rsid w:val="00D44BF1"/>
    <w:rsid w:val="00D453B1"/>
    <w:rsid w:val="00D45528"/>
    <w:rsid w:val="00D506FA"/>
    <w:rsid w:val="00D52981"/>
    <w:rsid w:val="00D531BD"/>
    <w:rsid w:val="00D54BD4"/>
    <w:rsid w:val="00D55AF2"/>
    <w:rsid w:val="00D5662B"/>
    <w:rsid w:val="00D60C2B"/>
    <w:rsid w:val="00D60D0E"/>
    <w:rsid w:val="00D62128"/>
    <w:rsid w:val="00D6393F"/>
    <w:rsid w:val="00D66CE4"/>
    <w:rsid w:val="00D700D1"/>
    <w:rsid w:val="00D72907"/>
    <w:rsid w:val="00D73209"/>
    <w:rsid w:val="00D767D5"/>
    <w:rsid w:val="00D80F96"/>
    <w:rsid w:val="00D82BCA"/>
    <w:rsid w:val="00D830AA"/>
    <w:rsid w:val="00D836AE"/>
    <w:rsid w:val="00D837C9"/>
    <w:rsid w:val="00D837F9"/>
    <w:rsid w:val="00D84402"/>
    <w:rsid w:val="00D861FE"/>
    <w:rsid w:val="00D875AC"/>
    <w:rsid w:val="00D87928"/>
    <w:rsid w:val="00D87AEE"/>
    <w:rsid w:val="00D905A8"/>
    <w:rsid w:val="00D906AF"/>
    <w:rsid w:val="00D9070B"/>
    <w:rsid w:val="00D92BDC"/>
    <w:rsid w:val="00D92D0C"/>
    <w:rsid w:val="00D93411"/>
    <w:rsid w:val="00D93FB9"/>
    <w:rsid w:val="00D94F15"/>
    <w:rsid w:val="00D97184"/>
    <w:rsid w:val="00D9790B"/>
    <w:rsid w:val="00DA14B3"/>
    <w:rsid w:val="00DA1DA4"/>
    <w:rsid w:val="00DA2936"/>
    <w:rsid w:val="00DA32C1"/>
    <w:rsid w:val="00DA3A5A"/>
    <w:rsid w:val="00DA52EE"/>
    <w:rsid w:val="00DA695A"/>
    <w:rsid w:val="00DA720D"/>
    <w:rsid w:val="00DA7EFC"/>
    <w:rsid w:val="00DB0B0A"/>
    <w:rsid w:val="00DB0C53"/>
    <w:rsid w:val="00DB0EBB"/>
    <w:rsid w:val="00DB28FE"/>
    <w:rsid w:val="00DB2DA7"/>
    <w:rsid w:val="00DB2ED5"/>
    <w:rsid w:val="00DB2F1E"/>
    <w:rsid w:val="00DB33A3"/>
    <w:rsid w:val="00DB4D66"/>
    <w:rsid w:val="00DB5931"/>
    <w:rsid w:val="00DB66CB"/>
    <w:rsid w:val="00DB75E9"/>
    <w:rsid w:val="00DB7E36"/>
    <w:rsid w:val="00DC145A"/>
    <w:rsid w:val="00DC3DEC"/>
    <w:rsid w:val="00DC3F45"/>
    <w:rsid w:val="00DC670F"/>
    <w:rsid w:val="00DC75A7"/>
    <w:rsid w:val="00DC7606"/>
    <w:rsid w:val="00DD1123"/>
    <w:rsid w:val="00DD11E7"/>
    <w:rsid w:val="00DD2854"/>
    <w:rsid w:val="00DD3664"/>
    <w:rsid w:val="00DD38AB"/>
    <w:rsid w:val="00DD4666"/>
    <w:rsid w:val="00DD5CE3"/>
    <w:rsid w:val="00DD7E83"/>
    <w:rsid w:val="00DE0DEB"/>
    <w:rsid w:val="00DE20D0"/>
    <w:rsid w:val="00DE26F6"/>
    <w:rsid w:val="00DE3074"/>
    <w:rsid w:val="00DE3DBD"/>
    <w:rsid w:val="00DE6AF1"/>
    <w:rsid w:val="00DF0996"/>
    <w:rsid w:val="00DF1961"/>
    <w:rsid w:val="00DF21D4"/>
    <w:rsid w:val="00DF2899"/>
    <w:rsid w:val="00DF3D2D"/>
    <w:rsid w:val="00DF5155"/>
    <w:rsid w:val="00DF6EC7"/>
    <w:rsid w:val="00E00CDC"/>
    <w:rsid w:val="00E01007"/>
    <w:rsid w:val="00E01C34"/>
    <w:rsid w:val="00E037DF"/>
    <w:rsid w:val="00E03DAB"/>
    <w:rsid w:val="00E03EEF"/>
    <w:rsid w:val="00E07EFC"/>
    <w:rsid w:val="00E10504"/>
    <w:rsid w:val="00E107FF"/>
    <w:rsid w:val="00E11252"/>
    <w:rsid w:val="00E12B3E"/>
    <w:rsid w:val="00E17842"/>
    <w:rsid w:val="00E17E9E"/>
    <w:rsid w:val="00E21097"/>
    <w:rsid w:val="00E2127F"/>
    <w:rsid w:val="00E2249A"/>
    <w:rsid w:val="00E23647"/>
    <w:rsid w:val="00E314CD"/>
    <w:rsid w:val="00E325E8"/>
    <w:rsid w:val="00E349BE"/>
    <w:rsid w:val="00E34E9B"/>
    <w:rsid w:val="00E35B50"/>
    <w:rsid w:val="00E35B76"/>
    <w:rsid w:val="00E36817"/>
    <w:rsid w:val="00E37194"/>
    <w:rsid w:val="00E37C12"/>
    <w:rsid w:val="00E41AB8"/>
    <w:rsid w:val="00E42D22"/>
    <w:rsid w:val="00E4366A"/>
    <w:rsid w:val="00E45249"/>
    <w:rsid w:val="00E4543A"/>
    <w:rsid w:val="00E45794"/>
    <w:rsid w:val="00E45DB5"/>
    <w:rsid w:val="00E45FF6"/>
    <w:rsid w:val="00E47FEB"/>
    <w:rsid w:val="00E5058D"/>
    <w:rsid w:val="00E5080F"/>
    <w:rsid w:val="00E51E50"/>
    <w:rsid w:val="00E52184"/>
    <w:rsid w:val="00E528D2"/>
    <w:rsid w:val="00E54E7B"/>
    <w:rsid w:val="00E55C37"/>
    <w:rsid w:val="00E562C9"/>
    <w:rsid w:val="00E56693"/>
    <w:rsid w:val="00E57E15"/>
    <w:rsid w:val="00E61CCC"/>
    <w:rsid w:val="00E6359B"/>
    <w:rsid w:val="00E65656"/>
    <w:rsid w:val="00E65D5B"/>
    <w:rsid w:val="00E66C7B"/>
    <w:rsid w:val="00E70D22"/>
    <w:rsid w:val="00E71521"/>
    <w:rsid w:val="00E76A61"/>
    <w:rsid w:val="00E76CBD"/>
    <w:rsid w:val="00E77087"/>
    <w:rsid w:val="00E779E7"/>
    <w:rsid w:val="00E81B06"/>
    <w:rsid w:val="00E81B86"/>
    <w:rsid w:val="00E82F4F"/>
    <w:rsid w:val="00E838EB"/>
    <w:rsid w:val="00E84A8C"/>
    <w:rsid w:val="00E923BE"/>
    <w:rsid w:val="00E93AD0"/>
    <w:rsid w:val="00E942D3"/>
    <w:rsid w:val="00E94394"/>
    <w:rsid w:val="00E94B78"/>
    <w:rsid w:val="00E96B9A"/>
    <w:rsid w:val="00E97627"/>
    <w:rsid w:val="00EA23C1"/>
    <w:rsid w:val="00EA2C7D"/>
    <w:rsid w:val="00EA3C46"/>
    <w:rsid w:val="00EA6AB3"/>
    <w:rsid w:val="00EA7470"/>
    <w:rsid w:val="00EA78D5"/>
    <w:rsid w:val="00EB0431"/>
    <w:rsid w:val="00EB08A6"/>
    <w:rsid w:val="00EB0D6D"/>
    <w:rsid w:val="00EB123B"/>
    <w:rsid w:val="00EB272D"/>
    <w:rsid w:val="00EB4870"/>
    <w:rsid w:val="00EB4B86"/>
    <w:rsid w:val="00EB6AB6"/>
    <w:rsid w:val="00EC022F"/>
    <w:rsid w:val="00EC090B"/>
    <w:rsid w:val="00EC4043"/>
    <w:rsid w:val="00EC433B"/>
    <w:rsid w:val="00EC6598"/>
    <w:rsid w:val="00EC7F76"/>
    <w:rsid w:val="00ED1B52"/>
    <w:rsid w:val="00ED1CF7"/>
    <w:rsid w:val="00ED3366"/>
    <w:rsid w:val="00ED3486"/>
    <w:rsid w:val="00ED68F0"/>
    <w:rsid w:val="00EE0A8A"/>
    <w:rsid w:val="00EE0CCE"/>
    <w:rsid w:val="00EE2D57"/>
    <w:rsid w:val="00EE37F6"/>
    <w:rsid w:val="00EE5192"/>
    <w:rsid w:val="00EE5438"/>
    <w:rsid w:val="00EE5C4A"/>
    <w:rsid w:val="00EE71D8"/>
    <w:rsid w:val="00EE795B"/>
    <w:rsid w:val="00EF10F7"/>
    <w:rsid w:val="00EF1B15"/>
    <w:rsid w:val="00EF250E"/>
    <w:rsid w:val="00EF2593"/>
    <w:rsid w:val="00EF2AC4"/>
    <w:rsid w:val="00EF3782"/>
    <w:rsid w:val="00F007CE"/>
    <w:rsid w:val="00F07138"/>
    <w:rsid w:val="00F07F5F"/>
    <w:rsid w:val="00F105CF"/>
    <w:rsid w:val="00F132AA"/>
    <w:rsid w:val="00F1457A"/>
    <w:rsid w:val="00F15147"/>
    <w:rsid w:val="00F202FE"/>
    <w:rsid w:val="00F23362"/>
    <w:rsid w:val="00F248C1"/>
    <w:rsid w:val="00F25CAF"/>
    <w:rsid w:val="00F30F31"/>
    <w:rsid w:val="00F3123E"/>
    <w:rsid w:val="00F33A8D"/>
    <w:rsid w:val="00F401BD"/>
    <w:rsid w:val="00F40231"/>
    <w:rsid w:val="00F416F4"/>
    <w:rsid w:val="00F424FD"/>
    <w:rsid w:val="00F42D3A"/>
    <w:rsid w:val="00F434B2"/>
    <w:rsid w:val="00F45569"/>
    <w:rsid w:val="00F4652B"/>
    <w:rsid w:val="00F47E7E"/>
    <w:rsid w:val="00F5014D"/>
    <w:rsid w:val="00F505C9"/>
    <w:rsid w:val="00F540AF"/>
    <w:rsid w:val="00F54E71"/>
    <w:rsid w:val="00F55DBB"/>
    <w:rsid w:val="00F60D7F"/>
    <w:rsid w:val="00F64F25"/>
    <w:rsid w:val="00F6743E"/>
    <w:rsid w:val="00F7142F"/>
    <w:rsid w:val="00F74CC6"/>
    <w:rsid w:val="00F75D80"/>
    <w:rsid w:val="00F76516"/>
    <w:rsid w:val="00F76BB7"/>
    <w:rsid w:val="00F77400"/>
    <w:rsid w:val="00F77A27"/>
    <w:rsid w:val="00F77E0A"/>
    <w:rsid w:val="00F81A42"/>
    <w:rsid w:val="00F839A5"/>
    <w:rsid w:val="00F842F3"/>
    <w:rsid w:val="00F845BC"/>
    <w:rsid w:val="00F8511D"/>
    <w:rsid w:val="00F8520B"/>
    <w:rsid w:val="00F85431"/>
    <w:rsid w:val="00F94152"/>
    <w:rsid w:val="00F96312"/>
    <w:rsid w:val="00FA23C5"/>
    <w:rsid w:val="00FA2649"/>
    <w:rsid w:val="00FA2B7E"/>
    <w:rsid w:val="00FB1D75"/>
    <w:rsid w:val="00FB21AD"/>
    <w:rsid w:val="00FB2606"/>
    <w:rsid w:val="00FB2EDA"/>
    <w:rsid w:val="00FB3AE9"/>
    <w:rsid w:val="00FB43BB"/>
    <w:rsid w:val="00FB4AD8"/>
    <w:rsid w:val="00FB57B6"/>
    <w:rsid w:val="00FB5880"/>
    <w:rsid w:val="00FB6430"/>
    <w:rsid w:val="00FB71CA"/>
    <w:rsid w:val="00FB7707"/>
    <w:rsid w:val="00FB7C1E"/>
    <w:rsid w:val="00FB7D87"/>
    <w:rsid w:val="00FC1DD3"/>
    <w:rsid w:val="00FC325D"/>
    <w:rsid w:val="00FC3834"/>
    <w:rsid w:val="00FC3FFE"/>
    <w:rsid w:val="00FC708D"/>
    <w:rsid w:val="00FD069A"/>
    <w:rsid w:val="00FD181C"/>
    <w:rsid w:val="00FD1B8B"/>
    <w:rsid w:val="00FD307E"/>
    <w:rsid w:val="00FD3E7E"/>
    <w:rsid w:val="00FD3EB0"/>
    <w:rsid w:val="00FD46D4"/>
    <w:rsid w:val="00FD7B4A"/>
    <w:rsid w:val="00FE10CE"/>
    <w:rsid w:val="00FE35D8"/>
    <w:rsid w:val="00FE3C63"/>
    <w:rsid w:val="00FE4353"/>
    <w:rsid w:val="00FF0547"/>
    <w:rsid w:val="00FF4691"/>
    <w:rsid w:val="00FF4844"/>
    <w:rsid w:val="00FF571C"/>
    <w:rsid w:val="00FF7B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CDE81"/>
  <w15:docId w15:val="{2351D536-28B1-4B82-AAF6-3C587B847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72CF"/>
    <w:pPr>
      <w:widowControl w:val="0"/>
    </w:pPr>
  </w:style>
  <w:style w:type="paragraph" w:styleId="1">
    <w:name w:val="heading 1"/>
    <w:basedOn w:val="a0"/>
    <w:next w:val="a0"/>
    <w:link w:val="10"/>
    <w:uiPriority w:val="9"/>
    <w:qFormat/>
    <w:rsid w:val="000F77F4"/>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012">
    <w:name w:val="01_內文_第一行空2字元"/>
    <w:qFormat/>
    <w:rsid w:val="003C1AE8"/>
    <w:pPr>
      <w:widowControl w:val="0"/>
      <w:overflowPunct w:val="0"/>
      <w:spacing w:line="460" w:lineRule="exact"/>
      <w:ind w:firstLineChars="200" w:firstLine="200"/>
      <w:jc w:val="both"/>
    </w:pPr>
    <w:rPr>
      <w:rFonts w:ascii="標楷體" w:eastAsia="標楷體" w:hAnsi="標楷體" w:cs="Times New Roman"/>
      <w:szCs w:val="32"/>
    </w:rPr>
  </w:style>
  <w:style w:type="paragraph" w:customStyle="1" w:styleId="a4">
    <w:name w:val="小標"/>
    <w:basedOn w:val="a0"/>
    <w:rsid w:val="003C1AE8"/>
    <w:pPr>
      <w:spacing w:line="360" w:lineRule="auto"/>
      <w:ind w:left="420"/>
      <w:jc w:val="both"/>
    </w:pPr>
    <w:rPr>
      <w:rFonts w:ascii="標楷體" w:eastAsia="標楷體" w:hAnsi="Times New Roman" w:cs="Times New Roman"/>
      <w:b/>
      <w:sz w:val="32"/>
      <w:szCs w:val="24"/>
    </w:rPr>
  </w:style>
  <w:style w:type="paragraph" w:customStyle="1" w:styleId="218P">
    <w:name w:val="2_中標_18P_甲壹～伍"/>
    <w:qFormat/>
    <w:rsid w:val="003C1AE8"/>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023">
    <w:name w:val="02_內文（一）_第一行空3字元_用在甲：壹、伍、陸"/>
    <w:qFormat/>
    <w:rsid w:val="00287E34"/>
    <w:pPr>
      <w:widowControl w:val="0"/>
      <w:overflowPunct w:val="0"/>
      <w:spacing w:line="460" w:lineRule="exact"/>
      <w:ind w:firstLineChars="300" w:firstLine="300"/>
      <w:jc w:val="both"/>
    </w:pPr>
    <w:rPr>
      <w:rFonts w:ascii="標楷體" w:eastAsia="標楷體" w:hAnsi="Times New Roman" w:cs="Times New Roman"/>
      <w:szCs w:val="24"/>
    </w:rPr>
  </w:style>
  <w:style w:type="paragraph" w:customStyle="1" w:styleId="514P">
    <w:name w:val="5_次標_14P_一或（一）"/>
    <w:qFormat/>
    <w:rsid w:val="002B1302"/>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table" w:styleId="a5">
    <w:name w:val="Table Grid"/>
    <w:aliases w:val="表格細"/>
    <w:basedOn w:val="a2"/>
    <w:uiPriority w:val="39"/>
    <w:qFormat/>
    <w:rsid w:val="00343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0"/>
    <w:link w:val="a7"/>
    <w:uiPriority w:val="99"/>
    <w:rsid w:val="004C6372"/>
    <w:pPr>
      <w:tabs>
        <w:tab w:val="center" w:pos="4153"/>
        <w:tab w:val="right" w:pos="8306"/>
      </w:tabs>
      <w:snapToGrid w:val="0"/>
    </w:pPr>
    <w:rPr>
      <w:rFonts w:ascii="Times New Roman" w:eastAsia="新細明體" w:hAnsi="Times New Roman" w:cs="Times New Roman"/>
      <w:sz w:val="20"/>
      <w:szCs w:val="20"/>
    </w:rPr>
  </w:style>
  <w:style w:type="character" w:customStyle="1" w:styleId="a7">
    <w:name w:val="頁尾 字元"/>
    <w:basedOn w:val="a1"/>
    <w:link w:val="a6"/>
    <w:uiPriority w:val="99"/>
    <w:rsid w:val="004C6372"/>
    <w:rPr>
      <w:rFonts w:ascii="Times New Roman" w:eastAsia="新細明體" w:hAnsi="Times New Roman" w:cs="Times New Roman"/>
      <w:sz w:val="20"/>
      <w:szCs w:val="20"/>
    </w:rPr>
  </w:style>
  <w:style w:type="paragraph" w:customStyle="1" w:styleId="a8">
    <w:name w:val="表格註："/>
    <w:uiPriority w:val="1"/>
    <w:qFormat/>
    <w:rsid w:val="004C6372"/>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paragraph" w:customStyle="1" w:styleId="616P">
    <w:name w:val="6_表標題_16P"/>
    <w:qFormat/>
    <w:rsid w:val="004C6372"/>
    <w:pPr>
      <w:spacing w:line="400" w:lineRule="exact"/>
      <w:jc w:val="center"/>
      <w:outlineLvl w:val="0"/>
    </w:pPr>
    <w:rPr>
      <w:rFonts w:ascii="標楷體" w:eastAsia="標楷體" w:hAnsi="標楷體" w:cs="Times New Roman"/>
      <w:spacing w:val="20"/>
      <w:sz w:val="32"/>
      <w:szCs w:val="32"/>
      <w:u w:val="single"/>
    </w:rPr>
  </w:style>
  <w:style w:type="paragraph" w:customStyle="1" w:styleId="a9">
    <w:name w:val="表用_中華民國"/>
    <w:qFormat/>
    <w:rsid w:val="004C6372"/>
    <w:pPr>
      <w:spacing w:line="400" w:lineRule="exact"/>
      <w:jc w:val="center"/>
    </w:pPr>
    <w:rPr>
      <w:rFonts w:ascii="標楷體" w:eastAsia="標楷體" w:hAnsi="Times New Roman" w:cs="Times New Roman"/>
      <w:spacing w:val="100"/>
      <w:szCs w:val="20"/>
    </w:rPr>
  </w:style>
  <w:style w:type="paragraph" w:customStyle="1" w:styleId="9P">
    <w:name w:val="表格數字_9P新細明體"/>
    <w:qFormat/>
    <w:rsid w:val="004C6372"/>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11P">
    <w:name w:val="表格表頭_11P"/>
    <w:qFormat/>
    <w:rsid w:val="004C6372"/>
    <w:pPr>
      <w:spacing w:line="240" w:lineRule="exact"/>
      <w:ind w:leftChars="10" w:left="10" w:rightChars="10" w:right="10"/>
      <w:jc w:val="distribute"/>
    </w:pPr>
    <w:rPr>
      <w:rFonts w:ascii="標楷體" w:eastAsia="標楷體" w:hAnsi="Times New Roman" w:cs="Times New Roman"/>
      <w:sz w:val="22"/>
      <w:szCs w:val="20"/>
    </w:rPr>
  </w:style>
  <w:style w:type="paragraph" w:styleId="aa">
    <w:name w:val="Balloon Text"/>
    <w:basedOn w:val="a0"/>
    <w:link w:val="ab"/>
    <w:uiPriority w:val="99"/>
    <w:semiHidden/>
    <w:unhideWhenUsed/>
    <w:rsid w:val="00234EC4"/>
    <w:rPr>
      <w:rFonts w:asciiTheme="majorHAnsi" w:eastAsiaTheme="majorEastAsia" w:hAnsiTheme="majorHAnsi" w:cstheme="majorBidi"/>
      <w:sz w:val="18"/>
      <w:szCs w:val="18"/>
    </w:rPr>
  </w:style>
  <w:style w:type="character" w:customStyle="1" w:styleId="ab">
    <w:name w:val="註解方塊文字 字元"/>
    <w:basedOn w:val="a1"/>
    <w:link w:val="aa"/>
    <w:uiPriority w:val="99"/>
    <w:semiHidden/>
    <w:rsid w:val="00234EC4"/>
    <w:rPr>
      <w:rFonts w:asciiTheme="majorHAnsi" w:eastAsiaTheme="majorEastAsia" w:hAnsiTheme="majorHAnsi" w:cstheme="majorBidi"/>
      <w:sz w:val="18"/>
      <w:szCs w:val="18"/>
    </w:rPr>
  </w:style>
  <w:style w:type="paragraph" w:styleId="ac">
    <w:name w:val="header"/>
    <w:basedOn w:val="a0"/>
    <w:link w:val="ad"/>
    <w:uiPriority w:val="99"/>
    <w:unhideWhenUsed/>
    <w:rsid w:val="00E35B50"/>
    <w:pPr>
      <w:tabs>
        <w:tab w:val="center" w:pos="4153"/>
        <w:tab w:val="right" w:pos="8306"/>
      </w:tabs>
      <w:snapToGrid w:val="0"/>
    </w:pPr>
    <w:rPr>
      <w:sz w:val="20"/>
      <w:szCs w:val="20"/>
    </w:rPr>
  </w:style>
  <w:style w:type="character" w:customStyle="1" w:styleId="ad">
    <w:name w:val="頁首 字元"/>
    <w:basedOn w:val="a1"/>
    <w:link w:val="ac"/>
    <w:uiPriority w:val="99"/>
    <w:rsid w:val="00E35B50"/>
    <w:rPr>
      <w:sz w:val="20"/>
      <w:szCs w:val="20"/>
    </w:rPr>
  </w:style>
  <w:style w:type="paragraph" w:customStyle="1" w:styleId="218P0">
    <w:name w:val="2_中標_中標_18P_甲及丙：壹～柒"/>
    <w:qFormat/>
    <w:rsid w:val="0080133C"/>
    <w:pPr>
      <w:widowControl w:val="0"/>
      <w:overflowPunct w:val="0"/>
      <w:spacing w:line="360" w:lineRule="auto"/>
      <w:ind w:leftChars="200" w:left="200"/>
      <w:jc w:val="both"/>
    </w:pPr>
    <w:rPr>
      <w:rFonts w:ascii="標楷體" w:eastAsia="標楷體" w:hAnsi="Times New Roman" w:cs="Times New Roman"/>
      <w:b/>
      <w:sz w:val="36"/>
      <w:szCs w:val="24"/>
    </w:rPr>
  </w:style>
  <w:style w:type="paragraph" w:customStyle="1" w:styleId="3A16P">
    <w:name w:val="3_小標_A_16P_甲部分：壹～伍_一、及丙參～肆_一、"/>
    <w:qFormat/>
    <w:rsid w:val="00336AFC"/>
    <w:pPr>
      <w:spacing w:before="120" w:after="120" w:line="400" w:lineRule="exact"/>
      <w:jc w:val="both"/>
    </w:pPr>
    <w:rPr>
      <w:rFonts w:ascii="標楷體" w:eastAsia="標楷體" w:hAnsi="Times New Roman" w:cs="Times New Roman"/>
      <w:b/>
      <w:sz w:val="32"/>
      <w:szCs w:val="24"/>
    </w:rPr>
  </w:style>
  <w:style w:type="paragraph" w:customStyle="1" w:styleId="1-1">
    <w:name w:val="表格欄1-1主管"/>
    <w:basedOn w:val="a0"/>
    <w:link w:val="1-10"/>
    <w:rsid w:val="00D54BD4"/>
    <w:pPr>
      <w:jc w:val="distribute"/>
    </w:pPr>
    <w:rPr>
      <w:rFonts w:ascii="Times New Roman" w:eastAsia="標楷體" w:hAnsi="Times New Roman" w:cs="新細明體"/>
      <w:b/>
      <w:sz w:val="20"/>
      <w:szCs w:val="20"/>
    </w:rPr>
  </w:style>
  <w:style w:type="character" w:customStyle="1" w:styleId="1-10">
    <w:name w:val="表格欄1-1主管 字元"/>
    <w:link w:val="1-1"/>
    <w:rsid w:val="00D54BD4"/>
    <w:rPr>
      <w:rFonts w:ascii="Times New Roman" w:eastAsia="標楷體" w:hAnsi="Times New Roman" w:cs="新細明體"/>
      <w:b/>
      <w:sz w:val="20"/>
      <w:szCs w:val="20"/>
    </w:rPr>
  </w:style>
  <w:style w:type="paragraph" w:customStyle="1" w:styleId="1-31">
    <w:name w:val="表格欄1-3退1"/>
    <w:basedOn w:val="a0"/>
    <w:rsid w:val="00D54BD4"/>
    <w:pPr>
      <w:ind w:firstLineChars="100" w:firstLine="100"/>
      <w:jc w:val="distribute"/>
    </w:pPr>
    <w:rPr>
      <w:rFonts w:ascii="Times New Roman" w:eastAsia="標楷體" w:hAnsi="Times New Roman" w:cs="新細明體"/>
      <w:sz w:val="18"/>
      <w:szCs w:val="18"/>
    </w:rPr>
  </w:style>
  <w:style w:type="table" w:customStyle="1" w:styleId="11">
    <w:name w:val="表格格線1"/>
    <w:basedOn w:val="a2"/>
    <w:next w:val="a5"/>
    <w:uiPriority w:val="59"/>
    <w:qFormat/>
    <w:rsid w:val="008778BB"/>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unhideWhenUsed/>
    <w:rsid w:val="007C4CEB"/>
    <w:pPr>
      <w:widowControl/>
      <w:spacing w:before="100" w:beforeAutospacing="1" w:after="100" w:afterAutospacing="1"/>
    </w:pPr>
    <w:rPr>
      <w:rFonts w:ascii="新細明體" w:eastAsia="新細明體" w:hAnsi="新細明體" w:cs="新細明體"/>
      <w:kern w:val="0"/>
      <w:szCs w:val="24"/>
    </w:rPr>
  </w:style>
  <w:style w:type="paragraph" w:styleId="ae">
    <w:name w:val="List Paragraph"/>
    <w:basedOn w:val="a0"/>
    <w:uiPriority w:val="34"/>
    <w:qFormat/>
    <w:rsid w:val="00792395"/>
    <w:pPr>
      <w:ind w:leftChars="200" w:left="480"/>
    </w:pPr>
  </w:style>
  <w:style w:type="paragraph" w:styleId="HTML">
    <w:name w:val="HTML Preformatted"/>
    <w:basedOn w:val="a0"/>
    <w:link w:val="HTML0"/>
    <w:uiPriority w:val="99"/>
    <w:semiHidden/>
    <w:unhideWhenUsed/>
    <w:rsid w:val="005F30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semiHidden/>
    <w:rsid w:val="005F302C"/>
    <w:rPr>
      <w:rFonts w:ascii="細明體" w:eastAsia="細明體" w:hAnsi="細明體" w:cs="細明體"/>
      <w:kern w:val="0"/>
      <w:szCs w:val="24"/>
    </w:rPr>
  </w:style>
  <w:style w:type="character" w:customStyle="1" w:styleId="fontstyle01">
    <w:name w:val="fontstyle01"/>
    <w:basedOn w:val="a1"/>
    <w:rsid w:val="000F77F4"/>
    <w:rPr>
      <w:rFonts w:ascii="MicrosoftJhengHeiRegular" w:hAnsi="MicrosoftJhengHeiRegular" w:hint="default"/>
      <w:b w:val="0"/>
      <w:bCs w:val="0"/>
      <w:i w:val="0"/>
      <w:iCs w:val="0"/>
      <w:color w:val="000000"/>
      <w:sz w:val="26"/>
      <w:szCs w:val="26"/>
    </w:rPr>
  </w:style>
  <w:style w:type="paragraph" w:customStyle="1" w:styleId="123">
    <w:name w:val="標題123"/>
    <w:basedOn w:val="1"/>
    <w:rsid w:val="000F77F4"/>
    <w:pPr>
      <w:keepNext w:val="0"/>
      <w:adjustRightInd w:val="0"/>
      <w:snapToGrid w:val="0"/>
      <w:spacing w:before="0" w:after="0" w:line="560" w:lineRule="exact"/>
      <w:ind w:leftChars="350" w:left="450" w:hangingChars="100" w:hanging="100"/>
      <w:jc w:val="both"/>
    </w:pPr>
    <w:rPr>
      <w:rFonts w:ascii="標楷體" w:eastAsia="標楷體" w:hAnsi="標楷體" w:cs="標楷體"/>
      <w:b w:val="0"/>
      <w:bCs w:val="0"/>
      <w:sz w:val="32"/>
      <w:szCs w:val="32"/>
    </w:rPr>
  </w:style>
  <w:style w:type="character" w:customStyle="1" w:styleId="10">
    <w:name w:val="標題 1 字元"/>
    <w:basedOn w:val="a1"/>
    <w:link w:val="1"/>
    <w:uiPriority w:val="9"/>
    <w:rsid w:val="000F77F4"/>
    <w:rPr>
      <w:rFonts w:asciiTheme="majorHAnsi" w:eastAsiaTheme="majorEastAsia" w:hAnsiTheme="majorHAnsi" w:cstheme="majorBidi"/>
      <w:b/>
      <w:bCs/>
      <w:kern w:val="52"/>
      <w:sz w:val="52"/>
      <w:szCs w:val="52"/>
    </w:rPr>
  </w:style>
  <w:style w:type="paragraph" w:styleId="a">
    <w:name w:val="List Bullet"/>
    <w:basedOn w:val="a0"/>
    <w:uiPriority w:val="99"/>
    <w:unhideWhenUsed/>
    <w:rsid w:val="00F42D3A"/>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420017">
      <w:bodyDiv w:val="1"/>
      <w:marLeft w:val="0"/>
      <w:marRight w:val="0"/>
      <w:marTop w:val="0"/>
      <w:marBottom w:val="0"/>
      <w:divBdr>
        <w:top w:val="none" w:sz="0" w:space="0" w:color="auto"/>
        <w:left w:val="none" w:sz="0" w:space="0" w:color="auto"/>
        <w:bottom w:val="none" w:sz="0" w:space="0" w:color="auto"/>
        <w:right w:val="none" w:sz="0" w:space="0" w:color="auto"/>
      </w:divBdr>
    </w:div>
    <w:div w:id="205653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0.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0.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0.xml"/><Relationship Id="rId23"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hart" Target="charts/chart10.xml"/><Relationship Id="rId14" Type="http://schemas.openxmlformats.org/officeDocument/2006/relationships/chart" Target="charts/chart4.xml"/><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F:\&#32317;&#27770;&#31639;&#30456;&#38364;\113&#24180;&#24230;&#32317;&#27770;&#31639;\&#24037;&#20316;&#24213;&#31295;\&#20013;&#22830;&#37504;&#34892;&#38928;&#25836;&#24847;&#35211;\&#19981;&#21205;&#29986;&#36024;&#27454;&#38598;&#20013;&#24230;&#21450;&#36092;&#22320;&#36024;&#27454;&#25976;&#25818;.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10.xml.rels><?xml version="1.0" encoding="UTF-8" standalone="yes"?>
<Relationships xmlns="http://schemas.openxmlformats.org/package/2006/relationships"><Relationship Id="rId3" Type="http://schemas.openxmlformats.org/officeDocument/2006/relationships/oleObject" Target="file:///F:\&#32317;&#27770;&#31639;&#30456;&#38364;\113&#24180;&#24230;&#32317;&#27770;&#31639;\&#24037;&#20316;&#24213;&#31295;\&#20013;&#22830;&#37504;&#34892;&#38928;&#25836;&#24847;&#35211;\&#19981;&#21205;&#29986;&#36024;&#27454;&#38598;&#20013;&#24230;&#21450;&#36092;&#22320;&#36024;&#27454;&#25976;&#25818;.xlsx" TargetMode="Externa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10.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xlsx"/></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20.xml"/><Relationship Id="rId1" Type="http://schemas.microsoft.com/office/2011/relationships/chartStyle" Target="style20.xml"/><Relationship Id="rId4" Type="http://schemas.openxmlformats.org/officeDocument/2006/relationships/package" Target="../embeddings/Microsoft_Excel_Worksheet0.xlsx"/></Relationships>
</file>

<file path=word/charts/_rels/chart3.xml.rels><?xml version="1.0" encoding="UTF-8" standalone="yes"?>
<Relationships xmlns="http://schemas.openxmlformats.org/package/2006/relationships"><Relationship Id="rId3" Type="http://schemas.openxmlformats.org/officeDocument/2006/relationships/oleObject" Target="file:///C:\Users\yunju\Downloads\&#35079;&#26412;%20&#22830;&#34892;-&#36039;&#26009;&#32113;&#25972;0625(&#37806;&#22025;).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2.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yunju\Downloads\&#35079;&#26412;%20&#22830;&#34892;-&#36039;&#26009;&#32113;&#25972;0625(&#37806;&#22025;).xlsx" TargetMode="External"/><Relationship Id="rId2" Type="http://schemas.microsoft.com/office/2011/relationships/chartColorStyle" Target="colors30.xml"/><Relationship Id="rId1" Type="http://schemas.microsoft.com/office/2011/relationships/chartStyle" Target="style30.xml"/><Relationship Id="rId4" Type="http://schemas.openxmlformats.org/officeDocument/2006/relationships/chartUserShapes" Target="../drawings/drawing20.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yunju\Downloads\&#35079;&#26412;%20&#22830;&#34892;-&#36039;&#26009;&#32113;&#25972;0625(&#37806;&#22025;).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3.xml"/></Relationships>
</file>

<file path=word/charts/_rels/chart40.xml.rels><?xml version="1.0" encoding="UTF-8" standalone="yes"?>
<Relationships xmlns="http://schemas.openxmlformats.org/package/2006/relationships"><Relationship Id="rId3" Type="http://schemas.openxmlformats.org/officeDocument/2006/relationships/oleObject" Target="file:///C:\Users\yunju\Downloads\&#35079;&#26412;%20&#22830;&#34892;-&#36039;&#26009;&#32113;&#25972;0625(&#37806;&#22025;).xlsx" TargetMode="External"/><Relationship Id="rId2" Type="http://schemas.microsoft.com/office/2011/relationships/chartColorStyle" Target="colors40.xml"/><Relationship Id="rId1" Type="http://schemas.microsoft.com/office/2011/relationships/chartStyle" Target="style40.xml"/><Relationship Id="rId4" Type="http://schemas.openxmlformats.org/officeDocument/2006/relationships/chartUserShapes" Target="../drawings/drawing30.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liuzj\Desktop\WORK\01%20&#22830;&#34892;.&#20013;&#22830;&#21360;&#35069;&#24288;.&#35037;&#22830;&#36896;&#24163;&#24288;\&#32317;&#27770;&#31639;\113&#22830;&#34892;&#25991;&#31295;\&#22830;&#34892;-&#36039;&#26009;&#32113;&#25972;0623(&#37806;&#22025;).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liuzj\Desktop\WORK\01%20&#22830;&#34892;.&#20013;&#22830;&#21360;&#35069;&#24288;.&#35037;&#22830;&#36896;&#24163;&#24288;\&#32317;&#27770;&#31639;\113&#22830;&#34892;&#25991;&#31295;(1144001251)\&#22830;&#34892;-&#36039;&#26009;&#32113;&#25972;0626(&#37806;&#22025;).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087800369685783E-2"/>
          <c:y val="5.0068274920345927E-2"/>
          <c:w val="0.90718576709796672"/>
          <c:h val="0.74169321802457899"/>
        </c:manualLayout>
      </c:layout>
      <c:lineChart>
        <c:grouping val="standard"/>
        <c:varyColors val="0"/>
        <c:ser>
          <c:idx val="0"/>
          <c:order val="0"/>
          <c:tx>
            <c:strRef>
              <c:f>臺土銀及本國銀行集中度!$A$14</c:f>
              <c:strCache>
                <c:ptCount val="1"/>
                <c:pt idx="0">
                  <c:v>全體銀行</c:v>
                </c:pt>
              </c:strCache>
            </c:strRef>
          </c:tx>
          <c:spPr>
            <a:ln w="28575" cap="rnd">
              <a:solidFill>
                <a:schemeClr val="accent6"/>
              </a:solidFill>
              <a:round/>
            </a:ln>
            <a:effectLst/>
          </c:spPr>
          <c:marker>
            <c:symbol val="squar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臺土銀及本國銀行集中度!$B$13:$G$13</c:f>
              <c:strCache>
                <c:ptCount val="6"/>
                <c:pt idx="0">
                  <c:v>109年底</c:v>
                </c:pt>
                <c:pt idx="1">
                  <c:v>110年底</c:v>
                </c:pt>
                <c:pt idx="2">
                  <c:v>111年底</c:v>
                </c:pt>
                <c:pt idx="3">
                  <c:v>112年底</c:v>
                </c:pt>
                <c:pt idx="4">
                  <c:v>113年底</c:v>
                </c:pt>
                <c:pt idx="5">
                  <c:v>114年3月底</c:v>
                </c:pt>
              </c:strCache>
            </c:strRef>
          </c:cat>
          <c:val>
            <c:numRef>
              <c:f>臺土銀及本國銀行集中度!$B$14:$G$14</c:f>
              <c:numCache>
                <c:formatCode>0.00</c:formatCode>
                <c:ptCount val="6"/>
                <c:pt idx="0">
                  <c:v>36.43</c:v>
                </c:pt>
                <c:pt idx="1">
                  <c:v>37.159999999999997</c:v>
                </c:pt>
                <c:pt idx="2">
                  <c:v>36.83</c:v>
                </c:pt>
                <c:pt idx="3">
                  <c:v>37.29</c:v>
                </c:pt>
                <c:pt idx="4">
                  <c:v>37.369999999999997</c:v>
                </c:pt>
                <c:pt idx="5">
                  <c:v>36.89</c:v>
                </c:pt>
              </c:numCache>
            </c:numRef>
          </c:val>
          <c:smooth val="0"/>
          <c:extLst>
            <c:ext xmlns:c16="http://schemas.microsoft.com/office/drawing/2014/chart" uri="{C3380CC4-5D6E-409C-BE32-E72D297353CC}">
              <c16:uniqueId val="{00000000-B220-400D-AC16-76E3D3B3E58E}"/>
            </c:ext>
          </c:extLst>
        </c:ser>
        <c:ser>
          <c:idx val="1"/>
          <c:order val="1"/>
          <c:tx>
            <c:strRef>
              <c:f>臺土銀及本國銀行集中度!$A$15</c:f>
              <c:strCache>
                <c:ptCount val="1"/>
                <c:pt idx="0">
                  <c:v>臺灣銀行公司</c:v>
                </c:pt>
              </c:strCache>
            </c:strRef>
          </c:tx>
          <c:spPr>
            <a:ln w="28575" cap="rnd">
              <a:solidFill>
                <a:schemeClr val="accent5"/>
              </a:solidFill>
              <a:round/>
            </a:ln>
            <a:effectLst/>
          </c:spPr>
          <c:marker>
            <c:symbol val="triangle"/>
            <c:size val="5"/>
            <c:spPr>
              <a:solidFill>
                <a:schemeClr val="accent5"/>
              </a:solidFill>
              <a:ln w="9525">
                <a:solidFill>
                  <a:schemeClr val="accent5"/>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臺土銀及本國銀行集中度!$B$13:$G$13</c:f>
              <c:strCache>
                <c:ptCount val="6"/>
                <c:pt idx="0">
                  <c:v>109年底</c:v>
                </c:pt>
                <c:pt idx="1">
                  <c:v>110年底</c:v>
                </c:pt>
                <c:pt idx="2">
                  <c:v>111年底</c:v>
                </c:pt>
                <c:pt idx="3">
                  <c:v>112年底</c:v>
                </c:pt>
                <c:pt idx="4">
                  <c:v>113年底</c:v>
                </c:pt>
                <c:pt idx="5">
                  <c:v>114年3月底</c:v>
                </c:pt>
              </c:strCache>
            </c:strRef>
          </c:cat>
          <c:val>
            <c:numRef>
              <c:f>臺土銀及本國銀行集中度!$B$15:$G$15</c:f>
              <c:numCache>
                <c:formatCode>0.00</c:formatCode>
                <c:ptCount val="6"/>
                <c:pt idx="0">
                  <c:v>43.1845192391918</c:v>
                </c:pt>
                <c:pt idx="1">
                  <c:v>45.007681411216275</c:v>
                </c:pt>
                <c:pt idx="2">
                  <c:v>40.934938214352925</c:v>
                </c:pt>
                <c:pt idx="3">
                  <c:v>46.617198066597695</c:v>
                </c:pt>
                <c:pt idx="4">
                  <c:v>47.61</c:v>
                </c:pt>
                <c:pt idx="5">
                  <c:v>45</c:v>
                </c:pt>
              </c:numCache>
            </c:numRef>
          </c:val>
          <c:smooth val="0"/>
          <c:extLst>
            <c:ext xmlns:c16="http://schemas.microsoft.com/office/drawing/2014/chart" uri="{C3380CC4-5D6E-409C-BE32-E72D297353CC}">
              <c16:uniqueId val="{00000001-B220-400D-AC16-76E3D3B3E58E}"/>
            </c:ext>
          </c:extLst>
        </c:ser>
        <c:ser>
          <c:idx val="2"/>
          <c:order val="2"/>
          <c:tx>
            <c:strRef>
              <c:f>臺土銀及本國銀行集中度!$A$16</c:f>
              <c:strCache>
                <c:ptCount val="1"/>
                <c:pt idx="0">
                  <c:v>臺灣土地銀行公司</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臺土銀及本國銀行集中度!$B$13:$G$13</c:f>
              <c:strCache>
                <c:ptCount val="6"/>
                <c:pt idx="0">
                  <c:v>109年底</c:v>
                </c:pt>
                <c:pt idx="1">
                  <c:v>110年底</c:v>
                </c:pt>
                <c:pt idx="2">
                  <c:v>111年底</c:v>
                </c:pt>
                <c:pt idx="3">
                  <c:v>112年底</c:v>
                </c:pt>
                <c:pt idx="4">
                  <c:v>113年底</c:v>
                </c:pt>
                <c:pt idx="5">
                  <c:v>114年3月底</c:v>
                </c:pt>
              </c:strCache>
            </c:strRef>
          </c:cat>
          <c:val>
            <c:numRef>
              <c:f>臺土銀及本國銀行集中度!$B$16:$G$16</c:f>
              <c:numCache>
                <c:formatCode>0.00</c:formatCode>
                <c:ptCount val="6"/>
                <c:pt idx="0">
                  <c:v>62.805281087469666</c:v>
                </c:pt>
                <c:pt idx="1">
                  <c:v>61.829468012570658</c:v>
                </c:pt>
                <c:pt idx="2">
                  <c:v>62.744712351085298</c:v>
                </c:pt>
                <c:pt idx="3">
                  <c:v>64.516592252048113</c:v>
                </c:pt>
                <c:pt idx="4">
                  <c:v>64.63</c:v>
                </c:pt>
                <c:pt idx="5">
                  <c:v>65.790000000000006</c:v>
                </c:pt>
              </c:numCache>
            </c:numRef>
          </c:val>
          <c:smooth val="0"/>
          <c:extLst>
            <c:ext xmlns:c16="http://schemas.microsoft.com/office/drawing/2014/chart" uri="{C3380CC4-5D6E-409C-BE32-E72D297353CC}">
              <c16:uniqueId val="{00000002-B220-400D-AC16-76E3D3B3E58E}"/>
            </c:ext>
          </c:extLst>
        </c:ser>
        <c:dLbls>
          <c:showLegendKey val="0"/>
          <c:showVal val="0"/>
          <c:showCatName val="0"/>
          <c:showSerName val="0"/>
          <c:showPercent val="0"/>
          <c:showBubbleSize val="0"/>
        </c:dLbls>
        <c:marker val="1"/>
        <c:smooth val="0"/>
        <c:axId val="1822274208"/>
        <c:axId val="1822285440"/>
      </c:lineChart>
      <c:catAx>
        <c:axId val="182227420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22285440"/>
        <c:crosses val="autoZero"/>
        <c:auto val="1"/>
        <c:lblAlgn val="ctr"/>
        <c:lblOffset val="100"/>
        <c:noMultiLvlLbl val="0"/>
      </c:catAx>
      <c:valAx>
        <c:axId val="1822285440"/>
        <c:scaling>
          <c:orientation val="minMax"/>
          <c:min val="25"/>
        </c:scaling>
        <c:delete val="0"/>
        <c:axPos val="l"/>
        <c:majorGridlines>
          <c:spPr>
            <a:ln w="9525" cap="flat" cmpd="sng" algn="ctr">
              <a:noFill/>
              <a:round/>
            </a:ln>
            <a:effectLst/>
          </c:spPr>
        </c:majorGridlines>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22274208"/>
        <c:crosses val="autoZero"/>
        <c:crossBetween val="between"/>
        <c:maj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nchor="t" anchorCtr="0"/>
    <a:lstStyle/>
    <a:p>
      <a:pPr>
        <a:lnSpc>
          <a:spcPts val="700"/>
        </a:lnSpc>
        <a:defRPr/>
      </a:pPr>
      <a:endParaRPr lang="zh-TW"/>
    </a:p>
  </c:txPr>
  <c:externalData r:id="rId3">
    <c:autoUpdate val="0"/>
  </c:externalData>
  <c:userShapes r:id="rId4"/>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5087800369685783E-2"/>
          <c:y val="5.0068274920345927E-2"/>
          <c:w val="0.90718576709796672"/>
          <c:h val="0.74169321802457899"/>
        </c:manualLayout>
      </c:layout>
      <c:lineChart>
        <c:grouping val="standard"/>
        <c:varyColors val="0"/>
        <c:ser>
          <c:idx val="0"/>
          <c:order val="0"/>
          <c:tx>
            <c:strRef>
              <c:f>臺土銀及本國銀行集中度!$A$14</c:f>
              <c:strCache>
                <c:ptCount val="1"/>
                <c:pt idx="0">
                  <c:v>全體銀行</c:v>
                </c:pt>
              </c:strCache>
            </c:strRef>
          </c:tx>
          <c:spPr>
            <a:ln w="28575" cap="rnd">
              <a:solidFill>
                <a:schemeClr val="accent6"/>
              </a:solidFill>
              <a:round/>
            </a:ln>
            <a:effectLst/>
          </c:spPr>
          <c:marker>
            <c:symbol val="squar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臺土銀及本國銀行集中度!$B$13:$G$13</c:f>
              <c:strCache>
                <c:ptCount val="6"/>
                <c:pt idx="0">
                  <c:v>109年底</c:v>
                </c:pt>
                <c:pt idx="1">
                  <c:v>110年底</c:v>
                </c:pt>
                <c:pt idx="2">
                  <c:v>111年底</c:v>
                </c:pt>
                <c:pt idx="3">
                  <c:v>112年底</c:v>
                </c:pt>
                <c:pt idx="4">
                  <c:v>113年底</c:v>
                </c:pt>
                <c:pt idx="5">
                  <c:v>114年3月底</c:v>
                </c:pt>
              </c:strCache>
            </c:strRef>
          </c:cat>
          <c:val>
            <c:numRef>
              <c:f>臺土銀及本國銀行集中度!$B$14:$G$14</c:f>
              <c:numCache>
                <c:formatCode>0.00</c:formatCode>
                <c:ptCount val="6"/>
                <c:pt idx="0">
                  <c:v>36.43</c:v>
                </c:pt>
                <c:pt idx="1">
                  <c:v>37.159999999999997</c:v>
                </c:pt>
                <c:pt idx="2">
                  <c:v>36.83</c:v>
                </c:pt>
                <c:pt idx="3">
                  <c:v>37.29</c:v>
                </c:pt>
                <c:pt idx="4">
                  <c:v>37.369999999999997</c:v>
                </c:pt>
                <c:pt idx="5">
                  <c:v>36.89</c:v>
                </c:pt>
              </c:numCache>
            </c:numRef>
          </c:val>
          <c:smooth val="0"/>
          <c:extLst>
            <c:ext xmlns:c16="http://schemas.microsoft.com/office/drawing/2014/chart" uri="{C3380CC4-5D6E-409C-BE32-E72D297353CC}">
              <c16:uniqueId val="{00000000-B220-400D-AC16-76E3D3B3E58E}"/>
            </c:ext>
          </c:extLst>
        </c:ser>
        <c:ser>
          <c:idx val="1"/>
          <c:order val="1"/>
          <c:tx>
            <c:strRef>
              <c:f>臺土銀及本國銀行集中度!$A$15</c:f>
              <c:strCache>
                <c:ptCount val="1"/>
                <c:pt idx="0">
                  <c:v>臺灣銀行公司</c:v>
                </c:pt>
              </c:strCache>
            </c:strRef>
          </c:tx>
          <c:spPr>
            <a:ln w="28575" cap="rnd">
              <a:solidFill>
                <a:schemeClr val="accent5"/>
              </a:solidFill>
              <a:round/>
            </a:ln>
            <a:effectLst/>
          </c:spPr>
          <c:marker>
            <c:symbol val="triangle"/>
            <c:size val="5"/>
            <c:spPr>
              <a:solidFill>
                <a:schemeClr val="accent5"/>
              </a:solidFill>
              <a:ln w="9525">
                <a:solidFill>
                  <a:schemeClr val="accent5"/>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臺土銀及本國銀行集中度!$B$13:$G$13</c:f>
              <c:strCache>
                <c:ptCount val="6"/>
                <c:pt idx="0">
                  <c:v>109年底</c:v>
                </c:pt>
                <c:pt idx="1">
                  <c:v>110年底</c:v>
                </c:pt>
                <c:pt idx="2">
                  <c:v>111年底</c:v>
                </c:pt>
                <c:pt idx="3">
                  <c:v>112年底</c:v>
                </c:pt>
                <c:pt idx="4">
                  <c:v>113年底</c:v>
                </c:pt>
                <c:pt idx="5">
                  <c:v>114年3月底</c:v>
                </c:pt>
              </c:strCache>
            </c:strRef>
          </c:cat>
          <c:val>
            <c:numRef>
              <c:f>臺土銀及本國銀行集中度!$B$15:$G$15</c:f>
              <c:numCache>
                <c:formatCode>0.00</c:formatCode>
                <c:ptCount val="6"/>
                <c:pt idx="0">
                  <c:v>43.1845192391918</c:v>
                </c:pt>
                <c:pt idx="1">
                  <c:v>45.007681411216275</c:v>
                </c:pt>
                <c:pt idx="2">
                  <c:v>40.934938214352925</c:v>
                </c:pt>
                <c:pt idx="3">
                  <c:v>46.617198066597695</c:v>
                </c:pt>
                <c:pt idx="4">
                  <c:v>47.61</c:v>
                </c:pt>
                <c:pt idx="5">
                  <c:v>45</c:v>
                </c:pt>
              </c:numCache>
            </c:numRef>
          </c:val>
          <c:smooth val="0"/>
          <c:extLst>
            <c:ext xmlns:c16="http://schemas.microsoft.com/office/drawing/2014/chart" uri="{C3380CC4-5D6E-409C-BE32-E72D297353CC}">
              <c16:uniqueId val="{00000001-B220-400D-AC16-76E3D3B3E58E}"/>
            </c:ext>
          </c:extLst>
        </c:ser>
        <c:ser>
          <c:idx val="2"/>
          <c:order val="2"/>
          <c:tx>
            <c:strRef>
              <c:f>臺土銀及本國銀行集中度!$A$16</c:f>
              <c:strCache>
                <c:ptCount val="1"/>
                <c:pt idx="0">
                  <c:v>臺灣土地銀行公司</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臺土銀及本國銀行集中度!$B$13:$G$13</c:f>
              <c:strCache>
                <c:ptCount val="6"/>
                <c:pt idx="0">
                  <c:v>109年底</c:v>
                </c:pt>
                <c:pt idx="1">
                  <c:v>110年底</c:v>
                </c:pt>
                <c:pt idx="2">
                  <c:v>111年底</c:v>
                </c:pt>
                <c:pt idx="3">
                  <c:v>112年底</c:v>
                </c:pt>
                <c:pt idx="4">
                  <c:v>113年底</c:v>
                </c:pt>
                <c:pt idx="5">
                  <c:v>114年3月底</c:v>
                </c:pt>
              </c:strCache>
            </c:strRef>
          </c:cat>
          <c:val>
            <c:numRef>
              <c:f>臺土銀及本國銀行集中度!$B$16:$G$16</c:f>
              <c:numCache>
                <c:formatCode>0.00</c:formatCode>
                <c:ptCount val="6"/>
                <c:pt idx="0">
                  <c:v>62.805281087469666</c:v>
                </c:pt>
                <c:pt idx="1">
                  <c:v>61.829468012570658</c:v>
                </c:pt>
                <c:pt idx="2">
                  <c:v>62.744712351085298</c:v>
                </c:pt>
                <c:pt idx="3">
                  <c:v>64.516592252048113</c:v>
                </c:pt>
                <c:pt idx="4">
                  <c:v>64.63</c:v>
                </c:pt>
                <c:pt idx="5">
                  <c:v>65.790000000000006</c:v>
                </c:pt>
              </c:numCache>
            </c:numRef>
          </c:val>
          <c:smooth val="0"/>
          <c:extLst>
            <c:ext xmlns:c16="http://schemas.microsoft.com/office/drawing/2014/chart" uri="{C3380CC4-5D6E-409C-BE32-E72D297353CC}">
              <c16:uniqueId val="{00000002-B220-400D-AC16-76E3D3B3E58E}"/>
            </c:ext>
          </c:extLst>
        </c:ser>
        <c:dLbls>
          <c:showLegendKey val="0"/>
          <c:showVal val="0"/>
          <c:showCatName val="0"/>
          <c:showSerName val="0"/>
          <c:showPercent val="0"/>
          <c:showBubbleSize val="0"/>
        </c:dLbls>
        <c:marker val="1"/>
        <c:smooth val="0"/>
        <c:axId val="1822274208"/>
        <c:axId val="1822285440"/>
      </c:lineChart>
      <c:catAx>
        <c:axId val="182227420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22285440"/>
        <c:crosses val="autoZero"/>
        <c:auto val="1"/>
        <c:lblAlgn val="ctr"/>
        <c:lblOffset val="100"/>
        <c:noMultiLvlLbl val="0"/>
      </c:catAx>
      <c:valAx>
        <c:axId val="1822285440"/>
        <c:scaling>
          <c:orientation val="minMax"/>
          <c:min val="25"/>
        </c:scaling>
        <c:delete val="0"/>
        <c:axPos val="l"/>
        <c:majorGridlines>
          <c:spPr>
            <a:ln w="9525" cap="flat" cmpd="sng" algn="ctr">
              <a:noFill/>
              <a:round/>
            </a:ln>
            <a:effectLst/>
          </c:spPr>
        </c:majorGridlines>
        <c:numFmt formatCode="#,##0_);[Red]\(#,##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22274208"/>
        <c:crosses val="autoZero"/>
        <c:crossBetween val="between"/>
        <c:majorUnit val="1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nchor="t" anchorCtr="0"/>
    <a:lstStyle/>
    <a:p>
      <a:pPr>
        <a:lnSpc>
          <a:spcPts val="700"/>
        </a:lnSpc>
        <a:defRPr/>
      </a:pPr>
      <a:endParaRPr lang="zh-TW"/>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756283992356311E-2"/>
          <c:y val="9.6327513546056592E-2"/>
          <c:w val="0.88190504189328234"/>
          <c:h val="0.66441902468392533"/>
        </c:manualLayout>
      </c:layout>
      <c:lineChart>
        <c:grouping val="standard"/>
        <c:varyColors val="0"/>
        <c:ser>
          <c:idx val="0"/>
          <c:order val="0"/>
          <c:tx>
            <c:strRef>
              <c:f>'放款餘額-行業別 -整理'!$AU$30</c:f>
              <c:strCache>
                <c:ptCount val="1"/>
                <c:pt idx="0">
                  <c:v>不動產業</c:v>
                </c:pt>
              </c:strCache>
            </c:strRef>
          </c:tx>
          <c:spPr>
            <a:ln w="28575" cap="rnd">
              <a:solidFill>
                <a:schemeClr val="accent1">
                  <a:lumMod val="75000"/>
                </a:schemeClr>
              </a:solidFill>
              <a:round/>
            </a:ln>
            <a:effectLst/>
          </c:spPr>
          <c:marker>
            <c:symbol val="triangle"/>
            <c:size val="8"/>
            <c:spPr>
              <a:solidFill>
                <a:schemeClr val="accent1">
                  <a:lumMod val="75000"/>
                </a:schemeClr>
              </a:solidFill>
              <a:ln w="9525">
                <a:solidFill>
                  <a:schemeClr val="accent1"/>
                </a:solidFill>
              </a:ln>
              <a:effectLst/>
            </c:spPr>
          </c:marker>
          <c:dLbls>
            <c:dLbl>
              <c:idx val="0"/>
              <c:layout>
                <c:manualLayout>
                  <c:x val="-4.1256439415514282E-2"/>
                  <c:y val="9.06823082687382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123-40B0-8076-7B829762DAE3}"/>
                </c:ext>
              </c:extLst>
            </c:dLbl>
            <c:dLbl>
              <c:idx val="1"/>
              <c:layout>
                <c:manualLayout>
                  <c:x val="-5.5297010663206324E-2"/>
                  <c:y val="6.37103416466247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123-40B0-8076-7B829762DAE3}"/>
                </c:ext>
              </c:extLst>
            </c:dLbl>
            <c:dLbl>
              <c:idx val="2"/>
              <c:layout>
                <c:manualLayout>
                  <c:x val="-6.3616207376319553E-2"/>
                  <c:y val="-0.1079153245528892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123-40B0-8076-7B829762DAE3}"/>
                </c:ext>
              </c:extLst>
            </c:dLbl>
            <c:dLbl>
              <c:idx val="3"/>
              <c:layout>
                <c:manualLayout>
                  <c:x val="-5.5297010663206324E-2"/>
                  <c:y val="7.66230178742945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123-40B0-8076-7B829762DAE3}"/>
                </c:ext>
              </c:extLst>
            </c:dLbl>
            <c:dLbl>
              <c:idx val="4"/>
              <c:layout>
                <c:manualLayout>
                  <c:x val="-6.348045224110363E-2"/>
                  <c:y val="0.1237550970756914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123-40B0-8076-7B829762DAE3}"/>
                </c:ext>
              </c:extLst>
            </c:dLbl>
            <c:dLbl>
              <c:idx val="5"/>
              <c:layout>
                <c:manualLayout>
                  <c:x val="-4.4108652047385732E-2"/>
                  <c:y val="0.1002276290266866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123-40B0-8076-7B829762DAE3}"/>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'放款餘額-行業別 -整理'!$AV$29:$BA$29</c:f>
              <c:strCache>
                <c:ptCount val="6"/>
                <c:pt idx="0">
                  <c:v>109年底</c:v>
                </c:pt>
                <c:pt idx="1">
                  <c:v>110年底</c:v>
                </c:pt>
                <c:pt idx="2">
                  <c:v>111年底</c:v>
                </c:pt>
                <c:pt idx="3">
                  <c:v>112年底</c:v>
                </c:pt>
                <c:pt idx="4">
                  <c:v>113年底</c:v>
                </c:pt>
                <c:pt idx="5">
                  <c:v>114年3月底</c:v>
                </c:pt>
              </c:strCache>
            </c:strRef>
          </c:cat>
          <c:val>
            <c:numRef>
              <c:f>'放款餘額-行業別 -整理'!$AV$30:$BA$30</c:f>
              <c:numCache>
                <c:formatCode>_(* #,##0.00_);_(* \(#,##0.00\);_(* "-"??_);_(@_)</c:formatCode>
                <c:ptCount val="6"/>
                <c:pt idx="0">
                  <c:v>6.3320150468388192</c:v>
                </c:pt>
                <c:pt idx="1">
                  <c:v>3.5758036254244909</c:v>
                </c:pt>
                <c:pt idx="2">
                  <c:v>9.106327462491846</c:v>
                </c:pt>
                <c:pt idx="3">
                  <c:v>5.062698106217276</c:v>
                </c:pt>
                <c:pt idx="4">
                  <c:v>14.544657350224826</c:v>
                </c:pt>
                <c:pt idx="5">
                  <c:v>11.000203819691185</c:v>
                </c:pt>
              </c:numCache>
            </c:numRef>
          </c:val>
          <c:smooth val="0"/>
          <c:extLst>
            <c:ext xmlns:c16="http://schemas.microsoft.com/office/drawing/2014/chart" uri="{C3380CC4-5D6E-409C-BE32-E72D297353CC}">
              <c16:uniqueId val="{00000006-D123-40B0-8076-7B829762DAE3}"/>
            </c:ext>
          </c:extLst>
        </c:ser>
        <c:ser>
          <c:idx val="1"/>
          <c:order val="1"/>
          <c:tx>
            <c:strRef>
              <c:f>'放款餘額-行業別 -整理'!$AU$31</c:f>
              <c:strCache>
                <c:ptCount val="1"/>
                <c:pt idx="0">
                  <c:v>個人</c:v>
                </c:pt>
              </c:strCache>
            </c:strRef>
          </c:tx>
          <c:spPr>
            <a:ln w="28575" cap="rnd" cmpd="dbl">
              <a:solidFill>
                <a:srgbClr val="00B050"/>
              </a:solidFill>
              <a:round/>
            </a:ln>
            <a:effectLst/>
          </c:spPr>
          <c:marker>
            <c:symbol val="circle"/>
            <c:size val="7"/>
            <c:spPr>
              <a:solidFill>
                <a:srgbClr val="00B050"/>
              </a:solidFill>
              <a:ln w="9525">
                <a:solidFill>
                  <a:srgbClr val="00B050"/>
                </a:solidFill>
              </a:ln>
              <a:effectLst/>
            </c:spPr>
          </c:marker>
          <c:dLbls>
            <c:dLbl>
              <c:idx val="0"/>
              <c:layout>
                <c:manualLayout>
                  <c:x val="-6.8987360390661001E-2"/>
                  <c:y val="-0.1030854889517954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123-40B0-8076-7B829762DAE3}"/>
                </c:ext>
              </c:extLst>
            </c:dLbl>
            <c:dLbl>
              <c:idx val="1"/>
              <c:layout>
                <c:manualLayout>
                  <c:x val="-6.6615240965365002E-2"/>
                  <c:y val="-9.02113338182260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123-40B0-8076-7B829762DAE3}"/>
                </c:ext>
              </c:extLst>
            </c:dLbl>
            <c:dLbl>
              <c:idx val="2"/>
              <c:layout>
                <c:manualLayout>
                  <c:x val="-5.9301460293801955E-2"/>
                  <c:y val="7.41955483910966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123-40B0-8076-7B829762DAE3}"/>
                </c:ext>
              </c:extLst>
            </c:dLbl>
            <c:dLbl>
              <c:idx val="3"/>
              <c:layout>
                <c:manualLayout>
                  <c:x val="-7.6498781363413107E-2"/>
                  <c:y val="-8.41292968300222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123-40B0-8076-7B829762DAE3}"/>
                </c:ext>
              </c:extLst>
            </c:dLbl>
            <c:dLbl>
              <c:idx val="4"/>
              <c:layout>
                <c:manualLayout>
                  <c:x val="-8.0847521706113118E-2"/>
                  <c:y val="-9.76501953003905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123-40B0-8076-7B829762DAE3}"/>
                </c:ext>
              </c:extLst>
            </c:dLbl>
            <c:dLbl>
              <c:idx val="5"/>
              <c:layout>
                <c:manualLayout>
                  <c:x val="-4.5859740757810005E-2"/>
                  <c:y val="-7.65896388935635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123-40B0-8076-7B829762DAE3}"/>
                </c:ext>
              </c:extLst>
            </c:dLbl>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cat>
            <c:strRef>
              <c:f>'放款餘額-行業別 -整理'!$AV$29:$BA$29</c:f>
              <c:strCache>
                <c:ptCount val="6"/>
                <c:pt idx="0">
                  <c:v>109年底</c:v>
                </c:pt>
                <c:pt idx="1">
                  <c:v>110年底</c:v>
                </c:pt>
                <c:pt idx="2">
                  <c:v>111年底</c:v>
                </c:pt>
                <c:pt idx="3">
                  <c:v>112年底</c:v>
                </c:pt>
                <c:pt idx="4">
                  <c:v>113年底</c:v>
                </c:pt>
                <c:pt idx="5">
                  <c:v>114年3月底</c:v>
                </c:pt>
              </c:strCache>
            </c:strRef>
          </c:cat>
          <c:val>
            <c:numRef>
              <c:f>'放款餘額-行業別 -整理'!$AV$31:$BA$31</c:f>
              <c:numCache>
                <c:formatCode>_(* #,##0.00_);_(* \(#,##0.00\);_(* "-"??_);_(@_)</c:formatCode>
                <c:ptCount val="6"/>
                <c:pt idx="0">
                  <c:v>8.6349122965419323</c:v>
                </c:pt>
                <c:pt idx="1">
                  <c:v>7.9970167047830154</c:v>
                </c:pt>
                <c:pt idx="2">
                  <c:v>6.8784975149750487</c:v>
                </c:pt>
                <c:pt idx="3">
                  <c:v>8.4758291053295327</c:v>
                </c:pt>
                <c:pt idx="4">
                  <c:v>16.394806752295512</c:v>
                </c:pt>
                <c:pt idx="5">
                  <c:v>15.675104599669378</c:v>
                </c:pt>
              </c:numCache>
            </c:numRef>
          </c:val>
          <c:smooth val="0"/>
          <c:extLst>
            <c:ext xmlns:c16="http://schemas.microsoft.com/office/drawing/2014/chart" uri="{C3380CC4-5D6E-409C-BE32-E72D297353CC}">
              <c16:uniqueId val="{0000000D-D123-40B0-8076-7B829762DAE3}"/>
            </c:ext>
          </c:extLst>
        </c:ser>
        <c:dLbls>
          <c:showLegendKey val="0"/>
          <c:showVal val="0"/>
          <c:showCatName val="0"/>
          <c:showSerName val="0"/>
          <c:showPercent val="0"/>
          <c:showBubbleSize val="0"/>
        </c:dLbls>
        <c:marker val="1"/>
        <c:smooth val="0"/>
        <c:axId val="1866232656"/>
        <c:axId val="1866233072"/>
      </c:lineChart>
      <c:catAx>
        <c:axId val="1866232656"/>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66233072"/>
        <c:crosses val="autoZero"/>
        <c:auto val="1"/>
        <c:lblAlgn val="ctr"/>
        <c:lblOffset val="100"/>
        <c:noMultiLvlLbl val="0"/>
      </c:catAx>
      <c:valAx>
        <c:axId val="1866233072"/>
        <c:scaling>
          <c:orientation val="minMax"/>
        </c:scaling>
        <c:delete val="0"/>
        <c:axPos val="l"/>
        <c:majorGridlines>
          <c:spPr>
            <a:ln w="9525" cap="flat" cmpd="sng" algn="ctr">
              <a:noFill/>
              <a:round/>
            </a:ln>
            <a:effectLst/>
          </c:spPr>
        </c:majorGridlines>
        <c:numFmt formatCode="#,##0_ ;[Red]\-#,##0\ " sourceLinked="0"/>
        <c:majorTickMark val="in"/>
        <c:minorTickMark val="none"/>
        <c:tickLblPos val="nextTo"/>
        <c:spPr>
          <a:noFill/>
          <a:ln>
            <a:solidFill>
              <a:srgbClr val="70AD47">
                <a:lumMod val="75000"/>
              </a:srgb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66232656"/>
        <c:crosses val="autoZero"/>
        <c:crossBetween val="between"/>
      </c:valAx>
      <c:spPr>
        <a:noFill/>
        <a:ln>
          <a:noFill/>
        </a:ln>
        <a:effectLst/>
      </c:spPr>
    </c:plotArea>
    <c:legend>
      <c:legendPos val="b"/>
      <c:layout>
        <c:manualLayout>
          <c:xMode val="edge"/>
          <c:yMode val="edge"/>
          <c:x val="0.30074708905471498"/>
          <c:y val="0.88490505310588996"/>
          <c:w val="0.39850560398505602"/>
          <c:h val="0.11509494689411007"/>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2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756283992356311E-2"/>
          <c:y val="9.6327513546056592E-2"/>
          <c:w val="0.88190504189328234"/>
          <c:h val="0.66441902468392533"/>
        </c:manualLayout>
      </c:layout>
      <c:lineChart>
        <c:grouping val="standard"/>
        <c:varyColors val="0"/>
        <c:ser>
          <c:idx val="0"/>
          <c:order val="0"/>
          <c:tx>
            <c:strRef>
              <c:f>'放款餘額-行業別 -整理'!$AU$30</c:f>
              <c:strCache>
                <c:ptCount val="1"/>
                <c:pt idx="0">
                  <c:v>不動產業</c:v>
                </c:pt>
              </c:strCache>
            </c:strRef>
          </c:tx>
          <c:spPr>
            <a:ln w="28575" cap="rnd">
              <a:solidFill>
                <a:schemeClr val="accent1">
                  <a:lumMod val="75000"/>
                </a:schemeClr>
              </a:solidFill>
              <a:round/>
            </a:ln>
            <a:effectLst/>
          </c:spPr>
          <c:marker>
            <c:symbol val="triangle"/>
            <c:size val="8"/>
            <c:spPr>
              <a:solidFill>
                <a:schemeClr val="accent1">
                  <a:lumMod val="75000"/>
                </a:schemeClr>
              </a:solidFill>
              <a:ln w="9525">
                <a:solidFill>
                  <a:schemeClr val="accent1"/>
                </a:solidFill>
              </a:ln>
              <a:effectLst/>
            </c:spPr>
          </c:marker>
          <c:dLbls>
            <c:dLbl>
              <c:idx val="0"/>
              <c:layout>
                <c:manualLayout>
                  <c:x val="-4.1256439415514282E-2"/>
                  <c:y val="9.06823082687382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123-40B0-8076-7B829762DAE3}"/>
                </c:ext>
              </c:extLst>
            </c:dLbl>
            <c:dLbl>
              <c:idx val="1"/>
              <c:layout>
                <c:manualLayout>
                  <c:x val="-5.5297010663206324E-2"/>
                  <c:y val="6.37103416466247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123-40B0-8076-7B829762DAE3}"/>
                </c:ext>
              </c:extLst>
            </c:dLbl>
            <c:dLbl>
              <c:idx val="2"/>
              <c:layout>
                <c:manualLayout>
                  <c:x val="-6.3616207376319553E-2"/>
                  <c:y val="-0.1079153245528892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123-40B0-8076-7B829762DAE3}"/>
                </c:ext>
              </c:extLst>
            </c:dLbl>
            <c:dLbl>
              <c:idx val="3"/>
              <c:layout>
                <c:manualLayout>
                  <c:x val="-5.5297010663206324E-2"/>
                  <c:y val="7.66230178742945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123-40B0-8076-7B829762DAE3}"/>
                </c:ext>
              </c:extLst>
            </c:dLbl>
            <c:dLbl>
              <c:idx val="4"/>
              <c:layout>
                <c:manualLayout>
                  <c:x val="-6.348045224110363E-2"/>
                  <c:y val="0.1237550970756914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123-40B0-8076-7B829762DAE3}"/>
                </c:ext>
              </c:extLst>
            </c:dLbl>
            <c:dLbl>
              <c:idx val="5"/>
              <c:layout>
                <c:manualLayout>
                  <c:x val="-4.4108652047385732E-2"/>
                  <c:y val="0.1002276290266866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123-40B0-8076-7B829762DAE3}"/>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'放款餘額-行業別 -整理'!$AV$29:$BA$29</c:f>
              <c:strCache>
                <c:ptCount val="6"/>
                <c:pt idx="0">
                  <c:v>109年底</c:v>
                </c:pt>
                <c:pt idx="1">
                  <c:v>110年底</c:v>
                </c:pt>
                <c:pt idx="2">
                  <c:v>111年底</c:v>
                </c:pt>
                <c:pt idx="3">
                  <c:v>112年底</c:v>
                </c:pt>
                <c:pt idx="4">
                  <c:v>113年底</c:v>
                </c:pt>
                <c:pt idx="5">
                  <c:v>114年3月底</c:v>
                </c:pt>
              </c:strCache>
            </c:strRef>
          </c:cat>
          <c:val>
            <c:numRef>
              <c:f>'放款餘額-行業別 -整理'!$AV$30:$BA$30</c:f>
              <c:numCache>
                <c:formatCode>_(* #,##0.00_);_(* \(#,##0.00\);_(* "-"??_);_(@_)</c:formatCode>
                <c:ptCount val="6"/>
                <c:pt idx="0">
                  <c:v>6.3320150468388192</c:v>
                </c:pt>
                <c:pt idx="1">
                  <c:v>3.5758036254244909</c:v>
                </c:pt>
                <c:pt idx="2">
                  <c:v>9.106327462491846</c:v>
                </c:pt>
                <c:pt idx="3">
                  <c:v>5.062698106217276</c:v>
                </c:pt>
                <c:pt idx="4">
                  <c:v>14.544657350224826</c:v>
                </c:pt>
                <c:pt idx="5">
                  <c:v>11.000203819691185</c:v>
                </c:pt>
              </c:numCache>
            </c:numRef>
          </c:val>
          <c:smooth val="0"/>
          <c:extLst>
            <c:ext xmlns:c16="http://schemas.microsoft.com/office/drawing/2014/chart" uri="{C3380CC4-5D6E-409C-BE32-E72D297353CC}">
              <c16:uniqueId val="{00000006-D123-40B0-8076-7B829762DAE3}"/>
            </c:ext>
          </c:extLst>
        </c:ser>
        <c:ser>
          <c:idx val="1"/>
          <c:order val="1"/>
          <c:tx>
            <c:strRef>
              <c:f>'放款餘額-行業別 -整理'!$AU$31</c:f>
              <c:strCache>
                <c:ptCount val="1"/>
                <c:pt idx="0">
                  <c:v>個人</c:v>
                </c:pt>
              </c:strCache>
            </c:strRef>
          </c:tx>
          <c:spPr>
            <a:ln w="28575" cap="rnd" cmpd="dbl">
              <a:solidFill>
                <a:srgbClr val="00B050"/>
              </a:solidFill>
              <a:round/>
            </a:ln>
            <a:effectLst/>
          </c:spPr>
          <c:marker>
            <c:symbol val="circle"/>
            <c:size val="7"/>
            <c:spPr>
              <a:solidFill>
                <a:srgbClr val="00B050"/>
              </a:solidFill>
              <a:ln w="9525">
                <a:solidFill>
                  <a:srgbClr val="00B050"/>
                </a:solidFill>
              </a:ln>
              <a:effectLst/>
            </c:spPr>
          </c:marker>
          <c:dLbls>
            <c:dLbl>
              <c:idx val="0"/>
              <c:layout>
                <c:manualLayout>
                  <c:x val="-6.8987360390661001E-2"/>
                  <c:y val="-0.1030854889517954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123-40B0-8076-7B829762DAE3}"/>
                </c:ext>
              </c:extLst>
            </c:dLbl>
            <c:dLbl>
              <c:idx val="1"/>
              <c:layout>
                <c:manualLayout>
                  <c:x val="-6.6615240965365002E-2"/>
                  <c:y val="-9.02113338182260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D123-40B0-8076-7B829762DAE3}"/>
                </c:ext>
              </c:extLst>
            </c:dLbl>
            <c:dLbl>
              <c:idx val="2"/>
              <c:layout>
                <c:manualLayout>
                  <c:x val="-5.9301460293801955E-2"/>
                  <c:y val="7.41955483910966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D123-40B0-8076-7B829762DAE3}"/>
                </c:ext>
              </c:extLst>
            </c:dLbl>
            <c:dLbl>
              <c:idx val="3"/>
              <c:layout>
                <c:manualLayout>
                  <c:x val="-7.6498781363413107E-2"/>
                  <c:y val="-8.41292968300222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D123-40B0-8076-7B829762DAE3}"/>
                </c:ext>
              </c:extLst>
            </c:dLbl>
            <c:dLbl>
              <c:idx val="4"/>
              <c:layout>
                <c:manualLayout>
                  <c:x val="-8.0847521706113118E-2"/>
                  <c:y val="-9.76501953003905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D123-40B0-8076-7B829762DAE3}"/>
                </c:ext>
              </c:extLst>
            </c:dLbl>
            <c:dLbl>
              <c:idx val="5"/>
              <c:layout>
                <c:manualLayout>
                  <c:x val="-4.5859740757810005E-2"/>
                  <c:y val="-7.65896388935635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D123-40B0-8076-7B829762DAE3}"/>
                </c:ext>
              </c:extLst>
            </c:dLbl>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noFill/>
                      <a:round/>
                    </a:ln>
                    <a:effectLst/>
                  </c:spPr>
                </c15:leaderLines>
              </c:ext>
            </c:extLst>
          </c:dLbls>
          <c:cat>
            <c:strRef>
              <c:f>'放款餘額-行業別 -整理'!$AV$29:$BA$29</c:f>
              <c:strCache>
                <c:ptCount val="6"/>
                <c:pt idx="0">
                  <c:v>109年底</c:v>
                </c:pt>
                <c:pt idx="1">
                  <c:v>110年底</c:v>
                </c:pt>
                <c:pt idx="2">
                  <c:v>111年底</c:v>
                </c:pt>
                <c:pt idx="3">
                  <c:v>112年底</c:v>
                </c:pt>
                <c:pt idx="4">
                  <c:v>113年底</c:v>
                </c:pt>
                <c:pt idx="5">
                  <c:v>114年3月底</c:v>
                </c:pt>
              </c:strCache>
            </c:strRef>
          </c:cat>
          <c:val>
            <c:numRef>
              <c:f>'放款餘額-行業別 -整理'!$AV$31:$BA$31</c:f>
              <c:numCache>
                <c:formatCode>_(* #,##0.00_);_(* \(#,##0.00\);_(* "-"??_);_(@_)</c:formatCode>
                <c:ptCount val="6"/>
                <c:pt idx="0">
                  <c:v>8.6349122965419323</c:v>
                </c:pt>
                <c:pt idx="1">
                  <c:v>7.9970167047830154</c:v>
                </c:pt>
                <c:pt idx="2">
                  <c:v>6.8784975149750487</c:v>
                </c:pt>
                <c:pt idx="3">
                  <c:v>8.4758291053295327</c:v>
                </c:pt>
                <c:pt idx="4">
                  <c:v>16.394806752295512</c:v>
                </c:pt>
                <c:pt idx="5">
                  <c:v>15.675104599669378</c:v>
                </c:pt>
              </c:numCache>
            </c:numRef>
          </c:val>
          <c:smooth val="0"/>
          <c:extLst>
            <c:ext xmlns:c16="http://schemas.microsoft.com/office/drawing/2014/chart" uri="{C3380CC4-5D6E-409C-BE32-E72D297353CC}">
              <c16:uniqueId val="{0000000D-D123-40B0-8076-7B829762DAE3}"/>
            </c:ext>
          </c:extLst>
        </c:ser>
        <c:dLbls>
          <c:showLegendKey val="0"/>
          <c:showVal val="0"/>
          <c:showCatName val="0"/>
          <c:showSerName val="0"/>
          <c:showPercent val="0"/>
          <c:showBubbleSize val="0"/>
        </c:dLbls>
        <c:marker val="1"/>
        <c:smooth val="0"/>
        <c:axId val="1866232656"/>
        <c:axId val="1866233072"/>
      </c:lineChart>
      <c:catAx>
        <c:axId val="1866232656"/>
        <c:scaling>
          <c:orientation val="minMax"/>
        </c:scaling>
        <c:delete val="0"/>
        <c:axPos val="b"/>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66233072"/>
        <c:crosses val="autoZero"/>
        <c:auto val="1"/>
        <c:lblAlgn val="ctr"/>
        <c:lblOffset val="100"/>
        <c:noMultiLvlLbl val="0"/>
      </c:catAx>
      <c:valAx>
        <c:axId val="1866233072"/>
        <c:scaling>
          <c:orientation val="minMax"/>
        </c:scaling>
        <c:delete val="0"/>
        <c:axPos val="l"/>
        <c:majorGridlines>
          <c:spPr>
            <a:ln w="9525" cap="flat" cmpd="sng" algn="ctr">
              <a:noFill/>
              <a:round/>
            </a:ln>
            <a:effectLst/>
          </c:spPr>
        </c:majorGridlines>
        <c:numFmt formatCode="#,##0_ ;[Red]\-#,##0\ " sourceLinked="0"/>
        <c:majorTickMark val="in"/>
        <c:minorTickMark val="none"/>
        <c:tickLblPos val="nextTo"/>
        <c:spPr>
          <a:noFill/>
          <a:ln>
            <a:solidFill>
              <a:srgbClr val="70AD47">
                <a:lumMod val="75000"/>
              </a:srgb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66232656"/>
        <c:crosses val="autoZero"/>
        <c:crossBetween val="between"/>
      </c:valAx>
      <c:spPr>
        <a:noFill/>
        <a:ln>
          <a:noFill/>
        </a:ln>
        <a:effectLst/>
      </c:spPr>
    </c:plotArea>
    <c:legend>
      <c:legendPos val="b"/>
      <c:layout>
        <c:manualLayout>
          <c:xMode val="edge"/>
          <c:yMode val="edge"/>
          <c:x val="0.30074708905471498"/>
          <c:y val="0.88490505310588996"/>
          <c:w val="0.39850560398505602"/>
          <c:h val="0.11509494689411007"/>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200">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78671328671329"/>
          <c:y val="0.12496875781054737"/>
          <c:w val="0.82467948717948703"/>
          <c:h val="0.701374656335916"/>
        </c:manualLayout>
      </c:layout>
      <c:barChart>
        <c:barDir val="col"/>
        <c:grouping val="stacked"/>
        <c:varyColors val="0"/>
        <c:ser>
          <c:idx val="0"/>
          <c:order val="0"/>
          <c:tx>
            <c:strRef>
              <c:f>主要流通硬幣庫存可用數量!$B$16</c:f>
              <c:strCache>
                <c:ptCount val="1"/>
                <c:pt idx="0">
                  <c:v>壹元幣</c:v>
                </c:pt>
              </c:strCache>
            </c:strRef>
          </c:tx>
          <c:spPr>
            <a:pattFill prst="dotGrid">
              <a:fgClr>
                <a:schemeClr val="bg1">
                  <a:lumMod val="50000"/>
                </a:schemeClr>
              </a:fgClr>
              <a:bgClr>
                <a:schemeClr val="bg1"/>
              </a:bgClr>
            </a:pattFill>
            <a:ln>
              <a:solidFill>
                <a:schemeClr val="tx1"/>
              </a:solidFill>
            </a:ln>
            <a:effectLst/>
          </c:spPr>
          <c:invertIfNegative val="0"/>
          <c:dLbls>
            <c:dLbl>
              <c:idx val="0"/>
              <c:layout>
                <c:manualLayout>
                  <c:x val="-2.9106090094120655E-3"/>
                  <c:y val="-9.043420715170113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344-4E38-B5B7-635ADF1EB586}"/>
                </c:ext>
              </c:extLst>
            </c:dLbl>
            <c:dLbl>
              <c:idx val="1"/>
              <c:layout>
                <c:manualLayout>
                  <c:x val="-2.910609009412038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344-4E38-B5B7-635ADF1EB586}"/>
                </c:ext>
              </c:extLst>
            </c:dLbl>
            <c:dLbl>
              <c:idx val="2"/>
              <c:layout>
                <c:manualLayout>
                  <c:x val="-2.9106090094120386E-3"/>
                  <c:y val="-9.043420715170113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344-4E38-B5B7-635ADF1EB586}"/>
                </c:ext>
              </c:extLst>
            </c:dLbl>
            <c:dLbl>
              <c:idx val="3"/>
              <c:layout>
                <c:manualLayout>
                  <c:x val="-2.910609009412038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344-4E38-B5B7-635ADF1EB586}"/>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主要流通硬幣庫存可用數量!$C$15:$G$15</c:f>
              <c:numCache>
                <c:formatCode>General</c:formatCode>
                <c:ptCount val="5"/>
                <c:pt idx="0">
                  <c:v>109</c:v>
                </c:pt>
                <c:pt idx="1">
                  <c:v>110</c:v>
                </c:pt>
                <c:pt idx="2">
                  <c:v>111</c:v>
                </c:pt>
                <c:pt idx="3">
                  <c:v>112</c:v>
                </c:pt>
                <c:pt idx="4">
                  <c:v>113</c:v>
                </c:pt>
              </c:numCache>
            </c:numRef>
          </c:cat>
          <c:val>
            <c:numRef>
              <c:f>主要流通硬幣庫存可用數量!$C$16:$G$16</c:f>
              <c:numCache>
                <c:formatCode>_-* #,##0_-;\-* #,##0_-;_-* "-"??_-;_-@_-</c:formatCode>
                <c:ptCount val="5"/>
                <c:pt idx="0">
                  <c:v>344</c:v>
                </c:pt>
                <c:pt idx="1">
                  <c:v>273</c:v>
                </c:pt>
                <c:pt idx="2">
                  <c:v>258</c:v>
                </c:pt>
                <c:pt idx="3">
                  <c:v>255</c:v>
                </c:pt>
                <c:pt idx="4">
                  <c:v>297</c:v>
                </c:pt>
              </c:numCache>
            </c:numRef>
          </c:val>
          <c:extLst>
            <c:ext xmlns:c16="http://schemas.microsoft.com/office/drawing/2014/chart" uri="{C3380CC4-5D6E-409C-BE32-E72D297353CC}">
              <c16:uniqueId val="{00000004-9344-4E38-B5B7-635ADF1EB586}"/>
            </c:ext>
          </c:extLst>
        </c:ser>
        <c:ser>
          <c:idx val="1"/>
          <c:order val="1"/>
          <c:tx>
            <c:strRef>
              <c:f>主要流通硬幣庫存可用數量!$B$17</c:f>
              <c:strCache>
                <c:ptCount val="1"/>
                <c:pt idx="0">
                  <c:v>伍元幣</c:v>
                </c:pt>
              </c:strCache>
            </c:strRef>
          </c:tx>
          <c:spPr>
            <a:solidFill>
              <a:schemeClr val="bg1">
                <a:lumMod val="65000"/>
              </a:schemeClr>
            </a:solidFill>
            <a:ln>
              <a:solidFill>
                <a:schemeClr val="tx1"/>
              </a:solidFill>
            </a:ln>
            <a:effectLst/>
          </c:spPr>
          <c:invertIfNegative val="0"/>
          <c:dLbls>
            <c:dLbl>
              <c:idx val="0"/>
              <c:layout>
                <c:manualLayout>
                  <c:x val="-2.9105985645599608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344-4E38-B5B7-635ADF1EB586}"/>
                </c:ext>
              </c:extLst>
            </c:dLbl>
            <c:dLbl>
              <c:idx val="1"/>
              <c:layout>
                <c:manualLayout>
                  <c:x val="-5.8211971291199215E-3"/>
                  <c:y val="-4.932801904334308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344-4E38-B5B7-635ADF1EB586}"/>
                </c:ext>
              </c:extLst>
            </c:dLbl>
            <c:dLbl>
              <c:idx val="2"/>
              <c:layout>
                <c:manualLayout>
                  <c:x val="-2.910609009412038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344-4E38-B5B7-635ADF1EB586}"/>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主要流通硬幣庫存可用數量!$C$15:$G$15</c:f>
              <c:numCache>
                <c:formatCode>General</c:formatCode>
                <c:ptCount val="5"/>
                <c:pt idx="0">
                  <c:v>109</c:v>
                </c:pt>
                <c:pt idx="1">
                  <c:v>110</c:v>
                </c:pt>
                <c:pt idx="2">
                  <c:v>111</c:v>
                </c:pt>
                <c:pt idx="3">
                  <c:v>112</c:v>
                </c:pt>
                <c:pt idx="4">
                  <c:v>113</c:v>
                </c:pt>
              </c:numCache>
            </c:numRef>
          </c:cat>
          <c:val>
            <c:numRef>
              <c:f>主要流通硬幣庫存可用數量!$C$17:$G$17</c:f>
              <c:numCache>
                <c:formatCode>_-* #,##0_-;\-* #,##0_-;_-* "-"??_-;_-@_-</c:formatCode>
                <c:ptCount val="5"/>
                <c:pt idx="0">
                  <c:v>104</c:v>
                </c:pt>
                <c:pt idx="1">
                  <c:v>110</c:v>
                </c:pt>
                <c:pt idx="2">
                  <c:v>77</c:v>
                </c:pt>
                <c:pt idx="3">
                  <c:v>76</c:v>
                </c:pt>
                <c:pt idx="4">
                  <c:v>103</c:v>
                </c:pt>
              </c:numCache>
            </c:numRef>
          </c:val>
          <c:extLst>
            <c:ext xmlns:c16="http://schemas.microsoft.com/office/drawing/2014/chart" uri="{C3380CC4-5D6E-409C-BE32-E72D297353CC}">
              <c16:uniqueId val="{00000008-9344-4E38-B5B7-635ADF1EB586}"/>
            </c:ext>
          </c:extLst>
        </c:ser>
        <c:ser>
          <c:idx val="2"/>
          <c:order val="2"/>
          <c:tx>
            <c:strRef>
              <c:f>主要流通硬幣庫存可用數量!$B$18</c:f>
              <c:strCache>
                <c:ptCount val="1"/>
                <c:pt idx="0">
                  <c:v>拾元幣</c:v>
                </c:pt>
              </c:strCache>
            </c:strRef>
          </c:tx>
          <c:spPr>
            <a:pattFill prst="pct10">
              <a:fgClr>
                <a:schemeClr val="tx1"/>
              </a:fgClr>
              <a:bgClr>
                <a:schemeClr val="bg1"/>
              </a:bgClr>
            </a:pattFill>
            <a:ln>
              <a:solidFill>
                <a:schemeClr val="tx1"/>
              </a:solidFill>
            </a:ln>
            <a:effectLst/>
          </c:spPr>
          <c:invertIfNegative val="0"/>
          <c:dLbls>
            <c:dLbl>
              <c:idx val="0"/>
              <c:layout>
                <c:manualLayout>
                  <c:x val="-2.910609009412065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344-4E38-B5B7-635ADF1EB586}"/>
                </c:ext>
              </c:extLst>
            </c:dLbl>
            <c:dLbl>
              <c:idx val="1"/>
              <c:layout>
                <c:manualLayout>
                  <c:x val="-2.9106090094120386E-3"/>
                  <c:y val="-4.521710357585056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9344-4E38-B5B7-635ADF1EB586}"/>
                </c:ext>
              </c:extLst>
            </c:dLbl>
            <c:dLbl>
              <c:idx val="2"/>
              <c:layout>
                <c:manualLayout>
                  <c:x val="-2.9106090094120386E-3"/>
                  <c:y val="-4.521710357585056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9344-4E38-B5B7-635ADF1EB586}"/>
                </c:ext>
              </c:extLst>
            </c:dLbl>
            <c:dLbl>
              <c:idx val="3"/>
              <c:layout>
                <c:manualLayout>
                  <c:x val="-2.9106090094120386E-3"/>
                  <c:y val="4.521710357585056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9344-4E38-B5B7-635ADF1EB586}"/>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主要流通硬幣庫存可用數量!$C$15:$G$15</c:f>
              <c:numCache>
                <c:formatCode>General</c:formatCode>
                <c:ptCount val="5"/>
                <c:pt idx="0">
                  <c:v>109</c:v>
                </c:pt>
                <c:pt idx="1">
                  <c:v>110</c:v>
                </c:pt>
                <c:pt idx="2">
                  <c:v>111</c:v>
                </c:pt>
                <c:pt idx="3">
                  <c:v>112</c:v>
                </c:pt>
                <c:pt idx="4">
                  <c:v>113</c:v>
                </c:pt>
              </c:numCache>
            </c:numRef>
          </c:cat>
          <c:val>
            <c:numRef>
              <c:f>主要流通硬幣庫存可用數量!$C$18:$G$18</c:f>
              <c:numCache>
                <c:formatCode>_-* #,##0_-;\-* #,##0_-;_-* "-"??_-;_-@_-</c:formatCode>
                <c:ptCount val="5"/>
                <c:pt idx="0">
                  <c:v>355</c:v>
                </c:pt>
                <c:pt idx="1">
                  <c:v>409</c:v>
                </c:pt>
                <c:pt idx="2">
                  <c:v>383</c:v>
                </c:pt>
                <c:pt idx="3">
                  <c:v>352</c:v>
                </c:pt>
                <c:pt idx="4">
                  <c:v>371</c:v>
                </c:pt>
              </c:numCache>
            </c:numRef>
          </c:val>
          <c:extLst>
            <c:ext xmlns:c16="http://schemas.microsoft.com/office/drawing/2014/chart" uri="{C3380CC4-5D6E-409C-BE32-E72D297353CC}">
              <c16:uniqueId val="{0000000D-9344-4E38-B5B7-635ADF1EB586}"/>
            </c:ext>
          </c:extLst>
        </c:ser>
        <c:ser>
          <c:idx val="3"/>
          <c:order val="3"/>
          <c:tx>
            <c:strRef>
              <c:f>主要流通硬幣庫存可用數量!$B$19</c:f>
              <c:strCache>
                <c:ptCount val="1"/>
                <c:pt idx="0">
                  <c:v>伍拾元幣</c:v>
                </c:pt>
              </c:strCache>
            </c:strRef>
          </c:tx>
          <c:spPr>
            <a:solidFill>
              <a:schemeClr val="bg1">
                <a:lumMod val="85000"/>
              </a:schemeClr>
            </a:solidFill>
            <a:ln>
              <a:solidFill>
                <a:schemeClr val="tx1"/>
              </a:solidFill>
            </a:ln>
            <a:effectLst/>
          </c:spPr>
          <c:invertIfNegative val="0"/>
          <c:dLbls>
            <c:dLbl>
              <c:idx val="0"/>
              <c:layout>
                <c:manualLayout>
                  <c:x val="-2.704000228252034E-17"/>
                  <c:y val="-5.3792361484669149E-3"/>
                </c:manualLayout>
              </c:layout>
              <c:showLegendKey val="0"/>
              <c:showVal val="1"/>
              <c:showCatName val="0"/>
              <c:showSerName val="0"/>
              <c:showPercent val="0"/>
              <c:showBubbleSize val="0"/>
              <c:extLst>
                <c:ext xmlns:c15="http://schemas.microsoft.com/office/drawing/2012/chart" uri="{CE6537A1-D6FC-4f65-9D91-7224C49458BB}">
                  <c15:layout>
                    <c:manualLayout>
                      <c:w val="6.1946902654867256E-2"/>
                      <c:h val="9.6826250672404524E-2"/>
                    </c:manualLayout>
                  </c15:layout>
                </c:ext>
                <c:ext xmlns:c16="http://schemas.microsoft.com/office/drawing/2014/chart" uri="{C3380CC4-5D6E-409C-BE32-E72D297353CC}">
                  <c16:uniqueId val="{0000000E-9344-4E38-B5B7-635ADF1EB586}"/>
                </c:ext>
              </c:extLst>
            </c:dLbl>
            <c:dLbl>
              <c:idx val="1"/>
              <c:layout>
                <c:manualLayout>
                  <c:x val="0"/>
                  <c:y val="-2.465454753570305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899-4E5F-A62F-B1DBF7F071B3}"/>
                </c:ext>
              </c:extLst>
            </c:dLbl>
            <c:dLbl>
              <c:idx val="3"/>
              <c:layout>
                <c:manualLayout>
                  <c:x val="-2.910609009412038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9344-4E38-B5B7-635ADF1EB586}"/>
                </c:ext>
              </c:extLst>
            </c:dLbl>
            <c:dLbl>
              <c:idx val="4"/>
              <c:layout>
                <c:manualLayout>
                  <c:x val="-2.8713446217453987E-3"/>
                  <c:y val="-5.825670392599526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9344-4E38-B5B7-635ADF1EB586}"/>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主要流通硬幣庫存可用數量!$C$15:$G$15</c:f>
              <c:numCache>
                <c:formatCode>General</c:formatCode>
                <c:ptCount val="5"/>
                <c:pt idx="0">
                  <c:v>109</c:v>
                </c:pt>
                <c:pt idx="1">
                  <c:v>110</c:v>
                </c:pt>
                <c:pt idx="2">
                  <c:v>111</c:v>
                </c:pt>
                <c:pt idx="3">
                  <c:v>112</c:v>
                </c:pt>
                <c:pt idx="4">
                  <c:v>113</c:v>
                </c:pt>
              </c:numCache>
            </c:numRef>
          </c:cat>
          <c:val>
            <c:numRef>
              <c:f>主要流通硬幣庫存可用數量!$C$19:$G$19</c:f>
              <c:numCache>
                <c:formatCode>_-* #,##0_-;\-* #,##0_-;_-* "-"??_-;_-@_-</c:formatCode>
                <c:ptCount val="5"/>
                <c:pt idx="0">
                  <c:v>50</c:v>
                </c:pt>
                <c:pt idx="1">
                  <c:v>62</c:v>
                </c:pt>
                <c:pt idx="2">
                  <c:v>93</c:v>
                </c:pt>
                <c:pt idx="3">
                  <c:v>103</c:v>
                </c:pt>
                <c:pt idx="4">
                  <c:v>128</c:v>
                </c:pt>
              </c:numCache>
            </c:numRef>
          </c:val>
          <c:extLst>
            <c:ext xmlns:c16="http://schemas.microsoft.com/office/drawing/2014/chart" uri="{C3380CC4-5D6E-409C-BE32-E72D297353CC}">
              <c16:uniqueId val="{00000011-9344-4E38-B5B7-635ADF1EB586}"/>
            </c:ext>
          </c:extLst>
        </c:ser>
        <c:dLbls>
          <c:showLegendKey val="0"/>
          <c:showVal val="1"/>
          <c:showCatName val="0"/>
          <c:showSerName val="0"/>
          <c:showPercent val="0"/>
          <c:showBubbleSize val="0"/>
        </c:dLbls>
        <c:gapWidth val="150"/>
        <c:overlap val="100"/>
        <c:axId val="439189871"/>
        <c:axId val="439190287"/>
      </c:barChart>
      <c:catAx>
        <c:axId val="439189871"/>
        <c:scaling>
          <c:orientation val="minMax"/>
        </c:scaling>
        <c:delete val="0"/>
        <c:axPos val="b"/>
        <c:numFmt formatCode="General" sourceLinked="1"/>
        <c:majorTickMark val="none"/>
        <c:minorTickMark val="none"/>
        <c:tickLblPos val="nextTo"/>
        <c:spPr>
          <a:noFill/>
          <a:ln w="9525" cap="flat" cmpd="sng" algn="ctr">
            <a:solidFill>
              <a:prstClr val="black"/>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9190287"/>
        <c:crosses val="autoZero"/>
        <c:auto val="1"/>
        <c:lblAlgn val="ctr"/>
        <c:lblOffset val="100"/>
        <c:noMultiLvlLbl val="0"/>
      </c:catAx>
      <c:valAx>
        <c:axId val="439190287"/>
        <c:scaling>
          <c:orientation val="minMax"/>
        </c:scaling>
        <c:delete val="0"/>
        <c:axPos val="l"/>
        <c:majorGridlines>
          <c:spPr>
            <a:ln w="9525" cap="flat" cmpd="sng" algn="ctr">
              <a:noFill/>
              <a:round/>
            </a:ln>
            <a:effectLst/>
          </c:spPr>
        </c:majorGridlines>
        <c:numFmt formatCode="#,##0_);[Red]\(#,##0\)" sourceLinked="0"/>
        <c:majorTickMark val="in"/>
        <c:minorTickMark val="none"/>
        <c:tickLblPos val="nextTo"/>
        <c:spPr>
          <a:noFill/>
          <a:ln>
            <a:solidFill>
              <a:prstClr val="black"/>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9189871"/>
        <c:crosses val="autoZero"/>
        <c:crossBetween val="between"/>
        <c:majorUnit val="250"/>
      </c:valAx>
      <c:spPr>
        <a:noFill/>
        <a:ln>
          <a:noFill/>
        </a:ln>
        <a:effectLst/>
      </c:spPr>
    </c:plotArea>
    <c:legend>
      <c:legendPos val="b"/>
      <c:layout>
        <c:manualLayout>
          <c:xMode val="edge"/>
          <c:yMode val="edge"/>
          <c:x val="0.20979020979020979"/>
          <c:y val="0.90552361909522638"/>
          <c:w val="0.58041958041958042"/>
          <c:h val="7.9480129967508126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78671328671329"/>
          <c:y val="0.12496875781054737"/>
          <c:w val="0.82467948717948703"/>
          <c:h val="0.701374656335916"/>
        </c:manualLayout>
      </c:layout>
      <c:barChart>
        <c:barDir val="col"/>
        <c:grouping val="stacked"/>
        <c:varyColors val="0"/>
        <c:ser>
          <c:idx val="0"/>
          <c:order val="0"/>
          <c:tx>
            <c:strRef>
              <c:f>主要流通硬幣庫存可用數量!$B$16</c:f>
              <c:strCache>
                <c:ptCount val="1"/>
                <c:pt idx="0">
                  <c:v>壹元幣</c:v>
                </c:pt>
              </c:strCache>
            </c:strRef>
          </c:tx>
          <c:spPr>
            <a:pattFill prst="dotGrid">
              <a:fgClr>
                <a:schemeClr val="bg1">
                  <a:lumMod val="50000"/>
                </a:schemeClr>
              </a:fgClr>
              <a:bgClr>
                <a:schemeClr val="bg1"/>
              </a:bgClr>
            </a:pattFill>
            <a:ln>
              <a:solidFill>
                <a:schemeClr val="tx1"/>
              </a:solidFill>
            </a:ln>
            <a:effectLst/>
          </c:spPr>
          <c:invertIfNegative val="0"/>
          <c:dLbls>
            <c:dLbl>
              <c:idx val="0"/>
              <c:layout>
                <c:manualLayout>
                  <c:x val="-2.9106090094120655E-3"/>
                  <c:y val="-9.043420715170113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344-4E38-B5B7-635ADF1EB586}"/>
                </c:ext>
              </c:extLst>
            </c:dLbl>
            <c:dLbl>
              <c:idx val="1"/>
              <c:layout>
                <c:manualLayout>
                  <c:x val="-2.910609009412038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344-4E38-B5B7-635ADF1EB586}"/>
                </c:ext>
              </c:extLst>
            </c:dLbl>
            <c:dLbl>
              <c:idx val="2"/>
              <c:layout>
                <c:manualLayout>
                  <c:x val="-2.9106090094120386E-3"/>
                  <c:y val="-9.043420715170113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344-4E38-B5B7-635ADF1EB586}"/>
                </c:ext>
              </c:extLst>
            </c:dLbl>
            <c:dLbl>
              <c:idx val="3"/>
              <c:layout>
                <c:manualLayout>
                  <c:x val="-2.910609009412038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344-4E38-B5B7-635ADF1EB586}"/>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主要流通硬幣庫存可用數量!$C$15:$G$15</c:f>
              <c:numCache>
                <c:formatCode>General</c:formatCode>
                <c:ptCount val="5"/>
                <c:pt idx="0">
                  <c:v>109</c:v>
                </c:pt>
                <c:pt idx="1">
                  <c:v>110</c:v>
                </c:pt>
                <c:pt idx="2">
                  <c:v>111</c:v>
                </c:pt>
                <c:pt idx="3">
                  <c:v>112</c:v>
                </c:pt>
                <c:pt idx="4">
                  <c:v>113</c:v>
                </c:pt>
              </c:numCache>
            </c:numRef>
          </c:cat>
          <c:val>
            <c:numRef>
              <c:f>主要流通硬幣庫存可用數量!$C$16:$G$16</c:f>
              <c:numCache>
                <c:formatCode>_-* #,##0_-;\-* #,##0_-;_-* "-"??_-;_-@_-</c:formatCode>
                <c:ptCount val="5"/>
                <c:pt idx="0">
                  <c:v>344</c:v>
                </c:pt>
                <c:pt idx="1">
                  <c:v>273</c:v>
                </c:pt>
                <c:pt idx="2">
                  <c:v>258</c:v>
                </c:pt>
                <c:pt idx="3">
                  <c:v>255</c:v>
                </c:pt>
                <c:pt idx="4">
                  <c:v>297</c:v>
                </c:pt>
              </c:numCache>
            </c:numRef>
          </c:val>
          <c:extLst>
            <c:ext xmlns:c16="http://schemas.microsoft.com/office/drawing/2014/chart" uri="{C3380CC4-5D6E-409C-BE32-E72D297353CC}">
              <c16:uniqueId val="{00000004-9344-4E38-B5B7-635ADF1EB586}"/>
            </c:ext>
          </c:extLst>
        </c:ser>
        <c:ser>
          <c:idx val="1"/>
          <c:order val="1"/>
          <c:tx>
            <c:strRef>
              <c:f>主要流通硬幣庫存可用數量!$B$17</c:f>
              <c:strCache>
                <c:ptCount val="1"/>
                <c:pt idx="0">
                  <c:v>伍元幣</c:v>
                </c:pt>
              </c:strCache>
            </c:strRef>
          </c:tx>
          <c:spPr>
            <a:solidFill>
              <a:schemeClr val="bg1">
                <a:lumMod val="65000"/>
              </a:schemeClr>
            </a:solidFill>
            <a:ln>
              <a:solidFill>
                <a:schemeClr val="tx1"/>
              </a:solidFill>
            </a:ln>
            <a:effectLst/>
          </c:spPr>
          <c:invertIfNegative val="0"/>
          <c:dLbls>
            <c:dLbl>
              <c:idx val="0"/>
              <c:layout>
                <c:manualLayout>
                  <c:x val="-2.9105985645599608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344-4E38-B5B7-635ADF1EB586}"/>
                </c:ext>
              </c:extLst>
            </c:dLbl>
            <c:dLbl>
              <c:idx val="1"/>
              <c:layout>
                <c:manualLayout>
                  <c:x val="-5.8211971291199215E-3"/>
                  <c:y val="-4.932801904334308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344-4E38-B5B7-635ADF1EB586}"/>
                </c:ext>
              </c:extLst>
            </c:dLbl>
            <c:dLbl>
              <c:idx val="2"/>
              <c:layout>
                <c:manualLayout>
                  <c:x val="-2.910609009412038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344-4E38-B5B7-635ADF1EB586}"/>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主要流通硬幣庫存可用數量!$C$15:$G$15</c:f>
              <c:numCache>
                <c:formatCode>General</c:formatCode>
                <c:ptCount val="5"/>
                <c:pt idx="0">
                  <c:v>109</c:v>
                </c:pt>
                <c:pt idx="1">
                  <c:v>110</c:v>
                </c:pt>
                <c:pt idx="2">
                  <c:v>111</c:v>
                </c:pt>
                <c:pt idx="3">
                  <c:v>112</c:v>
                </c:pt>
                <c:pt idx="4">
                  <c:v>113</c:v>
                </c:pt>
              </c:numCache>
            </c:numRef>
          </c:cat>
          <c:val>
            <c:numRef>
              <c:f>主要流通硬幣庫存可用數量!$C$17:$G$17</c:f>
              <c:numCache>
                <c:formatCode>_-* #,##0_-;\-* #,##0_-;_-* "-"??_-;_-@_-</c:formatCode>
                <c:ptCount val="5"/>
                <c:pt idx="0">
                  <c:v>104</c:v>
                </c:pt>
                <c:pt idx="1">
                  <c:v>110</c:v>
                </c:pt>
                <c:pt idx="2">
                  <c:v>77</c:v>
                </c:pt>
                <c:pt idx="3">
                  <c:v>76</c:v>
                </c:pt>
                <c:pt idx="4">
                  <c:v>103</c:v>
                </c:pt>
              </c:numCache>
            </c:numRef>
          </c:val>
          <c:extLst>
            <c:ext xmlns:c16="http://schemas.microsoft.com/office/drawing/2014/chart" uri="{C3380CC4-5D6E-409C-BE32-E72D297353CC}">
              <c16:uniqueId val="{00000008-9344-4E38-B5B7-635ADF1EB586}"/>
            </c:ext>
          </c:extLst>
        </c:ser>
        <c:ser>
          <c:idx val="2"/>
          <c:order val="2"/>
          <c:tx>
            <c:strRef>
              <c:f>主要流通硬幣庫存可用數量!$B$18</c:f>
              <c:strCache>
                <c:ptCount val="1"/>
                <c:pt idx="0">
                  <c:v>拾元幣</c:v>
                </c:pt>
              </c:strCache>
            </c:strRef>
          </c:tx>
          <c:spPr>
            <a:pattFill prst="pct10">
              <a:fgClr>
                <a:schemeClr val="tx1"/>
              </a:fgClr>
              <a:bgClr>
                <a:schemeClr val="bg1"/>
              </a:bgClr>
            </a:pattFill>
            <a:ln>
              <a:solidFill>
                <a:schemeClr val="tx1"/>
              </a:solidFill>
            </a:ln>
            <a:effectLst/>
          </c:spPr>
          <c:invertIfNegative val="0"/>
          <c:dLbls>
            <c:dLbl>
              <c:idx val="0"/>
              <c:layout>
                <c:manualLayout>
                  <c:x val="-2.9106090094120655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344-4E38-B5B7-635ADF1EB586}"/>
                </c:ext>
              </c:extLst>
            </c:dLbl>
            <c:dLbl>
              <c:idx val="1"/>
              <c:layout>
                <c:manualLayout>
                  <c:x val="-2.9106090094120386E-3"/>
                  <c:y val="-4.521710357585056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9344-4E38-B5B7-635ADF1EB586}"/>
                </c:ext>
              </c:extLst>
            </c:dLbl>
            <c:dLbl>
              <c:idx val="2"/>
              <c:layout>
                <c:manualLayout>
                  <c:x val="-2.9106090094120386E-3"/>
                  <c:y val="-4.521710357585056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9344-4E38-B5B7-635ADF1EB586}"/>
                </c:ext>
              </c:extLst>
            </c:dLbl>
            <c:dLbl>
              <c:idx val="3"/>
              <c:layout>
                <c:manualLayout>
                  <c:x val="-2.9106090094120386E-3"/>
                  <c:y val="4.5217103575850569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9344-4E38-B5B7-635ADF1EB586}"/>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主要流通硬幣庫存可用數量!$C$15:$G$15</c:f>
              <c:numCache>
                <c:formatCode>General</c:formatCode>
                <c:ptCount val="5"/>
                <c:pt idx="0">
                  <c:v>109</c:v>
                </c:pt>
                <c:pt idx="1">
                  <c:v>110</c:v>
                </c:pt>
                <c:pt idx="2">
                  <c:v>111</c:v>
                </c:pt>
                <c:pt idx="3">
                  <c:v>112</c:v>
                </c:pt>
                <c:pt idx="4">
                  <c:v>113</c:v>
                </c:pt>
              </c:numCache>
            </c:numRef>
          </c:cat>
          <c:val>
            <c:numRef>
              <c:f>主要流通硬幣庫存可用數量!$C$18:$G$18</c:f>
              <c:numCache>
                <c:formatCode>_-* #,##0_-;\-* #,##0_-;_-* "-"??_-;_-@_-</c:formatCode>
                <c:ptCount val="5"/>
                <c:pt idx="0">
                  <c:v>355</c:v>
                </c:pt>
                <c:pt idx="1">
                  <c:v>409</c:v>
                </c:pt>
                <c:pt idx="2">
                  <c:v>383</c:v>
                </c:pt>
                <c:pt idx="3">
                  <c:v>352</c:v>
                </c:pt>
                <c:pt idx="4">
                  <c:v>371</c:v>
                </c:pt>
              </c:numCache>
            </c:numRef>
          </c:val>
          <c:extLst>
            <c:ext xmlns:c16="http://schemas.microsoft.com/office/drawing/2014/chart" uri="{C3380CC4-5D6E-409C-BE32-E72D297353CC}">
              <c16:uniqueId val="{0000000D-9344-4E38-B5B7-635ADF1EB586}"/>
            </c:ext>
          </c:extLst>
        </c:ser>
        <c:ser>
          <c:idx val="3"/>
          <c:order val="3"/>
          <c:tx>
            <c:strRef>
              <c:f>主要流通硬幣庫存可用數量!$B$19</c:f>
              <c:strCache>
                <c:ptCount val="1"/>
                <c:pt idx="0">
                  <c:v>伍拾元幣</c:v>
                </c:pt>
              </c:strCache>
            </c:strRef>
          </c:tx>
          <c:spPr>
            <a:solidFill>
              <a:schemeClr val="bg1">
                <a:lumMod val="85000"/>
              </a:schemeClr>
            </a:solidFill>
            <a:ln>
              <a:solidFill>
                <a:schemeClr val="tx1"/>
              </a:solidFill>
            </a:ln>
            <a:effectLst/>
          </c:spPr>
          <c:invertIfNegative val="0"/>
          <c:dLbls>
            <c:dLbl>
              <c:idx val="0"/>
              <c:layout>
                <c:manualLayout>
                  <c:x val="-2.704000228252034E-17"/>
                  <c:y val="-5.3792361484669149E-3"/>
                </c:manualLayout>
              </c:layout>
              <c:showLegendKey val="0"/>
              <c:showVal val="1"/>
              <c:showCatName val="0"/>
              <c:showSerName val="0"/>
              <c:showPercent val="0"/>
              <c:showBubbleSize val="0"/>
              <c:extLst>
                <c:ext xmlns:c15="http://schemas.microsoft.com/office/drawing/2012/chart" uri="{CE6537A1-D6FC-4f65-9D91-7224C49458BB}">
                  <c15:layout>
                    <c:manualLayout>
                      <c:w val="6.1946902654867256E-2"/>
                      <c:h val="9.6826250672404524E-2"/>
                    </c:manualLayout>
                  </c15:layout>
                </c:ext>
                <c:ext xmlns:c16="http://schemas.microsoft.com/office/drawing/2014/chart" uri="{C3380CC4-5D6E-409C-BE32-E72D297353CC}">
                  <c16:uniqueId val="{0000000E-9344-4E38-B5B7-635ADF1EB586}"/>
                </c:ext>
              </c:extLst>
            </c:dLbl>
            <c:dLbl>
              <c:idx val="1"/>
              <c:layout>
                <c:manualLayout>
                  <c:x val="0"/>
                  <c:y val="-2.465454753570305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899-4E5F-A62F-B1DBF7F071B3}"/>
                </c:ext>
              </c:extLst>
            </c:dLbl>
            <c:dLbl>
              <c:idx val="3"/>
              <c:layout>
                <c:manualLayout>
                  <c:x val="-2.910609009412038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9344-4E38-B5B7-635ADF1EB586}"/>
                </c:ext>
              </c:extLst>
            </c:dLbl>
            <c:dLbl>
              <c:idx val="4"/>
              <c:layout>
                <c:manualLayout>
                  <c:x val="-2.8713446217453987E-3"/>
                  <c:y val="-5.825670392599526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9344-4E38-B5B7-635ADF1EB586}"/>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主要流通硬幣庫存可用數量!$C$15:$G$15</c:f>
              <c:numCache>
                <c:formatCode>General</c:formatCode>
                <c:ptCount val="5"/>
                <c:pt idx="0">
                  <c:v>109</c:v>
                </c:pt>
                <c:pt idx="1">
                  <c:v>110</c:v>
                </c:pt>
                <c:pt idx="2">
                  <c:v>111</c:v>
                </c:pt>
                <c:pt idx="3">
                  <c:v>112</c:v>
                </c:pt>
                <c:pt idx="4">
                  <c:v>113</c:v>
                </c:pt>
              </c:numCache>
            </c:numRef>
          </c:cat>
          <c:val>
            <c:numRef>
              <c:f>主要流通硬幣庫存可用數量!$C$19:$G$19</c:f>
              <c:numCache>
                <c:formatCode>_-* #,##0_-;\-* #,##0_-;_-* "-"??_-;_-@_-</c:formatCode>
                <c:ptCount val="5"/>
                <c:pt idx="0">
                  <c:v>50</c:v>
                </c:pt>
                <c:pt idx="1">
                  <c:v>62</c:v>
                </c:pt>
                <c:pt idx="2">
                  <c:v>93</c:v>
                </c:pt>
                <c:pt idx="3">
                  <c:v>103</c:v>
                </c:pt>
                <c:pt idx="4">
                  <c:v>128</c:v>
                </c:pt>
              </c:numCache>
            </c:numRef>
          </c:val>
          <c:extLst>
            <c:ext xmlns:c16="http://schemas.microsoft.com/office/drawing/2014/chart" uri="{C3380CC4-5D6E-409C-BE32-E72D297353CC}">
              <c16:uniqueId val="{00000011-9344-4E38-B5B7-635ADF1EB586}"/>
            </c:ext>
          </c:extLst>
        </c:ser>
        <c:dLbls>
          <c:showLegendKey val="0"/>
          <c:showVal val="1"/>
          <c:showCatName val="0"/>
          <c:showSerName val="0"/>
          <c:showPercent val="0"/>
          <c:showBubbleSize val="0"/>
        </c:dLbls>
        <c:gapWidth val="150"/>
        <c:overlap val="100"/>
        <c:axId val="439189871"/>
        <c:axId val="439190287"/>
      </c:barChart>
      <c:catAx>
        <c:axId val="439189871"/>
        <c:scaling>
          <c:orientation val="minMax"/>
        </c:scaling>
        <c:delete val="0"/>
        <c:axPos val="b"/>
        <c:numFmt formatCode="General" sourceLinked="1"/>
        <c:majorTickMark val="none"/>
        <c:minorTickMark val="none"/>
        <c:tickLblPos val="nextTo"/>
        <c:spPr>
          <a:noFill/>
          <a:ln w="9525" cap="flat" cmpd="sng" algn="ctr">
            <a:solidFill>
              <a:prstClr val="black"/>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9190287"/>
        <c:crosses val="autoZero"/>
        <c:auto val="1"/>
        <c:lblAlgn val="ctr"/>
        <c:lblOffset val="100"/>
        <c:noMultiLvlLbl val="0"/>
      </c:catAx>
      <c:valAx>
        <c:axId val="439190287"/>
        <c:scaling>
          <c:orientation val="minMax"/>
        </c:scaling>
        <c:delete val="0"/>
        <c:axPos val="l"/>
        <c:majorGridlines>
          <c:spPr>
            <a:ln w="9525" cap="flat" cmpd="sng" algn="ctr">
              <a:noFill/>
              <a:round/>
            </a:ln>
            <a:effectLst/>
          </c:spPr>
        </c:majorGridlines>
        <c:numFmt formatCode="#,##0_);[Red]\(#,##0\)" sourceLinked="0"/>
        <c:majorTickMark val="in"/>
        <c:minorTickMark val="none"/>
        <c:tickLblPos val="nextTo"/>
        <c:spPr>
          <a:noFill/>
          <a:ln>
            <a:solidFill>
              <a:prstClr val="black"/>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9189871"/>
        <c:crosses val="autoZero"/>
        <c:crossBetween val="between"/>
        <c:majorUnit val="250"/>
      </c:valAx>
      <c:spPr>
        <a:noFill/>
        <a:ln>
          <a:noFill/>
        </a:ln>
        <a:effectLst/>
      </c:spPr>
    </c:plotArea>
    <c:legend>
      <c:legendPos val="b"/>
      <c:layout>
        <c:manualLayout>
          <c:xMode val="edge"/>
          <c:yMode val="edge"/>
          <c:x val="0.20979020979020979"/>
          <c:y val="0.90552361909522638"/>
          <c:w val="0.58041958041958042"/>
          <c:h val="7.9480129967508126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08382564266327"/>
          <c:y val="0.1049042748492001"/>
          <c:w val="0.78866791395239333"/>
          <c:h val="0.64993443482821922"/>
        </c:manualLayout>
      </c:layout>
      <c:lineChart>
        <c:grouping val="standard"/>
        <c:varyColors val="0"/>
        <c:ser>
          <c:idx val="0"/>
          <c:order val="0"/>
          <c:tx>
            <c:strRef>
              <c:f>中央銀行主要流通鈔券發行金額!$I$16</c:f>
              <c:strCache>
                <c:ptCount val="1"/>
                <c:pt idx="0">
                  <c:v>貳佰元券</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中央銀行主要流通鈔券發行金額!$J$15:$N$15</c:f>
              <c:numCache>
                <c:formatCode>General</c:formatCode>
                <c:ptCount val="5"/>
                <c:pt idx="0">
                  <c:v>109</c:v>
                </c:pt>
                <c:pt idx="1">
                  <c:v>110</c:v>
                </c:pt>
                <c:pt idx="2">
                  <c:v>111</c:v>
                </c:pt>
                <c:pt idx="3">
                  <c:v>112</c:v>
                </c:pt>
                <c:pt idx="4">
                  <c:v>113</c:v>
                </c:pt>
              </c:numCache>
            </c:numRef>
          </c:cat>
          <c:val>
            <c:numRef>
              <c:f>中央銀行主要流通鈔券發行金額!$J$16:$N$16</c:f>
              <c:numCache>
                <c:formatCode>0.00_);[Red]\(0.00\)</c:formatCode>
                <c:ptCount val="5"/>
                <c:pt idx="0">
                  <c:v>0.16547604633329296</c:v>
                </c:pt>
                <c:pt idx="1">
                  <c:v>0.14912654452492544</c:v>
                </c:pt>
                <c:pt idx="2">
                  <c:v>0.13974721281947766</c:v>
                </c:pt>
                <c:pt idx="3">
                  <c:v>0.14300492910606707</c:v>
                </c:pt>
                <c:pt idx="4">
                  <c:v>0.14027999887776002</c:v>
                </c:pt>
              </c:numCache>
            </c:numRef>
          </c:val>
          <c:smooth val="0"/>
          <c:extLst>
            <c:ext xmlns:c16="http://schemas.microsoft.com/office/drawing/2014/chart" uri="{C3380CC4-5D6E-409C-BE32-E72D297353CC}">
              <c16:uniqueId val="{00000000-7CDC-4C7B-A7FF-ABDB45E78E69}"/>
            </c:ext>
          </c:extLst>
        </c:ser>
        <c:ser>
          <c:idx val="1"/>
          <c:order val="1"/>
          <c:tx>
            <c:strRef>
              <c:f>中央銀行主要流通鈔券發行金額!$I$17</c:f>
              <c:strCache>
                <c:ptCount val="1"/>
                <c:pt idx="0">
                  <c:v>貳仟元券</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中央銀行主要流通鈔券發行金額!$J$15:$N$15</c:f>
              <c:numCache>
                <c:formatCode>General</c:formatCode>
                <c:ptCount val="5"/>
                <c:pt idx="0">
                  <c:v>109</c:v>
                </c:pt>
                <c:pt idx="1">
                  <c:v>110</c:v>
                </c:pt>
                <c:pt idx="2">
                  <c:v>111</c:v>
                </c:pt>
                <c:pt idx="3">
                  <c:v>112</c:v>
                </c:pt>
                <c:pt idx="4">
                  <c:v>113</c:v>
                </c:pt>
              </c:numCache>
            </c:numRef>
          </c:cat>
          <c:val>
            <c:numRef>
              <c:f>中央銀行主要流通鈔券發行金額!$J$17:$N$17</c:f>
              <c:numCache>
                <c:formatCode>0.00_);[Red]\(0.00\)</c:formatCode>
                <c:ptCount val="5"/>
                <c:pt idx="0">
                  <c:v>3.9351011018283089</c:v>
                </c:pt>
                <c:pt idx="1">
                  <c:v>3.4689674762107661</c:v>
                </c:pt>
                <c:pt idx="2">
                  <c:v>3.077544175646719</c:v>
                </c:pt>
                <c:pt idx="3">
                  <c:v>2.9696342725004565</c:v>
                </c:pt>
                <c:pt idx="4">
                  <c:v>2.7270431781836546</c:v>
                </c:pt>
              </c:numCache>
            </c:numRef>
          </c:val>
          <c:smooth val="0"/>
          <c:extLst>
            <c:ext xmlns:c16="http://schemas.microsoft.com/office/drawing/2014/chart" uri="{C3380CC4-5D6E-409C-BE32-E72D297353CC}">
              <c16:uniqueId val="{00000001-7CDC-4C7B-A7FF-ABDB45E78E69}"/>
            </c:ext>
          </c:extLst>
        </c:ser>
        <c:dLbls>
          <c:showLegendKey val="0"/>
          <c:showVal val="0"/>
          <c:showCatName val="0"/>
          <c:showSerName val="0"/>
          <c:showPercent val="0"/>
          <c:showBubbleSize val="0"/>
        </c:dLbls>
        <c:marker val="1"/>
        <c:smooth val="0"/>
        <c:axId val="833986815"/>
        <c:axId val="833987231"/>
      </c:lineChart>
      <c:catAx>
        <c:axId val="833986815"/>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crossAx val="833987231"/>
        <c:crosses val="autoZero"/>
        <c:auto val="1"/>
        <c:lblAlgn val="ctr"/>
        <c:lblOffset val="100"/>
        <c:noMultiLvlLbl val="0"/>
      </c:catAx>
      <c:valAx>
        <c:axId val="833987231"/>
        <c:scaling>
          <c:orientation val="minMax"/>
          <c:max val="5"/>
        </c:scaling>
        <c:delete val="0"/>
        <c:axPos val="l"/>
        <c:numFmt formatCode="0_);[Red]\(0\)" sourceLinked="0"/>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833986815"/>
        <c:crosses val="autoZero"/>
        <c:crossBetween val="between"/>
        <c:majorUnit val="1"/>
      </c:valAx>
      <c:spPr>
        <a:noFill/>
        <a:ln>
          <a:noFill/>
        </a:ln>
        <a:effectLst/>
      </c:spPr>
    </c:plotArea>
    <c:legend>
      <c:legendPos val="b"/>
      <c:layout>
        <c:manualLayout>
          <c:xMode val="edge"/>
          <c:yMode val="edge"/>
          <c:x val="0.25474999402816939"/>
          <c:y val="0.87463939155520587"/>
          <c:w val="0.49049976049816379"/>
          <c:h val="8.339889850511408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08382564266327"/>
          <c:y val="0.1049042748492001"/>
          <c:w val="0.78866791395239333"/>
          <c:h val="0.64993443482821922"/>
        </c:manualLayout>
      </c:layout>
      <c:lineChart>
        <c:grouping val="standard"/>
        <c:varyColors val="0"/>
        <c:ser>
          <c:idx val="0"/>
          <c:order val="0"/>
          <c:tx>
            <c:strRef>
              <c:f>中央銀行主要流通鈔券發行金額!$I$16</c:f>
              <c:strCache>
                <c:ptCount val="1"/>
                <c:pt idx="0">
                  <c:v>貳佰元券</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中央銀行主要流通鈔券發行金額!$J$15:$N$15</c:f>
              <c:numCache>
                <c:formatCode>General</c:formatCode>
                <c:ptCount val="5"/>
                <c:pt idx="0">
                  <c:v>109</c:v>
                </c:pt>
                <c:pt idx="1">
                  <c:v>110</c:v>
                </c:pt>
                <c:pt idx="2">
                  <c:v>111</c:v>
                </c:pt>
                <c:pt idx="3">
                  <c:v>112</c:v>
                </c:pt>
                <c:pt idx="4">
                  <c:v>113</c:v>
                </c:pt>
              </c:numCache>
            </c:numRef>
          </c:cat>
          <c:val>
            <c:numRef>
              <c:f>中央銀行主要流通鈔券發行金額!$J$16:$N$16</c:f>
              <c:numCache>
                <c:formatCode>0.00_);[Red]\(0.00\)</c:formatCode>
                <c:ptCount val="5"/>
                <c:pt idx="0">
                  <c:v>0.16547604633329296</c:v>
                </c:pt>
                <c:pt idx="1">
                  <c:v>0.14912654452492544</c:v>
                </c:pt>
                <c:pt idx="2">
                  <c:v>0.13974721281947766</c:v>
                </c:pt>
                <c:pt idx="3">
                  <c:v>0.14300492910606707</c:v>
                </c:pt>
                <c:pt idx="4">
                  <c:v>0.14027999887776002</c:v>
                </c:pt>
              </c:numCache>
            </c:numRef>
          </c:val>
          <c:smooth val="0"/>
          <c:extLst>
            <c:ext xmlns:c16="http://schemas.microsoft.com/office/drawing/2014/chart" uri="{C3380CC4-5D6E-409C-BE32-E72D297353CC}">
              <c16:uniqueId val="{00000000-7CDC-4C7B-A7FF-ABDB45E78E69}"/>
            </c:ext>
          </c:extLst>
        </c:ser>
        <c:ser>
          <c:idx val="1"/>
          <c:order val="1"/>
          <c:tx>
            <c:strRef>
              <c:f>中央銀行主要流通鈔券發行金額!$I$17</c:f>
              <c:strCache>
                <c:ptCount val="1"/>
                <c:pt idx="0">
                  <c:v>貳仟元券</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中央銀行主要流通鈔券發行金額!$J$15:$N$15</c:f>
              <c:numCache>
                <c:formatCode>General</c:formatCode>
                <c:ptCount val="5"/>
                <c:pt idx="0">
                  <c:v>109</c:v>
                </c:pt>
                <c:pt idx="1">
                  <c:v>110</c:v>
                </c:pt>
                <c:pt idx="2">
                  <c:v>111</c:v>
                </c:pt>
                <c:pt idx="3">
                  <c:v>112</c:v>
                </c:pt>
                <c:pt idx="4">
                  <c:v>113</c:v>
                </c:pt>
              </c:numCache>
            </c:numRef>
          </c:cat>
          <c:val>
            <c:numRef>
              <c:f>中央銀行主要流通鈔券發行金額!$J$17:$N$17</c:f>
              <c:numCache>
                <c:formatCode>0.00_);[Red]\(0.00\)</c:formatCode>
                <c:ptCount val="5"/>
                <c:pt idx="0">
                  <c:v>3.9351011018283089</c:v>
                </c:pt>
                <c:pt idx="1">
                  <c:v>3.4689674762107661</c:v>
                </c:pt>
                <c:pt idx="2">
                  <c:v>3.077544175646719</c:v>
                </c:pt>
                <c:pt idx="3">
                  <c:v>2.9696342725004565</c:v>
                </c:pt>
                <c:pt idx="4">
                  <c:v>2.7270431781836546</c:v>
                </c:pt>
              </c:numCache>
            </c:numRef>
          </c:val>
          <c:smooth val="0"/>
          <c:extLst>
            <c:ext xmlns:c16="http://schemas.microsoft.com/office/drawing/2014/chart" uri="{C3380CC4-5D6E-409C-BE32-E72D297353CC}">
              <c16:uniqueId val="{00000001-7CDC-4C7B-A7FF-ABDB45E78E69}"/>
            </c:ext>
          </c:extLst>
        </c:ser>
        <c:dLbls>
          <c:showLegendKey val="0"/>
          <c:showVal val="0"/>
          <c:showCatName val="0"/>
          <c:showSerName val="0"/>
          <c:showPercent val="0"/>
          <c:showBubbleSize val="0"/>
        </c:dLbls>
        <c:marker val="1"/>
        <c:smooth val="0"/>
        <c:axId val="833986815"/>
        <c:axId val="833987231"/>
      </c:lineChart>
      <c:catAx>
        <c:axId val="833986815"/>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crossAx val="833987231"/>
        <c:crosses val="autoZero"/>
        <c:auto val="1"/>
        <c:lblAlgn val="ctr"/>
        <c:lblOffset val="100"/>
        <c:noMultiLvlLbl val="0"/>
      </c:catAx>
      <c:valAx>
        <c:axId val="833987231"/>
        <c:scaling>
          <c:orientation val="minMax"/>
          <c:max val="5"/>
        </c:scaling>
        <c:delete val="0"/>
        <c:axPos val="l"/>
        <c:numFmt formatCode="0_);[Red]\(0\)" sourceLinked="0"/>
        <c:majorTickMark val="in"/>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833986815"/>
        <c:crosses val="autoZero"/>
        <c:crossBetween val="between"/>
        <c:majorUnit val="1"/>
      </c:valAx>
      <c:spPr>
        <a:noFill/>
        <a:ln>
          <a:noFill/>
        </a:ln>
        <a:effectLst/>
      </c:spPr>
    </c:plotArea>
    <c:legend>
      <c:legendPos val="b"/>
      <c:layout>
        <c:manualLayout>
          <c:xMode val="edge"/>
          <c:yMode val="edge"/>
          <c:x val="0.25474999402816939"/>
          <c:y val="0.87463939155520587"/>
          <c:w val="0.49049976049816379"/>
          <c:h val="8.339889850511408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回籠鈔券待整理數量!$B$7</c:f>
              <c:strCache>
                <c:ptCount val="1"/>
                <c:pt idx="0">
                  <c:v>百萬張</c:v>
                </c:pt>
              </c:strCache>
            </c:strRef>
          </c:tx>
          <c:spPr>
            <a:pattFill prst="pct90">
              <a:fgClr>
                <a:schemeClr val="bg1">
                  <a:lumMod val="50000"/>
                </a:schemeClr>
              </a:fgClr>
              <a:bgClr>
                <a:schemeClr val="bg1"/>
              </a:bgClr>
            </a:patt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回籠鈔券待整理數量!$C$6:$E$6</c:f>
              <c:numCache>
                <c:formatCode>General</c:formatCode>
                <c:ptCount val="3"/>
                <c:pt idx="0">
                  <c:v>111</c:v>
                </c:pt>
                <c:pt idx="1">
                  <c:v>112</c:v>
                </c:pt>
                <c:pt idx="2">
                  <c:v>113</c:v>
                </c:pt>
              </c:numCache>
            </c:numRef>
          </c:cat>
          <c:val>
            <c:numRef>
              <c:f>回籠鈔券待整理數量!$C$7:$E$7</c:f>
              <c:numCache>
                <c:formatCode>General</c:formatCode>
                <c:ptCount val="3"/>
                <c:pt idx="0">
                  <c:v>520</c:v>
                </c:pt>
                <c:pt idx="1">
                  <c:v>746</c:v>
                </c:pt>
                <c:pt idx="2">
                  <c:v>911</c:v>
                </c:pt>
              </c:numCache>
            </c:numRef>
          </c:val>
          <c:extLst>
            <c:ext xmlns:c16="http://schemas.microsoft.com/office/drawing/2014/chart" uri="{C3380CC4-5D6E-409C-BE32-E72D297353CC}">
              <c16:uniqueId val="{00000000-E04D-4D8A-9245-FBFC8F8EA66D}"/>
            </c:ext>
          </c:extLst>
        </c:ser>
        <c:dLbls>
          <c:showLegendKey val="0"/>
          <c:showVal val="0"/>
          <c:showCatName val="0"/>
          <c:showSerName val="0"/>
          <c:showPercent val="0"/>
          <c:showBubbleSize val="0"/>
        </c:dLbls>
        <c:gapWidth val="219"/>
        <c:overlap val="-27"/>
        <c:axId val="436611759"/>
        <c:axId val="436613839"/>
      </c:barChart>
      <c:catAx>
        <c:axId val="436611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6613839"/>
        <c:crosses val="autoZero"/>
        <c:auto val="1"/>
        <c:lblAlgn val="ctr"/>
        <c:lblOffset val="100"/>
        <c:noMultiLvlLbl val="0"/>
      </c:catAx>
      <c:valAx>
        <c:axId val="436613839"/>
        <c:scaling>
          <c:orientation val="minMax"/>
        </c:scaling>
        <c:delete val="0"/>
        <c:axPos val="l"/>
        <c:majorGridlines>
          <c:spPr>
            <a:ln w="9525" cap="flat" cmpd="sng" algn="ctr">
              <a:no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436611759"/>
        <c:crosses val="autoZero"/>
        <c:crossBetween val="between"/>
        <c:majorUnit val="200"/>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'製造費用-維修費統計'!$G$27</c:f>
              <c:strCache>
                <c:ptCount val="1"/>
                <c:pt idx="0">
                  <c:v>機械及設備修護費（A）</c:v>
                </c:pt>
              </c:strCache>
            </c:strRef>
          </c:tx>
          <c:spPr>
            <a:solidFill>
              <a:schemeClr val="bg1">
                <a:lumMod val="85000"/>
              </a:schemeClr>
            </a:solidFill>
            <a:ln w="9525" cap="flat" cmpd="sng" algn="ctr">
              <a:noFill/>
              <a:round/>
            </a:ln>
            <a:effectLst>
              <a:outerShdw blurRad="40000" dist="20000" dir="5400000" rotWithShape="0">
                <a:srgbClr val="000000">
                  <a:alpha val="38000"/>
                </a:srgbClr>
              </a:outerShdw>
            </a:effectLst>
          </c:spPr>
          <c:invertIfNegative val="0"/>
          <c:cat>
            <c:strRef>
              <c:f>'製造費用-維修費統計'!$H$26:$J$26</c:f>
              <c:strCache>
                <c:ptCount val="3"/>
                <c:pt idx="0">
                  <c:v>111年度</c:v>
                </c:pt>
                <c:pt idx="1">
                  <c:v>112年度</c:v>
                </c:pt>
                <c:pt idx="2">
                  <c:v>113年度</c:v>
                </c:pt>
              </c:strCache>
            </c:strRef>
          </c:cat>
          <c:val>
            <c:numRef>
              <c:f>'製造費用-維修費統計'!$H$27:$J$27</c:f>
              <c:numCache>
                <c:formatCode>_-* #,##0_-;\-* #,##0_-;_-* "-"??_-;_-@_-</c:formatCode>
                <c:ptCount val="3"/>
                <c:pt idx="0">
                  <c:v>82</c:v>
                </c:pt>
                <c:pt idx="1">
                  <c:v>103</c:v>
                </c:pt>
                <c:pt idx="2">
                  <c:v>116</c:v>
                </c:pt>
              </c:numCache>
            </c:numRef>
          </c:val>
          <c:extLst>
            <c:ext xmlns:c16="http://schemas.microsoft.com/office/drawing/2014/chart" uri="{C3380CC4-5D6E-409C-BE32-E72D297353CC}">
              <c16:uniqueId val="{00000000-24AE-424B-A280-997426AE0EE5}"/>
            </c:ext>
          </c:extLst>
        </c:ser>
        <c:ser>
          <c:idx val="1"/>
          <c:order val="1"/>
          <c:tx>
            <c:strRef>
              <c:f>'製造費用-維修費統計'!$G$28</c:f>
              <c:strCache>
                <c:ptCount val="1"/>
                <c:pt idx="0">
                  <c:v>修護費總額（B）</c:v>
                </c:pt>
              </c:strCache>
            </c:strRef>
          </c:tx>
          <c:spPr>
            <a:solidFill>
              <a:schemeClr val="bg1">
                <a:lumMod val="65000"/>
              </a:schemeClr>
            </a:solidFill>
            <a:ln w="9525" cap="flat" cmpd="sng" algn="ctr">
              <a:noFill/>
              <a:round/>
            </a:ln>
            <a:effectLst>
              <a:outerShdw blurRad="40000" dist="20000" dir="5400000" rotWithShape="0">
                <a:srgbClr val="000000">
                  <a:alpha val="38000"/>
                </a:srgbClr>
              </a:outerShdw>
            </a:effectLst>
          </c:spPr>
          <c:invertIfNegative val="0"/>
          <c:cat>
            <c:strRef>
              <c:f>'製造費用-維修費統計'!$H$26:$J$26</c:f>
              <c:strCache>
                <c:ptCount val="3"/>
                <c:pt idx="0">
                  <c:v>111年度</c:v>
                </c:pt>
                <c:pt idx="1">
                  <c:v>112年度</c:v>
                </c:pt>
                <c:pt idx="2">
                  <c:v>113年度</c:v>
                </c:pt>
              </c:strCache>
            </c:strRef>
          </c:cat>
          <c:val>
            <c:numRef>
              <c:f>'製造費用-維修費統計'!$H$28:$J$28</c:f>
              <c:numCache>
                <c:formatCode>_-* #,##0_-;\-* #,##0_-;_-* "-"??_-;_-@_-</c:formatCode>
                <c:ptCount val="3"/>
                <c:pt idx="0">
                  <c:v>108</c:v>
                </c:pt>
                <c:pt idx="1">
                  <c:v>136</c:v>
                </c:pt>
                <c:pt idx="2">
                  <c:v>151</c:v>
                </c:pt>
              </c:numCache>
            </c:numRef>
          </c:val>
          <c:extLst>
            <c:ext xmlns:c16="http://schemas.microsoft.com/office/drawing/2014/chart" uri="{C3380CC4-5D6E-409C-BE32-E72D297353CC}">
              <c16:uniqueId val="{00000001-24AE-424B-A280-997426AE0EE5}"/>
            </c:ext>
          </c:extLst>
        </c:ser>
        <c:dLbls>
          <c:showLegendKey val="0"/>
          <c:showVal val="0"/>
          <c:showCatName val="0"/>
          <c:showSerName val="0"/>
          <c:showPercent val="0"/>
          <c:showBubbleSize val="0"/>
        </c:dLbls>
        <c:gapWidth val="150"/>
        <c:axId val="1847409040"/>
        <c:axId val="1847410288"/>
      </c:barChart>
      <c:lineChart>
        <c:grouping val="standard"/>
        <c:varyColors val="0"/>
        <c:ser>
          <c:idx val="2"/>
          <c:order val="2"/>
          <c:tx>
            <c:strRef>
              <c:f>'製造費用-維修費統計'!$G$29</c:f>
              <c:strCache>
                <c:ptCount val="1"/>
                <c:pt idx="0">
                  <c:v>占比（A/B×100）</c:v>
                </c:pt>
              </c:strCache>
            </c:strRef>
          </c:tx>
          <c:spPr>
            <a:ln w="9525" cap="rnd">
              <a:solidFill>
                <a:srgbClr val="0070C0"/>
              </a:solidFill>
              <a:prstDash val="solid"/>
              <a:round/>
            </a:ln>
            <a:effectLst>
              <a:outerShdw blurRad="40000" dist="20000" dir="5400000" rotWithShape="0">
                <a:srgbClr val="000000">
                  <a:alpha val="38000"/>
                </a:srgbClr>
              </a:outerShdw>
            </a:effectLst>
          </c:spPr>
          <c:marker>
            <c:symbol val="diamond"/>
            <c:size val="5"/>
            <c:spPr>
              <a:solidFill>
                <a:srgbClr val="0070C0"/>
              </a:solidFill>
              <a:ln w="9525" cap="flat" cmpd="sng" algn="ctr">
                <a:solidFill>
                  <a:srgbClr val="0070C0"/>
                </a:solidFill>
                <a:round/>
              </a:ln>
              <a:effectLst>
                <a:outerShdw blurRad="40000" dist="20000" dir="5400000" rotWithShape="0">
                  <a:srgbClr val="000000">
                    <a:alpha val="38000"/>
                  </a:srgbClr>
                </a:outerShdw>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'製造費用-維修費統計'!$H$26:$J$26</c:f>
              <c:strCache>
                <c:ptCount val="3"/>
                <c:pt idx="0">
                  <c:v>111年度</c:v>
                </c:pt>
                <c:pt idx="1">
                  <c:v>112年度</c:v>
                </c:pt>
                <c:pt idx="2">
                  <c:v>113年度</c:v>
                </c:pt>
              </c:strCache>
            </c:strRef>
          </c:cat>
          <c:val>
            <c:numRef>
              <c:f>'製造費用-維修費統計'!$H$29:$J$29</c:f>
              <c:numCache>
                <c:formatCode>0.00_);[Red]\(0.00\)</c:formatCode>
                <c:ptCount val="3"/>
                <c:pt idx="0">
                  <c:v>75.929999999999993</c:v>
                </c:pt>
                <c:pt idx="1">
                  <c:v>75.739999999999995</c:v>
                </c:pt>
                <c:pt idx="2">
                  <c:v>76.819999999999993</c:v>
                </c:pt>
              </c:numCache>
            </c:numRef>
          </c:val>
          <c:smooth val="0"/>
          <c:extLst>
            <c:ext xmlns:c16="http://schemas.microsoft.com/office/drawing/2014/chart" uri="{C3380CC4-5D6E-409C-BE32-E72D297353CC}">
              <c16:uniqueId val="{00000002-24AE-424B-A280-997426AE0EE5}"/>
            </c:ext>
          </c:extLst>
        </c:ser>
        <c:dLbls>
          <c:showLegendKey val="0"/>
          <c:showVal val="0"/>
          <c:showCatName val="0"/>
          <c:showSerName val="0"/>
          <c:showPercent val="0"/>
          <c:showBubbleSize val="0"/>
        </c:dLbls>
        <c:marker val="1"/>
        <c:smooth val="0"/>
        <c:axId val="596018255"/>
        <c:axId val="596017839"/>
      </c:lineChart>
      <c:catAx>
        <c:axId val="1847409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847410288"/>
        <c:crosses val="autoZero"/>
        <c:auto val="1"/>
        <c:lblAlgn val="ctr"/>
        <c:lblOffset val="100"/>
        <c:noMultiLvlLbl val="0"/>
      </c:catAx>
      <c:valAx>
        <c:axId val="1847410288"/>
        <c:scaling>
          <c:orientation val="minMax"/>
        </c:scaling>
        <c:delete val="0"/>
        <c:axPos val="l"/>
        <c:majorGridlines>
          <c:spPr>
            <a:ln w="9525" cap="flat" cmpd="sng" algn="ctr">
              <a:noFill/>
              <a:round/>
            </a:ln>
            <a:effectLst/>
          </c:spPr>
        </c:majorGridlines>
        <c:numFmt formatCode="_-* #,##0_-;\-*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847409040"/>
        <c:crosses val="autoZero"/>
        <c:crossBetween val="between"/>
        <c:majorUnit val="40"/>
      </c:valAx>
      <c:valAx>
        <c:axId val="596017839"/>
        <c:scaling>
          <c:orientation val="minMax"/>
          <c:min val="75.599999999999994"/>
        </c:scaling>
        <c:delete val="0"/>
        <c:axPos val="r"/>
        <c:numFmt formatCode="0.0_);[Red]\(0.0\)"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596018255"/>
        <c:crosses val="max"/>
        <c:crossBetween val="between"/>
        <c:majorUnit val="0.4"/>
      </c:valAx>
      <c:catAx>
        <c:axId val="596018255"/>
        <c:scaling>
          <c:orientation val="minMax"/>
        </c:scaling>
        <c:delete val="1"/>
        <c:axPos val="b"/>
        <c:numFmt formatCode="General" sourceLinked="1"/>
        <c:majorTickMark val="out"/>
        <c:minorTickMark val="none"/>
        <c:tickLblPos val="nextTo"/>
        <c:crossAx val="596017839"/>
        <c:crosses val="autoZero"/>
        <c:auto val="1"/>
        <c:lblAlgn val="ctr"/>
        <c:lblOffset val="100"/>
        <c:noMultiLvlLbl val="0"/>
      </c:catAx>
      <c:dTable>
        <c:showHorzBorder val="1"/>
        <c:showVertBorder val="1"/>
        <c:showOutline val="1"/>
        <c:showKeys val="1"/>
        <c:spPr>
          <a:noFill/>
          <a:ln w="9525">
            <a:solidFill>
              <a:schemeClr val="tx1"/>
            </a:solidFill>
          </a:ln>
          <a:effectLst/>
        </c:spPr>
        <c:txPr>
          <a:bodyPr rot="0" spcFirstLastPara="1" vertOverflow="ellipsis" vert="horz" wrap="square" anchor="ctr" anchorCtr="1"/>
          <a:lstStyle/>
          <a:p>
            <a:pPr rtl="0">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just">
              <a:defRPr sz="1200" b="0" i="0" u="none" strike="noStrike" kern="1200" spc="0" baseline="0">
                <a:solidFill>
                  <a:schemeClr val="tx1">
                    <a:lumMod val="65000"/>
                    <a:lumOff val="35000"/>
                  </a:schemeClr>
                </a:solidFill>
                <a:latin typeface="+mn-lt"/>
                <a:ea typeface="+mn-ea"/>
                <a:cs typeface="+mn-cs"/>
              </a:defRPr>
            </a:pPr>
            <a:r>
              <a:rPr lang="zh-TW" altLang="en-US" sz="1200" b="1">
                <a:solidFill>
                  <a:schemeClr val="tx1"/>
                </a:solidFill>
                <a:latin typeface="標楷體" panose="03000509000000000000" pitchFamily="65" charset="-120"/>
                <a:ea typeface="標楷體" panose="03000509000000000000" pitchFamily="65" charset="-120"/>
              </a:rPr>
              <a:t>圖</a:t>
            </a:r>
            <a:r>
              <a:rPr lang="en-US" altLang="zh-TW" sz="1200" b="1">
                <a:solidFill>
                  <a:schemeClr val="tx1"/>
                </a:solidFill>
                <a:latin typeface="標楷體" panose="03000509000000000000" pitchFamily="65" charset="-120"/>
                <a:ea typeface="標楷體" panose="03000509000000000000" pitchFamily="65" charset="-120"/>
              </a:rPr>
              <a:t>7</a:t>
            </a:r>
            <a:r>
              <a:rPr lang="zh-TW" altLang="en-US" sz="1200" b="1">
                <a:solidFill>
                  <a:schemeClr val="tx1"/>
                </a:solidFill>
                <a:latin typeface="標楷體" panose="03000509000000000000" pitchFamily="65" charset="-120"/>
                <a:ea typeface="標楷體" panose="03000509000000000000" pitchFamily="65" charset="-120"/>
              </a:rPr>
              <a:t>　</a:t>
            </a:r>
            <a:r>
              <a:rPr lang="en-US" altLang="zh-TW" sz="1200" b="1" i="0" u="none" strike="noStrike" baseline="0">
                <a:solidFill>
                  <a:schemeClr val="tx1"/>
                </a:solidFill>
                <a:effectLst/>
                <a:latin typeface="標楷體" panose="03000509000000000000" pitchFamily="65" charset="-120"/>
                <a:ea typeface="標楷體" panose="03000509000000000000" pitchFamily="65" charset="-120"/>
              </a:rPr>
              <a:t>113</a:t>
            </a:r>
            <a:r>
              <a:rPr lang="zh-TW" altLang="zh-TW" sz="1200" b="1" i="0" u="none" strike="noStrike" baseline="0">
                <a:solidFill>
                  <a:schemeClr val="tx1"/>
                </a:solidFill>
                <a:effectLst/>
                <a:latin typeface="標楷體" panose="03000509000000000000" pitchFamily="65" charset="-120"/>
                <a:ea typeface="標楷體" panose="03000509000000000000" pitchFamily="65" charset="-120"/>
              </a:rPr>
              <a:t>年底</a:t>
            </a:r>
            <a:r>
              <a:rPr lang="zh-TW" altLang="en-US" sz="1200" b="1">
                <a:solidFill>
                  <a:schemeClr val="tx1"/>
                </a:solidFill>
                <a:latin typeface="標楷體" panose="03000509000000000000" pitchFamily="65" charset="-120"/>
                <a:ea typeface="標楷體" panose="03000509000000000000" pitchFamily="65" charset="-120"/>
              </a:rPr>
              <a:t>中央印製廠員工</a:t>
            </a:r>
            <a:endParaRPr lang="en-US" altLang="zh-TW" sz="1200" b="1">
              <a:solidFill>
                <a:schemeClr val="tx1"/>
              </a:solidFill>
              <a:latin typeface="標楷體" panose="03000509000000000000" pitchFamily="65" charset="-120"/>
              <a:ea typeface="標楷體" panose="03000509000000000000" pitchFamily="65" charset="-120"/>
            </a:endParaRPr>
          </a:p>
          <a:p>
            <a:pPr algn="just">
              <a:defRPr sz="1200"/>
            </a:pPr>
            <a:r>
              <a:rPr lang="zh-TW" altLang="en-US" sz="1200" b="1">
                <a:solidFill>
                  <a:schemeClr val="tx1"/>
                </a:solidFill>
                <a:latin typeface="標楷體" panose="03000509000000000000" pitchFamily="65" charset="-120"/>
                <a:ea typeface="標楷體" panose="03000509000000000000" pitchFamily="65" charset="-120"/>
              </a:rPr>
              <a:t>　　 年齡分布</a:t>
            </a:r>
          </a:p>
        </c:rich>
      </c:tx>
      <c:layout>
        <c:manualLayout>
          <c:xMode val="edge"/>
          <c:yMode val="edge"/>
          <c:x val="0.11065804888874362"/>
          <c:y val="1.8701882337259234E-2"/>
        </c:manualLayout>
      </c:layout>
      <c:overlay val="0"/>
      <c:spPr>
        <a:noFill/>
        <a:ln>
          <a:noFill/>
        </a:ln>
        <a:effectLst/>
      </c:spPr>
      <c:txPr>
        <a:bodyPr rot="0" spcFirstLastPara="1" vertOverflow="ellipsis" vert="horz" wrap="square" anchor="ctr" anchorCtr="1"/>
        <a:lstStyle/>
        <a:p>
          <a:pPr algn="just">
            <a:defRPr sz="1200" b="0" i="0" u="none" strike="noStrike" kern="1200" spc="0" baseline="0">
              <a:solidFill>
                <a:schemeClr val="tx1">
                  <a:lumMod val="65000"/>
                  <a:lumOff val="35000"/>
                </a:schemeClr>
              </a:solidFill>
              <a:latin typeface="+mn-lt"/>
              <a:ea typeface="+mn-ea"/>
              <a:cs typeface="+mn-cs"/>
            </a:defRPr>
          </a:pPr>
          <a:endParaRPr lang="en-US" altLang="zh-TW"/>
        </a:p>
      </c:txPr>
    </c:title>
    <c:autoTitleDeleted val="0"/>
    <c:plotArea>
      <c:layout>
        <c:manualLayout>
          <c:layoutTarget val="inner"/>
          <c:xMode val="edge"/>
          <c:yMode val="edge"/>
          <c:x val="0.14610942058537502"/>
          <c:y val="0.19858065386366319"/>
          <c:w val="0.6464275182733632"/>
          <c:h val="0.69487497681633481"/>
        </c:manualLayout>
      </c:layout>
      <c:pieChart>
        <c:varyColors val="1"/>
        <c:ser>
          <c:idx val="0"/>
          <c:order val="0"/>
          <c:dPt>
            <c:idx val="0"/>
            <c:bubble3D val="0"/>
            <c:spPr>
              <a:solidFill>
                <a:schemeClr val="bg1">
                  <a:lumMod val="65000"/>
                </a:schemeClr>
              </a:solidFill>
              <a:ln w="19050">
                <a:solidFill>
                  <a:schemeClr val="lt1"/>
                </a:solidFill>
              </a:ln>
              <a:effectLst/>
            </c:spPr>
            <c:extLst>
              <c:ext xmlns:c16="http://schemas.microsoft.com/office/drawing/2014/chart" uri="{C3380CC4-5D6E-409C-BE32-E72D297353CC}">
                <c16:uniqueId val="{00000001-B46A-48F5-BB1A-5CA87DB43E1E}"/>
              </c:ext>
            </c:extLst>
          </c:dPt>
          <c:dPt>
            <c:idx val="1"/>
            <c:bubble3D val="0"/>
            <c:spPr>
              <a:solidFill>
                <a:schemeClr val="bg1">
                  <a:lumMod val="85000"/>
                </a:schemeClr>
              </a:solidFill>
              <a:ln w="19050">
                <a:solidFill>
                  <a:schemeClr val="lt1"/>
                </a:solidFill>
              </a:ln>
              <a:effectLst/>
            </c:spPr>
            <c:extLst>
              <c:ext xmlns:c16="http://schemas.microsoft.com/office/drawing/2014/chart" uri="{C3380CC4-5D6E-409C-BE32-E72D297353CC}">
                <c16:uniqueId val="{00000003-B46A-48F5-BB1A-5CA87DB43E1E}"/>
              </c:ext>
            </c:extLst>
          </c:dPt>
          <c:dPt>
            <c:idx val="2"/>
            <c:bubble3D val="0"/>
            <c:spPr>
              <a:pattFill prst="dotGrid">
                <a:fgClr>
                  <a:schemeClr val="bg1">
                    <a:lumMod val="50000"/>
                  </a:schemeClr>
                </a:fgClr>
                <a:bgClr>
                  <a:schemeClr val="bg1"/>
                </a:bgClr>
              </a:pattFill>
              <a:ln w="19050">
                <a:solidFill>
                  <a:schemeClr val="lt1"/>
                </a:solidFill>
              </a:ln>
              <a:effectLst/>
            </c:spPr>
            <c:extLst>
              <c:ext xmlns:c16="http://schemas.microsoft.com/office/drawing/2014/chart" uri="{C3380CC4-5D6E-409C-BE32-E72D297353CC}">
                <c16:uniqueId val="{00000005-B46A-48F5-BB1A-5CA87DB43E1E}"/>
              </c:ext>
            </c:extLst>
          </c:dPt>
          <c:dPt>
            <c:idx val="3"/>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7-B46A-48F5-BB1A-5CA87DB43E1E}"/>
              </c:ext>
            </c:extLst>
          </c:dPt>
          <c:dPt>
            <c:idx val="4"/>
            <c:bubble3D val="0"/>
            <c:spPr>
              <a:solidFill>
                <a:schemeClr val="bg1">
                  <a:lumMod val="95000"/>
                </a:schemeClr>
              </a:solidFill>
              <a:ln w="19050">
                <a:solidFill>
                  <a:schemeClr val="lt1"/>
                </a:solidFill>
              </a:ln>
              <a:effectLst/>
            </c:spPr>
            <c:extLst>
              <c:ext xmlns:c16="http://schemas.microsoft.com/office/drawing/2014/chart" uri="{C3380CC4-5D6E-409C-BE32-E72D297353CC}">
                <c16:uniqueId val="{00000009-B46A-48F5-BB1A-5CA87DB43E1E}"/>
              </c:ext>
            </c:extLst>
          </c:dPt>
          <c:dLbls>
            <c:delete val="1"/>
          </c:dLbls>
          <c:cat>
            <c:strRef>
              <c:f>工作表2!$A$4:$A$8</c:f>
              <c:strCache>
                <c:ptCount val="5"/>
                <c:pt idx="0">
                  <c:v>未滿30歲</c:v>
                </c:pt>
                <c:pt idx="1">
                  <c:v>30歲以上未滿40歲</c:v>
                </c:pt>
                <c:pt idx="2">
                  <c:v>40歲以上未滿50歲</c:v>
                </c:pt>
                <c:pt idx="3">
                  <c:v>50歲以上未滿60歲</c:v>
                </c:pt>
                <c:pt idx="4">
                  <c:v>60歲以上</c:v>
                </c:pt>
              </c:strCache>
            </c:strRef>
          </c:cat>
          <c:val>
            <c:numRef>
              <c:f>工作表2!$B$4:$B$8</c:f>
              <c:numCache>
                <c:formatCode>General</c:formatCode>
                <c:ptCount val="5"/>
                <c:pt idx="0">
                  <c:v>8.01</c:v>
                </c:pt>
                <c:pt idx="1">
                  <c:v>17.420000000000002</c:v>
                </c:pt>
                <c:pt idx="2">
                  <c:v>24.74</c:v>
                </c:pt>
                <c:pt idx="3">
                  <c:v>24.51</c:v>
                </c:pt>
                <c:pt idx="4">
                  <c:v>25.32</c:v>
                </c:pt>
              </c:numCache>
            </c:numRef>
          </c:val>
          <c:extLst>
            <c:ext xmlns:c16="http://schemas.microsoft.com/office/drawing/2014/chart" uri="{C3380CC4-5D6E-409C-BE32-E72D297353CC}">
              <c16:uniqueId val="{0000000A-B46A-48F5-BB1A-5CA87DB43E1E}"/>
            </c:ext>
          </c:extLst>
        </c:ser>
        <c:dLbls>
          <c:dLblPos val="bestFit"/>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0.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2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5"/>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75000"/>
            <a:lumOff val="25000"/>
          </a:schemeClr>
        </a:solidFill>
      </a:ln>
    </cs:spPr>
  </cs:downBar>
  <cs:dropLine>
    <cs:lnRef idx="0"/>
    <cs:fillRef idx="0"/>
    <cs:effectRef idx="0"/>
    <cs:fontRef idx="minor">
      <a:schemeClr val="dk1"/>
    </cs:fontRef>
    <cs:spPr>
      <a:ln w="9525">
        <a:solidFill>
          <a:schemeClr val="tx1">
            <a:lumMod val="75000"/>
            <a:lumOff val="25000"/>
          </a:schemeClr>
        </a:solidFill>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75000"/>
            <a:lumOff val="2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0.00926</cdr:x>
      <cdr:y>0.74078</cdr:y>
    </cdr:from>
    <cdr:to>
      <cdr:x>0.05453</cdr:x>
      <cdr:y>0.82613</cdr:y>
    </cdr:to>
    <cdr:sp macro="" textlink="">
      <cdr:nvSpPr>
        <cdr:cNvPr id="2" name="文字方塊 1"/>
        <cdr:cNvSpPr txBox="1"/>
      </cdr:nvSpPr>
      <cdr:spPr>
        <a:xfrm xmlns:a="http://schemas.openxmlformats.org/drawingml/2006/main">
          <a:off x="50914" y="2066925"/>
          <a:ext cx="248806" cy="238125"/>
        </a:xfrm>
        <a:prstGeom xmlns:a="http://schemas.openxmlformats.org/drawingml/2006/main" prst="rect">
          <a:avLst/>
        </a:prstGeom>
        <a:solidFill xmlns:a="http://schemas.openxmlformats.org/drawingml/2006/main">
          <a:srgbClr val="FFFFFF"/>
        </a:solidFill>
      </cdr:spPr>
      <cdr:txBody>
        <a:bodyPr xmlns:a="http://schemas.openxmlformats.org/drawingml/2006/main" vertOverflow="clip" wrap="square" rtlCol="0"/>
        <a:lstStyle xmlns:a="http://schemas.openxmlformats.org/drawingml/2006/main"/>
        <a:p xmlns:a="http://schemas.openxmlformats.org/drawingml/2006/main">
          <a:r>
            <a:rPr lang="en-US" altLang="zh-TW" sz="1100">
              <a:latin typeface="標楷體" panose="03000509000000000000" pitchFamily="65" charset="-120"/>
              <a:ea typeface="標楷體" panose="03000509000000000000" pitchFamily="65" charset="-120"/>
            </a:rPr>
            <a:t>0</a:t>
          </a:r>
          <a:endParaRPr lang="zh-TW" altLang="en-US" sz="1100">
            <a:latin typeface="標楷體" panose="03000509000000000000" pitchFamily="65" charset="-120"/>
            <a:ea typeface="標楷體" panose="03000509000000000000" pitchFamily="65" charset="-12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0.00926</cdr:x>
      <cdr:y>0.74078</cdr:y>
    </cdr:from>
    <cdr:to>
      <cdr:x>0.05453</cdr:x>
      <cdr:y>0.82613</cdr:y>
    </cdr:to>
    <cdr:sp macro="" textlink="">
      <cdr:nvSpPr>
        <cdr:cNvPr id="2" name="文字方塊 1"/>
        <cdr:cNvSpPr txBox="1"/>
      </cdr:nvSpPr>
      <cdr:spPr>
        <a:xfrm xmlns:a="http://schemas.openxmlformats.org/drawingml/2006/main">
          <a:off x="50914" y="2066925"/>
          <a:ext cx="248806" cy="238125"/>
        </a:xfrm>
        <a:prstGeom xmlns:a="http://schemas.openxmlformats.org/drawingml/2006/main" prst="rect">
          <a:avLst/>
        </a:prstGeom>
        <a:solidFill xmlns:a="http://schemas.openxmlformats.org/drawingml/2006/main">
          <a:srgbClr val="FFFFFF"/>
        </a:solidFill>
      </cdr:spPr>
      <cdr:txBody>
        <a:bodyPr xmlns:a="http://schemas.openxmlformats.org/drawingml/2006/main" vertOverflow="clip" wrap="square" rtlCol="0"/>
        <a:lstStyle xmlns:a="http://schemas.openxmlformats.org/drawingml/2006/main"/>
        <a:p xmlns:a="http://schemas.openxmlformats.org/drawingml/2006/main">
          <a:r>
            <a:rPr lang="en-US" altLang="zh-TW" sz="1100">
              <a:latin typeface="標楷體" panose="03000509000000000000" pitchFamily="65" charset="-120"/>
              <a:ea typeface="標楷體" panose="03000509000000000000" pitchFamily="65" charset="-120"/>
            </a:rPr>
            <a:t>0</a:t>
          </a:r>
          <a:endParaRPr lang="zh-TW" altLang="en-US" sz="1100">
            <a:latin typeface="標楷體" panose="03000509000000000000" pitchFamily="65" charset="-120"/>
            <a:ea typeface="標楷體" panose="03000509000000000000" pitchFamily="65" charset="-12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cdr:y>
    </cdr:from>
    <cdr:to>
      <cdr:x>0.15656</cdr:x>
      <cdr:y>0.08326</cdr:y>
    </cdr:to>
    <cdr:sp macro="" textlink="">
      <cdr:nvSpPr>
        <cdr:cNvPr id="2" name="文字方塊 1"/>
        <cdr:cNvSpPr txBox="1"/>
      </cdr:nvSpPr>
      <cdr:spPr>
        <a:xfrm xmlns:a="http://schemas.openxmlformats.org/drawingml/2006/main">
          <a:off x="-2497540" y="0"/>
          <a:ext cx="682388" cy="211540"/>
        </a:xfrm>
        <a:prstGeom xmlns:a="http://schemas.openxmlformats.org/drawingml/2006/main" prst="rect">
          <a:avLst/>
        </a:prstGeom>
      </cdr:spPr>
      <cdr:txBody>
        <a:bodyPr xmlns:a="http://schemas.openxmlformats.org/drawingml/2006/main" vertOverflow="clip" wrap="square" lIns="36000" rtlCol="0"/>
        <a:lstStyle xmlns:a="http://schemas.openxmlformats.org/drawingml/2006/main"/>
        <a:p xmlns:a="http://schemas.openxmlformats.org/drawingml/2006/main">
          <a:pPr algn="l">
            <a:lnSpc>
              <a:spcPts val="1200"/>
            </a:lnSpc>
          </a:pPr>
          <a:r>
            <a:rPr lang="zh-TW" altLang="en-US" sz="1000">
              <a:latin typeface="標楷體" panose="03000509000000000000" pitchFamily="65" charset="-120"/>
              <a:ea typeface="標楷體" panose="03000509000000000000" pitchFamily="65" charset="-120"/>
            </a:rPr>
            <a:t>百萬枚</a:t>
          </a:r>
        </a:p>
      </cdr:txBody>
    </cdr:sp>
  </cdr:relSizeAnchor>
  <cdr:relSizeAnchor xmlns:cdr="http://schemas.openxmlformats.org/drawingml/2006/chartDrawing">
    <cdr:from>
      <cdr:x>0.89239</cdr:x>
      <cdr:y>0.82726</cdr:y>
    </cdr:from>
    <cdr:to>
      <cdr:x>1</cdr:x>
      <cdr:y>0.93195</cdr:y>
    </cdr:to>
    <cdr:sp macro="" textlink="">
      <cdr:nvSpPr>
        <cdr:cNvPr id="3" name="文字方塊 2"/>
        <cdr:cNvSpPr txBox="1"/>
      </cdr:nvSpPr>
      <cdr:spPr>
        <a:xfrm xmlns:a="http://schemas.openxmlformats.org/drawingml/2006/main">
          <a:off x="3842013" y="1953093"/>
          <a:ext cx="463287" cy="24718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年底</a:t>
          </a:r>
        </a:p>
      </cdr:txBody>
    </cdr:sp>
  </cdr:relSizeAnchor>
  <cdr:relSizeAnchor xmlns:cdr="http://schemas.openxmlformats.org/drawingml/2006/chartDrawing">
    <cdr:from>
      <cdr:x>0.34512</cdr:x>
      <cdr:y>0.15255</cdr:y>
    </cdr:from>
    <cdr:to>
      <cdr:x>0.41886</cdr:x>
      <cdr:y>0.2093</cdr:y>
    </cdr:to>
    <cdr:sp macro="" textlink="">
      <cdr:nvSpPr>
        <cdr:cNvPr id="4" name="文字方塊 43"/>
        <cdr:cNvSpPr txBox="1"/>
      </cdr:nvSpPr>
      <cdr:spPr>
        <a:xfrm xmlns:a="http://schemas.openxmlformats.org/drawingml/2006/main">
          <a:off x="1485829" y="360155"/>
          <a:ext cx="317473" cy="133982"/>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36000" tIns="0" rIns="36000" bIns="0" numCol="1" spcCol="0" rtlCol="0" fromWordArt="0" anchor="t" anchorCtr="0" forceAA="0" compatLnSpc="1">
          <a:prstTxWarp prst="textNoShape">
            <a:avLst/>
          </a:prstTxWarp>
          <a:noAutofit/>
        </a:bodyPr>
        <a:lstStyle xmlns:a="http://schemas.openxmlformats.org/drawingml/2006/main"/>
        <a:p xmlns:a="http://schemas.openxmlformats.org/drawingml/2006/main">
          <a:pPr>
            <a:lnSpc>
              <a:spcPts val="1000"/>
            </a:lnSpc>
          </a:pPr>
          <a:r>
            <a:rPr lang="en-US" sz="1000" b="1" kern="100">
              <a:effectLst/>
              <a:latin typeface="標楷體" panose="03000509000000000000" pitchFamily="65" charset="-120"/>
              <a:ea typeface="新細明體" panose="02020500000000000000" pitchFamily="18" charset="-120"/>
              <a:cs typeface="Times New Roman" panose="02020603050405020304" pitchFamily="18" charset="0"/>
            </a:rPr>
            <a:t>855</a:t>
          </a:r>
          <a:endParaRPr lang="zh-TW" sz="1200" b="1"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dr:relSizeAnchor xmlns:cdr="http://schemas.openxmlformats.org/drawingml/2006/chartDrawing">
    <cdr:from>
      <cdr:x>0.51288</cdr:x>
      <cdr:y>0.17644</cdr:y>
    </cdr:from>
    <cdr:to>
      <cdr:x>0.58663</cdr:x>
      <cdr:y>0.23575</cdr:y>
    </cdr:to>
    <cdr:sp macro="" textlink="">
      <cdr:nvSpPr>
        <cdr:cNvPr id="5" name="文字方塊 43"/>
        <cdr:cNvSpPr txBox="1"/>
      </cdr:nvSpPr>
      <cdr:spPr>
        <a:xfrm xmlns:a="http://schemas.openxmlformats.org/drawingml/2006/main">
          <a:off x="2208115" y="416559"/>
          <a:ext cx="317500" cy="140031"/>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36000" tIns="0" rIns="36000" bIns="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ts val="1000"/>
            </a:lnSpc>
          </a:pPr>
          <a:r>
            <a:rPr lang="en-US" sz="1000" b="1" kern="100">
              <a:effectLst/>
              <a:latin typeface="標楷體" panose="03000509000000000000" pitchFamily="65" charset="-120"/>
              <a:ea typeface="新細明體" panose="02020500000000000000" pitchFamily="18" charset="-120"/>
              <a:cs typeface="Times New Roman" panose="02020603050405020304" pitchFamily="18" charset="0"/>
            </a:rPr>
            <a:t>811</a:t>
          </a:r>
          <a:endParaRPr lang="zh-TW" sz="1200" b="1"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dr:relSizeAnchor xmlns:cdr="http://schemas.openxmlformats.org/drawingml/2006/chartDrawing">
    <cdr:from>
      <cdr:x>0.67525</cdr:x>
      <cdr:y>0.20192</cdr:y>
    </cdr:from>
    <cdr:to>
      <cdr:x>0.749</cdr:x>
      <cdr:y>0.26123</cdr:y>
    </cdr:to>
    <cdr:sp macro="" textlink="">
      <cdr:nvSpPr>
        <cdr:cNvPr id="6" name="文字方塊 43"/>
        <cdr:cNvSpPr txBox="1"/>
      </cdr:nvSpPr>
      <cdr:spPr>
        <a:xfrm xmlns:a="http://schemas.openxmlformats.org/drawingml/2006/main">
          <a:off x="2907144" y="476725"/>
          <a:ext cx="317516" cy="140027"/>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36000" tIns="0" rIns="36000" bIns="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ts val="1000"/>
            </a:lnSpc>
          </a:pPr>
          <a:r>
            <a:rPr lang="en-US" sz="1000" b="1" kern="100">
              <a:effectLst/>
              <a:latin typeface="標楷體" panose="03000509000000000000" pitchFamily="65" charset="-120"/>
              <a:ea typeface="新細明體" panose="02020500000000000000" pitchFamily="18" charset="-120"/>
              <a:cs typeface="Times New Roman" panose="02020603050405020304" pitchFamily="18" charset="0"/>
            </a:rPr>
            <a:t>788</a:t>
          </a:r>
          <a:endParaRPr lang="zh-TW" sz="1200" b="1"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dr:relSizeAnchor xmlns:cdr="http://schemas.openxmlformats.org/drawingml/2006/chartDrawing">
    <cdr:from>
      <cdr:x>0.8417</cdr:x>
      <cdr:y>0.11245</cdr:y>
    </cdr:from>
    <cdr:to>
      <cdr:x>0.91544</cdr:x>
      <cdr:y>0.17176</cdr:y>
    </cdr:to>
    <cdr:sp macro="" textlink="">
      <cdr:nvSpPr>
        <cdr:cNvPr id="7" name="文字方塊 43"/>
        <cdr:cNvSpPr txBox="1"/>
      </cdr:nvSpPr>
      <cdr:spPr>
        <a:xfrm xmlns:a="http://schemas.openxmlformats.org/drawingml/2006/main">
          <a:off x="3623789" y="265487"/>
          <a:ext cx="317472" cy="140026"/>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36000" tIns="0" rIns="36000" bIns="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ts val="1000"/>
            </a:lnSpc>
          </a:pPr>
          <a:r>
            <a:rPr lang="en-US" sz="1000" b="1" kern="100">
              <a:effectLst/>
              <a:latin typeface="標楷體" panose="03000509000000000000" pitchFamily="65" charset="-120"/>
              <a:ea typeface="新細明體" panose="02020500000000000000" pitchFamily="18" charset="-120"/>
              <a:cs typeface="Times New Roman" panose="02020603050405020304" pitchFamily="18" charset="0"/>
            </a:rPr>
            <a:t>900</a:t>
          </a:r>
          <a:endParaRPr lang="zh-TW" sz="1200" b="1"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userShapes>
</file>

<file path=word/drawings/drawing20.xml><?xml version="1.0" encoding="utf-8"?>
<c:userShapes xmlns:c="http://schemas.openxmlformats.org/drawingml/2006/chart">
  <cdr:relSizeAnchor xmlns:cdr="http://schemas.openxmlformats.org/drawingml/2006/chartDrawing">
    <cdr:from>
      <cdr:x>0</cdr:x>
      <cdr:y>0</cdr:y>
    </cdr:from>
    <cdr:to>
      <cdr:x>0.15656</cdr:x>
      <cdr:y>0.08326</cdr:y>
    </cdr:to>
    <cdr:sp macro="" textlink="">
      <cdr:nvSpPr>
        <cdr:cNvPr id="2" name="文字方塊 1"/>
        <cdr:cNvSpPr txBox="1"/>
      </cdr:nvSpPr>
      <cdr:spPr>
        <a:xfrm xmlns:a="http://schemas.openxmlformats.org/drawingml/2006/main">
          <a:off x="-2497540" y="0"/>
          <a:ext cx="682388" cy="211540"/>
        </a:xfrm>
        <a:prstGeom xmlns:a="http://schemas.openxmlformats.org/drawingml/2006/main" prst="rect">
          <a:avLst/>
        </a:prstGeom>
      </cdr:spPr>
      <cdr:txBody>
        <a:bodyPr xmlns:a="http://schemas.openxmlformats.org/drawingml/2006/main" vertOverflow="clip" wrap="square" lIns="36000" rtlCol="0"/>
        <a:lstStyle xmlns:a="http://schemas.openxmlformats.org/drawingml/2006/main"/>
        <a:p xmlns:a="http://schemas.openxmlformats.org/drawingml/2006/main">
          <a:pPr algn="l">
            <a:lnSpc>
              <a:spcPts val="1200"/>
            </a:lnSpc>
          </a:pPr>
          <a:r>
            <a:rPr lang="zh-TW" altLang="en-US" sz="1000">
              <a:latin typeface="標楷體" panose="03000509000000000000" pitchFamily="65" charset="-120"/>
              <a:ea typeface="標楷體" panose="03000509000000000000" pitchFamily="65" charset="-120"/>
            </a:rPr>
            <a:t>百萬枚</a:t>
          </a:r>
        </a:p>
      </cdr:txBody>
    </cdr:sp>
  </cdr:relSizeAnchor>
  <cdr:relSizeAnchor xmlns:cdr="http://schemas.openxmlformats.org/drawingml/2006/chartDrawing">
    <cdr:from>
      <cdr:x>0.89239</cdr:x>
      <cdr:y>0.82726</cdr:y>
    </cdr:from>
    <cdr:to>
      <cdr:x>1</cdr:x>
      <cdr:y>0.93195</cdr:y>
    </cdr:to>
    <cdr:sp macro="" textlink="">
      <cdr:nvSpPr>
        <cdr:cNvPr id="3" name="文字方塊 2"/>
        <cdr:cNvSpPr txBox="1"/>
      </cdr:nvSpPr>
      <cdr:spPr>
        <a:xfrm xmlns:a="http://schemas.openxmlformats.org/drawingml/2006/main">
          <a:off x="3842013" y="1953093"/>
          <a:ext cx="463287" cy="24718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年底</a:t>
          </a:r>
        </a:p>
      </cdr:txBody>
    </cdr:sp>
  </cdr:relSizeAnchor>
  <cdr:relSizeAnchor xmlns:cdr="http://schemas.openxmlformats.org/drawingml/2006/chartDrawing">
    <cdr:from>
      <cdr:x>0.34512</cdr:x>
      <cdr:y>0.15255</cdr:y>
    </cdr:from>
    <cdr:to>
      <cdr:x>0.41886</cdr:x>
      <cdr:y>0.2093</cdr:y>
    </cdr:to>
    <cdr:sp macro="" textlink="">
      <cdr:nvSpPr>
        <cdr:cNvPr id="4" name="文字方塊 43"/>
        <cdr:cNvSpPr txBox="1"/>
      </cdr:nvSpPr>
      <cdr:spPr>
        <a:xfrm xmlns:a="http://schemas.openxmlformats.org/drawingml/2006/main">
          <a:off x="1485829" y="360155"/>
          <a:ext cx="317473" cy="133982"/>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36000" tIns="0" rIns="36000" bIns="0" numCol="1" spcCol="0" rtlCol="0" fromWordArt="0" anchor="t" anchorCtr="0" forceAA="0" compatLnSpc="1">
          <a:prstTxWarp prst="textNoShape">
            <a:avLst/>
          </a:prstTxWarp>
          <a:noAutofit/>
        </a:bodyPr>
        <a:lstStyle xmlns:a="http://schemas.openxmlformats.org/drawingml/2006/main"/>
        <a:p xmlns:a="http://schemas.openxmlformats.org/drawingml/2006/main">
          <a:pPr>
            <a:lnSpc>
              <a:spcPts val="1000"/>
            </a:lnSpc>
          </a:pPr>
          <a:r>
            <a:rPr lang="en-US" sz="1000" b="1" kern="100">
              <a:effectLst/>
              <a:latin typeface="標楷體" panose="03000509000000000000" pitchFamily="65" charset="-120"/>
              <a:ea typeface="新細明體" panose="02020500000000000000" pitchFamily="18" charset="-120"/>
              <a:cs typeface="Times New Roman" panose="02020603050405020304" pitchFamily="18" charset="0"/>
            </a:rPr>
            <a:t>855</a:t>
          </a:r>
          <a:endParaRPr lang="zh-TW" sz="1200" b="1"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dr:relSizeAnchor xmlns:cdr="http://schemas.openxmlformats.org/drawingml/2006/chartDrawing">
    <cdr:from>
      <cdr:x>0.51288</cdr:x>
      <cdr:y>0.17644</cdr:y>
    </cdr:from>
    <cdr:to>
      <cdr:x>0.58663</cdr:x>
      <cdr:y>0.23575</cdr:y>
    </cdr:to>
    <cdr:sp macro="" textlink="">
      <cdr:nvSpPr>
        <cdr:cNvPr id="5" name="文字方塊 43"/>
        <cdr:cNvSpPr txBox="1"/>
      </cdr:nvSpPr>
      <cdr:spPr>
        <a:xfrm xmlns:a="http://schemas.openxmlformats.org/drawingml/2006/main">
          <a:off x="2208115" y="416559"/>
          <a:ext cx="317500" cy="140031"/>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36000" tIns="0" rIns="36000" bIns="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ts val="1000"/>
            </a:lnSpc>
          </a:pPr>
          <a:r>
            <a:rPr lang="en-US" sz="1000" b="1" kern="100">
              <a:effectLst/>
              <a:latin typeface="標楷體" panose="03000509000000000000" pitchFamily="65" charset="-120"/>
              <a:ea typeface="新細明體" panose="02020500000000000000" pitchFamily="18" charset="-120"/>
              <a:cs typeface="Times New Roman" panose="02020603050405020304" pitchFamily="18" charset="0"/>
            </a:rPr>
            <a:t>811</a:t>
          </a:r>
          <a:endParaRPr lang="zh-TW" sz="1200" b="1"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dr:relSizeAnchor xmlns:cdr="http://schemas.openxmlformats.org/drawingml/2006/chartDrawing">
    <cdr:from>
      <cdr:x>0.67525</cdr:x>
      <cdr:y>0.20192</cdr:y>
    </cdr:from>
    <cdr:to>
      <cdr:x>0.749</cdr:x>
      <cdr:y>0.26123</cdr:y>
    </cdr:to>
    <cdr:sp macro="" textlink="">
      <cdr:nvSpPr>
        <cdr:cNvPr id="6" name="文字方塊 43"/>
        <cdr:cNvSpPr txBox="1"/>
      </cdr:nvSpPr>
      <cdr:spPr>
        <a:xfrm xmlns:a="http://schemas.openxmlformats.org/drawingml/2006/main">
          <a:off x="2907144" y="476725"/>
          <a:ext cx="317516" cy="140027"/>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36000" tIns="0" rIns="36000" bIns="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ts val="1000"/>
            </a:lnSpc>
          </a:pPr>
          <a:r>
            <a:rPr lang="en-US" sz="1000" b="1" kern="100">
              <a:effectLst/>
              <a:latin typeface="標楷體" panose="03000509000000000000" pitchFamily="65" charset="-120"/>
              <a:ea typeface="新細明體" panose="02020500000000000000" pitchFamily="18" charset="-120"/>
              <a:cs typeface="Times New Roman" panose="02020603050405020304" pitchFamily="18" charset="0"/>
            </a:rPr>
            <a:t>788</a:t>
          </a:r>
          <a:endParaRPr lang="zh-TW" sz="1200" b="1"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dr:relSizeAnchor xmlns:cdr="http://schemas.openxmlformats.org/drawingml/2006/chartDrawing">
    <cdr:from>
      <cdr:x>0.8417</cdr:x>
      <cdr:y>0.11245</cdr:y>
    </cdr:from>
    <cdr:to>
      <cdr:x>0.91544</cdr:x>
      <cdr:y>0.17176</cdr:y>
    </cdr:to>
    <cdr:sp macro="" textlink="">
      <cdr:nvSpPr>
        <cdr:cNvPr id="7" name="文字方塊 43"/>
        <cdr:cNvSpPr txBox="1"/>
      </cdr:nvSpPr>
      <cdr:spPr>
        <a:xfrm xmlns:a="http://schemas.openxmlformats.org/drawingml/2006/main">
          <a:off x="3623789" y="265487"/>
          <a:ext cx="317472" cy="140026"/>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36000" tIns="0" rIns="36000" bIns="0" numCol="1" spcCol="0" rtlCol="0" fromWordArt="0" anchor="t" anchorCtr="0" forceAA="0" compatLnSpc="1">
          <a:prstTxWarp prst="textNoShape">
            <a:avLst/>
          </a:prstTxWarp>
          <a:no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nSpc>
              <a:spcPts val="1000"/>
            </a:lnSpc>
          </a:pPr>
          <a:r>
            <a:rPr lang="en-US" sz="1000" b="1" kern="100">
              <a:effectLst/>
              <a:latin typeface="標楷體" panose="03000509000000000000" pitchFamily="65" charset="-120"/>
              <a:ea typeface="新細明體" panose="02020500000000000000" pitchFamily="18" charset="-120"/>
              <a:cs typeface="Times New Roman" panose="02020603050405020304" pitchFamily="18" charset="0"/>
            </a:rPr>
            <a:t>900</a:t>
          </a:r>
          <a:endParaRPr lang="zh-TW" sz="1200" b="1" kern="100">
            <a:effectLst/>
            <a:latin typeface="Calibri" panose="020F0502020204030204" pitchFamily="34" charset="0"/>
            <a:ea typeface="新細明體" panose="02020500000000000000" pitchFamily="18" charset="-120"/>
            <a:cs typeface="Times New Roman" panose="02020603050405020304"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0.04756</cdr:x>
      <cdr:y>0</cdr:y>
    </cdr:from>
    <cdr:to>
      <cdr:x>0.1059</cdr:x>
      <cdr:y>0.08455</cdr:y>
    </cdr:to>
    <cdr:sp macro="" textlink="">
      <cdr:nvSpPr>
        <cdr:cNvPr id="2" name="文字方塊 1"/>
        <cdr:cNvSpPr txBox="1"/>
      </cdr:nvSpPr>
      <cdr:spPr>
        <a:xfrm xmlns:a="http://schemas.openxmlformats.org/drawingml/2006/main">
          <a:off x="182714" y="0"/>
          <a:ext cx="224128" cy="2042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ts val="1000"/>
            </a:lnSpc>
          </a:pPr>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0.86299</cdr:x>
      <cdr:y>0.77046</cdr:y>
    </cdr:from>
    <cdr:to>
      <cdr:x>0.98182</cdr:x>
      <cdr:y>0.85501</cdr:y>
    </cdr:to>
    <cdr:sp macro="" textlink="">
      <cdr:nvSpPr>
        <cdr:cNvPr id="3" name="文字方塊 2"/>
        <cdr:cNvSpPr txBox="1"/>
      </cdr:nvSpPr>
      <cdr:spPr>
        <a:xfrm xmlns:a="http://schemas.openxmlformats.org/drawingml/2006/main">
          <a:off x="3315379" y="1861083"/>
          <a:ext cx="456521" cy="2042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nSpc>
              <a:spcPts val="1100"/>
            </a:lnSpc>
          </a:pPr>
          <a:r>
            <a:rPr lang="zh-TW" altLang="en-US" sz="1000">
              <a:latin typeface="標楷體" panose="03000509000000000000" pitchFamily="65" charset="-120"/>
              <a:ea typeface="標楷體" panose="03000509000000000000" pitchFamily="65" charset="-120"/>
            </a:rPr>
            <a:t>年底</a:t>
          </a:r>
        </a:p>
      </cdr:txBody>
    </cdr:sp>
  </cdr:relSizeAnchor>
</c:userShapes>
</file>

<file path=word/drawings/drawing30.xml><?xml version="1.0" encoding="utf-8"?>
<c:userShapes xmlns:c="http://schemas.openxmlformats.org/drawingml/2006/chart">
  <cdr:relSizeAnchor xmlns:cdr="http://schemas.openxmlformats.org/drawingml/2006/chartDrawing">
    <cdr:from>
      <cdr:x>0.04756</cdr:x>
      <cdr:y>0</cdr:y>
    </cdr:from>
    <cdr:to>
      <cdr:x>0.1059</cdr:x>
      <cdr:y>0.08455</cdr:y>
    </cdr:to>
    <cdr:sp macro="" textlink="">
      <cdr:nvSpPr>
        <cdr:cNvPr id="2" name="文字方塊 1"/>
        <cdr:cNvSpPr txBox="1"/>
      </cdr:nvSpPr>
      <cdr:spPr>
        <a:xfrm xmlns:a="http://schemas.openxmlformats.org/drawingml/2006/main">
          <a:off x="182714" y="0"/>
          <a:ext cx="224128" cy="2042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ts val="1000"/>
            </a:lnSpc>
          </a:pPr>
          <a:r>
            <a:rPr lang="zh-TW" altLang="en-US" sz="1000">
              <a:latin typeface="標楷體" panose="03000509000000000000" pitchFamily="65" charset="-120"/>
              <a:ea typeface="標楷體" panose="03000509000000000000" pitchFamily="65" charset="-120"/>
            </a:rPr>
            <a:t>％</a:t>
          </a:r>
        </a:p>
      </cdr:txBody>
    </cdr:sp>
  </cdr:relSizeAnchor>
  <cdr:relSizeAnchor xmlns:cdr="http://schemas.openxmlformats.org/drawingml/2006/chartDrawing">
    <cdr:from>
      <cdr:x>0.86299</cdr:x>
      <cdr:y>0.77046</cdr:y>
    </cdr:from>
    <cdr:to>
      <cdr:x>0.98182</cdr:x>
      <cdr:y>0.85501</cdr:y>
    </cdr:to>
    <cdr:sp macro="" textlink="">
      <cdr:nvSpPr>
        <cdr:cNvPr id="3" name="文字方塊 2"/>
        <cdr:cNvSpPr txBox="1"/>
      </cdr:nvSpPr>
      <cdr:spPr>
        <a:xfrm xmlns:a="http://schemas.openxmlformats.org/drawingml/2006/main">
          <a:off x="3315379" y="1861083"/>
          <a:ext cx="456521" cy="2042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nSpc>
              <a:spcPts val="1100"/>
            </a:lnSpc>
          </a:pPr>
          <a:r>
            <a:rPr lang="zh-TW" altLang="en-US" sz="1000">
              <a:latin typeface="標楷體" panose="03000509000000000000" pitchFamily="65" charset="-120"/>
              <a:ea typeface="標楷體" panose="03000509000000000000" pitchFamily="65" charset="-120"/>
            </a:rPr>
            <a:t>年底</a:t>
          </a:r>
        </a:p>
      </cdr:txBody>
    </cdr:sp>
  </cdr:relSizeAnchor>
</c:userShapes>
</file>

<file path=word/drawings/drawing4.xml><?xml version="1.0" encoding="utf-8"?>
<c:userShapes xmlns:c="http://schemas.openxmlformats.org/drawingml/2006/chart">
  <cdr:relSizeAnchor xmlns:cdr="http://schemas.openxmlformats.org/drawingml/2006/chartDrawing">
    <cdr:from>
      <cdr:x>0.23313</cdr:x>
      <cdr:y>0.35212</cdr:y>
    </cdr:from>
    <cdr:to>
      <cdr:x>0.46993</cdr:x>
      <cdr:y>0.47777</cdr:y>
    </cdr:to>
    <cdr:sp macro="" textlink="">
      <cdr:nvSpPr>
        <cdr:cNvPr id="2" name="文字方塊 2"/>
        <cdr:cNvSpPr txBox="1">
          <a:spLocks xmlns:a="http://schemas.openxmlformats.org/drawingml/2006/main" noChangeArrowheads="1"/>
        </cdr:cNvSpPr>
      </cdr:nvSpPr>
      <cdr:spPr bwMode="auto">
        <a:xfrm xmlns:a="http://schemas.openxmlformats.org/drawingml/2006/main">
          <a:off x="677573" y="862418"/>
          <a:ext cx="688234" cy="30774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ctr" anchorCtr="0">
          <a:spAutoFit/>
        </a:bodyPr>
        <a:lstStyle xmlns:a="http://schemas.openxmlformats.org/drawingml/2006/main"/>
        <a:p xmlns:a="http://schemas.openxmlformats.org/drawingml/2006/main">
          <a:pPr algn="ctr">
            <a:lnSpc>
              <a:spcPts val="1000"/>
            </a:lnSpc>
            <a:spcAft>
              <a:spcPts val="0"/>
            </a:spcAft>
          </a:pPr>
          <a:r>
            <a:rPr lang="en-US" sz="800" b="1" kern="100" spc="0" baseline="0">
              <a:effectLst/>
              <a:latin typeface="標楷體" panose="03000509000000000000" pitchFamily="65" charset="-120"/>
              <a:ea typeface="標楷體" panose="03000509000000000000" pitchFamily="65" charset="-120"/>
              <a:cs typeface="Mangal"/>
            </a:rPr>
            <a:t>60</a:t>
          </a:r>
          <a:r>
            <a:rPr lang="zh-TW" sz="800" b="1" kern="100">
              <a:effectLst/>
              <a:latin typeface="標楷體" panose="03000509000000000000" pitchFamily="65" charset="-120"/>
              <a:ea typeface="標楷體" panose="03000509000000000000" pitchFamily="65" charset="-120"/>
              <a:cs typeface="Mangal"/>
            </a:rPr>
            <a:t>歲以上</a:t>
          </a:r>
        </a:p>
        <a:p xmlns:a="http://schemas.openxmlformats.org/drawingml/2006/main">
          <a:pPr algn="ctr">
            <a:lnSpc>
              <a:spcPts val="1000"/>
            </a:lnSpc>
            <a:spcAft>
              <a:spcPts val="0"/>
            </a:spcAft>
          </a:pPr>
          <a:r>
            <a:rPr lang="en-US" sz="800" b="1" kern="100">
              <a:effectLst/>
              <a:latin typeface="標楷體" panose="03000509000000000000" pitchFamily="65" charset="-120"/>
              <a:ea typeface="標楷體" panose="03000509000000000000" pitchFamily="65" charset="-120"/>
              <a:cs typeface="Mangal"/>
            </a:rPr>
            <a:t>25.32</a:t>
          </a:r>
          <a:r>
            <a:rPr lang="zh-TW" sz="800" b="1" kern="100">
              <a:effectLst/>
              <a:latin typeface="標楷體" panose="03000509000000000000" pitchFamily="65" charset="-120"/>
              <a:ea typeface="標楷體" panose="03000509000000000000" pitchFamily="65" charset="-120"/>
              <a:cs typeface="Mangal"/>
            </a:rPr>
            <a:t>％</a:t>
          </a:r>
        </a:p>
      </cdr:txBody>
    </cdr:sp>
  </cdr:relSizeAnchor>
  <cdr:relSizeAnchor xmlns:cdr="http://schemas.openxmlformats.org/drawingml/2006/chartDrawing">
    <cdr:from>
      <cdr:x>0.53448</cdr:x>
      <cdr:y>0.3867</cdr:y>
    </cdr:from>
    <cdr:to>
      <cdr:x>0.75627</cdr:x>
      <cdr:y>0.55784</cdr:y>
    </cdr:to>
    <cdr:sp macro="" textlink="">
      <cdr:nvSpPr>
        <cdr:cNvPr id="7" name="文字方塊 2"/>
        <cdr:cNvSpPr txBox="1">
          <a:spLocks xmlns:a="http://schemas.openxmlformats.org/drawingml/2006/main" noChangeArrowheads="1"/>
        </cdr:cNvSpPr>
      </cdr:nvSpPr>
      <cdr:spPr bwMode="auto">
        <a:xfrm xmlns:a="http://schemas.openxmlformats.org/drawingml/2006/main">
          <a:off x="1553419" y="947107"/>
          <a:ext cx="644610" cy="41915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ctr"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000"/>
            </a:lnSpc>
            <a:spcAft>
              <a:spcPts val="0"/>
            </a:spcAft>
          </a:pPr>
          <a:r>
            <a:rPr lang="en-US" sz="800" b="1" kern="100">
              <a:effectLst/>
              <a:latin typeface="標楷體" panose="03000509000000000000" pitchFamily="65" charset="-120"/>
              <a:ea typeface="標楷體" panose="03000509000000000000" pitchFamily="65" charset="-120"/>
              <a:cs typeface="Mangal"/>
            </a:rPr>
            <a:t>30</a:t>
          </a:r>
          <a:r>
            <a:rPr lang="zh-TW" sz="800" b="1" kern="100">
              <a:effectLst/>
              <a:latin typeface="標楷體" panose="03000509000000000000" pitchFamily="65" charset="-120"/>
              <a:ea typeface="標楷體" panose="03000509000000000000" pitchFamily="65" charset="-120"/>
              <a:cs typeface="Mangal"/>
            </a:rPr>
            <a:t>歲以上</a:t>
          </a:r>
          <a:endParaRPr lang="en-US" altLang="zh-TW" sz="800" b="1" kern="100">
            <a:effectLst/>
            <a:latin typeface="標楷體" panose="03000509000000000000" pitchFamily="65" charset="-120"/>
            <a:ea typeface="標楷體" panose="03000509000000000000" pitchFamily="65" charset="-120"/>
            <a:cs typeface="Mangal"/>
          </a:endParaRPr>
        </a:p>
        <a:p xmlns:a="http://schemas.openxmlformats.org/drawingml/2006/main">
          <a:pPr algn="ctr">
            <a:lnSpc>
              <a:spcPts val="1000"/>
            </a:lnSpc>
            <a:spcAft>
              <a:spcPts val="0"/>
            </a:spcAft>
          </a:pPr>
          <a:r>
            <a:rPr lang="zh-TW" altLang="en-US" sz="800" b="1" kern="100">
              <a:effectLst/>
              <a:latin typeface="標楷體" panose="03000509000000000000" pitchFamily="65" charset="-120"/>
              <a:ea typeface="標楷體" panose="03000509000000000000" pitchFamily="65" charset="-120"/>
              <a:cs typeface="Mangal"/>
            </a:rPr>
            <a:t>未滿</a:t>
          </a:r>
          <a:r>
            <a:rPr lang="en-US" altLang="zh-TW" sz="800" b="1" kern="100">
              <a:effectLst/>
              <a:latin typeface="標楷體" panose="03000509000000000000" pitchFamily="65" charset="-120"/>
              <a:ea typeface="標楷體" panose="03000509000000000000" pitchFamily="65" charset="-120"/>
              <a:cs typeface="Mangal"/>
            </a:rPr>
            <a:t>40</a:t>
          </a:r>
          <a:r>
            <a:rPr lang="zh-TW" altLang="zh-TW" sz="800" b="1">
              <a:effectLst/>
              <a:latin typeface="標楷體" panose="03000509000000000000" pitchFamily="65" charset="-120"/>
              <a:ea typeface="標楷體" panose="03000509000000000000" pitchFamily="65" charset="-120"/>
              <a:cs typeface="+mn-cs"/>
            </a:rPr>
            <a:t>歲</a:t>
          </a:r>
          <a:endParaRPr lang="zh-TW" sz="800" b="1" kern="100">
            <a:effectLst/>
            <a:latin typeface="標楷體" panose="03000509000000000000" pitchFamily="65" charset="-120"/>
            <a:ea typeface="標楷體" panose="03000509000000000000" pitchFamily="65" charset="-120"/>
            <a:cs typeface="Mangal"/>
          </a:endParaRPr>
        </a:p>
        <a:p xmlns:a="http://schemas.openxmlformats.org/drawingml/2006/main">
          <a:pPr algn="ctr">
            <a:lnSpc>
              <a:spcPts val="1000"/>
            </a:lnSpc>
            <a:spcAft>
              <a:spcPts val="0"/>
            </a:spcAft>
          </a:pPr>
          <a:r>
            <a:rPr lang="en-US" sz="800" b="1" kern="100">
              <a:effectLst/>
              <a:latin typeface="標楷體" panose="03000509000000000000" pitchFamily="65" charset="-120"/>
              <a:ea typeface="標楷體" panose="03000509000000000000" pitchFamily="65" charset="-120"/>
              <a:cs typeface="Mangal"/>
            </a:rPr>
            <a:t>17.42</a:t>
          </a:r>
          <a:r>
            <a:rPr lang="zh-TW" sz="800" b="1" kern="100">
              <a:effectLst/>
              <a:latin typeface="標楷體" panose="03000509000000000000" pitchFamily="65" charset="-120"/>
              <a:ea typeface="標楷體" panose="03000509000000000000" pitchFamily="65" charset="-120"/>
              <a:cs typeface="Mangal"/>
            </a:rPr>
            <a:t>％</a:t>
          </a:r>
        </a:p>
      </cdr:txBody>
    </cdr:sp>
  </cdr:relSizeAnchor>
  <cdr:relSizeAnchor xmlns:cdr="http://schemas.openxmlformats.org/drawingml/2006/chartDrawing">
    <cdr:from>
      <cdr:x>0.47926</cdr:x>
      <cdr:y>0.6013</cdr:y>
    </cdr:from>
    <cdr:to>
      <cdr:x>0.71663</cdr:x>
      <cdr:y>0.77719</cdr:y>
    </cdr:to>
    <cdr:sp macro="" textlink="">
      <cdr:nvSpPr>
        <cdr:cNvPr id="8" name="文字方塊 2"/>
        <cdr:cNvSpPr txBox="1">
          <a:spLocks xmlns:a="http://schemas.openxmlformats.org/drawingml/2006/main" noChangeArrowheads="1"/>
        </cdr:cNvSpPr>
      </cdr:nvSpPr>
      <cdr:spPr bwMode="auto">
        <a:xfrm xmlns:a="http://schemas.openxmlformats.org/drawingml/2006/main">
          <a:off x="1392910" y="1472712"/>
          <a:ext cx="689891" cy="430789"/>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ctr"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000"/>
            </a:lnSpc>
            <a:spcAft>
              <a:spcPts val="0"/>
            </a:spcAft>
          </a:pPr>
          <a:r>
            <a:rPr lang="en-US" sz="800" b="1" kern="100">
              <a:effectLst/>
              <a:latin typeface="標楷體" panose="03000509000000000000" pitchFamily="65" charset="-120"/>
              <a:ea typeface="標楷體" panose="03000509000000000000" pitchFamily="65" charset="-120"/>
              <a:cs typeface="Mangal"/>
            </a:rPr>
            <a:t>40</a:t>
          </a:r>
          <a:r>
            <a:rPr lang="zh-TW" sz="800" b="1" kern="100">
              <a:effectLst/>
              <a:latin typeface="標楷體" panose="03000509000000000000" pitchFamily="65" charset="-120"/>
              <a:ea typeface="標楷體" panose="03000509000000000000" pitchFamily="65" charset="-120"/>
              <a:cs typeface="Mangal"/>
            </a:rPr>
            <a:t>歲以上</a:t>
          </a:r>
          <a:endParaRPr lang="en-US" altLang="zh-TW" sz="800" b="1" kern="100">
            <a:effectLst/>
            <a:latin typeface="標楷體" panose="03000509000000000000" pitchFamily="65" charset="-120"/>
            <a:ea typeface="標楷體" panose="03000509000000000000" pitchFamily="65" charset="-120"/>
            <a:cs typeface="Mangal"/>
          </a:endParaRPr>
        </a:p>
        <a:p xmlns:a="http://schemas.openxmlformats.org/drawingml/2006/main">
          <a:pPr algn="ctr">
            <a:lnSpc>
              <a:spcPts val="1000"/>
            </a:lnSpc>
            <a:spcAft>
              <a:spcPts val="0"/>
            </a:spcAft>
          </a:pPr>
          <a:r>
            <a:rPr lang="zh-TW" altLang="en-US" sz="800" b="1" kern="100">
              <a:effectLst/>
              <a:latin typeface="標楷體" panose="03000509000000000000" pitchFamily="65" charset="-120"/>
              <a:ea typeface="標楷體" panose="03000509000000000000" pitchFamily="65" charset="-120"/>
              <a:cs typeface="Mangal"/>
            </a:rPr>
            <a:t>未滿</a:t>
          </a:r>
          <a:r>
            <a:rPr lang="en-US" altLang="zh-TW" sz="800" b="1" kern="100">
              <a:effectLst/>
              <a:latin typeface="標楷體" panose="03000509000000000000" pitchFamily="65" charset="-120"/>
              <a:ea typeface="標楷體" panose="03000509000000000000" pitchFamily="65" charset="-120"/>
              <a:cs typeface="Mangal"/>
            </a:rPr>
            <a:t>50</a:t>
          </a:r>
          <a:r>
            <a:rPr lang="zh-TW" altLang="zh-TW" sz="800" b="1">
              <a:effectLst/>
              <a:latin typeface="標楷體" panose="03000509000000000000" pitchFamily="65" charset="-120"/>
              <a:ea typeface="標楷體" panose="03000509000000000000" pitchFamily="65" charset="-120"/>
              <a:cs typeface="+mn-cs"/>
            </a:rPr>
            <a:t>歲</a:t>
          </a:r>
          <a:endParaRPr lang="zh-TW" sz="800" b="1" kern="100">
            <a:effectLst/>
            <a:latin typeface="標楷體" panose="03000509000000000000" pitchFamily="65" charset="-120"/>
            <a:ea typeface="標楷體" panose="03000509000000000000" pitchFamily="65" charset="-120"/>
            <a:cs typeface="Mangal"/>
          </a:endParaRPr>
        </a:p>
        <a:p xmlns:a="http://schemas.openxmlformats.org/drawingml/2006/main">
          <a:pPr algn="ctr">
            <a:lnSpc>
              <a:spcPts val="1000"/>
            </a:lnSpc>
            <a:spcAft>
              <a:spcPts val="0"/>
            </a:spcAft>
          </a:pPr>
          <a:r>
            <a:rPr lang="en-US" sz="800" b="1" kern="100">
              <a:effectLst/>
              <a:latin typeface="標楷體" panose="03000509000000000000" pitchFamily="65" charset="-120"/>
              <a:ea typeface="標楷體" panose="03000509000000000000" pitchFamily="65" charset="-120"/>
              <a:cs typeface="Mangal"/>
            </a:rPr>
            <a:t>24.74</a:t>
          </a:r>
          <a:r>
            <a:rPr lang="zh-TW" sz="800" b="1" kern="100">
              <a:effectLst/>
              <a:latin typeface="標楷體" panose="03000509000000000000" pitchFamily="65" charset="-120"/>
              <a:ea typeface="標楷體" panose="03000509000000000000" pitchFamily="65" charset="-120"/>
              <a:cs typeface="Mangal"/>
            </a:rPr>
            <a:t>％</a:t>
          </a:r>
        </a:p>
      </cdr:txBody>
    </cdr:sp>
  </cdr:relSizeAnchor>
  <cdr:relSizeAnchor xmlns:cdr="http://schemas.openxmlformats.org/drawingml/2006/chartDrawing">
    <cdr:from>
      <cdr:x>0.23588</cdr:x>
      <cdr:y>0.59572</cdr:y>
    </cdr:from>
    <cdr:to>
      <cdr:x>0.47102</cdr:x>
      <cdr:y>0.76538</cdr:y>
    </cdr:to>
    <cdr:sp macro="" textlink="">
      <cdr:nvSpPr>
        <cdr:cNvPr id="9" name="文字方塊 2"/>
        <cdr:cNvSpPr txBox="1">
          <a:spLocks xmlns:a="http://schemas.openxmlformats.org/drawingml/2006/main" noChangeArrowheads="1"/>
        </cdr:cNvSpPr>
      </cdr:nvSpPr>
      <cdr:spPr bwMode="auto">
        <a:xfrm xmlns:a="http://schemas.openxmlformats.org/drawingml/2006/main">
          <a:off x="685552" y="1459024"/>
          <a:ext cx="683410" cy="41553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ctr"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000"/>
            </a:lnSpc>
            <a:spcAft>
              <a:spcPts val="0"/>
            </a:spcAft>
          </a:pPr>
          <a:r>
            <a:rPr lang="en-US" sz="800" b="1" kern="100">
              <a:effectLst/>
              <a:latin typeface="標楷體" panose="03000509000000000000" pitchFamily="65" charset="-120"/>
              <a:ea typeface="標楷體" panose="03000509000000000000" pitchFamily="65" charset="-120"/>
              <a:cs typeface="Mangal"/>
            </a:rPr>
            <a:t>50</a:t>
          </a:r>
          <a:r>
            <a:rPr lang="zh-TW" sz="800" b="1" kern="100">
              <a:effectLst/>
              <a:latin typeface="標楷體" panose="03000509000000000000" pitchFamily="65" charset="-120"/>
              <a:ea typeface="標楷體" panose="03000509000000000000" pitchFamily="65" charset="-120"/>
              <a:cs typeface="Mangal"/>
            </a:rPr>
            <a:t>歲以上</a:t>
          </a:r>
          <a:endParaRPr lang="en-US" altLang="zh-TW" sz="800" b="1" kern="100">
            <a:effectLst/>
            <a:latin typeface="標楷體" panose="03000509000000000000" pitchFamily="65" charset="-120"/>
            <a:ea typeface="標楷體" panose="03000509000000000000" pitchFamily="65" charset="-120"/>
            <a:cs typeface="Mangal"/>
          </a:endParaRPr>
        </a:p>
        <a:p xmlns:a="http://schemas.openxmlformats.org/drawingml/2006/main">
          <a:pPr algn="ctr">
            <a:lnSpc>
              <a:spcPts val="1000"/>
            </a:lnSpc>
            <a:spcAft>
              <a:spcPts val="0"/>
            </a:spcAft>
          </a:pPr>
          <a:r>
            <a:rPr lang="zh-TW" altLang="en-US" sz="800" b="1" kern="100">
              <a:effectLst/>
              <a:latin typeface="標楷體" panose="03000509000000000000" pitchFamily="65" charset="-120"/>
              <a:ea typeface="標楷體" panose="03000509000000000000" pitchFamily="65" charset="-120"/>
              <a:cs typeface="Mangal"/>
            </a:rPr>
            <a:t>未滿</a:t>
          </a:r>
          <a:r>
            <a:rPr lang="en-US" altLang="zh-TW" sz="800" b="1" kern="100">
              <a:effectLst/>
              <a:latin typeface="標楷體" panose="03000509000000000000" pitchFamily="65" charset="-120"/>
              <a:ea typeface="標楷體" panose="03000509000000000000" pitchFamily="65" charset="-120"/>
              <a:cs typeface="Mangal"/>
            </a:rPr>
            <a:t>60</a:t>
          </a:r>
          <a:r>
            <a:rPr lang="zh-TW" altLang="zh-TW" sz="800" b="1">
              <a:effectLst/>
              <a:latin typeface="標楷體" panose="03000509000000000000" pitchFamily="65" charset="-120"/>
              <a:ea typeface="標楷體" panose="03000509000000000000" pitchFamily="65" charset="-120"/>
              <a:cs typeface="+mn-cs"/>
            </a:rPr>
            <a:t>歲</a:t>
          </a:r>
          <a:endParaRPr lang="zh-TW" sz="800" b="1" kern="100">
            <a:effectLst/>
            <a:latin typeface="標楷體" panose="03000509000000000000" pitchFamily="65" charset="-120"/>
            <a:ea typeface="標楷體" panose="03000509000000000000" pitchFamily="65" charset="-120"/>
            <a:cs typeface="Mangal"/>
          </a:endParaRPr>
        </a:p>
        <a:p xmlns:a="http://schemas.openxmlformats.org/drawingml/2006/main">
          <a:pPr algn="ctr">
            <a:lnSpc>
              <a:spcPts val="1000"/>
            </a:lnSpc>
            <a:spcAft>
              <a:spcPts val="0"/>
            </a:spcAft>
          </a:pPr>
          <a:r>
            <a:rPr lang="en-US" sz="800" b="1" kern="100">
              <a:effectLst/>
              <a:latin typeface="標楷體" panose="03000509000000000000" pitchFamily="65" charset="-120"/>
              <a:ea typeface="標楷體" panose="03000509000000000000" pitchFamily="65" charset="-120"/>
              <a:cs typeface="Mangal"/>
            </a:rPr>
            <a:t>24.51</a:t>
          </a:r>
          <a:r>
            <a:rPr lang="zh-TW" sz="800" b="1" kern="100">
              <a:effectLst/>
              <a:latin typeface="標楷體" panose="03000509000000000000" pitchFamily="65" charset="-120"/>
              <a:ea typeface="標楷體" panose="03000509000000000000" pitchFamily="65" charset="-120"/>
              <a:cs typeface="Mangal"/>
            </a:rPr>
            <a:t>％</a:t>
          </a:r>
        </a:p>
      </cdr:txBody>
    </cdr:sp>
  </cdr:relSizeAnchor>
  <cdr:relSizeAnchor xmlns:cdr="http://schemas.openxmlformats.org/drawingml/2006/chartDrawing">
    <cdr:from>
      <cdr:x>0.10007</cdr:x>
      <cdr:y>0.92261</cdr:y>
    </cdr:from>
    <cdr:to>
      <cdr:x>0.92153</cdr:x>
      <cdr:y>1</cdr:y>
    </cdr:to>
    <cdr:grpSp>
      <cdr:nvGrpSpPr>
        <cdr:cNvPr id="11" name="群組 10">
          <a:extLst xmlns:a="http://schemas.openxmlformats.org/drawingml/2006/main">
            <a:ext uri="{FF2B5EF4-FFF2-40B4-BE49-F238E27FC236}">
              <a16:creationId xmlns:a16="http://schemas.microsoft.com/office/drawing/2014/main" id="{B5389E2D-BE28-F232-DEFD-3E3FD420D294}"/>
            </a:ext>
          </a:extLst>
        </cdr:cNvPr>
        <cdr:cNvGrpSpPr/>
      </cdr:nvGrpSpPr>
      <cdr:grpSpPr>
        <a:xfrm xmlns:a="http://schemas.openxmlformats.org/drawingml/2006/main">
          <a:off x="290850" y="2422525"/>
          <a:ext cx="2387478" cy="203200"/>
          <a:chOff x="119461" y="2412560"/>
          <a:chExt cx="2322713" cy="245982"/>
        </a:xfrm>
      </cdr:grpSpPr>
      <cdr:sp macro="" textlink="">
        <cdr:nvSpPr>
          <cdr:cNvPr id="6" name="文字方塊 1">
            <a:extLst xmlns:a="http://schemas.openxmlformats.org/drawingml/2006/main">
              <a:ext uri="{FF2B5EF4-FFF2-40B4-BE49-F238E27FC236}">
                <a16:creationId xmlns:a16="http://schemas.microsoft.com/office/drawing/2014/main" id="{94FC89A6-F8A5-C9AC-83DA-8CA15D451160}"/>
              </a:ext>
            </a:extLst>
          </cdr:cNvPr>
          <cdr:cNvSpPr txBox="1"/>
        </cdr:nvSpPr>
        <cdr:spPr>
          <a:xfrm xmlns:a="http://schemas.openxmlformats.org/drawingml/2006/main">
            <a:off x="119461" y="2412560"/>
            <a:ext cx="2322713" cy="24598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zh-TW" altLang="en-US" sz="900" kern="1200">
                <a:latin typeface="標楷體" panose="03000509000000000000" pitchFamily="65" charset="-120"/>
                <a:ea typeface="標楷體" panose="03000509000000000000" pitchFamily="65" charset="-120"/>
              </a:rPr>
              <a:t>資料來源</a:t>
            </a:r>
            <a:r>
              <a:rPr lang="en-US" altLang="zh-TW" sz="900" kern="1200">
                <a:latin typeface="標楷體" panose="03000509000000000000" pitchFamily="65" charset="-120"/>
                <a:ea typeface="標楷體" panose="03000509000000000000" pitchFamily="65" charset="-120"/>
              </a:rPr>
              <a:t>︰</a:t>
            </a:r>
            <a:r>
              <a:rPr lang="zh-TW" altLang="en-US" sz="900" kern="1200">
                <a:latin typeface="標楷體" panose="03000509000000000000" pitchFamily="65" charset="-120"/>
                <a:ea typeface="標楷體" panose="03000509000000000000" pitchFamily="65" charset="-120"/>
              </a:rPr>
              <a:t>整理自</a:t>
            </a:r>
            <a:r>
              <a:rPr lang="zh-TW" altLang="en-US" sz="900" kern="1200">
                <a:solidFill>
                  <a:schemeClr val="tx1"/>
                </a:solidFill>
                <a:latin typeface="標楷體" panose="03000509000000000000" pitchFamily="65" charset="-120"/>
                <a:ea typeface="標楷體" panose="03000509000000000000" pitchFamily="65" charset="-120"/>
              </a:rPr>
              <a:t>中央印製廠提供資料</a:t>
            </a:r>
            <a:r>
              <a:rPr lang="zh-TW" altLang="en-US" sz="900" kern="1200">
                <a:latin typeface="標楷體" panose="03000509000000000000" pitchFamily="65" charset="-120"/>
                <a:ea typeface="標楷體" panose="03000509000000000000" pitchFamily="65" charset="-120"/>
              </a:rPr>
              <a:t>。</a:t>
            </a:r>
          </a:p>
        </cdr:txBody>
      </cdr:sp>
    </cdr:grpSp>
  </cdr:relSizeAnchor>
  <cdr:relSizeAnchor xmlns:cdr="http://schemas.openxmlformats.org/drawingml/2006/chartDrawing">
    <cdr:from>
      <cdr:x>0.55701</cdr:x>
      <cdr:y>0.13687</cdr:y>
    </cdr:from>
    <cdr:to>
      <cdr:x>0.85963</cdr:x>
      <cdr:y>0.30653</cdr:y>
    </cdr:to>
    <cdr:grpSp>
      <cdr:nvGrpSpPr>
        <cdr:cNvPr id="15" name="群組 14"/>
        <cdr:cNvGrpSpPr/>
      </cdr:nvGrpSpPr>
      <cdr:grpSpPr>
        <a:xfrm xmlns:a="http://schemas.openxmlformats.org/drawingml/2006/main">
          <a:off x="1618895" y="359391"/>
          <a:ext cx="879532" cy="445480"/>
          <a:chOff x="1618895" y="359391"/>
          <a:chExt cx="879532" cy="445480"/>
        </a:xfrm>
      </cdr:grpSpPr>
      <cdr:sp macro="" textlink="">
        <cdr:nvSpPr>
          <cdr:cNvPr id="4" name="文字方塊 2"/>
          <cdr:cNvSpPr txBox="1">
            <a:spLocks xmlns:a="http://schemas.openxmlformats.org/drawingml/2006/main" noChangeArrowheads="1"/>
          </cdr:cNvSpPr>
        </cdr:nvSpPr>
        <cdr:spPr bwMode="auto">
          <a:xfrm xmlns:a="http://schemas.openxmlformats.org/drawingml/2006/main">
            <a:off x="2006752" y="359391"/>
            <a:ext cx="491675" cy="44548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91440" tIns="45720" rIns="91440" bIns="45720" anchor="ctr" anchorCtr="0">
            <a:spAutoFit/>
          </a:bodyPr>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lnSpc>
                <a:spcPts val="1000"/>
              </a:lnSpc>
              <a:spcAft>
                <a:spcPts val="0"/>
              </a:spcAft>
            </a:pPr>
            <a:r>
              <a:rPr lang="zh-TW" altLang="en-US" sz="800" b="1" kern="100" spc="0" baseline="0">
                <a:effectLst/>
                <a:latin typeface="標楷體" panose="03000509000000000000" pitchFamily="65" charset="-120"/>
                <a:ea typeface="標楷體" panose="03000509000000000000" pitchFamily="65" charset="-120"/>
                <a:cs typeface="Mangal"/>
              </a:rPr>
              <a:t>未滿</a:t>
            </a:r>
            <a:endParaRPr lang="en-US" altLang="zh-TW" sz="800" b="1" kern="100" spc="0" baseline="0">
              <a:effectLst/>
              <a:latin typeface="標楷體" panose="03000509000000000000" pitchFamily="65" charset="-120"/>
              <a:ea typeface="標楷體" panose="03000509000000000000" pitchFamily="65" charset="-120"/>
              <a:cs typeface="Mangal"/>
            </a:endParaRPr>
          </a:p>
          <a:p xmlns:a="http://schemas.openxmlformats.org/drawingml/2006/main">
            <a:pPr algn="ctr">
              <a:lnSpc>
                <a:spcPts val="1000"/>
              </a:lnSpc>
              <a:spcAft>
                <a:spcPts val="0"/>
              </a:spcAft>
            </a:pPr>
            <a:r>
              <a:rPr lang="en-US" altLang="zh-TW" sz="800" b="1" kern="100" spc="0" baseline="0">
                <a:effectLst/>
                <a:latin typeface="標楷體" panose="03000509000000000000" pitchFamily="65" charset="-120"/>
                <a:ea typeface="標楷體" panose="03000509000000000000" pitchFamily="65" charset="-120"/>
                <a:cs typeface="Mangal"/>
              </a:rPr>
              <a:t>3</a:t>
            </a:r>
            <a:r>
              <a:rPr lang="en-US" sz="800" b="1" kern="100" spc="0" baseline="0">
                <a:effectLst/>
                <a:latin typeface="標楷體" panose="03000509000000000000" pitchFamily="65" charset="-120"/>
                <a:ea typeface="標楷體" panose="03000509000000000000" pitchFamily="65" charset="-120"/>
                <a:cs typeface="Mangal"/>
              </a:rPr>
              <a:t>0</a:t>
            </a:r>
            <a:r>
              <a:rPr lang="zh-TW" sz="800" b="1" kern="100" spc="0" baseline="0">
                <a:effectLst/>
                <a:latin typeface="標楷體" panose="03000509000000000000" pitchFamily="65" charset="-120"/>
                <a:ea typeface="標楷體" panose="03000509000000000000" pitchFamily="65" charset="-120"/>
                <a:cs typeface="Mangal"/>
              </a:rPr>
              <a:t>歲</a:t>
            </a:r>
          </a:p>
          <a:p xmlns:a="http://schemas.openxmlformats.org/drawingml/2006/main">
            <a:pPr algn="ctr">
              <a:lnSpc>
                <a:spcPts val="1000"/>
              </a:lnSpc>
              <a:spcAft>
                <a:spcPts val="0"/>
              </a:spcAft>
            </a:pPr>
            <a:r>
              <a:rPr lang="en-US" sz="800" b="1" kern="100" spc="0" baseline="0">
                <a:effectLst/>
                <a:latin typeface="標楷體" panose="03000509000000000000" pitchFamily="65" charset="-120"/>
                <a:ea typeface="標楷體" panose="03000509000000000000" pitchFamily="65" charset="-120"/>
                <a:cs typeface="Mangal"/>
              </a:rPr>
              <a:t>8.01</a:t>
            </a:r>
            <a:r>
              <a:rPr lang="zh-TW" sz="800" b="1" kern="100" spc="0" baseline="0">
                <a:effectLst/>
                <a:latin typeface="標楷體" panose="03000509000000000000" pitchFamily="65" charset="-120"/>
                <a:ea typeface="標楷體" panose="03000509000000000000" pitchFamily="65" charset="-120"/>
                <a:cs typeface="Mangal"/>
              </a:rPr>
              <a:t>％</a:t>
            </a:r>
          </a:p>
        </cdr:txBody>
      </cdr:sp>
      <cdr:cxnSp macro="">
        <cdr:nvCxnSpPr>
          <cdr:cNvPr id="12" name="直線接點 11"/>
          <cdr:cNvCxnSpPr/>
        </cdr:nvCxnSpPr>
        <cdr:spPr>
          <a:xfrm xmlns:a="http://schemas.openxmlformats.org/drawingml/2006/main" flipV="1">
            <a:off x="1621237" y="493664"/>
            <a:ext cx="0" cy="72928"/>
          </a:xfrm>
          <a:prstGeom xmlns:a="http://schemas.openxmlformats.org/drawingml/2006/main" prst="line">
            <a:avLst/>
          </a:prstGeom>
          <a:ln xmlns:a="http://schemas.openxmlformats.org/drawingml/2006/main" w="63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cxnSp macro="">
        <cdr:nvCxnSpPr>
          <cdr:cNvPr id="14" name="直線單箭頭接點 13"/>
          <cdr:cNvCxnSpPr/>
        </cdr:nvCxnSpPr>
        <cdr:spPr>
          <a:xfrm xmlns:a="http://schemas.openxmlformats.org/drawingml/2006/main">
            <a:off x="1618895" y="488054"/>
            <a:ext cx="443176" cy="0"/>
          </a:xfrm>
          <a:prstGeom xmlns:a="http://schemas.openxmlformats.org/drawingml/2006/main" prst="straightConnector1">
            <a:avLst/>
          </a:prstGeom>
          <a:ln xmlns:a="http://schemas.openxmlformats.org/drawingml/2006/main" w="6350">
            <a:solidFill>
              <a:schemeClr val="tx1"/>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grp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381EC-C657-4ABA-BFD3-6A2AF395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Pages>
  <Words>8234</Words>
  <Characters>12929</Characters>
  <Application>Microsoft Office Word</Application>
  <DocSecurity>0</DocSecurity>
  <Lines>861</Lines>
  <Paragraphs>1007</Paragraphs>
  <ScaleCrop>false</ScaleCrop>
  <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詹勻樞</dc:creator>
  <cp:lastModifiedBy>吳 雪峰</cp:lastModifiedBy>
  <cp:revision>10</cp:revision>
  <cp:lastPrinted>2025-06-25T06:50:00Z</cp:lastPrinted>
  <dcterms:created xsi:type="dcterms:W3CDTF">2025-07-05T08:33:00Z</dcterms:created>
  <dcterms:modified xsi:type="dcterms:W3CDTF">2025-07-12T01:30:00Z</dcterms:modified>
</cp:coreProperties>
</file>