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B66A" w14:textId="3E8A90E3" w:rsidR="00CC7385" w:rsidRPr="004C3D94" w:rsidRDefault="00CC7385" w:rsidP="00802937">
      <w:pPr>
        <w:spacing w:line="400" w:lineRule="exact"/>
        <w:ind w:leftChars="100" w:left="240"/>
        <w:jc w:val="center"/>
        <w:rPr>
          <w:rFonts w:ascii="標楷體" w:eastAsia="標楷體" w:hAnsi="標楷體"/>
          <w:color w:val="000000" w:themeColor="text1"/>
          <w:sz w:val="36"/>
          <w:szCs w:val="32"/>
        </w:rPr>
      </w:pPr>
      <w:r w:rsidRPr="004C3D94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陸、</w:t>
      </w:r>
      <w:r w:rsidRPr="004C3D94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盈虧審定後資產負債綜計</w:t>
      </w:r>
      <w:r w:rsidRPr="004C3D94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表 </w:t>
      </w:r>
      <w:r w:rsidRPr="004C3D94">
        <w:rPr>
          <w:rFonts w:ascii="標楷體" w:eastAsia="標楷體" w:hAnsi="標楷體" w:hint="eastAsia"/>
          <w:color w:val="000000" w:themeColor="text1"/>
          <w:sz w:val="26"/>
          <w:szCs w:val="26"/>
        </w:rPr>
        <w:t>（科目別）</w:t>
      </w:r>
    </w:p>
    <w:p w14:paraId="4A2EAE24" w14:textId="3483D3B1" w:rsidR="00CC7385" w:rsidRPr="004C3D94" w:rsidRDefault="00CC7385" w:rsidP="00802937">
      <w:pPr>
        <w:spacing w:afterLines="20" w:after="72" w:line="400" w:lineRule="exact"/>
        <w:jc w:val="center"/>
        <w:rPr>
          <w:rFonts w:ascii="標楷體" w:eastAsia="標楷體" w:hAnsi="標楷體"/>
          <w:color w:val="000000" w:themeColor="text1"/>
          <w:spacing w:val="40"/>
        </w:rPr>
      </w:pPr>
      <w:r w:rsidRPr="004C3D94">
        <w:rPr>
          <w:rFonts w:ascii="標楷體" w:eastAsia="標楷體" w:hAnsi="標楷體" w:hint="eastAsia"/>
          <w:color w:val="000000" w:themeColor="text1"/>
          <w:spacing w:val="40"/>
        </w:rPr>
        <w:t>中華民國11</w:t>
      </w:r>
      <w:r w:rsidR="00EA48EB" w:rsidRPr="004C3D94">
        <w:rPr>
          <w:rFonts w:ascii="標楷體" w:eastAsia="標楷體" w:hAnsi="標楷體" w:hint="eastAsia"/>
          <w:color w:val="000000" w:themeColor="text1"/>
          <w:spacing w:val="40"/>
        </w:rPr>
        <w:t>3</w:t>
      </w:r>
      <w:r w:rsidRPr="004C3D94">
        <w:rPr>
          <w:rFonts w:ascii="標楷體" w:eastAsia="標楷體" w:hAnsi="標楷體" w:hint="eastAsia"/>
          <w:color w:val="000000" w:themeColor="text1"/>
          <w:spacing w:val="40"/>
        </w:rPr>
        <w:t>年12月31日</w:t>
      </w:r>
    </w:p>
    <w:p w14:paraId="7BDB7D4E" w14:textId="77777777" w:rsidR="00CC7385" w:rsidRPr="004C3D94" w:rsidRDefault="00CC7385" w:rsidP="00CC7385">
      <w:pPr>
        <w:ind w:rightChars="20" w:right="48"/>
        <w:jc w:val="right"/>
        <w:rPr>
          <w:rFonts w:ascii="標楷體" w:eastAsia="標楷體" w:hAnsi="標楷體"/>
          <w:color w:val="000000" w:themeColor="text1"/>
          <w:sz w:val="22"/>
        </w:rPr>
      </w:pPr>
      <w:r w:rsidRPr="004C3D94">
        <w:rPr>
          <w:rFonts w:ascii="標楷體" w:eastAsia="標楷體" w:hAnsi="標楷體" w:hint="eastAsia"/>
          <w:color w:val="000000" w:themeColor="text1"/>
          <w:sz w:val="22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856"/>
        <w:gridCol w:w="720"/>
        <w:gridCol w:w="1727"/>
        <w:gridCol w:w="722"/>
        <w:gridCol w:w="1718"/>
        <w:gridCol w:w="785"/>
      </w:tblGrid>
      <w:tr w:rsidR="004C3D94" w:rsidRPr="004C3D94" w14:paraId="0773AC7E" w14:textId="77777777" w:rsidTr="00633898">
        <w:trPr>
          <w:trHeight w:val="413"/>
        </w:trPr>
        <w:tc>
          <w:tcPr>
            <w:tcW w:w="2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E631E8F" w14:textId="77777777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2576" w:type="dxa"/>
            <w:gridSpan w:val="2"/>
            <w:tcBorders>
              <w:top w:val="single" w:sz="8" w:space="0" w:color="auto"/>
            </w:tcBorders>
            <w:vAlign w:val="center"/>
          </w:tcPr>
          <w:p w14:paraId="2B982C4B" w14:textId="4889688C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="00633898"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  <w:r w:rsidR="00EA48EB"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</w:tcBorders>
            <w:vAlign w:val="center"/>
          </w:tcPr>
          <w:p w14:paraId="07E7F2A5" w14:textId="7AD08278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11</w:t>
            </w:r>
            <w:r w:rsidR="00EA48EB"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年12月31日</w:t>
            </w:r>
          </w:p>
        </w:tc>
        <w:tc>
          <w:tcPr>
            <w:tcW w:w="2503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68545CA9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200"/>
                <w:sz w:val="22"/>
              </w:rPr>
              <w:t>比較增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減</w:t>
            </w:r>
          </w:p>
        </w:tc>
      </w:tr>
      <w:tr w:rsidR="004C3D94" w:rsidRPr="004C3D94" w14:paraId="36F3FB04" w14:textId="77777777" w:rsidTr="0092525B">
        <w:trPr>
          <w:trHeight w:val="435"/>
        </w:trPr>
        <w:tc>
          <w:tcPr>
            <w:tcW w:w="267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7BAD233B" w14:textId="77777777" w:rsidR="00CC7385" w:rsidRPr="004C3D94" w:rsidRDefault="00CC7385" w:rsidP="00DE73E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vAlign w:val="center"/>
          </w:tcPr>
          <w:p w14:paraId="3C2D76E2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37369E09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727" w:type="dxa"/>
            <w:tcBorders>
              <w:bottom w:val="single" w:sz="8" w:space="0" w:color="auto"/>
            </w:tcBorders>
            <w:vAlign w:val="center"/>
          </w:tcPr>
          <w:p w14:paraId="45598241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22" w:type="dxa"/>
            <w:tcBorders>
              <w:bottom w:val="single" w:sz="8" w:space="0" w:color="auto"/>
            </w:tcBorders>
            <w:vAlign w:val="center"/>
          </w:tcPr>
          <w:p w14:paraId="15E6E04A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718" w:type="dxa"/>
            <w:tcBorders>
              <w:bottom w:val="single" w:sz="8" w:space="0" w:color="auto"/>
            </w:tcBorders>
            <w:vAlign w:val="center"/>
          </w:tcPr>
          <w:p w14:paraId="55374734" w14:textId="77777777" w:rsidR="00CC7385" w:rsidRPr="004C3D94" w:rsidRDefault="00CC7385" w:rsidP="00F1332C">
            <w:pPr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pacing w:val="400"/>
                <w:sz w:val="22"/>
              </w:rPr>
              <w:t>金</w:t>
            </w: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額</w:t>
            </w:r>
          </w:p>
        </w:tc>
        <w:tc>
          <w:tcPr>
            <w:tcW w:w="785" w:type="dxa"/>
            <w:tcBorders>
              <w:bottom w:val="single" w:sz="8" w:space="0" w:color="auto"/>
              <w:right w:val="nil"/>
            </w:tcBorders>
            <w:vAlign w:val="center"/>
          </w:tcPr>
          <w:p w14:paraId="44B38B4E" w14:textId="77777777" w:rsidR="00CC7385" w:rsidRPr="004C3D94" w:rsidRDefault="00CC7385" w:rsidP="00DE73EC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color w:val="000000" w:themeColor="text1"/>
                <w:sz w:val="22"/>
              </w:rPr>
              <w:t>％</w:t>
            </w:r>
          </w:p>
        </w:tc>
      </w:tr>
      <w:tr w:rsidR="004C3D94" w:rsidRPr="004C3D94" w14:paraId="12F2B14F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48F18D76" w14:textId="77777777" w:rsidR="0092525B" w:rsidRPr="004C3D94" w:rsidRDefault="0092525B" w:rsidP="0092525B">
            <w:pPr>
              <w:spacing w:line="240" w:lineRule="exact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資產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CCCCDE" w14:textId="36DE4DB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46,526,849,727,740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5B28" w14:textId="62CCBFA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1E6C5" w14:textId="64444AF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44,008,461,781,889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FA38" w14:textId="4B5A13E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20A58" w14:textId="13795CF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2,518,387,945,852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0376D6" w14:textId="142AD51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5.72</w:t>
            </w:r>
          </w:p>
        </w:tc>
      </w:tr>
      <w:tr w:rsidR="004C3D94" w:rsidRPr="004C3D94" w14:paraId="03E414A4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0388E035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流動資產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0E0B70" w14:textId="02CDC3F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10,945,500,979,003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99007" w14:textId="43213C1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23.53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57EA" w14:textId="7E08F71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10,785,411,939,216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47583" w14:textId="58FD7B4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24.51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D03B2" w14:textId="192FF02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160,089,039,787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3AD16" w14:textId="14DAA80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1.48</w:t>
            </w:r>
          </w:p>
        </w:tc>
      </w:tr>
      <w:tr w:rsidR="004C3D94" w:rsidRPr="004C3D94" w14:paraId="6A375165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5FF87D91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押匯貼現及放款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60109" w14:textId="72330E3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6,286,793,947,784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9C8C" w14:textId="018C0AA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13.51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C7E60" w14:textId="34F0CCF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5,854,950,576,058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908B6" w14:textId="7066747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13.30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FEDCE" w14:textId="04DF296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431,843,371,726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C2E0CF" w14:textId="5527CF3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7.38</w:t>
            </w:r>
          </w:p>
        </w:tc>
      </w:tr>
      <w:tr w:rsidR="004C3D94" w:rsidRPr="004C3D94" w14:paraId="496185FF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673A749E" w14:textId="77777777" w:rsidR="0092525B" w:rsidRPr="004C3D94" w:rsidRDefault="0092525B" w:rsidP="0092525B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8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18"/>
                <w:sz w:val="22"/>
              </w:rPr>
              <w:t>基金、投資及長期應收款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8C4F0" w14:textId="5A08CF6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23,575,281,044,171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087A" w14:textId="14F19C4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50.67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9E944" w14:textId="50ABD9D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21,858,075,481,260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B156" w14:textId="21CEFE0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49.67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E3610" w14:textId="29A0ADE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1,717,205,562,911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ECED8A" w14:textId="4E002A8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7.86</w:t>
            </w:r>
          </w:p>
        </w:tc>
      </w:tr>
      <w:tr w:rsidR="004C3D94" w:rsidRPr="004C3D94" w14:paraId="2BBDC596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3D5E70B0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不動產、廠房及設備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5DCBD" w14:textId="3B6C08D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4,280,032,572,162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21F78" w14:textId="33AE15A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9.20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E0C24" w14:textId="445BE88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4,131,478,813,308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4C134" w14:textId="0697B45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9.39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4D91C" w14:textId="16E878C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148,553,758,855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19CC41" w14:textId="4BA9F12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3.60</w:t>
            </w:r>
          </w:p>
        </w:tc>
      </w:tr>
      <w:tr w:rsidR="004C3D94" w:rsidRPr="004C3D94" w14:paraId="76E7BB73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2A51DB84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使用權資產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F307F" w14:textId="346522B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52,759,833,011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42DEF" w14:textId="644242F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0.11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313B2" w14:textId="1C443E3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57,296,375,484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786C2" w14:textId="7AF8FF6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0.13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73F4" w14:textId="5FDF439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- 4,536,542,473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B22950" w14:textId="75569ED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- 7.92</w:t>
            </w:r>
          </w:p>
        </w:tc>
      </w:tr>
      <w:tr w:rsidR="004C3D94" w:rsidRPr="004C3D94" w14:paraId="767475E9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330F1F5E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投資性不動產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324E6" w14:textId="1AC0881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635,533,825,088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B7DE5" w14:textId="3551B48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1.37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99B12" w14:textId="2EA1F80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609,046,313,481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FC6C" w14:textId="4D4CF86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1.38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690E0" w14:textId="07A2F1D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26,487,511,607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10D2D1" w14:textId="3B8C87D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4.35</w:t>
            </w:r>
          </w:p>
        </w:tc>
      </w:tr>
      <w:tr w:rsidR="004C3D94" w:rsidRPr="004C3D94" w14:paraId="56EA4331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6CDC719D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無形資產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FF8B8B" w14:textId="67E3573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6,797,928,541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948E8" w14:textId="6EB05BE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EDE53" w14:textId="3CCF6A0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5,981,106,413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DB29" w14:textId="702425E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B98E6" w14:textId="59052C9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816,822,128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9583B2" w14:textId="6520125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13.66</w:t>
            </w:r>
          </w:p>
        </w:tc>
      </w:tr>
      <w:tr w:rsidR="004C3D94" w:rsidRPr="004C3D94" w14:paraId="5F8CAEDC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74208E7B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生物資產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7032A" w14:textId="14B56E3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286,205,468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12D1C" w14:textId="6B4499E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769E" w14:textId="0264C65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323,865,968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775F" w14:textId="6DA1B6B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4789" w14:textId="5FBD849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- 37,660,500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8C2C50" w14:textId="79A216E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- 11.63</w:t>
            </w:r>
          </w:p>
        </w:tc>
      </w:tr>
      <w:tr w:rsidR="004C3D94" w:rsidRPr="004C3D94" w14:paraId="62F26250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331D17CC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其他資產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26B9D5" w14:textId="3F1B97A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743,863,392,511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2095" w14:textId="3C0ED56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1.60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2C5E0" w14:textId="27CFC12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705,897,310,700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E02BC" w14:textId="605CC6A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1.60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B067" w14:textId="377A83C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37,966,081,811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EB2B8C" w14:textId="0884A04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5.38</w:t>
            </w:r>
          </w:p>
        </w:tc>
      </w:tr>
      <w:tr w:rsidR="004C3D94" w:rsidRPr="004C3D94" w14:paraId="0F815EDA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07B289B5" w14:textId="77777777" w:rsidR="0092525B" w:rsidRPr="004C3D94" w:rsidRDefault="0092525B" w:rsidP="0092525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資產總額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994C8" w14:textId="3919BCB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46,526,849,727,740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DA70D" w14:textId="403E7B2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E9B3B" w14:textId="71D2EBD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44,008,461,781,889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E37F" w14:textId="13BD21D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580C4" w14:textId="557AC7F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2,518,387,945,852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199BF9" w14:textId="37BF966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5.72</w:t>
            </w:r>
          </w:p>
        </w:tc>
      </w:tr>
      <w:tr w:rsidR="004C3D94" w:rsidRPr="004C3D94" w14:paraId="34234E97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712077EE" w14:textId="77777777" w:rsidR="0092525B" w:rsidRPr="004C3D94" w:rsidRDefault="0092525B" w:rsidP="0092525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5E225" w14:textId="73B31EB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42,371,327,539,852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6282" w14:textId="076D489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91.07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F07E" w14:textId="7F929E0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40,205,377,977,351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CE64" w14:textId="36D41AF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91.36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4AA25" w14:textId="779820B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2,165,949,562,501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6022C8" w14:textId="78ED64C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5.39</w:t>
            </w:r>
          </w:p>
        </w:tc>
      </w:tr>
      <w:tr w:rsidR="004C3D94" w:rsidRPr="004C3D94" w14:paraId="0BF85663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498ABAF7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流動負債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373D7" w14:textId="15C5BE5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18,897,128,042,619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FDE57" w14:textId="0DCAA79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40.62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18446" w14:textId="636271F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19,257,413,813,317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C5503" w14:textId="5BB3B6B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43.76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616EC" w14:textId="412F8FA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- 360,285,770,697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EA5CD5" w14:textId="7BA3A18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- 1.87</w:t>
            </w:r>
          </w:p>
        </w:tc>
      </w:tr>
      <w:tr w:rsidR="004C3D94" w:rsidRPr="004C3D94" w14:paraId="4C1B08DC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5116C2F2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6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sz w:val="22"/>
              </w:rPr>
              <w:t>存款、匯款及金融債券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937B" w14:textId="1B03053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16,010,505,385,050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3C027" w14:textId="425034B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34.41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F9CB8" w14:textId="0E6812E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15,278,926,046,941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FEC2" w14:textId="275DA80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34.72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92FFE" w14:textId="7649B65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731,579,338,108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3031B" w14:textId="0E9E509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4.79</w:t>
            </w:r>
          </w:p>
        </w:tc>
      </w:tr>
      <w:tr w:rsidR="004C3D94" w:rsidRPr="004C3D94" w14:paraId="09ACE13E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442FC8E5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央行及同業融資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AE562" w14:textId="1BD3FF2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54,694,413,066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EEBE6" w14:textId="00EC7D7B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0.12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C7D71" w14:textId="63B7C47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46,452,189,075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53C4F" w14:textId="35DB7ED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0.11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75786" w14:textId="33C6182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8,242,223,991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58BB2" w14:textId="2F581EA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17.74</w:t>
            </w:r>
          </w:p>
        </w:tc>
      </w:tr>
      <w:tr w:rsidR="004C3D94" w:rsidRPr="004C3D94" w14:paraId="79B97C46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4849B621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長期負債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DCE914" w14:textId="264CB90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1,608,007,062,385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67CFC" w14:textId="2A540AD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856C" w14:textId="76ECF54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1,410,456,369,448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4AB6" w14:textId="0694135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B1716" w14:textId="3E0EE0F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197,550,692,937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B18149" w14:textId="19941B5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14.01</w:t>
            </w:r>
          </w:p>
        </w:tc>
      </w:tr>
      <w:tr w:rsidR="004C3D94" w:rsidRPr="004C3D94" w14:paraId="2039C235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5BE17074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其他負債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4090D" w14:textId="1DBC19B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5,800,992,636,732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C1BAE" w14:textId="5F18386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12.47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EA1AC" w14:textId="16FFBBC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4,212,129,558,570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D3DEA" w14:textId="4CA66E7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9.57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32B8" w14:textId="6953A82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1,588,863,078,162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9F8839" w14:textId="63CC8E8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37.72</w:t>
            </w:r>
          </w:p>
        </w:tc>
      </w:tr>
      <w:tr w:rsidR="004C3D94" w:rsidRPr="004C3D94" w14:paraId="68DEF892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62DC3A60" w14:textId="77777777" w:rsidR="0092525B" w:rsidRPr="004C3D94" w:rsidRDefault="0092525B" w:rsidP="0092525B">
            <w:pPr>
              <w:spacing w:line="240" w:lineRule="exact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權益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86DE3" w14:textId="7517ADC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4,155,522,187,888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5E59" w14:textId="5838FE2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8.93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8814" w14:textId="3C07477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3,803,083,804,53</w:t>
            </w:r>
            <w:r w:rsidR="004C3D94" w:rsidRPr="008C748B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D119A" w14:textId="0CE830C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8.64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90C79" w14:textId="5C44A67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352,438,383,351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A05B64" w14:textId="7D05545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9.27</w:t>
            </w:r>
          </w:p>
        </w:tc>
      </w:tr>
      <w:tr w:rsidR="004C3D94" w:rsidRPr="004C3D94" w14:paraId="10A40407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4CF2F2F2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資本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F1C10" w14:textId="5357CB3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1,610,687,255,661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445BD" w14:textId="6C13E5D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3.46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438C7" w14:textId="037A727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1,649,726,745,349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31152" w14:textId="2B302D46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3.75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C4742" w14:textId="77D301F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- 39,039,489,688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6B254" w14:textId="67B9EAB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- 2.37</w:t>
            </w:r>
          </w:p>
        </w:tc>
      </w:tr>
      <w:tr w:rsidR="004C3D94" w:rsidRPr="004C3D94" w14:paraId="7661E2CE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7F3B4D44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資本公積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1029E8" w14:textId="5E5FB25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682,656,565,254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47B08" w14:textId="02867F4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1.47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9BE8" w14:textId="75742527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249,866,023,724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9B705" w14:textId="4B86414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0.57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2D4F" w14:textId="692AB98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432,790,541,530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9F828" w14:textId="5D8B2791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173.21</w:t>
            </w:r>
          </w:p>
        </w:tc>
      </w:tr>
      <w:tr w:rsidR="004C3D94" w:rsidRPr="004C3D94" w14:paraId="57E05EEB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2446F598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14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pacing w:val="-14"/>
                <w:sz w:val="22"/>
              </w:rPr>
              <w:t>保留盈餘（或累積虧損）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88C54" w14:textId="06B96EC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1,568,463,032,469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C50A0" w14:textId="035F90DE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3.37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E95D" w14:textId="77BEC42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1,676,637,715,680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318" w14:textId="5C1C529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3.81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0ACEF" w14:textId="6083F35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- 108,174,683,210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F73606" w14:textId="236FA7C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- 6.45</w:t>
            </w:r>
          </w:p>
        </w:tc>
      </w:tr>
      <w:tr w:rsidR="004C3D94" w:rsidRPr="004C3D94" w14:paraId="7091E324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shd w:val="clear" w:color="auto" w:fill="auto"/>
            <w:vAlign w:val="center"/>
          </w:tcPr>
          <w:p w14:paraId="55A635EF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累積其他綜合損益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70067C" w14:textId="6E325CBF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293,660,628,717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5BC22" w14:textId="705D0BC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0.63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2C36" w14:textId="0EE264B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226,801,304,470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FCE84" w14:textId="41E98718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0.52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24897" w14:textId="2932037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66,859,324,247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9789E5" w14:textId="0E6F41B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29.48</w:t>
            </w:r>
          </w:p>
        </w:tc>
      </w:tr>
      <w:tr w:rsidR="004C3D94" w:rsidRPr="004C3D94" w14:paraId="64C9EFEB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tcBorders>
              <w:bottom w:val="nil"/>
            </w:tcBorders>
            <w:shd w:val="clear" w:color="auto" w:fill="auto"/>
            <w:vAlign w:val="center"/>
          </w:tcPr>
          <w:p w14:paraId="265054A9" w14:textId="77777777" w:rsidR="0092525B" w:rsidRPr="004C3D94" w:rsidRDefault="0092525B" w:rsidP="0092525B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4C3D94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非控制權益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C92E3" w14:textId="7DCB579A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54,705,787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BF0D9" w14:textId="5958FA29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37B58" w14:textId="41197F20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52,015,315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8F86" w14:textId="3DF5E41D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1D622" w14:textId="50C4BA5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2,690,472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5090A6" w14:textId="546AEC45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5.17</w:t>
            </w:r>
          </w:p>
        </w:tc>
      </w:tr>
      <w:tr w:rsidR="004C3D94" w:rsidRPr="004C3D94" w14:paraId="7C853073" w14:textId="77777777" w:rsidTr="004C3D9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20"/>
        </w:trPr>
        <w:tc>
          <w:tcPr>
            <w:tcW w:w="267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205EC61" w14:textId="77777777" w:rsidR="0092525B" w:rsidRPr="004C3D94" w:rsidRDefault="0092525B" w:rsidP="0092525B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</w:rPr>
            </w:pPr>
            <w:r w:rsidRPr="004C3D94">
              <w:rPr>
                <w:rFonts w:ascii="標楷體" w:eastAsia="標楷體" w:hAnsi="標楷體" w:hint="eastAsia"/>
                <w:b/>
                <w:noProof/>
                <w:color w:val="000000" w:themeColor="text1"/>
              </w:rPr>
              <w:t>負債及權益總額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4A0F32" w14:textId="1F3EB42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46,526,849,727,740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5AF5B" w14:textId="22849333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9506C1" w14:textId="46E5BCA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44,008,461,781,889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310C01" w14:textId="3C421284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A65FCD" w14:textId="33BCA5FC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2,518,387,945,852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7B6025B" w14:textId="7CA7A112" w:rsidR="0092525B" w:rsidRPr="004C3D94" w:rsidRDefault="0092525B" w:rsidP="0092525B">
            <w:pPr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4C3D94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5.72</w:t>
            </w:r>
          </w:p>
        </w:tc>
      </w:tr>
    </w:tbl>
    <w:p w14:paraId="480ABF1D" w14:textId="7833468A" w:rsidR="00633898" w:rsidRPr="004C3D94" w:rsidRDefault="00633898" w:rsidP="00633898">
      <w:pPr>
        <w:overflowPunct w:val="0"/>
        <w:autoSpaceDN w:val="0"/>
        <w:adjustRightInd w:val="0"/>
        <w:snapToGrid w:val="0"/>
        <w:spacing w:line="240" w:lineRule="exact"/>
        <w:ind w:left="630" w:hangingChars="350" w:hanging="63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：1.期收(付)款項及信託代理與保證之或有資產及或有負債，11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3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年底及1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1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2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年底各有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20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872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246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694</w:t>
      </w:r>
      <w:r w:rsidRPr="004C3D94">
        <w:rPr>
          <w:rFonts w:ascii="標楷體" w:eastAsia="標楷體" w:hAnsi="標楷體"/>
          <w:color w:val="000000" w:themeColor="text1"/>
          <w:sz w:val="18"/>
          <w:szCs w:val="18"/>
        </w:rPr>
        <w:t>,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395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元及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="00A5408E" w:rsidRPr="004C3D94">
        <w:rPr>
          <w:rFonts w:ascii="標楷體" w:eastAsia="標楷體" w:hAnsi="標楷體"/>
          <w:color w:val="000000" w:themeColor="text1"/>
          <w:sz w:val="18"/>
          <w:szCs w:val="18"/>
        </w:rPr>
        <w:t>9,415,657,120,438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元。</w:t>
      </w:r>
    </w:p>
    <w:p w14:paraId="5F529047" w14:textId="18889608" w:rsidR="00633898" w:rsidRDefault="00633898" w:rsidP="00633898">
      <w:pPr>
        <w:overflowPunct w:val="0"/>
        <w:adjustRightInd w:val="0"/>
        <w:snapToGrid w:val="0"/>
        <w:spacing w:line="240" w:lineRule="exact"/>
        <w:ind w:firstLineChars="240" w:firstLine="432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2.11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3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年底因擔保、保證或契約可能造成未來會計年度支出事項（包括或有負債）為4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4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,</w:t>
      </w:r>
      <w:r w:rsidR="00D6249C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305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,</w:t>
      </w:r>
      <w:r w:rsidR="00D6249C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001,114</w:t>
      </w:r>
      <w:r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元。</w:t>
      </w:r>
    </w:p>
    <w:p w14:paraId="4AF07C35" w14:textId="7FD0A0D8" w:rsidR="004C3D94" w:rsidRPr="00DF045A" w:rsidRDefault="004C3D94" w:rsidP="00633898">
      <w:pPr>
        <w:overflowPunct w:val="0"/>
        <w:adjustRightInd w:val="0"/>
        <w:snapToGrid w:val="0"/>
        <w:spacing w:line="240" w:lineRule="exact"/>
        <w:ind w:firstLineChars="240" w:firstLine="432"/>
        <w:jc w:val="both"/>
        <w:rPr>
          <w:rFonts w:ascii="標楷體" w:eastAsia="標楷體" w:hAnsi="標楷體"/>
          <w:sz w:val="18"/>
          <w:szCs w:val="18"/>
        </w:rPr>
      </w:pPr>
      <w:r w:rsidRPr="00DF045A">
        <w:rPr>
          <w:rFonts w:ascii="標楷體" w:eastAsia="標楷體" w:hAnsi="標楷體" w:hint="eastAsia"/>
          <w:sz w:val="18"/>
          <w:szCs w:val="18"/>
        </w:rPr>
        <w:t>3.本表「投資性不動產」後續衡量，台灣中油公司及台灣電力公司係</w:t>
      </w:r>
      <w:proofErr w:type="gramStart"/>
      <w:r w:rsidRPr="00DF045A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F045A">
        <w:rPr>
          <w:rFonts w:ascii="標楷體" w:eastAsia="標楷體" w:hAnsi="標楷體" w:hint="eastAsia"/>
          <w:sz w:val="18"/>
          <w:szCs w:val="18"/>
        </w:rPr>
        <w:t>公允價值模式，其餘事業係</w:t>
      </w:r>
      <w:proofErr w:type="gramStart"/>
      <w:r w:rsidRPr="00DF045A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DF045A">
        <w:rPr>
          <w:rFonts w:ascii="標楷體" w:eastAsia="標楷體" w:hAnsi="標楷體" w:hint="eastAsia"/>
          <w:sz w:val="18"/>
          <w:szCs w:val="18"/>
        </w:rPr>
        <w:t>成本模式。</w:t>
      </w:r>
    </w:p>
    <w:p w14:paraId="15C0905F" w14:textId="30053833" w:rsidR="00A5408E" w:rsidRPr="004C3D94" w:rsidRDefault="004C3D94" w:rsidP="00A5408E">
      <w:pPr>
        <w:overflowPunct w:val="0"/>
        <w:adjustRightInd w:val="0"/>
        <w:snapToGrid w:val="0"/>
        <w:spacing w:line="240" w:lineRule="exact"/>
        <w:ind w:leftChars="180" w:left="612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4</w:t>
      </w:r>
      <w:r w:rsidR="00A5408E" w:rsidRPr="004C3D94">
        <w:rPr>
          <w:rFonts w:ascii="標楷體" w:eastAsia="標楷體" w:hAnsi="標楷體"/>
          <w:color w:val="000000" w:themeColor="text1"/>
          <w:sz w:val="18"/>
          <w:szCs w:val="18"/>
        </w:rPr>
        <w:t>.</w:t>
      </w:r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本表「其他資產」與「其他負債」112年12月31日金額，配合行政院主計總處自</w:t>
      </w:r>
      <w:proofErr w:type="gramStart"/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113</w:t>
      </w:r>
      <w:proofErr w:type="gramEnd"/>
      <w:r w:rsidR="00A5408E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年度起將「應付代管資產」由「什項負債」移列至「什項資產」之減項，辦理重分類。</w:t>
      </w:r>
    </w:p>
    <w:p w14:paraId="10D8FD60" w14:textId="6229A60F" w:rsidR="00A5408E" w:rsidRPr="004C3D94" w:rsidRDefault="004C3D94" w:rsidP="00DF045A">
      <w:pPr>
        <w:overflowPunct w:val="0"/>
        <w:adjustRightInd w:val="0"/>
        <w:snapToGrid w:val="0"/>
        <w:spacing w:line="240" w:lineRule="exact"/>
        <w:ind w:firstLineChars="240" w:firstLine="432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5</w:t>
      </w:r>
      <w:r w:rsidR="00633898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.本表各項數字因</w:t>
      </w:r>
      <w:proofErr w:type="gramStart"/>
      <w:r w:rsidR="00633898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="00633898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</w:t>
      </w:r>
      <w:r w:rsidR="00802937" w:rsidRPr="004C3D94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sectPr w:rsidR="00A5408E" w:rsidRPr="004C3D94" w:rsidSect="00A46C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418" w:left="851" w:header="1021" w:footer="737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D4B98" w14:textId="77777777" w:rsidR="00AB2799" w:rsidRDefault="00AB2799" w:rsidP="00391EA2">
      <w:r>
        <w:separator/>
      </w:r>
    </w:p>
  </w:endnote>
  <w:endnote w:type="continuationSeparator" w:id="0">
    <w:p w14:paraId="22614DC7" w14:textId="77777777" w:rsidR="00AB2799" w:rsidRDefault="00AB2799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0DDD" w14:textId="11190541" w:rsidR="00FB78F8" w:rsidRPr="00093924" w:rsidRDefault="00A058B2" w:rsidP="00093924">
    <w:pPr>
      <w:pStyle w:val="a6"/>
      <w:jc w:val="center"/>
      <w:rPr>
        <w:rFonts w:ascii="標楷體" w:eastAsia="標楷體" w:hAnsi="標楷體"/>
      </w:rPr>
    </w:pPr>
    <w:r w:rsidRPr="00A058B2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250269959"/>
        <w:docPartObj>
          <w:docPartGallery w:val="Page Numbers (Bottom of Page)"/>
          <w:docPartUnique/>
        </w:docPartObj>
      </w:sdtPr>
      <w:sdtContent>
        <w:r w:rsidRPr="00A058B2">
          <w:rPr>
            <w:rFonts w:ascii="標楷體" w:eastAsia="標楷體" w:hAnsi="標楷體"/>
          </w:rPr>
          <w:fldChar w:fldCharType="begin"/>
        </w:r>
        <w:r w:rsidRPr="00A058B2">
          <w:rPr>
            <w:rFonts w:ascii="標楷體" w:eastAsia="標楷體" w:hAnsi="標楷體"/>
          </w:rPr>
          <w:instrText>PAGE   \* MERGEFORMAT</w:instrText>
        </w:r>
        <w:r w:rsidRPr="00A058B2">
          <w:rPr>
            <w:rFonts w:ascii="標楷體" w:eastAsia="標楷體" w:hAnsi="標楷體"/>
          </w:rPr>
          <w:fldChar w:fldCharType="separate"/>
        </w:r>
        <w:r w:rsidRPr="00A058B2">
          <w:rPr>
            <w:rFonts w:ascii="標楷體" w:eastAsia="標楷體" w:hAnsi="標楷體"/>
            <w:lang w:val="zh-TW"/>
          </w:rPr>
          <w:t>2</w:t>
        </w:r>
        <w:r w:rsidRPr="00A058B2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A347E62" w:rsidR="008B1F04" w:rsidRPr="008B1F04" w:rsidRDefault="00802937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3F90" w14:textId="77777777" w:rsidR="00A46C84" w:rsidRDefault="00A46C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E4E9" w14:textId="77777777" w:rsidR="00AB2799" w:rsidRDefault="00AB2799" w:rsidP="00391EA2">
      <w:r>
        <w:rPr>
          <w:rFonts w:hint="eastAsia"/>
        </w:rPr>
        <w:separator/>
      </w:r>
    </w:p>
  </w:footnote>
  <w:footnote w:type="continuationSeparator" w:id="0">
    <w:p w14:paraId="71FE5102" w14:textId="77777777" w:rsidR="00AB2799" w:rsidRDefault="00AB2799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65DF" w14:textId="77777777" w:rsidR="00A46C84" w:rsidRDefault="00A46C8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334A" w14:textId="77777777" w:rsidR="00A46C84" w:rsidRDefault="00A46C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F8284" w14:textId="77777777" w:rsidR="00A46C84" w:rsidRDefault="00A46C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0681"/>
    <w:rsid w:val="00002536"/>
    <w:rsid w:val="0000317D"/>
    <w:rsid w:val="00024DE8"/>
    <w:rsid w:val="000457EA"/>
    <w:rsid w:val="00057768"/>
    <w:rsid w:val="000917FC"/>
    <w:rsid w:val="00093924"/>
    <w:rsid w:val="000A6F9F"/>
    <w:rsid w:val="000B17B3"/>
    <w:rsid w:val="000D773B"/>
    <w:rsid w:val="00175D14"/>
    <w:rsid w:val="0017734C"/>
    <w:rsid w:val="001D6795"/>
    <w:rsid w:val="001F36B1"/>
    <w:rsid w:val="0020558A"/>
    <w:rsid w:val="00207FBC"/>
    <w:rsid w:val="002162F8"/>
    <w:rsid w:val="0028749E"/>
    <w:rsid w:val="002920AA"/>
    <w:rsid w:val="002B2F63"/>
    <w:rsid w:val="002F0B88"/>
    <w:rsid w:val="00313D77"/>
    <w:rsid w:val="00337781"/>
    <w:rsid w:val="00341939"/>
    <w:rsid w:val="003701CD"/>
    <w:rsid w:val="00391EA2"/>
    <w:rsid w:val="003A7CC9"/>
    <w:rsid w:val="003D0CB0"/>
    <w:rsid w:val="003D50E0"/>
    <w:rsid w:val="003F497D"/>
    <w:rsid w:val="00400E5A"/>
    <w:rsid w:val="00413772"/>
    <w:rsid w:val="00421648"/>
    <w:rsid w:val="00435350"/>
    <w:rsid w:val="00464E25"/>
    <w:rsid w:val="004806A3"/>
    <w:rsid w:val="00490826"/>
    <w:rsid w:val="004C3D94"/>
    <w:rsid w:val="004C4B0E"/>
    <w:rsid w:val="004D2ABE"/>
    <w:rsid w:val="005734ED"/>
    <w:rsid w:val="00576042"/>
    <w:rsid w:val="005A2FA5"/>
    <w:rsid w:val="005B3903"/>
    <w:rsid w:val="00626174"/>
    <w:rsid w:val="00633898"/>
    <w:rsid w:val="00644420"/>
    <w:rsid w:val="006772A2"/>
    <w:rsid w:val="006956AB"/>
    <w:rsid w:val="0069660C"/>
    <w:rsid w:val="006B0B0A"/>
    <w:rsid w:val="006B589C"/>
    <w:rsid w:val="006D281B"/>
    <w:rsid w:val="006E6C66"/>
    <w:rsid w:val="00727D09"/>
    <w:rsid w:val="00731DC8"/>
    <w:rsid w:val="007B028D"/>
    <w:rsid w:val="007D2069"/>
    <w:rsid w:val="007E0A30"/>
    <w:rsid w:val="007F3EDB"/>
    <w:rsid w:val="0080100B"/>
    <w:rsid w:val="00802937"/>
    <w:rsid w:val="00844859"/>
    <w:rsid w:val="0089753C"/>
    <w:rsid w:val="008B1F04"/>
    <w:rsid w:val="008C0B9D"/>
    <w:rsid w:val="008C5210"/>
    <w:rsid w:val="008C748B"/>
    <w:rsid w:val="008E0317"/>
    <w:rsid w:val="008E0395"/>
    <w:rsid w:val="008F45D3"/>
    <w:rsid w:val="009165D1"/>
    <w:rsid w:val="0092525B"/>
    <w:rsid w:val="009578BB"/>
    <w:rsid w:val="009704EB"/>
    <w:rsid w:val="009711B1"/>
    <w:rsid w:val="009876F8"/>
    <w:rsid w:val="009965EF"/>
    <w:rsid w:val="00A058B2"/>
    <w:rsid w:val="00A4367F"/>
    <w:rsid w:val="00A46C84"/>
    <w:rsid w:val="00A5408E"/>
    <w:rsid w:val="00AB2799"/>
    <w:rsid w:val="00AD2204"/>
    <w:rsid w:val="00B2166A"/>
    <w:rsid w:val="00B72ECE"/>
    <w:rsid w:val="00B9641F"/>
    <w:rsid w:val="00BF200D"/>
    <w:rsid w:val="00C07A37"/>
    <w:rsid w:val="00C11A85"/>
    <w:rsid w:val="00C62264"/>
    <w:rsid w:val="00C677E8"/>
    <w:rsid w:val="00CC7385"/>
    <w:rsid w:val="00CD7DD4"/>
    <w:rsid w:val="00D12D8F"/>
    <w:rsid w:val="00D53671"/>
    <w:rsid w:val="00D6249C"/>
    <w:rsid w:val="00D902FD"/>
    <w:rsid w:val="00DB2C3C"/>
    <w:rsid w:val="00DF01A8"/>
    <w:rsid w:val="00DF045A"/>
    <w:rsid w:val="00DF2D79"/>
    <w:rsid w:val="00E92C33"/>
    <w:rsid w:val="00EA48EB"/>
    <w:rsid w:val="00EB6AC2"/>
    <w:rsid w:val="00EF4ADA"/>
    <w:rsid w:val="00EF627D"/>
    <w:rsid w:val="00F1332C"/>
    <w:rsid w:val="00F42FA7"/>
    <w:rsid w:val="00F520FE"/>
    <w:rsid w:val="00F53DD4"/>
    <w:rsid w:val="00F83931"/>
    <w:rsid w:val="00F85520"/>
    <w:rsid w:val="00FB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1805</Characters>
  <Application>Microsoft Office Word</Application>
  <DocSecurity>0</DocSecurity>
  <Lines>180</Lines>
  <Paragraphs>181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dcterms:created xsi:type="dcterms:W3CDTF">2025-07-04T00:45:00Z</dcterms:created>
  <dcterms:modified xsi:type="dcterms:W3CDTF">2025-07-04T00:45:00Z</dcterms:modified>
</cp:coreProperties>
</file>