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theme/themeOverride1.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charts/chart6.xml" ContentType="application/vnd.openxmlformats-officedocument.drawingml.chart+xml"/>
  <Override PartName="/word/drawings/drawing6.xml" ContentType="application/vnd.openxmlformats-officedocument.drawingml.chartshapes+xml"/>
  <Override PartName="/word/charts/chart7.xml" ContentType="application/vnd.openxmlformats-officedocument.drawingml.chart+xml"/>
  <Override PartName="/word/theme/themeOverride2.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3.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4.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5.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6.xml" ContentType="application/vnd.openxmlformats-officedocument.themeOverride+xml"/>
  <Override PartName="/word/drawings/drawing11.xml" ContentType="application/vnd.openxmlformats-officedocument.drawingml.chartshapes+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574E" w:rsidRPr="00F7268F" w:rsidRDefault="0048574E" w:rsidP="006E6D06">
      <w:pPr>
        <w:overflowPunct w:val="0"/>
        <w:topLinePunct/>
        <w:spacing w:before="240" w:line="240" w:lineRule="exact"/>
        <w:jc w:val="center"/>
        <w:rPr>
          <w:rFonts w:ascii="標楷體" w:eastAsia="標楷體" w:hAnsi="標楷體" w:cs="Times New Roman"/>
          <w:kern w:val="16"/>
          <w:sz w:val="56"/>
          <w:szCs w:val="56"/>
        </w:rPr>
      </w:pPr>
      <w:bookmarkStart w:id="0" w:name="_Ref391046836"/>
      <w:bookmarkStart w:id="1" w:name="_Ref391046834"/>
      <w:bookmarkStart w:id="2" w:name="_Ref391046832"/>
      <w:bookmarkStart w:id="3" w:name="_Toc390952410"/>
      <w:bookmarkStart w:id="4" w:name="_Ref391046828"/>
      <w:bookmarkStart w:id="5" w:name="_Ref391046826"/>
      <w:bookmarkStart w:id="6" w:name="_Ref391046821"/>
      <w:bookmarkStart w:id="7" w:name="_Toc390952409"/>
    </w:p>
    <w:p w:rsidR="0048574E" w:rsidRPr="00F7268F" w:rsidRDefault="0048574E" w:rsidP="006E6D06">
      <w:pPr>
        <w:overflowPunct w:val="0"/>
        <w:topLinePunct/>
        <w:spacing w:before="320"/>
        <w:jc w:val="center"/>
        <w:rPr>
          <w:rFonts w:ascii="標楷體" w:eastAsia="標楷體" w:hAnsi="標楷體" w:cs="Times New Roman"/>
          <w:kern w:val="16"/>
          <w:sz w:val="56"/>
          <w:szCs w:val="56"/>
        </w:rPr>
      </w:pPr>
      <w:r w:rsidRPr="00F7268F">
        <w:rPr>
          <w:rFonts w:ascii="標楷體" w:eastAsia="標楷體" w:hAnsi="標楷體" w:cs="Times New Roman" w:hint="eastAsia"/>
          <w:kern w:val="16"/>
          <w:sz w:val="56"/>
          <w:szCs w:val="56"/>
        </w:rPr>
        <w:t>中　華　民　國　113　年　度</w:t>
      </w:r>
    </w:p>
    <w:p w:rsidR="0048574E" w:rsidRPr="00F7268F" w:rsidRDefault="0048574E" w:rsidP="006E6D06">
      <w:pPr>
        <w:overflowPunct w:val="0"/>
        <w:topLinePunct/>
        <w:spacing w:before="200"/>
        <w:jc w:val="center"/>
        <w:rPr>
          <w:rFonts w:ascii="標楷體" w:eastAsia="標楷體" w:hAnsi="標楷體" w:cs="Times New Roman"/>
          <w:kern w:val="16"/>
          <w:sz w:val="32"/>
          <w:szCs w:val="32"/>
        </w:rPr>
      </w:pPr>
      <w:r w:rsidRPr="00F7268F">
        <w:rPr>
          <w:rFonts w:ascii="標楷體" w:eastAsia="標楷體" w:hAnsi="標楷體" w:cs="Times New Roman" w:hint="eastAsia"/>
          <w:kern w:val="16"/>
          <w:sz w:val="32"/>
          <w:szCs w:val="32"/>
        </w:rPr>
        <w:t>（113年1月1日至113年12月31日）</w:t>
      </w:r>
    </w:p>
    <w:p w:rsidR="0048574E" w:rsidRPr="00F7268F" w:rsidRDefault="0048574E" w:rsidP="00DD10A8">
      <w:pPr>
        <w:overflowPunct w:val="0"/>
        <w:topLinePunct/>
        <w:spacing w:line="860" w:lineRule="exact"/>
        <w:jc w:val="center"/>
        <w:rPr>
          <w:rFonts w:ascii="標楷體" w:eastAsia="標楷體" w:hAnsi="標楷體" w:cs="Times New Roman"/>
          <w:kern w:val="16"/>
          <w:sz w:val="32"/>
          <w:szCs w:val="32"/>
        </w:rPr>
      </w:pPr>
    </w:p>
    <w:p w:rsidR="0048574E" w:rsidRPr="00F7268F" w:rsidRDefault="0048574E" w:rsidP="00DD10A8">
      <w:pPr>
        <w:overflowPunct w:val="0"/>
        <w:topLinePunct/>
        <w:spacing w:line="860" w:lineRule="exact"/>
        <w:jc w:val="center"/>
        <w:rPr>
          <w:rFonts w:ascii="標楷體" w:eastAsia="標楷體" w:hAnsi="標楷體" w:cs="Times New Roman"/>
          <w:kern w:val="16"/>
          <w:sz w:val="32"/>
          <w:szCs w:val="32"/>
        </w:rPr>
      </w:pPr>
    </w:p>
    <w:p w:rsidR="0048574E" w:rsidRPr="00F7268F" w:rsidRDefault="0048574E" w:rsidP="00DD10A8">
      <w:pPr>
        <w:overflowPunct w:val="0"/>
        <w:topLinePunct/>
        <w:spacing w:beforeLines="50" w:before="120" w:line="860" w:lineRule="exact"/>
        <w:jc w:val="center"/>
        <w:rPr>
          <w:rFonts w:ascii="標楷體" w:eastAsia="標楷體" w:hAnsi="標楷體" w:cs="Times New Roman"/>
          <w:b/>
          <w:kern w:val="16"/>
          <w:sz w:val="90"/>
          <w:szCs w:val="90"/>
        </w:rPr>
      </w:pPr>
      <w:r w:rsidRPr="00F7268F">
        <w:rPr>
          <w:rFonts w:ascii="標楷體" w:eastAsia="標楷體" w:hAnsi="標楷體" w:hint="eastAsia"/>
          <w:b/>
          <w:spacing w:val="60"/>
          <w:sz w:val="80"/>
          <w:szCs w:val="80"/>
        </w:rPr>
        <w:t>嘉義縣總決算</w:t>
      </w:r>
    </w:p>
    <w:p w:rsidR="0048574E" w:rsidRPr="00F7268F" w:rsidRDefault="0048574E" w:rsidP="00DD10A8">
      <w:pPr>
        <w:overflowPunct w:val="0"/>
        <w:topLinePunct/>
        <w:spacing w:beforeLines="50" w:before="120" w:line="860" w:lineRule="exact"/>
        <w:jc w:val="center"/>
        <w:rPr>
          <w:rFonts w:ascii="標楷體" w:eastAsia="標楷體" w:hAnsi="標楷體" w:cs="Times New Roman"/>
          <w:b/>
          <w:spacing w:val="-50"/>
          <w:kern w:val="16"/>
          <w:sz w:val="56"/>
          <w:szCs w:val="24"/>
        </w:rPr>
      </w:pPr>
      <w:r w:rsidRPr="00F7268F">
        <w:rPr>
          <w:rFonts w:ascii="標楷體" w:eastAsia="標楷體" w:hAnsi="標楷體" w:hint="eastAsia"/>
          <w:b/>
          <w:spacing w:val="-50"/>
          <w:sz w:val="80"/>
          <w:szCs w:val="80"/>
        </w:rPr>
        <w:t>暨附屬單位決算及綜計表審核報告</w:t>
      </w: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DD10A8">
      <w:pPr>
        <w:overflowPunct w:val="0"/>
        <w:topLinePunct/>
        <w:spacing w:line="860" w:lineRule="exact"/>
        <w:jc w:val="center"/>
        <w:rPr>
          <w:rFonts w:ascii="標楷體" w:eastAsia="標楷體" w:hAnsi="標楷體" w:cs="Times New Roman"/>
          <w:kern w:val="16"/>
          <w:sz w:val="96"/>
          <w:szCs w:val="24"/>
        </w:rPr>
      </w:pPr>
    </w:p>
    <w:p w:rsidR="0048574E" w:rsidRPr="00F7268F" w:rsidRDefault="0048574E" w:rsidP="006E6D06">
      <w:pPr>
        <w:overflowPunct w:val="0"/>
        <w:topLinePunct/>
        <w:jc w:val="center"/>
        <w:rPr>
          <w:rFonts w:ascii="標楷體" w:eastAsia="標楷體" w:hAnsi="標楷體" w:cs="Times New Roman"/>
          <w:kern w:val="16"/>
          <w:sz w:val="44"/>
          <w:szCs w:val="24"/>
        </w:rPr>
      </w:pPr>
      <w:r w:rsidRPr="00F7268F">
        <w:rPr>
          <w:rFonts w:ascii="標楷體" w:eastAsia="標楷體" w:hAnsi="標楷體" w:cs="Times New Roman" w:hint="eastAsia"/>
          <w:kern w:val="16"/>
          <w:sz w:val="44"/>
          <w:szCs w:val="24"/>
        </w:rPr>
        <w:t>審計部臺灣省嘉義縣審計室</w:t>
      </w:r>
    </w:p>
    <w:p w:rsidR="0048574E" w:rsidRPr="00F7268F" w:rsidRDefault="0048574E" w:rsidP="006E6D06">
      <w:pPr>
        <w:widowControl/>
        <w:rPr>
          <w:rFonts w:ascii="標楷體" w:eastAsia="標楷體" w:hAnsi="標楷體" w:cs="Times New Roman"/>
          <w:kern w:val="16"/>
          <w:sz w:val="44"/>
          <w:szCs w:val="24"/>
        </w:rPr>
        <w:sectPr w:rsidR="0048574E" w:rsidRPr="00F7268F" w:rsidSect="0048574E">
          <w:pgSz w:w="11906" w:h="16838" w:code="9"/>
          <w:pgMar w:top="1418" w:right="567" w:bottom="1418" w:left="567" w:header="1021" w:footer="737" w:gutter="0"/>
          <w:pgNumType w:start="1"/>
          <w:cols w:space="425"/>
          <w:docGrid w:linePitch="435"/>
        </w:sect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kern w:val="16"/>
          <w:sz w:val="26"/>
          <w:szCs w:val="26"/>
        </w:rPr>
      </w:pPr>
    </w:p>
    <w:p w:rsidR="0048574E" w:rsidRPr="00F7268F" w:rsidRDefault="0048574E" w:rsidP="006E6D06">
      <w:pPr>
        <w:tabs>
          <w:tab w:val="right" w:pos="13999"/>
        </w:tabs>
        <w:overflowPunct w:val="0"/>
        <w:topLinePunct/>
        <w:jc w:val="both"/>
        <w:rPr>
          <w:rFonts w:ascii="標楷體" w:eastAsia="標楷體" w:hAnsi="標楷體" w:cs="Times New Roman"/>
          <w:snapToGrid w:val="0"/>
          <w:kern w:val="16"/>
          <w:sz w:val="32"/>
          <w:szCs w:val="32"/>
        </w:rPr>
      </w:pPr>
      <w:r w:rsidRPr="00F7268F">
        <w:rPr>
          <w:rFonts w:ascii="標楷體" w:eastAsia="標楷體" w:hAnsi="標楷體" w:cs="Times New Roman" w:hint="eastAsia"/>
          <w:kern w:val="16"/>
          <w:sz w:val="32"/>
          <w:szCs w:val="32"/>
        </w:rPr>
        <w:t>中華民國</w:t>
      </w:r>
      <w:proofErr w:type="gramStart"/>
      <w:r w:rsidRPr="00F7268F">
        <w:rPr>
          <w:rFonts w:ascii="標楷體" w:eastAsia="標楷體" w:hAnsi="標楷體" w:hint="eastAsia"/>
          <w:spacing w:val="-40"/>
          <w:w w:val="90"/>
          <w:kern w:val="0"/>
          <w:position w:val="-1"/>
          <w:sz w:val="32"/>
          <w:szCs w:val="32"/>
          <w:eastAsianLayout w:id="-1755573248" w:vert="1" w:vertCompress="1"/>
        </w:rPr>
        <w:t>113</w:t>
      </w:r>
      <w:proofErr w:type="gramEnd"/>
      <w:r w:rsidRPr="00F7268F">
        <w:rPr>
          <w:rFonts w:ascii="標楷體" w:eastAsia="標楷體" w:hAnsi="標楷體" w:cs="Times New Roman" w:hint="eastAsia"/>
          <w:kern w:val="16"/>
          <w:sz w:val="32"/>
          <w:szCs w:val="32"/>
        </w:rPr>
        <w:t>年度嘉義縣總決算暨附屬單位決算及綜計表審核報告</w:t>
      </w:r>
      <w:r w:rsidRPr="00F7268F">
        <w:rPr>
          <w:rFonts w:ascii="標楷體" w:eastAsia="標楷體" w:hAnsi="標楷體" w:cs="Times New Roman" w:hint="eastAsia"/>
          <w:color w:val="FFFFFF"/>
          <w:kern w:val="16"/>
          <w:sz w:val="32"/>
          <w:szCs w:val="32"/>
        </w:rPr>
        <w:t>參資料</w:t>
      </w:r>
      <w:r w:rsidRPr="00F7268F">
        <w:rPr>
          <w:rFonts w:ascii="標楷體" w:eastAsia="標楷體" w:hAnsi="標楷體" w:cs="Times New Roman" w:hint="eastAsia"/>
          <w:kern w:val="16"/>
          <w:sz w:val="32"/>
          <w:szCs w:val="32"/>
        </w:rPr>
        <w:tab/>
        <w:t>審計部臺灣省嘉義縣審計室</w:t>
      </w:r>
    </w:p>
    <w:p w:rsidR="0048574E" w:rsidRPr="00F7268F" w:rsidRDefault="0048574E" w:rsidP="006E6D06">
      <w:pPr>
        <w:tabs>
          <w:tab w:val="right" w:pos="13999"/>
        </w:tabs>
        <w:overflowPunct w:val="0"/>
        <w:topLinePunct/>
        <w:jc w:val="both"/>
        <w:textAlignment w:val="center"/>
        <w:rPr>
          <w:rFonts w:ascii="標楷體" w:eastAsia="標楷體" w:hAnsi="標楷體" w:cs="Times New Roman"/>
          <w:snapToGrid w:val="0"/>
          <w:kern w:val="16"/>
          <w:sz w:val="32"/>
          <w:szCs w:val="32"/>
        </w:rPr>
      </w:pPr>
    </w:p>
    <w:p w:rsidR="0048574E" w:rsidRPr="00F7268F" w:rsidRDefault="0048574E" w:rsidP="006E6D06">
      <w:pPr>
        <w:widowControl/>
        <w:rPr>
          <w:rFonts w:ascii="標楷體" w:eastAsia="標楷體" w:hAnsi="標楷體" w:cs="Times New Roman"/>
          <w:snapToGrid w:val="0"/>
          <w:color w:val="FF0000"/>
          <w:kern w:val="16"/>
          <w:sz w:val="26"/>
          <w:szCs w:val="26"/>
        </w:rPr>
        <w:sectPr w:rsidR="0048574E" w:rsidRPr="00F7268F">
          <w:pgSz w:w="11906" w:h="16838"/>
          <w:pgMar w:top="1418" w:right="992" w:bottom="1418" w:left="992" w:header="851" w:footer="992" w:gutter="0"/>
          <w:cols w:space="720"/>
          <w:textDirection w:val="tbRl"/>
          <w:docGrid w:type="lines" w:linePitch="435"/>
        </w:sectPr>
      </w:pPr>
    </w:p>
    <w:p w:rsidR="0048574E" w:rsidRPr="00F7268F" w:rsidRDefault="0048574E" w:rsidP="006E6D06">
      <w:pPr>
        <w:topLinePunct/>
        <w:jc w:val="center"/>
        <w:rPr>
          <w:rFonts w:ascii="標楷體" w:eastAsia="標楷體" w:hAnsi="標楷體" w:cs="Times New Roman"/>
          <w:b/>
          <w:bCs/>
          <w:kern w:val="16"/>
          <w:sz w:val="40"/>
          <w:szCs w:val="36"/>
        </w:rPr>
      </w:pPr>
      <w:r w:rsidRPr="00F7268F">
        <w:rPr>
          <w:rFonts w:ascii="標楷體" w:eastAsia="標楷體" w:hAnsi="標楷體" w:cs="Times New Roman" w:hint="eastAsia"/>
          <w:b/>
          <w:bCs/>
          <w:kern w:val="16"/>
          <w:sz w:val="40"/>
          <w:szCs w:val="36"/>
        </w:rPr>
        <w:lastRenderedPageBreak/>
        <w:t>中華民國</w:t>
      </w:r>
      <w:proofErr w:type="gramStart"/>
      <w:r w:rsidRPr="00F7268F">
        <w:rPr>
          <w:rFonts w:ascii="標楷體" w:eastAsia="標楷體" w:hAnsi="標楷體" w:cs="Times New Roman" w:hint="eastAsia"/>
          <w:b/>
          <w:bCs/>
          <w:kern w:val="16"/>
          <w:sz w:val="40"/>
          <w:szCs w:val="36"/>
        </w:rPr>
        <w:t>113</w:t>
      </w:r>
      <w:proofErr w:type="gramEnd"/>
      <w:r w:rsidRPr="00F7268F">
        <w:rPr>
          <w:rFonts w:ascii="標楷體" w:eastAsia="標楷體" w:hAnsi="標楷體" w:cs="Times New Roman" w:hint="eastAsia"/>
          <w:b/>
          <w:bCs/>
          <w:kern w:val="16"/>
          <w:sz w:val="40"/>
          <w:szCs w:val="36"/>
        </w:rPr>
        <w:t>年度</w:t>
      </w:r>
    </w:p>
    <w:p w:rsidR="0048574E" w:rsidRPr="00F7268F" w:rsidRDefault="0048574E" w:rsidP="006E6D06">
      <w:pPr>
        <w:topLinePunct/>
        <w:jc w:val="center"/>
        <w:rPr>
          <w:rFonts w:ascii="標楷體" w:eastAsia="標楷體" w:hAnsi="標楷體" w:cs="Times New Roman"/>
          <w:b/>
          <w:bCs/>
          <w:spacing w:val="-20"/>
          <w:kern w:val="16"/>
          <w:sz w:val="52"/>
          <w:szCs w:val="52"/>
        </w:rPr>
      </w:pPr>
      <w:r w:rsidRPr="00F7268F">
        <w:rPr>
          <w:rFonts w:ascii="標楷體" w:eastAsia="標楷體" w:hAnsi="標楷體" w:cs="Times New Roman" w:hint="eastAsia"/>
          <w:b/>
          <w:bCs/>
          <w:spacing w:val="-20"/>
          <w:kern w:val="16"/>
          <w:sz w:val="52"/>
          <w:szCs w:val="52"/>
        </w:rPr>
        <w:t>嘉 義 縣 總 決 算</w:t>
      </w:r>
    </w:p>
    <w:p w:rsidR="0048574E" w:rsidRPr="00F7268F" w:rsidRDefault="0048574E" w:rsidP="006E6D06">
      <w:pPr>
        <w:topLinePunct/>
        <w:snapToGrid w:val="0"/>
        <w:spacing w:line="700" w:lineRule="exact"/>
        <w:jc w:val="center"/>
        <w:textAlignment w:val="center"/>
        <w:rPr>
          <w:rFonts w:ascii="標楷體" w:eastAsia="標楷體" w:hAnsi="標楷體" w:cs="Times New Roman"/>
          <w:b/>
          <w:bCs/>
          <w:spacing w:val="20"/>
          <w:kern w:val="16"/>
          <w:sz w:val="52"/>
          <w:szCs w:val="52"/>
        </w:rPr>
      </w:pPr>
      <w:r w:rsidRPr="00F7268F">
        <w:rPr>
          <w:rFonts w:ascii="標楷體" w:eastAsia="標楷體" w:hAnsi="標楷體" w:cs="Times New Roman" w:hint="eastAsia"/>
          <w:b/>
          <w:bCs/>
          <w:kern w:val="16"/>
          <w:sz w:val="52"/>
          <w:szCs w:val="52"/>
        </w:rPr>
        <w:t>暨附屬單位決算及綜計表審核報告</w:t>
      </w:r>
    </w:p>
    <w:p w:rsidR="0048574E" w:rsidRPr="00F7268F" w:rsidRDefault="0048574E" w:rsidP="006E6D06">
      <w:pPr>
        <w:topLinePunct/>
        <w:adjustRightInd w:val="0"/>
        <w:snapToGrid w:val="0"/>
        <w:spacing w:before="140" w:after="140" w:line="300" w:lineRule="exact"/>
        <w:jc w:val="right"/>
        <w:textAlignment w:val="center"/>
        <w:rPr>
          <w:rFonts w:ascii="標楷體" w:eastAsia="標楷體" w:hAnsi="標楷體" w:cs="Times New Roman"/>
          <w:b/>
          <w:bCs/>
          <w:snapToGrid w:val="0"/>
          <w:spacing w:val="-2"/>
          <w:kern w:val="0"/>
          <w:sz w:val="32"/>
          <w:szCs w:val="32"/>
        </w:rPr>
      </w:pPr>
      <w:r w:rsidRPr="00F7268F">
        <w:rPr>
          <w:rFonts w:ascii="標楷體" w:eastAsia="標楷體" w:hAnsi="標楷體" w:cs="Times New Roman" w:hint="eastAsia"/>
          <w:b/>
          <w:bCs/>
          <w:snapToGrid w:val="0"/>
          <w:spacing w:val="-2"/>
          <w:kern w:val="0"/>
          <w:sz w:val="32"/>
          <w:szCs w:val="32"/>
        </w:rPr>
        <w:t>審計部臺灣省嘉義縣審計室</w:t>
      </w:r>
    </w:p>
    <w:p w:rsidR="0048574E" w:rsidRPr="00F7268F" w:rsidRDefault="0048574E" w:rsidP="006E6D06">
      <w:pPr>
        <w:topLinePunct/>
        <w:adjustRightInd w:val="0"/>
        <w:snapToGrid w:val="0"/>
        <w:spacing w:before="140" w:after="140" w:line="300" w:lineRule="exact"/>
        <w:ind w:firstLineChars="1905" w:firstLine="6102"/>
        <w:jc w:val="both"/>
        <w:textAlignment w:val="center"/>
        <w:rPr>
          <w:rFonts w:ascii="標楷體" w:eastAsia="標楷體" w:hAnsi="標楷體" w:cs="Times New Roman"/>
          <w:b/>
          <w:bCs/>
          <w:snapToGrid w:val="0"/>
          <w:kern w:val="0"/>
          <w:sz w:val="28"/>
          <w:szCs w:val="28"/>
        </w:rPr>
      </w:pPr>
      <w:r w:rsidRPr="00F7268F">
        <w:rPr>
          <w:rFonts w:ascii="標楷體" w:eastAsia="標楷體" w:hAnsi="標楷體" w:cs="Times New Roman" w:hint="eastAsia"/>
          <w:b/>
          <w:bCs/>
          <w:snapToGrid w:val="0"/>
          <w:kern w:val="0"/>
          <w:sz w:val="32"/>
          <w:szCs w:val="32"/>
        </w:rPr>
        <w:t>審計官兼主任</w:t>
      </w:r>
      <w:r w:rsidRPr="00F7268F">
        <w:rPr>
          <w:rFonts w:ascii="標楷體" w:eastAsia="標楷體" w:hAnsi="標楷體" w:cs="Times New Roman" w:hint="eastAsia"/>
          <w:b/>
          <w:bCs/>
          <w:snapToGrid w:val="0"/>
          <w:spacing w:val="-6"/>
          <w:kern w:val="0"/>
          <w:sz w:val="32"/>
          <w:szCs w:val="32"/>
        </w:rPr>
        <w:t xml:space="preserve">  </w:t>
      </w:r>
      <w:r w:rsidRPr="00F7268F">
        <w:rPr>
          <w:rFonts w:ascii="標楷體" w:eastAsia="標楷體" w:hAnsi="標楷體" w:cs="Times New Roman" w:hint="eastAsia"/>
          <w:b/>
          <w:bCs/>
          <w:snapToGrid w:val="0"/>
          <w:kern w:val="0"/>
          <w:sz w:val="32"/>
          <w:szCs w:val="32"/>
        </w:rPr>
        <w:t>陳  幸  惠</w:t>
      </w:r>
    </w:p>
    <w:p w:rsidR="0048574E" w:rsidRPr="00F7268F" w:rsidRDefault="0048574E" w:rsidP="006E6D06">
      <w:pPr>
        <w:topLinePunct/>
        <w:adjustRightInd w:val="0"/>
        <w:snapToGrid w:val="0"/>
        <w:spacing w:before="140" w:after="140"/>
        <w:jc w:val="center"/>
        <w:textAlignment w:val="center"/>
        <w:rPr>
          <w:rFonts w:ascii="標楷體" w:eastAsia="標楷體" w:hAnsi="標楷體" w:cs="Times New Roman"/>
          <w:b/>
          <w:bCs/>
          <w:snapToGrid w:val="0"/>
          <w:kern w:val="16"/>
          <w:sz w:val="44"/>
          <w:szCs w:val="44"/>
        </w:rPr>
      </w:pPr>
      <w:r w:rsidRPr="00F7268F">
        <w:rPr>
          <w:rFonts w:ascii="標楷體" w:eastAsia="標楷體" w:hAnsi="標楷體" w:cs="Times New Roman" w:hint="eastAsia"/>
          <w:b/>
          <w:bCs/>
          <w:kern w:val="16"/>
          <w:sz w:val="44"/>
          <w:szCs w:val="44"/>
        </w:rPr>
        <w:t>前　   　言</w:t>
      </w:r>
    </w:p>
    <w:p w:rsidR="0048574E" w:rsidRPr="00985403" w:rsidRDefault="0048574E" w:rsidP="00985403">
      <w:pPr>
        <w:overflowPunct w:val="0"/>
        <w:snapToGrid w:val="0"/>
        <w:spacing w:line="684" w:lineRule="exact"/>
        <w:ind w:firstLineChars="200" w:firstLine="640"/>
        <w:jc w:val="both"/>
        <w:rPr>
          <w:rFonts w:ascii="標楷體" w:eastAsia="標楷體" w:hAnsi="標楷體" w:cs="Times New Roman"/>
          <w:snapToGrid w:val="0"/>
          <w:color w:val="000000" w:themeColor="text1"/>
          <w:kern w:val="16"/>
          <w:sz w:val="32"/>
          <w:szCs w:val="28"/>
        </w:rPr>
      </w:pPr>
      <w:r w:rsidRPr="00985403">
        <w:rPr>
          <w:rFonts w:ascii="標楷體" w:eastAsia="標楷體" w:hAnsi="標楷體" w:cs="Times New Roman" w:hint="eastAsia"/>
          <w:snapToGrid w:val="0"/>
          <w:kern w:val="16"/>
          <w:sz w:val="32"/>
          <w:szCs w:val="28"/>
        </w:rPr>
        <w:t>中華民國</w:t>
      </w:r>
      <w:proofErr w:type="gramStart"/>
      <w:r w:rsidRPr="00985403">
        <w:rPr>
          <w:rFonts w:ascii="標楷體" w:eastAsia="標楷體" w:hAnsi="標楷體" w:cs="Times New Roman" w:hint="eastAsia"/>
          <w:snapToGrid w:val="0"/>
          <w:kern w:val="16"/>
          <w:sz w:val="32"/>
          <w:szCs w:val="28"/>
        </w:rPr>
        <w:t>113</w:t>
      </w:r>
      <w:proofErr w:type="gramEnd"/>
      <w:r w:rsidRPr="00985403">
        <w:rPr>
          <w:rFonts w:ascii="標楷體" w:eastAsia="標楷體" w:hAnsi="標楷體" w:cs="Times New Roman" w:hint="eastAsia"/>
          <w:snapToGrid w:val="0"/>
          <w:kern w:val="16"/>
          <w:sz w:val="32"/>
          <w:szCs w:val="28"/>
        </w:rPr>
        <w:t>年度</w:t>
      </w:r>
      <w:r w:rsidRPr="00985403">
        <w:rPr>
          <w:rFonts w:ascii="標楷體" w:eastAsia="標楷體" w:hAnsi="標楷體" w:cs="Times New Roman" w:hint="eastAsia"/>
          <w:snapToGrid w:val="0"/>
          <w:color w:val="000000" w:themeColor="text1"/>
          <w:kern w:val="16"/>
          <w:sz w:val="32"/>
          <w:szCs w:val="28"/>
        </w:rPr>
        <w:t>嘉義縣總決算暨附屬單位決算及綜計表，係由嘉義縣政府依照地方制度法第42條規定，於114年4月30日函送到室，</w:t>
      </w:r>
      <w:proofErr w:type="gramStart"/>
      <w:r w:rsidRPr="00985403">
        <w:rPr>
          <w:rFonts w:ascii="標楷體" w:eastAsia="標楷體" w:hAnsi="標楷體" w:cs="Times New Roman" w:hint="eastAsia"/>
          <w:snapToGrid w:val="0"/>
          <w:color w:val="000000" w:themeColor="text1"/>
          <w:kern w:val="16"/>
          <w:sz w:val="32"/>
          <w:szCs w:val="28"/>
        </w:rPr>
        <w:t>本室依照</w:t>
      </w:r>
      <w:proofErr w:type="gramEnd"/>
      <w:r w:rsidRPr="00985403">
        <w:rPr>
          <w:rFonts w:ascii="標楷體" w:eastAsia="標楷體" w:hAnsi="標楷體" w:cs="Times New Roman" w:hint="eastAsia"/>
          <w:snapToGrid w:val="0"/>
          <w:color w:val="000000" w:themeColor="text1"/>
          <w:kern w:val="16"/>
          <w:sz w:val="32"/>
          <w:szCs w:val="28"/>
        </w:rPr>
        <w:t>同法條規定，已於3個月內完成審核，編造最終審定數額表，並提出總決算暨附屬單位決算及綜計表審核報告。</w:t>
      </w:r>
    </w:p>
    <w:p w:rsidR="0048574E" w:rsidRPr="00985403" w:rsidRDefault="0048574E" w:rsidP="00985403">
      <w:pPr>
        <w:overflowPunct w:val="0"/>
        <w:snapToGrid w:val="0"/>
        <w:spacing w:line="684" w:lineRule="exact"/>
        <w:ind w:firstLineChars="200" w:firstLine="640"/>
        <w:jc w:val="both"/>
        <w:rPr>
          <w:rFonts w:ascii="標楷體" w:eastAsia="標楷體" w:hAnsi="標楷體" w:cs="Times New Roman"/>
          <w:snapToGrid w:val="0"/>
          <w:color w:val="000000" w:themeColor="text1"/>
          <w:kern w:val="0"/>
          <w:sz w:val="32"/>
          <w:szCs w:val="28"/>
        </w:rPr>
      </w:pPr>
      <w:proofErr w:type="gramStart"/>
      <w:r w:rsidRPr="00985403">
        <w:rPr>
          <w:rFonts w:ascii="標楷體" w:eastAsia="標楷體" w:hAnsi="標楷體" w:cs="Times New Roman" w:hint="eastAsia"/>
          <w:snapToGrid w:val="0"/>
          <w:color w:val="000000" w:themeColor="text1"/>
          <w:kern w:val="0"/>
          <w:sz w:val="32"/>
          <w:szCs w:val="28"/>
        </w:rPr>
        <w:t>113</w:t>
      </w:r>
      <w:proofErr w:type="gramEnd"/>
      <w:r w:rsidRPr="00985403">
        <w:rPr>
          <w:rFonts w:ascii="標楷體" w:eastAsia="標楷體" w:hAnsi="標楷體" w:cs="Times New Roman" w:hint="eastAsia"/>
          <w:snapToGrid w:val="0"/>
          <w:color w:val="000000" w:themeColor="text1"/>
          <w:kern w:val="0"/>
          <w:sz w:val="32"/>
          <w:szCs w:val="28"/>
        </w:rPr>
        <w:t>年度嘉義縣計有編列單位決算之公務機關21個；編列附屬單位決算之縣營事業單位1個；編列附屬單位決算之非營業特種基金單位12個（分預算145個），總計審核34個機關單位（分預算145個）之決算。</w:t>
      </w:r>
    </w:p>
    <w:p w:rsidR="0048574E" w:rsidRPr="00985403" w:rsidRDefault="0048574E" w:rsidP="00985403">
      <w:pPr>
        <w:overflowPunct w:val="0"/>
        <w:snapToGrid w:val="0"/>
        <w:spacing w:line="684" w:lineRule="exact"/>
        <w:ind w:firstLineChars="200" w:firstLine="640"/>
        <w:jc w:val="both"/>
        <w:rPr>
          <w:rFonts w:ascii="標楷體" w:eastAsia="標楷體" w:hAnsi="標楷體" w:cs="Times New Roman"/>
          <w:snapToGrid w:val="0"/>
          <w:color w:val="000000" w:themeColor="text1"/>
          <w:kern w:val="16"/>
          <w:sz w:val="32"/>
          <w:szCs w:val="28"/>
        </w:rPr>
      </w:pPr>
      <w:proofErr w:type="gramStart"/>
      <w:r w:rsidRPr="00985403">
        <w:rPr>
          <w:rFonts w:ascii="標楷體" w:eastAsia="標楷體" w:hAnsi="標楷體" w:cs="Times New Roman" w:hint="eastAsia"/>
          <w:snapToGrid w:val="0"/>
          <w:color w:val="000000" w:themeColor="text1"/>
          <w:kern w:val="16"/>
          <w:sz w:val="32"/>
          <w:szCs w:val="28"/>
        </w:rPr>
        <w:t>113</w:t>
      </w:r>
      <w:proofErr w:type="gramEnd"/>
      <w:r w:rsidRPr="00985403">
        <w:rPr>
          <w:rFonts w:ascii="標楷體" w:eastAsia="標楷體" w:hAnsi="標楷體" w:cs="Times New Roman" w:hint="eastAsia"/>
          <w:snapToGrid w:val="0"/>
          <w:color w:val="000000" w:themeColor="text1"/>
          <w:kern w:val="16"/>
          <w:sz w:val="32"/>
          <w:szCs w:val="28"/>
        </w:rPr>
        <w:t>年度嘉義縣總決算審核結果，歲入決算經</w:t>
      </w:r>
      <w:proofErr w:type="gramStart"/>
      <w:r w:rsidRPr="00985403">
        <w:rPr>
          <w:rFonts w:ascii="標楷體" w:eastAsia="標楷體" w:hAnsi="標楷體" w:cs="Times New Roman" w:hint="eastAsia"/>
          <w:snapToGrid w:val="0"/>
          <w:color w:val="000000" w:themeColor="text1"/>
          <w:kern w:val="16"/>
          <w:sz w:val="32"/>
          <w:szCs w:val="28"/>
        </w:rPr>
        <w:t>修正淨減列</w:t>
      </w:r>
      <w:proofErr w:type="gramEnd"/>
      <w:r w:rsidRPr="00985403">
        <w:rPr>
          <w:rFonts w:ascii="標楷體" w:eastAsia="標楷體" w:hAnsi="標楷體" w:cs="Times New Roman" w:hint="eastAsia"/>
          <w:snapToGrid w:val="0"/>
          <w:color w:val="000000" w:themeColor="text1"/>
          <w:kern w:val="16"/>
          <w:sz w:val="32"/>
          <w:szCs w:val="28"/>
        </w:rPr>
        <w:t>1,325萬餘元（增列歲入955萬餘元、減列歲入2,280萬餘元），審定為386億4,335萬餘元，較預算減少4億8,280萬餘元，約為1.23％；歲出決算經修正減列4,487萬餘元（均為減列數），審定為353億8,838萬餘元，較</w:t>
      </w:r>
      <w:proofErr w:type="gramStart"/>
      <w:r w:rsidRPr="00985403">
        <w:rPr>
          <w:rFonts w:ascii="標楷體" w:eastAsia="標楷體" w:hAnsi="標楷體" w:cs="Times New Roman" w:hint="eastAsia"/>
          <w:snapToGrid w:val="0"/>
          <w:color w:val="000000" w:themeColor="text1"/>
          <w:kern w:val="16"/>
          <w:sz w:val="32"/>
          <w:szCs w:val="28"/>
        </w:rPr>
        <w:t>預算減支37億</w:t>
      </w:r>
      <w:proofErr w:type="gramEnd"/>
      <w:r w:rsidRPr="00985403">
        <w:rPr>
          <w:rFonts w:ascii="標楷體" w:eastAsia="標楷體" w:hAnsi="標楷體" w:cs="Times New Roman" w:hint="eastAsia"/>
          <w:snapToGrid w:val="0"/>
          <w:color w:val="000000" w:themeColor="text1"/>
          <w:kern w:val="16"/>
          <w:sz w:val="32"/>
          <w:szCs w:val="28"/>
        </w:rPr>
        <w:t>3,777萬餘元，約為9.55％；歲入歲出相抵，審定歲入歲出賸餘為32億5,497萬餘元，連同債務舉借40億2,000萬元及償還54億2,000萬元，</w:t>
      </w:r>
      <w:proofErr w:type="gramStart"/>
      <w:r w:rsidRPr="00985403">
        <w:rPr>
          <w:rFonts w:ascii="標楷體" w:eastAsia="標楷體" w:hAnsi="標楷體" w:cs="Times New Roman" w:hint="eastAsia"/>
          <w:snapToGrid w:val="0"/>
          <w:color w:val="000000" w:themeColor="text1"/>
          <w:kern w:val="16"/>
          <w:sz w:val="32"/>
          <w:szCs w:val="28"/>
        </w:rPr>
        <w:t>113</w:t>
      </w:r>
      <w:proofErr w:type="gramEnd"/>
      <w:r w:rsidRPr="00985403">
        <w:rPr>
          <w:rFonts w:ascii="標楷體" w:eastAsia="標楷體" w:hAnsi="標楷體" w:cs="Times New Roman" w:hint="eastAsia"/>
          <w:snapToGrid w:val="0"/>
          <w:color w:val="000000" w:themeColor="text1"/>
          <w:kern w:val="16"/>
          <w:sz w:val="32"/>
          <w:szCs w:val="28"/>
        </w:rPr>
        <w:t>年度收支賸餘18億5,497萬餘元。</w:t>
      </w:r>
    </w:p>
    <w:p w:rsidR="00985403" w:rsidRDefault="0048574E" w:rsidP="00985403">
      <w:pPr>
        <w:overflowPunct w:val="0"/>
        <w:snapToGrid w:val="0"/>
        <w:spacing w:line="684" w:lineRule="exact"/>
        <w:ind w:firstLineChars="200" w:firstLine="640"/>
        <w:jc w:val="distribute"/>
        <w:rPr>
          <w:rFonts w:ascii="標楷體" w:eastAsia="標楷體" w:hAnsi="標楷體" w:cs="Times New Roman"/>
          <w:snapToGrid w:val="0"/>
          <w:color w:val="000000" w:themeColor="text1"/>
          <w:kern w:val="16"/>
          <w:sz w:val="32"/>
          <w:szCs w:val="28"/>
        </w:rPr>
      </w:pPr>
      <w:proofErr w:type="gramStart"/>
      <w:r w:rsidRPr="00985403">
        <w:rPr>
          <w:rFonts w:ascii="標楷體" w:eastAsia="標楷體" w:hAnsi="標楷體" w:cs="Times New Roman" w:hint="eastAsia"/>
          <w:snapToGrid w:val="0"/>
          <w:color w:val="000000" w:themeColor="text1"/>
          <w:kern w:val="16"/>
          <w:sz w:val="32"/>
          <w:szCs w:val="28"/>
        </w:rPr>
        <w:t>113</w:t>
      </w:r>
      <w:proofErr w:type="gramEnd"/>
      <w:r w:rsidRPr="00985403">
        <w:rPr>
          <w:rFonts w:ascii="標楷體" w:eastAsia="標楷體" w:hAnsi="標楷體" w:cs="Times New Roman" w:hint="eastAsia"/>
          <w:snapToGrid w:val="0"/>
          <w:color w:val="000000" w:themeColor="text1"/>
          <w:kern w:val="16"/>
          <w:sz w:val="32"/>
          <w:szCs w:val="28"/>
        </w:rPr>
        <w:t>年度縣營事業（總決算附屬單位決算營業部分）決算審核結果，</w:t>
      </w:r>
    </w:p>
    <w:p w:rsidR="0048574E" w:rsidRPr="00985403" w:rsidRDefault="0048574E" w:rsidP="00985403">
      <w:pPr>
        <w:overflowPunct w:val="0"/>
        <w:snapToGrid w:val="0"/>
        <w:spacing w:line="662" w:lineRule="exact"/>
        <w:jc w:val="both"/>
        <w:rPr>
          <w:rFonts w:ascii="標楷體" w:eastAsia="標楷體" w:hAnsi="標楷體" w:cs="Times New Roman"/>
          <w:snapToGrid w:val="0"/>
          <w:color w:val="000000" w:themeColor="text1"/>
          <w:kern w:val="16"/>
          <w:sz w:val="32"/>
          <w:szCs w:val="28"/>
        </w:rPr>
      </w:pPr>
      <w:r w:rsidRPr="00985403">
        <w:rPr>
          <w:rFonts w:ascii="標楷體" w:eastAsia="標楷體" w:hAnsi="標楷體" w:cs="Times New Roman" w:hint="eastAsia"/>
          <w:snapToGrid w:val="0"/>
          <w:color w:val="000000" w:themeColor="text1"/>
          <w:kern w:val="16"/>
          <w:sz w:val="32"/>
          <w:szCs w:val="28"/>
        </w:rPr>
        <w:lastRenderedPageBreak/>
        <w:t>審定總收入2億2,268萬餘元，總支出1億9,955萬餘元，淨利為2,312萬餘元，與預算淨損相距5,202萬餘元。</w:t>
      </w:r>
    </w:p>
    <w:p w:rsidR="0048574E" w:rsidRPr="00985403" w:rsidRDefault="0048574E" w:rsidP="00985403">
      <w:pPr>
        <w:overflowPunct w:val="0"/>
        <w:snapToGrid w:val="0"/>
        <w:spacing w:line="662" w:lineRule="exact"/>
        <w:ind w:firstLineChars="200" w:firstLine="640"/>
        <w:jc w:val="both"/>
        <w:rPr>
          <w:rFonts w:ascii="標楷體" w:eastAsia="標楷體" w:hAnsi="標楷體" w:cs="Times New Roman"/>
          <w:snapToGrid w:val="0"/>
          <w:color w:val="000000" w:themeColor="text1"/>
          <w:kern w:val="16"/>
          <w:sz w:val="32"/>
          <w:szCs w:val="28"/>
          <w:highlight w:val="yellow"/>
        </w:rPr>
      </w:pPr>
      <w:proofErr w:type="gramStart"/>
      <w:r w:rsidRPr="00985403">
        <w:rPr>
          <w:rFonts w:ascii="標楷體" w:eastAsia="標楷體" w:hAnsi="標楷體" w:cs="Times New Roman" w:hint="eastAsia"/>
          <w:snapToGrid w:val="0"/>
          <w:color w:val="000000" w:themeColor="text1"/>
          <w:kern w:val="16"/>
          <w:sz w:val="32"/>
          <w:szCs w:val="28"/>
        </w:rPr>
        <w:t>113</w:t>
      </w:r>
      <w:proofErr w:type="gramEnd"/>
      <w:r w:rsidRPr="00985403">
        <w:rPr>
          <w:rFonts w:ascii="標楷體" w:eastAsia="標楷體" w:hAnsi="標楷體" w:cs="Times New Roman" w:hint="eastAsia"/>
          <w:snapToGrid w:val="0"/>
          <w:color w:val="000000" w:themeColor="text1"/>
          <w:kern w:val="16"/>
          <w:sz w:val="32"/>
          <w:szCs w:val="28"/>
        </w:rPr>
        <w:t>年度非營業特種基金（總決算附屬單位決算非營業部分）決算審核結果，審定總收入（含基金來源）136億2,152萬餘元，總支出(含基金用途)123億1,396萬餘元，賸餘13億756萬餘元，與預算短</w:t>
      </w:r>
      <w:proofErr w:type="gramStart"/>
      <w:r w:rsidRPr="00985403">
        <w:rPr>
          <w:rFonts w:ascii="標楷體" w:eastAsia="標楷體" w:hAnsi="標楷體" w:cs="Times New Roman" w:hint="eastAsia"/>
          <w:snapToGrid w:val="0"/>
          <w:color w:val="000000" w:themeColor="text1"/>
          <w:kern w:val="16"/>
          <w:sz w:val="32"/>
          <w:szCs w:val="28"/>
        </w:rPr>
        <w:t>絀</w:t>
      </w:r>
      <w:proofErr w:type="gramEnd"/>
      <w:r w:rsidRPr="00985403">
        <w:rPr>
          <w:rFonts w:ascii="標楷體" w:eastAsia="標楷體" w:hAnsi="標楷體" w:cs="Times New Roman" w:hint="eastAsia"/>
          <w:snapToGrid w:val="0"/>
          <w:color w:val="000000" w:themeColor="text1"/>
          <w:kern w:val="16"/>
          <w:sz w:val="32"/>
          <w:szCs w:val="28"/>
        </w:rPr>
        <w:t>相距14億4,541萬餘元。審定解繳縣庫1億3,251萬餘元，與預算相同。</w:t>
      </w:r>
    </w:p>
    <w:p w:rsidR="0048574E" w:rsidRPr="00985403" w:rsidRDefault="0048574E" w:rsidP="00985403">
      <w:pPr>
        <w:overflowPunct w:val="0"/>
        <w:snapToGrid w:val="0"/>
        <w:spacing w:line="662" w:lineRule="exact"/>
        <w:ind w:firstLineChars="200" w:firstLine="632"/>
        <w:jc w:val="both"/>
        <w:rPr>
          <w:rFonts w:ascii="標楷體" w:eastAsia="標楷體" w:hAnsi="標楷體" w:cs="Times New Roman"/>
          <w:snapToGrid w:val="0"/>
          <w:color w:val="000000" w:themeColor="text1"/>
          <w:spacing w:val="-2"/>
          <w:kern w:val="16"/>
          <w:sz w:val="32"/>
          <w:szCs w:val="28"/>
        </w:rPr>
      </w:pPr>
      <w:r w:rsidRPr="00985403">
        <w:rPr>
          <w:rFonts w:ascii="標楷體" w:eastAsia="標楷體" w:hAnsi="標楷體" w:cs="Times New Roman" w:hint="eastAsia"/>
          <w:snapToGrid w:val="0"/>
          <w:color w:val="000000" w:themeColor="text1"/>
          <w:spacing w:val="-2"/>
          <w:kern w:val="16"/>
          <w:sz w:val="32"/>
          <w:szCs w:val="28"/>
        </w:rPr>
        <w:t>嘉義縣政府依循財政紀律法規範，嚴格控制預算歲入歲出差短及公共債務餘額，並</w:t>
      </w:r>
      <w:proofErr w:type="gramStart"/>
      <w:r w:rsidRPr="00985403">
        <w:rPr>
          <w:rFonts w:ascii="標楷體" w:eastAsia="標楷體" w:hAnsi="標楷體" w:cs="Times New Roman" w:hint="eastAsia"/>
          <w:snapToGrid w:val="0"/>
          <w:color w:val="000000" w:themeColor="text1"/>
          <w:spacing w:val="-2"/>
          <w:kern w:val="16"/>
          <w:sz w:val="32"/>
          <w:szCs w:val="28"/>
        </w:rPr>
        <w:t>研</w:t>
      </w:r>
      <w:proofErr w:type="gramEnd"/>
      <w:r w:rsidRPr="00985403">
        <w:rPr>
          <w:rFonts w:ascii="標楷體" w:eastAsia="標楷體" w:hAnsi="標楷體" w:cs="Times New Roman" w:hint="eastAsia"/>
          <w:snapToGrid w:val="0"/>
          <w:color w:val="000000" w:themeColor="text1"/>
          <w:spacing w:val="-2"/>
          <w:kern w:val="16"/>
          <w:sz w:val="32"/>
          <w:szCs w:val="28"/>
        </w:rPr>
        <w:t>擬多項開源節流措施，於</w:t>
      </w:r>
      <w:proofErr w:type="gramStart"/>
      <w:r w:rsidRPr="00985403">
        <w:rPr>
          <w:rFonts w:ascii="標楷體" w:eastAsia="標楷體" w:hAnsi="標楷體" w:cs="Times New Roman" w:hint="eastAsia"/>
          <w:snapToGrid w:val="0"/>
          <w:color w:val="000000" w:themeColor="text1"/>
          <w:spacing w:val="-2"/>
          <w:kern w:val="16"/>
          <w:sz w:val="32"/>
          <w:szCs w:val="28"/>
        </w:rPr>
        <w:t>113</w:t>
      </w:r>
      <w:proofErr w:type="gramEnd"/>
      <w:r w:rsidRPr="00985403">
        <w:rPr>
          <w:rFonts w:ascii="標楷體" w:eastAsia="標楷體" w:hAnsi="標楷體" w:cs="Times New Roman" w:hint="eastAsia"/>
          <w:snapToGrid w:val="0"/>
          <w:color w:val="000000" w:themeColor="text1"/>
          <w:spacing w:val="-2"/>
          <w:kern w:val="16"/>
          <w:sz w:val="32"/>
          <w:szCs w:val="28"/>
        </w:rPr>
        <w:t>年度視縣庫資金餘裕情形，積極償還公共債務。</w:t>
      </w:r>
      <w:proofErr w:type="gramStart"/>
      <w:r w:rsidRPr="00985403">
        <w:rPr>
          <w:rFonts w:ascii="標楷體" w:eastAsia="標楷體" w:hAnsi="標楷體" w:cs="Times New Roman" w:hint="eastAsia"/>
          <w:snapToGrid w:val="0"/>
          <w:color w:val="000000" w:themeColor="text1"/>
          <w:spacing w:val="-2"/>
          <w:kern w:val="16"/>
          <w:sz w:val="32"/>
          <w:szCs w:val="28"/>
        </w:rPr>
        <w:t>揆</w:t>
      </w:r>
      <w:proofErr w:type="gramEnd"/>
      <w:r w:rsidRPr="00985403">
        <w:rPr>
          <w:rFonts w:ascii="標楷體" w:eastAsia="標楷體" w:hAnsi="標楷體" w:cs="Times New Roman" w:hint="eastAsia"/>
          <w:snapToGrid w:val="0"/>
          <w:color w:val="000000" w:themeColor="text1"/>
          <w:spacing w:val="-2"/>
          <w:kern w:val="16"/>
          <w:sz w:val="32"/>
          <w:szCs w:val="28"/>
        </w:rPr>
        <w:t>諸</w:t>
      </w:r>
      <w:proofErr w:type="gramStart"/>
      <w:r w:rsidRPr="00985403">
        <w:rPr>
          <w:rFonts w:ascii="標楷體" w:eastAsia="標楷體" w:hAnsi="標楷體" w:cs="Times New Roman" w:hint="eastAsia"/>
          <w:snapToGrid w:val="0"/>
          <w:color w:val="000000" w:themeColor="text1"/>
          <w:spacing w:val="-2"/>
          <w:kern w:val="16"/>
          <w:sz w:val="32"/>
          <w:szCs w:val="28"/>
        </w:rPr>
        <w:t>113</w:t>
      </w:r>
      <w:proofErr w:type="gramEnd"/>
      <w:r w:rsidRPr="00985403">
        <w:rPr>
          <w:rFonts w:ascii="標楷體" w:eastAsia="標楷體" w:hAnsi="標楷體" w:cs="Times New Roman" w:hint="eastAsia"/>
          <w:snapToGrid w:val="0"/>
          <w:color w:val="000000" w:themeColor="text1"/>
          <w:spacing w:val="-2"/>
          <w:kern w:val="16"/>
          <w:sz w:val="32"/>
          <w:szCs w:val="28"/>
        </w:rPr>
        <w:t>年度整體收支，總決算經常收支賸餘支應資本收支短</w:t>
      </w:r>
      <w:proofErr w:type="gramStart"/>
      <w:r w:rsidRPr="00985403">
        <w:rPr>
          <w:rFonts w:ascii="標楷體" w:eastAsia="標楷體" w:hAnsi="標楷體" w:cs="Times New Roman" w:hint="eastAsia"/>
          <w:snapToGrid w:val="0"/>
          <w:color w:val="000000" w:themeColor="text1"/>
          <w:spacing w:val="-2"/>
          <w:kern w:val="16"/>
          <w:sz w:val="32"/>
          <w:szCs w:val="28"/>
        </w:rPr>
        <w:t>絀</w:t>
      </w:r>
      <w:proofErr w:type="gramEnd"/>
      <w:r w:rsidRPr="00985403">
        <w:rPr>
          <w:rFonts w:ascii="標楷體" w:eastAsia="標楷體" w:hAnsi="標楷體" w:cs="Times New Roman" w:hint="eastAsia"/>
          <w:snapToGrid w:val="0"/>
          <w:color w:val="000000" w:themeColor="text1"/>
          <w:spacing w:val="-2"/>
          <w:kern w:val="16"/>
          <w:sz w:val="32"/>
          <w:szCs w:val="28"/>
        </w:rPr>
        <w:t>後，產生賸餘32億5,497萬餘元，較</w:t>
      </w:r>
      <w:proofErr w:type="gramStart"/>
      <w:r w:rsidRPr="00985403">
        <w:rPr>
          <w:rFonts w:ascii="標楷體" w:eastAsia="標楷體" w:hAnsi="標楷體" w:cs="Times New Roman" w:hint="eastAsia"/>
          <w:snapToGrid w:val="0"/>
          <w:color w:val="000000" w:themeColor="text1"/>
          <w:spacing w:val="-2"/>
          <w:kern w:val="16"/>
          <w:sz w:val="32"/>
          <w:szCs w:val="28"/>
        </w:rPr>
        <w:t>112</w:t>
      </w:r>
      <w:proofErr w:type="gramEnd"/>
      <w:r w:rsidRPr="00985403">
        <w:rPr>
          <w:rFonts w:ascii="標楷體" w:eastAsia="標楷體" w:hAnsi="標楷體" w:cs="Times New Roman" w:hint="eastAsia"/>
          <w:snapToGrid w:val="0"/>
          <w:color w:val="000000" w:themeColor="text1"/>
          <w:spacing w:val="-2"/>
          <w:kern w:val="16"/>
          <w:sz w:val="32"/>
          <w:szCs w:val="28"/>
        </w:rPr>
        <w:t>年度賸餘26</w:t>
      </w:r>
      <w:r w:rsidRPr="00985403">
        <w:rPr>
          <w:rFonts w:ascii="標楷體" w:eastAsia="標楷體" w:hAnsi="標楷體" w:cs="Times New Roman" w:hint="eastAsia"/>
          <w:snapToGrid w:val="0"/>
          <w:color w:val="000000" w:themeColor="text1"/>
          <w:spacing w:val="-4"/>
          <w:kern w:val="16"/>
          <w:sz w:val="32"/>
          <w:szCs w:val="28"/>
        </w:rPr>
        <w:t>億5,902萬餘元，增加5億9,594萬餘元。截至</w:t>
      </w:r>
      <w:proofErr w:type="gramStart"/>
      <w:r w:rsidRPr="00985403">
        <w:rPr>
          <w:rFonts w:ascii="標楷體" w:eastAsia="標楷體" w:hAnsi="標楷體" w:cs="Times New Roman" w:hint="eastAsia"/>
          <w:snapToGrid w:val="0"/>
          <w:color w:val="000000" w:themeColor="text1"/>
          <w:spacing w:val="-4"/>
          <w:kern w:val="16"/>
          <w:sz w:val="32"/>
          <w:szCs w:val="28"/>
        </w:rPr>
        <w:t>113</w:t>
      </w:r>
      <w:proofErr w:type="gramEnd"/>
      <w:r w:rsidRPr="00985403">
        <w:rPr>
          <w:rFonts w:ascii="標楷體" w:eastAsia="標楷體" w:hAnsi="標楷體" w:cs="Times New Roman" w:hint="eastAsia"/>
          <w:snapToGrid w:val="0"/>
          <w:color w:val="000000" w:themeColor="text1"/>
          <w:spacing w:val="-4"/>
          <w:kern w:val="16"/>
          <w:sz w:val="32"/>
          <w:szCs w:val="28"/>
        </w:rPr>
        <w:t>年度止，嘉義縣1年以上公共債務</w:t>
      </w:r>
      <w:proofErr w:type="gramStart"/>
      <w:r w:rsidRPr="00985403">
        <w:rPr>
          <w:rFonts w:ascii="標楷體" w:eastAsia="標楷體" w:hAnsi="標楷體" w:cs="Times New Roman" w:hint="eastAsia"/>
          <w:snapToGrid w:val="0"/>
          <w:color w:val="000000" w:themeColor="text1"/>
          <w:spacing w:val="-4"/>
          <w:kern w:val="16"/>
          <w:sz w:val="32"/>
          <w:szCs w:val="28"/>
        </w:rPr>
        <w:t>未償</w:t>
      </w:r>
      <w:proofErr w:type="gramEnd"/>
      <w:r w:rsidRPr="00985403">
        <w:rPr>
          <w:rFonts w:ascii="標楷體" w:eastAsia="標楷體" w:hAnsi="標楷體" w:cs="Times New Roman" w:hint="eastAsia"/>
          <w:snapToGrid w:val="0"/>
          <w:color w:val="000000" w:themeColor="text1"/>
          <w:spacing w:val="-4"/>
          <w:kern w:val="16"/>
          <w:sz w:val="32"/>
          <w:szCs w:val="28"/>
        </w:rPr>
        <w:t>餘額決算審定數89億5,000萬元，較</w:t>
      </w:r>
      <w:proofErr w:type="gramStart"/>
      <w:r w:rsidRPr="00985403">
        <w:rPr>
          <w:rFonts w:ascii="標楷體" w:eastAsia="標楷體" w:hAnsi="標楷體" w:cs="Times New Roman" w:hint="eastAsia"/>
          <w:snapToGrid w:val="0"/>
          <w:color w:val="000000" w:themeColor="text1"/>
          <w:spacing w:val="-4"/>
          <w:kern w:val="16"/>
          <w:sz w:val="32"/>
          <w:szCs w:val="28"/>
        </w:rPr>
        <w:t>112</w:t>
      </w:r>
      <w:proofErr w:type="gramEnd"/>
      <w:r w:rsidRPr="00985403">
        <w:rPr>
          <w:rFonts w:ascii="標楷體" w:eastAsia="標楷體" w:hAnsi="標楷體" w:cs="Times New Roman" w:hint="eastAsia"/>
          <w:snapToGrid w:val="0"/>
          <w:color w:val="000000" w:themeColor="text1"/>
          <w:spacing w:val="-4"/>
          <w:kern w:val="16"/>
          <w:sz w:val="32"/>
          <w:szCs w:val="28"/>
        </w:rPr>
        <w:t>年度減少14億元，且無未滿1年者，公共債務</w:t>
      </w:r>
      <w:proofErr w:type="gramStart"/>
      <w:r w:rsidRPr="00985403">
        <w:rPr>
          <w:rFonts w:ascii="標楷體" w:eastAsia="標楷體" w:hAnsi="標楷體" w:cs="Times New Roman" w:hint="eastAsia"/>
          <w:snapToGrid w:val="0"/>
          <w:color w:val="000000" w:themeColor="text1"/>
          <w:spacing w:val="-4"/>
          <w:kern w:val="16"/>
          <w:sz w:val="32"/>
          <w:szCs w:val="28"/>
        </w:rPr>
        <w:t>未償</w:t>
      </w:r>
      <w:proofErr w:type="gramEnd"/>
      <w:r w:rsidRPr="00985403">
        <w:rPr>
          <w:rFonts w:ascii="標楷體" w:eastAsia="標楷體" w:hAnsi="標楷體" w:cs="Times New Roman" w:hint="eastAsia"/>
          <w:snapToGrid w:val="0"/>
          <w:color w:val="000000" w:themeColor="text1"/>
          <w:spacing w:val="-4"/>
          <w:kern w:val="16"/>
          <w:sz w:val="32"/>
          <w:szCs w:val="28"/>
        </w:rPr>
        <w:t>餘額再創新低，財政狀況明顯改善；</w:t>
      </w:r>
      <w:r w:rsidRPr="00985403">
        <w:rPr>
          <w:rFonts w:ascii="標楷體" w:eastAsia="標楷體" w:hAnsi="標楷體" w:cs="Times New Roman" w:hint="eastAsia"/>
          <w:snapToGrid w:val="0"/>
          <w:color w:val="000000" w:themeColor="text1"/>
          <w:spacing w:val="-2"/>
          <w:kern w:val="16"/>
          <w:sz w:val="32"/>
          <w:szCs w:val="28"/>
        </w:rPr>
        <w:t>惟近</w:t>
      </w:r>
      <w:proofErr w:type="gramStart"/>
      <w:r w:rsidRPr="00985403">
        <w:rPr>
          <w:rFonts w:ascii="標楷體" w:eastAsia="標楷體" w:hAnsi="標楷體" w:cs="Times New Roman" w:hint="eastAsia"/>
          <w:snapToGrid w:val="0"/>
          <w:color w:val="000000" w:themeColor="text1"/>
          <w:spacing w:val="-2"/>
          <w:kern w:val="16"/>
          <w:sz w:val="32"/>
          <w:szCs w:val="28"/>
        </w:rPr>
        <w:t>5</w:t>
      </w:r>
      <w:proofErr w:type="gramEnd"/>
      <w:r w:rsidRPr="00985403">
        <w:rPr>
          <w:rFonts w:ascii="標楷體" w:eastAsia="標楷體" w:hAnsi="標楷體" w:cs="Times New Roman" w:hint="eastAsia"/>
          <w:snapToGrid w:val="0"/>
          <w:color w:val="000000" w:themeColor="text1"/>
          <w:spacing w:val="-2"/>
          <w:kern w:val="16"/>
          <w:sz w:val="32"/>
          <w:szCs w:val="28"/>
        </w:rPr>
        <w:t>年</w:t>
      </w:r>
      <w:r w:rsidR="0020341C">
        <w:rPr>
          <w:rFonts w:ascii="標楷體" w:eastAsia="標楷體" w:hAnsi="標楷體" w:cs="Times New Roman" w:hint="eastAsia"/>
          <w:snapToGrid w:val="0"/>
          <w:color w:val="000000" w:themeColor="text1"/>
          <w:spacing w:val="-2"/>
          <w:kern w:val="16"/>
          <w:sz w:val="32"/>
          <w:szCs w:val="28"/>
        </w:rPr>
        <w:t>度</w:t>
      </w:r>
      <w:r w:rsidRPr="00985403">
        <w:rPr>
          <w:rFonts w:ascii="標楷體" w:eastAsia="標楷體" w:hAnsi="標楷體" w:cs="Times New Roman" w:hint="eastAsia"/>
          <w:snapToGrid w:val="0"/>
          <w:color w:val="000000" w:themeColor="text1"/>
          <w:spacing w:val="-2"/>
          <w:kern w:val="16"/>
          <w:sz w:val="32"/>
          <w:szCs w:val="28"/>
        </w:rPr>
        <w:t>自籌財源占比仍未達</w:t>
      </w:r>
      <w:proofErr w:type="gramStart"/>
      <w:r w:rsidRPr="00985403">
        <w:rPr>
          <w:rFonts w:ascii="標楷體" w:eastAsia="標楷體" w:hAnsi="標楷體" w:cs="Times New Roman" w:hint="eastAsia"/>
          <w:snapToGrid w:val="0"/>
          <w:color w:val="000000" w:themeColor="text1"/>
          <w:spacing w:val="-2"/>
          <w:kern w:val="16"/>
          <w:sz w:val="32"/>
          <w:szCs w:val="28"/>
        </w:rPr>
        <w:t>2成</w:t>
      </w:r>
      <w:proofErr w:type="gramEnd"/>
      <w:r w:rsidRPr="00985403">
        <w:rPr>
          <w:rFonts w:ascii="標楷體" w:eastAsia="標楷體" w:hAnsi="標楷體" w:cs="Times New Roman" w:hint="eastAsia"/>
          <w:snapToGrid w:val="0"/>
          <w:color w:val="000000" w:themeColor="text1"/>
          <w:spacing w:val="-2"/>
          <w:kern w:val="16"/>
          <w:sz w:val="32"/>
          <w:szCs w:val="28"/>
        </w:rPr>
        <w:t>，尚待</w:t>
      </w:r>
      <w:proofErr w:type="gramStart"/>
      <w:r w:rsidRPr="00985403">
        <w:rPr>
          <w:rFonts w:ascii="標楷體" w:eastAsia="標楷體" w:hAnsi="標楷體" w:cs="Times New Roman" w:hint="eastAsia"/>
          <w:snapToGrid w:val="0"/>
          <w:color w:val="000000" w:themeColor="text1"/>
          <w:spacing w:val="-2"/>
          <w:kern w:val="16"/>
          <w:sz w:val="32"/>
          <w:szCs w:val="28"/>
        </w:rPr>
        <w:t>研</w:t>
      </w:r>
      <w:proofErr w:type="gramEnd"/>
      <w:r w:rsidRPr="00985403">
        <w:rPr>
          <w:rFonts w:ascii="標楷體" w:eastAsia="標楷體" w:hAnsi="標楷體" w:cs="Times New Roman" w:hint="eastAsia"/>
          <w:snapToGrid w:val="0"/>
          <w:color w:val="000000" w:themeColor="text1"/>
          <w:spacing w:val="-2"/>
          <w:kern w:val="16"/>
          <w:sz w:val="32"/>
          <w:szCs w:val="28"/>
        </w:rPr>
        <w:t>謀提升地方財政自主程度，且歷年各項稅捐</w:t>
      </w:r>
      <w:proofErr w:type="gramStart"/>
      <w:r w:rsidRPr="00985403">
        <w:rPr>
          <w:rFonts w:ascii="標楷體" w:eastAsia="標楷體" w:hAnsi="標楷體" w:cs="Times New Roman" w:hint="eastAsia"/>
          <w:snapToGrid w:val="0"/>
          <w:color w:val="000000" w:themeColor="text1"/>
          <w:spacing w:val="-2"/>
          <w:kern w:val="16"/>
          <w:sz w:val="32"/>
          <w:szCs w:val="28"/>
        </w:rPr>
        <w:t>舊欠未徵</w:t>
      </w:r>
      <w:proofErr w:type="gramEnd"/>
      <w:r w:rsidRPr="00985403">
        <w:rPr>
          <w:rFonts w:ascii="標楷體" w:eastAsia="標楷體" w:hAnsi="標楷體" w:cs="Times New Roman" w:hint="eastAsia"/>
          <w:snapToGrid w:val="0"/>
          <w:color w:val="000000" w:themeColor="text1"/>
          <w:spacing w:val="-2"/>
          <w:kern w:val="16"/>
          <w:sz w:val="32"/>
          <w:szCs w:val="28"/>
        </w:rPr>
        <w:t>及應收未收款項累計近億元，允宜檢討以保障政府債權及增</w:t>
      </w:r>
      <w:proofErr w:type="gramStart"/>
      <w:r w:rsidRPr="00985403">
        <w:rPr>
          <w:rFonts w:ascii="標楷體" w:eastAsia="標楷體" w:hAnsi="標楷體" w:cs="Times New Roman" w:hint="eastAsia"/>
          <w:snapToGrid w:val="0"/>
          <w:color w:val="000000" w:themeColor="text1"/>
          <w:spacing w:val="-2"/>
          <w:kern w:val="16"/>
          <w:sz w:val="32"/>
          <w:szCs w:val="28"/>
        </w:rPr>
        <w:t>裕庫收</w:t>
      </w:r>
      <w:proofErr w:type="gramEnd"/>
      <w:r w:rsidRPr="00985403">
        <w:rPr>
          <w:rFonts w:ascii="標楷體" w:eastAsia="標楷體" w:hAnsi="標楷體" w:cs="Times New Roman" w:hint="eastAsia"/>
          <w:snapToGrid w:val="0"/>
          <w:color w:val="000000" w:themeColor="text1"/>
          <w:spacing w:val="-2"/>
          <w:kern w:val="16"/>
          <w:sz w:val="32"/>
          <w:szCs w:val="28"/>
        </w:rPr>
        <w:t>，</w:t>
      </w:r>
      <w:r w:rsidRPr="00985403">
        <w:rPr>
          <w:rFonts w:ascii="標楷體" w:eastAsia="標楷體" w:hAnsi="標楷體" w:cs="Times New Roman"/>
          <w:snapToGrid w:val="0"/>
          <w:color w:val="000000" w:themeColor="text1"/>
          <w:spacing w:val="-2"/>
          <w:kern w:val="16"/>
          <w:sz w:val="32"/>
          <w:szCs w:val="28"/>
        </w:rPr>
        <w:t>並落實零基預算精神，妥慎配置有限預算資源及加強管控施政計畫之執行效益，</w:t>
      </w:r>
      <w:proofErr w:type="gramStart"/>
      <w:r w:rsidRPr="00985403">
        <w:rPr>
          <w:rFonts w:ascii="標楷體" w:eastAsia="標楷體" w:hAnsi="標楷體" w:cs="Times New Roman"/>
          <w:snapToGrid w:val="0"/>
          <w:color w:val="000000" w:themeColor="text1"/>
          <w:spacing w:val="-2"/>
          <w:kern w:val="16"/>
          <w:sz w:val="32"/>
          <w:szCs w:val="28"/>
        </w:rPr>
        <w:t>俾</w:t>
      </w:r>
      <w:proofErr w:type="gramEnd"/>
      <w:r w:rsidRPr="00985403">
        <w:rPr>
          <w:rFonts w:ascii="標楷體" w:eastAsia="標楷體" w:hAnsi="標楷體" w:cs="Times New Roman"/>
          <w:snapToGrid w:val="0"/>
          <w:color w:val="000000" w:themeColor="text1"/>
          <w:spacing w:val="-2"/>
          <w:kern w:val="16"/>
          <w:sz w:val="32"/>
          <w:szCs w:val="28"/>
        </w:rPr>
        <w:t>利穩健維</w:t>
      </w:r>
      <w:r w:rsidRPr="00985403">
        <w:rPr>
          <w:rFonts w:ascii="標楷體" w:eastAsia="標楷體" w:hAnsi="標楷體" w:cs="Times New Roman" w:hint="eastAsia"/>
          <w:snapToGrid w:val="0"/>
          <w:color w:val="000000" w:themeColor="text1"/>
          <w:spacing w:val="-2"/>
          <w:kern w:val="16"/>
          <w:sz w:val="32"/>
          <w:szCs w:val="28"/>
        </w:rPr>
        <w:t>持地方</w:t>
      </w:r>
      <w:r w:rsidRPr="00985403">
        <w:rPr>
          <w:rFonts w:ascii="標楷體" w:eastAsia="標楷體" w:hAnsi="標楷體" w:cs="Times New Roman"/>
          <w:snapToGrid w:val="0"/>
          <w:color w:val="000000" w:themeColor="text1"/>
          <w:spacing w:val="-2"/>
          <w:kern w:val="16"/>
          <w:sz w:val="32"/>
          <w:szCs w:val="28"/>
        </w:rPr>
        <w:t>財政</w:t>
      </w:r>
      <w:r w:rsidRPr="00985403">
        <w:rPr>
          <w:rFonts w:ascii="標楷體" w:eastAsia="標楷體" w:hAnsi="標楷體" w:cs="Times New Roman" w:hint="eastAsia"/>
          <w:snapToGrid w:val="0"/>
          <w:color w:val="000000" w:themeColor="text1"/>
          <w:spacing w:val="-2"/>
          <w:kern w:val="16"/>
          <w:sz w:val="32"/>
          <w:szCs w:val="28"/>
        </w:rPr>
        <w:t>之</w:t>
      </w:r>
      <w:r w:rsidRPr="00985403">
        <w:rPr>
          <w:rFonts w:ascii="標楷體" w:eastAsia="標楷體" w:hAnsi="標楷體" w:cs="Times New Roman"/>
          <w:snapToGrid w:val="0"/>
          <w:color w:val="000000" w:themeColor="text1"/>
          <w:spacing w:val="-2"/>
          <w:kern w:val="16"/>
          <w:sz w:val="32"/>
          <w:szCs w:val="28"/>
        </w:rPr>
        <w:t>永續發展。</w:t>
      </w:r>
    </w:p>
    <w:p w:rsidR="0048574E" w:rsidRPr="00985403" w:rsidRDefault="0048574E" w:rsidP="00985403">
      <w:pPr>
        <w:overflowPunct w:val="0"/>
        <w:snapToGrid w:val="0"/>
        <w:spacing w:line="662" w:lineRule="exact"/>
        <w:ind w:firstLineChars="200" w:firstLine="640"/>
        <w:jc w:val="both"/>
        <w:rPr>
          <w:rFonts w:ascii="標楷體" w:eastAsia="標楷體" w:hAnsi="標楷體" w:cs="Courier New"/>
          <w:color w:val="000000" w:themeColor="text1"/>
          <w:sz w:val="32"/>
          <w:szCs w:val="32"/>
        </w:rPr>
      </w:pPr>
      <w:proofErr w:type="gramStart"/>
      <w:r w:rsidRPr="00985403">
        <w:rPr>
          <w:rFonts w:ascii="標楷體" w:eastAsia="標楷體" w:hAnsi="標楷體" w:cs="Times New Roman" w:hint="eastAsia"/>
          <w:snapToGrid w:val="0"/>
          <w:color w:val="000000" w:themeColor="text1"/>
          <w:kern w:val="16"/>
          <w:sz w:val="32"/>
          <w:szCs w:val="32"/>
        </w:rPr>
        <w:t>113</w:t>
      </w:r>
      <w:proofErr w:type="gramEnd"/>
      <w:r w:rsidRPr="00985403">
        <w:rPr>
          <w:rFonts w:ascii="標楷體" w:eastAsia="標楷體" w:hAnsi="標楷體" w:cs="Times New Roman" w:hint="eastAsia"/>
          <w:snapToGrid w:val="0"/>
          <w:color w:val="000000" w:themeColor="text1"/>
          <w:kern w:val="16"/>
          <w:sz w:val="32"/>
          <w:szCs w:val="32"/>
        </w:rPr>
        <w:t>年度嘉義縣政府施政，持續以</w:t>
      </w:r>
      <w:r w:rsidR="007465D7">
        <w:rPr>
          <w:rFonts w:ascii="標楷體" w:eastAsia="標楷體" w:hAnsi="標楷體" w:cs="Times New Roman" w:hint="eastAsia"/>
          <w:snapToGrid w:val="0"/>
          <w:color w:val="000000" w:themeColor="text1"/>
          <w:kern w:val="16"/>
          <w:sz w:val="32"/>
          <w:szCs w:val="32"/>
        </w:rPr>
        <w:t>「</w:t>
      </w:r>
      <w:r w:rsidRPr="00985403">
        <w:rPr>
          <w:rFonts w:ascii="標楷體" w:eastAsia="標楷體" w:hAnsi="標楷體" w:cs="Times New Roman" w:hint="eastAsia"/>
          <w:snapToGrid w:val="0"/>
          <w:color w:val="000000" w:themeColor="text1"/>
          <w:kern w:val="16"/>
          <w:sz w:val="32"/>
          <w:szCs w:val="32"/>
        </w:rPr>
        <w:t>勇敢轉型</w:t>
      </w:r>
      <w:proofErr w:type="gramStart"/>
      <w:r w:rsidRPr="00985403">
        <w:rPr>
          <w:rFonts w:ascii="標楷體" w:eastAsia="標楷體" w:hAnsi="標楷體" w:cs="Times New Roman" w:hint="eastAsia"/>
          <w:snapToGrid w:val="0"/>
          <w:color w:val="000000" w:themeColor="text1"/>
          <w:kern w:val="16"/>
          <w:sz w:val="32"/>
          <w:szCs w:val="32"/>
        </w:rPr>
        <w:t>‧</w:t>
      </w:r>
      <w:proofErr w:type="gramEnd"/>
      <w:r w:rsidRPr="00985403">
        <w:rPr>
          <w:rFonts w:ascii="標楷體" w:eastAsia="標楷體" w:hAnsi="標楷體" w:cs="Times New Roman" w:hint="eastAsia"/>
          <w:snapToGrid w:val="0"/>
          <w:color w:val="000000" w:themeColor="text1"/>
          <w:kern w:val="16"/>
          <w:sz w:val="32"/>
          <w:szCs w:val="32"/>
        </w:rPr>
        <w:t>創新嘉義</w:t>
      </w:r>
      <w:r w:rsidR="007465D7">
        <w:rPr>
          <w:rFonts w:ascii="標楷體" w:eastAsia="標楷體" w:hAnsi="標楷體" w:cs="Times New Roman" w:hint="eastAsia"/>
          <w:snapToGrid w:val="0"/>
          <w:color w:val="000000" w:themeColor="text1"/>
          <w:kern w:val="16"/>
          <w:sz w:val="32"/>
          <w:szCs w:val="32"/>
        </w:rPr>
        <w:t>」</w:t>
      </w:r>
      <w:r w:rsidRPr="00985403">
        <w:rPr>
          <w:rFonts w:ascii="標楷體" w:eastAsia="標楷體" w:hAnsi="標楷體" w:cs="Times New Roman" w:hint="eastAsia"/>
          <w:snapToGrid w:val="0"/>
          <w:color w:val="000000" w:themeColor="text1"/>
          <w:kern w:val="16"/>
          <w:sz w:val="32"/>
          <w:szCs w:val="32"/>
        </w:rPr>
        <w:t>為主軸，提出「發展創新農業，推動智農產銷」、「活絡全縣經濟，開創發展契機」、「提升觀光質量，建構觀光軸線」、「道路建設改善，強化交通網絡」、「重視防洪治水，厚實防災能量」、「致力培育英才，優化學習環境」、「完善</w:t>
      </w:r>
      <w:proofErr w:type="gramStart"/>
      <w:r w:rsidRPr="00985403">
        <w:rPr>
          <w:rFonts w:ascii="標楷體" w:eastAsia="標楷體" w:hAnsi="標楷體" w:cs="Times New Roman" w:hint="eastAsia"/>
          <w:snapToGrid w:val="0"/>
          <w:color w:val="000000" w:themeColor="text1"/>
          <w:kern w:val="16"/>
          <w:sz w:val="32"/>
          <w:szCs w:val="32"/>
        </w:rPr>
        <w:lastRenderedPageBreak/>
        <w:t>社福照護</w:t>
      </w:r>
      <w:proofErr w:type="gramEnd"/>
      <w:r w:rsidRPr="00985403">
        <w:rPr>
          <w:rFonts w:ascii="標楷體" w:eastAsia="標楷體" w:hAnsi="標楷體" w:cs="Times New Roman" w:hint="eastAsia"/>
          <w:snapToGrid w:val="0"/>
          <w:color w:val="000000" w:themeColor="text1"/>
          <w:kern w:val="16"/>
          <w:sz w:val="32"/>
          <w:szCs w:val="32"/>
        </w:rPr>
        <w:t>，打造友善職場」、「推動防疫樂活，提升醫療衛生」、「實踐環境保護，守護乾淨家園」及「警消動能提升，治安救災到位」等十大政策，各項政事</w:t>
      </w:r>
      <w:proofErr w:type="gramStart"/>
      <w:r w:rsidRPr="00985403">
        <w:rPr>
          <w:rFonts w:ascii="標楷體" w:eastAsia="標楷體" w:hAnsi="標楷體" w:cs="Times New Roman" w:hint="eastAsia"/>
          <w:snapToGrid w:val="0"/>
          <w:color w:val="000000" w:themeColor="text1"/>
          <w:kern w:val="16"/>
          <w:sz w:val="32"/>
          <w:szCs w:val="32"/>
        </w:rPr>
        <w:t>賡</w:t>
      </w:r>
      <w:proofErr w:type="gramEnd"/>
      <w:r w:rsidRPr="00985403">
        <w:rPr>
          <w:rFonts w:ascii="標楷體" w:eastAsia="標楷體" w:hAnsi="標楷體" w:cs="Times New Roman" w:hint="eastAsia"/>
          <w:snapToGrid w:val="0"/>
          <w:color w:val="000000" w:themeColor="text1"/>
          <w:kern w:val="16"/>
          <w:sz w:val="32"/>
          <w:szCs w:val="32"/>
        </w:rPr>
        <w:t>續推動執行結果，整體而言，尚能符合既定施政目標，並獲致具體成果，包</w:t>
      </w:r>
      <w:r w:rsidRPr="00985403">
        <w:rPr>
          <w:rFonts w:ascii="標楷體" w:eastAsia="標楷體" w:hAnsi="標楷體" w:cs="Courier New" w:hint="eastAsia"/>
          <w:color w:val="000000" w:themeColor="text1"/>
          <w:sz w:val="32"/>
          <w:szCs w:val="32"/>
        </w:rPr>
        <w:t>括：</w:t>
      </w:r>
      <w:r w:rsidRPr="00985403">
        <w:rPr>
          <w:rFonts w:ascii="標楷體" w:eastAsia="標楷體" w:hAnsi="標楷體" w:cs="Times New Roman" w:hint="eastAsia"/>
          <w:snapToGrid w:val="0"/>
          <w:color w:val="000000" w:themeColor="text1"/>
          <w:kern w:val="16"/>
          <w:sz w:val="32"/>
          <w:szCs w:val="32"/>
        </w:rPr>
        <w:t>配合中央政策鎖定「低污染、低耗能、低耗水與高產值」三低一高產業，催生無人機產業聚落，推動六大產業園區落地開發，並持續利用大數據及物聯網創新「嘉義優鮮」品牌及行銷國內外通路等，使農業縣發展與現代科技得以</w:t>
      </w:r>
      <w:proofErr w:type="gramStart"/>
      <w:r w:rsidRPr="00985403">
        <w:rPr>
          <w:rFonts w:ascii="標楷體" w:eastAsia="標楷體" w:hAnsi="標楷體" w:cs="Times New Roman" w:hint="eastAsia"/>
          <w:snapToGrid w:val="0"/>
          <w:color w:val="000000" w:themeColor="text1"/>
          <w:kern w:val="16"/>
          <w:sz w:val="32"/>
          <w:szCs w:val="32"/>
        </w:rPr>
        <w:t>無縫接軌</w:t>
      </w:r>
      <w:proofErr w:type="gramEnd"/>
      <w:r w:rsidRPr="00985403">
        <w:rPr>
          <w:rFonts w:ascii="標楷體" w:eastAsia="標楷體" w:hAnsi="標楷體" w:cs="Courier New" w:hint="eastAsia"/>
          <w:color w:val="000000" w:themeColor="text1"/>
          <w:sz w:val="32"/>
          <w:szCs w:val="32"/>
        </w:rPr>
        <w:t>；試辦</w:t>
      </w:r>
      <w:r w:rsidRPr="00985403">
        <w:rPr>
          <w:rFonts w:ascii="標楷體" w:eastAsia="標楷體" w:hAnsi="標楷體" w:cs="Times New Roman" w:hint="eastAsia"/>
          <w:snapToGrid w:val="0"/>
          <w:color w:val="000000" w:themeColor="text1"/>
          <w:kern w:val="16"/>
          <w:sz w:val="32"/>
          <w:szCs w:val="32"/>
        </w:rPr>
        <w:t xml:space="preserve"> YouBike 公共自行車系統，設置130個站點，便利民眾綠色通勤；</w:t>
      </w:r>
      <w:r w:rsidRPr="00985403">
        <w:rPr>
          <w:rFonts w:ascii="標楷體" w:eastAsia="標楷體" w:hAnsi="標楷體" w:cs="Courier New" w:hint="eastAsia"/>
          <w:color w:val="000000" w:themeColor="text1"/>
          <w:sz w:val="32"/>
          <w:szCs w:val="32"/>
        </w:rPr>
        <w:t>積極建設公路系統，縮短各區域往來距離，提升旅行速率；提升道路品質，提高民眾使用道路及人行無障礙空間之品質；</w:t>
      </w:r>
      <w:proofErr w:type="gramStart"/>
      <w:r w:rsidRPr="00985403">
        <w:rPr>
          <w:rFonts w:ascii="標楷體" w:eastAsia="標楷體" w:hAnsi="標楷體" w:cs="Courier New" w:hint="eastAsia"/>
          <w:color w:val="000000" w:themeColor="text1"/>
          <w:sz w:val="32"/>
          <w:szCs w:val="32"/>
        </w:rPr>
        <w:t>賡</w:t>
      </w:r>
      <w:proofErr w:type="gramEnd"/>
      <w:r w:rsidRPr="00985403">
        <w:rPr>
          <w:rFonts w:ascii="標楷體" w:eastAsia="標楷體" w:hAnsi="標楷體" w:cs="Courier New" w:hint="eastAsia"/>
          <w:color w:val="000000" w:themeColor="text1"/>
          <w:sz w:val="32"/>
          <w:szCs w:val="32"/>
        </w:rPr>
        <w:t>續辦理校園硬體設施改善計畫，包含校舍耐震補強、老舊設施設備更新及智慧校園建置，協力打造學生安心學習之讀書環境；加強辦理智慧防汛網，設置路面淹水感測器、安裝GPS車載機之移動式抽水機，並</w:t>
      </w:r>
      <w:proofErr w:type="gramStart"/>
      <w:r w:rsidRPr="00985403">
        <w:rPr>
          <w:rFonts w:ascii="標楷體" w:eastAsia="標楷體" w:hAnsi="標楷體" w:cs="Courier New" w:hint="eastAsia"/>
          <w:color w:val="000000" w:themeColor="text1"/>
          <w:sz w:val="32"/>
          <w:szCs w:val="32"/>
        </w:rPr>
        <w:t>介</w:t>
      </w:r>
      <w:proofErr w:type="gramEnd"/>
      <w:r w:rsidRPr="00985403">
        <w:rPr>
          <w:rFonts w:ascii="標楷體" w:eastAsia="標楷體" w:hAnsi="標楷體" w:cs="Courier New" w:hint="eastAsia"/>
          <w:color w:val="000000" w:themeColor="text1"/>
          <w:sz w:val="32"/>
          <w:szCs w:val="32"/>
        </w:rPr>
        <w:t>接抽水</w:t>
      </w:r>
      <w:proofErr w:type="gramStart"/>
      <w:r w:rsidRPr="00985403">
        <w:rPr>
          <w:rFonts w:ascii="標楷體" w:eastAsia="標楷體" w:hAnsi="標楷體" w:cs="Courier New" w:hint="eastAsia"/>
          <w:color w:val="000000" w:themeColor="text1"/>
          <w:sz w:val="32"/>
          <w:szCs w:val="32"/>
        </w:rPr>
        <w:t>站水情</w:t>
      </w:r>
      <w:proofErr w:type="gramEnd"/>
      <w:r w:rsidRPr="00985403">
        <w:rPr>
          <w:rFonts w:ascii="標楷體" w:eastAsia="標楷體" w:hAnsi="標楷體" w:cs="Courier New" w:hint="eastAsia"/>
          <w:color w:val="000000" w:themeColor="text1"/>
          <w:sz w:val="32"/>
          <w:szCs w:val="32"/>
        </w:rPr>
        <w:t>訊號及CCTV，隨時掌握各地區</w:t>
      </w:r>
      <w:proofErr w:type="gramStart"/>
      <w:r w:rsidRPr="00985403">
        <w:rPr>
          <w:rFonts w:ascii="標楷體" w:eastAsia="標楷體" w:hAnsi="標楷體" w:cs="Courier New" w:hint="eastAsia"/>
          <w:color w:val="000000" w:themeColor="text1"/>
          <w:sz w:val="32"/>
          <w:szCs w:val="32"/>
        </w:rPr>
        <w:t>水情及防汛</w:t>
      </w:r>
      <w:proofErr w:type="gramEnd"/>
      <w:r w:rsidRPr="00985403">
        <w:rPr>
          <w:rFonts w:ascii="標楷體" w:eastAsia="標楷體" w:hAnsi="標楷體" w:cs="Courier New" w:hint="eastAsia"/>
          <w:color w:val="000000" w:themeColor="text1"/>
          <w:sz w:val="32"/>
          <w:szCs w:val="32"/>
        </w:rPr>
        <w:t>設施的運作，精進防災應變作業；持續推動長照政策，透過跨局處整合與公私協力，以點、線、面的概念積極布建長照服務資源，長照服務涵蓋率蟬聯全</w:t>
      </w:r>
      <w:proofErr w:type="gramStart"/>
      <w:r w:rsidR="00AE4C29">
        <w:rPr>
          <w:rFonts w:ascii="標楷體" w:eastAsia="標楷體" w:hAnsi="標楷體" w:cs="Courier New" w:hint="eastAsia"/>
          <w:color w:val="000000" w:themeColor="text1"/>
          <w:sz w:val="32"/>
          <w:szCs w:val="32"/>
        </w:rPr>
        <w:t>臺</w:t>
      </w:r>
      <w:proofErr w:type="gramEnd"/>
      <w:r w:rsidRPr="00985403">
        <w:rPr>
          <w:rFonts w:ascii="標楷體" w:eastAsia="標楷體" w:hAnsi="標楷體" w:cs="Courier New" w:hint="eastAsia"/>
          <w:color w:val="000000" w:themeColor="text1"/>
          <w:sz w:val="32"/>
          <w:szCs w:val="32"/>
        </w:rPr>
        <w:t>第一；完成阿里山鄉衛生所5G遠距醫療設備建置，並持續布建大埔醫療站遠距醫療設備，以提升偏鄉醫療照護</w:t>
      </w:r>
      <w:r w:rsidRPr="00985403">
        <w:rPr>
          <w:rFonts w:ascii="標楷體" w:eastAsia="標楷體" w:hAnsi="標楷體" w:cs="Times New Roman" w:hint="eastAsia"/>
          <w:snapToGrid w:val="0"/>
          <w:color w:val="000000" w:themeColor="text1"/>
          <w:kern w:val="16"/>
          <w:sz w:val="32"/>
          <w:szCs w:val="32"/>
        </w:rPr>
        <w:t>。該府各機關</w:t>
      </w:r>
      <w:proofErr w:type="gramStart"/>
      <w:r w:rsidRPr="00985403">
        <w:rPr>
          <w:rFonts w:ascii="標楷體" w:eastAsia="標楷體" w:hAnsi="標楷體" w:cs="Times New Roman" w:hint="eastAsia"/>
          <w:snapToGrid w:val="0"/>
          <w:color w:val="000000" w:themeColor="text1"/>
          <w:kern w:val="16"/>
          <w:sz w:val="32"/>
          <w:szCs w:val="32"/>
        </w:rPr>
        <w:t>113</w:t>
      </w:r>
      <w:proofErr w:type="gramEnd"/>
      <w:r w:rsidRPr="00985403">
        <w:rPr>
          <w:rFonts w:ascii="標楷體" w:eastAsia="標楷體" w:hAnsi="標楷體" w:cs="Times New Roman" w:hint="eastAsia"/>
          <w:snapToGrid w:val="0"/>
          <w:color w:val="000000" w:themeColor="text1"/>
          <w:kern w:val="16"/>
          <w:sz w:val="32"/>
          <w:szCs w:val="32"/>
        </w:rPr>
        <w:t>年度多項業務執行成果，經中央考評結果成績優異</w:t>
      </w:r>
      <w:r w:rsidRPr="00985403">
        <w:rPr>
          <w:rFonts w:ascii="標楷體" w:eastAsia="標楷體" w:hAnsi="標楷體" w:cs="Courier New" w:hint="eastAsia"/>
          <w:color w:val="000000" w:themeColor="text1"/>
          <w:sz w:val="32"/>
          <w:szCs w:val="32"/>
        </w:rPr>
        <w:t>，如：首創財稅</w:t>
      </w:r>
      <w:proofErr w:type="gramStart"/>
      <w:r w:rsidRPr="00985403">
        <w:rPr>
          <w:rFonts w:ascii="標楷體" w:eastAsia="標楷體" w:hAnsi="標楷體" w:cs="Courier New" w:hint="eastAsia"/>
          <w:color w:val="000000" w:themeColor="text1"/>
          <w:sz w:val="32"/>
          <w:szCs w:val="32"/>
        </w:rPr>
        <w:t>地理圖資倉儲</w:t>
      </w:r>
      <w:proofErr w:type="gramEnd"/>
      <w:r w:rsidRPr="00985403">
        <w:rPr>
          <w:rFonts w:ascii="標楷體" w:eastAsia="標楷體" w:hAnsi="標楷體" w:cs="Courier New" w:hint="eastAsia"/>
          <w:color w:val="000000" w:themeColor="text1"/>
          <w:sz w:val="32"/>
          <w:szCs w:val="32"/>
        </w:rPr>
        <w:t>決策支援應用系統、運用RPA機器人流程自動化創新模式、臨櫃申辦無紙化及</w:t>
      </w:r>
      <w:proofErr w:type="gramStart"/>
      <w:r w:rsidRPr="00985403">
        <w:rPr>
          <w:rFonts w:ascii="標楷體" w:eastAsia="標楷體" w:hAnsi="標楷體" w:cs="Courier New" w:hint="eastAsia"/>
          <w:color w:val="000000" w:themeColor="text1"/>
          <w:sz w:val="32"/>
          <w:szCs w:val="32"/>
        </w:rPr>
        <w:t>開發線上申辦</w:t>
      </w:r>
      <w:proofErr w:type="gramEnd"/>
      <w:r w:rsidRPr="00985403">
        <w:rPr>
          <w:rFonts w:ascii="標楷體" w:eastAsia="標楷體" w:hAnsi="標楷體" w:cs="Courier New" w:hint="eastAsia"/>
          <w:color w:val="000000" w:themeColor="text1"/>
          <w:sz w:val="32"/>
          <w:szCs w:val="32"/>
        </w:rPr>
        <w:t>等4大執行策略，榮獲國家發展委員會「政府服務獎」；推動保健業務，榮獲衛生福利部國民</w:t>
      </w:r>
      <w:proofErr w:type="gramStart"/>
      <w:r w:rsidRPr="00985403">
        <w:rPr>
          <w:rFonts w:ascii="標楷體" w:eastAsia="標楷體" w:hAnsi="標楷體" w:cs="Courier New" w:hint="eastAsia"/>
          <w:color w:val="000000" w:themeColor="text1"/>
          <w:sz w:val="32"/>
          <w:szCs w:val="32"/>
        </w:rPr>
        <w:t>健康署</w:t>
      </w:r>
      <w:proofErr w:type="gramEnd"/>
      <w:r w:rsidRPr="00985403">
        <w:rPr>
          <w:rFonts w:ascii="標楷體" w:eastAsia="標楷體" w:hAnsi="標楷體" w:cs="Courier New" w:hint="eastAsia"/>
          <w:color w:val="000000" w:themeColor="text1"/>
          <w:sz w:val="32"/>
          <w:szCs w:val="32"/>
        </w:rPr>
        <w:t>「113</w:t>
      </w:r>
      <w:r w:rsidRPr="00985403">
        <w:rPr>
          <w:rFonts w:ascii="標楷體" w:eastAsia="標楷體" w:hAnsi="標楷體" w:cs="Courier New" w:hint="eastAsia"/>
          <w:color w:val="000000" w:themeColor="text1"/>
          <w:sz w:val="32"/>
          <w:szCs w:val="32"/>
        </w:rPr>
        <w:lastRenderedPageBreak/>
        <w:t>年地方衛生機關保健業務考評」第三組優等獎；新世代打擊詐欺策略行動綱領「</w:t>
      </w:r>
      <w:proofErr w:type="gramStart"/>
      <w:r w:rsidRPr="00985403">
        <w:rPr>
          <w:rFonts w:ascii="標楷體" w:eastAsia="標楷體" w:hAnsi="標楷體" w:cs="Courier New" w:hint="eastAsia"/>
          <w:color w:val="000000" w:themeColor="text1"/>
          <w:sz w:val="32"/>
          <w:szCs w:val="32"/>
        </w:rPr>
        <w:t>識詐」</w:t>
      </w:r>
      <w:proofErr w:type="gramEnd"/>
      <w:r w:rsidRPr="00985403">
        <w:rPr>
          <w:rFonts w:ascii="標楷體" w:eastAsia="標楷體" w:hAnsi="標楷體" w:cs="Courier New" w:hint="eastAsia"/>
          <w:color w:val="000000" w:themeColor="text1"/>
          <w:sz w:val="32"/>
          <w:szCs w:val="32"/>
        </w:rPr>
        <w:t>（宣導教育）執行計畫亦獲內政部警政署評鑑為乙組特優；推動</w:t>
      </w:r>
      <w:proofErr w:type="gramStart"/>
      <w:r w:rsidRPr="00985403">
        <w:rPr>
          <w:rFonts w:ascii="標楷體" w:eastAsia="標楷體" w:hAnsi="標楷體" w:cs="Courier New" w:hint="eastAsia"/>
          <w:color w:val="000000" w:themeColor="text1"/>
          <w:sz w:val="32"/>
          <w:szCs w:val="32"/>
        </w:rPr>
        <w:t>113</w:t>
      </w:r>
      <w:proofErr w:type="gramEnd"/>
      <w:r w:rsidRPr="00985403">
        <w:rPr>
          <w:rFonts w:ascii="標楷體" w:eastAsia="標楷體" w:hAnsi="標楷體" w:cs="Courier New" w:hint="eastAsia"/>
          <w:color w:val="000000" w:themeColor="text1"/>
          <w:sz w:val="32"/>
          <w:szCs w:val="32"/>
        </w:rPr>
        <w:t>年度強韌臺灣大規模風災震災整備與協作計畫並獲內政部評定為優等；推動山坡地保育利用管理獲農業部評定為坡地</w:t>
      </w:r>
      <w:proofErr w:type="gramStart"/>
      <w:r w:rsidRPr="00985403">
        <w:rPr>
          <w:rFonts w:ascii="標楷體" w:eastAsia="標楷體" w:hAnsi="標楷體" w:cs="Courier New" w:hint="eastAsia"/>
          <w:color w:val="000000" w:themeColor="text1"/>
          <w:sz w:val="32"/>
          <w:szCs w:val="32"/>
        </w:rPr>
        <w:t>金育獎</w:t>
      </w:r>
      <w:proofErr w:type="gramEnd"/>
      <w:r w:rsidRPr="00985403">
        <w:rPr>
          <w:rFonts w:ascii="標楷體" w:eastAsia="標楷體" w:hAnsi="標楷體" w:cs="Courier New" w:hint="eastAsia"/>
          <w:color w:val="000000" w:themeColor="text1"/>
          <w:sz w:val="32"/>
          <w:szCs w:val="32"/>
        </w:rPr>
        <w:t>縣市組冠軍。</w:t>
      </w:r>
      <w:proofErr w:type="gramStart"/>
      <w:r w:rsidRPr="00985403">
        <w:rPr>
          <w:rFonts w:ascii="標楷體" w:eastAsia="標楷體" w:hAnsi="標楷體" w:cs="Courier New" w:hint="eastAsia"/>
          <w:color w:val="000000" w:themeColor="text1"/>
          <w:sz w:val="32"/>
          <w:szCs w:val="32"/>
        </w:rPr>
        <w:t>惟</w:t>
      </w:r>
      <w:proofErr w:type="gramEnd"/>
      <w:r w:rsidRPr="00985403">
        <w:rPr>
          <w:rFonts w:ascii="標楷體" w:eastAsia="標楷體" w:hAnsi="標楷體" w:cs="Courier New" w:hint="eastAsia"/>
          <w:color w:val="000000" w:themeColor="text1"/>
          <w:sz w:val="32"/>
          <w:szCs w:val="32"/>
        </w:rPr>
        <w:t>部分施政計畫辦理情形</w:t>
      </w:r>
      <w:proofErr w:type="gramStart"/>
      <w:r w:rsidRPr="00985403">
        <w:rPr>
          <w:rFonts w:ascii="標楷體" w:eastAsia="標楷體" w:hAnsi="標楷體" w:cs="Courier New" w:hint="eastAsia"/>
          <w:color w:val="000000" w:themeColor="text1"/>
          <w:sz w:val="32"/>
          <w:szCs w:val="32"/>
        </w:rPr>
        <w:t>經本室查核</w:t>
      </w:r>
      <w:proofErr w:type="gramEnd"/>
      <w:r w:rsidRPr="00985403">
        <w:rPr>
          <w:rFonts w:ascii="標楷體" w:eastAsia="標楷體" w:hAnsi="標楷體" w:cs="Courier New" w:hint="eastAsia"/>
          <w:color w:val="000000" w:themeColor="text1"/>
          <w:sz w:val="32"/>
          <w:szCs w:val="32"/>
        </w:rPr>
        <w:t>結果，仍有尚待</w:t>
      </w:r>
      <w:proofErr w:type="gramStart"/>
      <w:r w:rsidRPr="00985403">
        <w:rPr>
          <w:rFonts w:ascii="標楷體" w:eastAsia="標楷體" w:hAnsi="標楷體" w:cs="Courier New" w:hint="eastAsia"/>
          <w:color w:val="000000" w:themeColor="text1"/>
          <w:sz w:val="32"/>
          <w:szCs w:val="32"/>
        </w:rPr>
        <w:t>研</w:t>
      </w:r>
      <w:proofErr w:type="gramEnd"/>
      <w:r w:rsidRPr="00985403">
        <w:rPr>
          <w:rFonts w:ascii="標楷體" w:eastAsia="標楷體" w:hAnsi="標楷體" w:cs="Courier New" w:hint="eastAsia"/>
          <w:color w:val="000000" w:themeColor="text1"/>
          <w:sz w:val="32"/>
          <w:szCs w:val="32"/>
        </w:rPr>
        <w:t>謀改進之處，允宜</w:t>
      </w:r>
      <w:r w:rsidRPr="00985403">
        <w:rPr>
          <w:rFonts w:ascii="標楷體" w:eastAsia="標楷體" w:hAnsi="標楷體" w:cs="Courier New"/>
          <w:color w:val="000000" w:themeColor="text1"/>
          <w:sz w:val="32"/>
          <w:szCs w:val="32"/>
        </w:rPr>
        <w:t>擬訂適切施政績效衡量指標，</w:t>
      </w:r>
      <w:r w:rsidRPr="00985403">
        <w:rPr>
          <w:rFonts w:ascii="標楷體" w:eastAsia="標楷體" w:hAnsi="標楷體" w:cs="Courier New" w:hint="eastAsia"/>
          <w:color w:val="000000" w:themeColor="text1"/>
          <w:sz w:val="32"/>
          <w:szCs w:val="32"/>
        </w:rPr>
        <w:t>適時滾動檢討因應措施，持續精進施政作為，</w:t>
      </w:r>
      <w:proofErr w:type="gramStart"/>
      <w:r w:rsidRPr="00985403">
        <w:rPr>
          <w:rFonts w:ascii="標楷體" w:eastAsia="標楷體" w:hAnsi="標楷體" w:cs="Courier New" w:hint="eastAsia"/>
          <w:color w:val="000000" w:themeColor="text1"/>
          <w:sz w:val="32"/>
          <w:szCs w:val="32"/>
        </w:rPr>
        <w:t>俾</w:t>
      </w:r>
      <w:proofErr w:type="gramEnd"/>
      <w:r w:rsidRPr="00985403">
        <w:rPr>
          <w:rFonts w:ascii="標楷體" w:eastAsia="標楷體" w:hAnsi="標楷體" w:cs="Courier New" w:hint="eastAsia"/>
          <w:color w:val="000000" w:themeColor="text1"/>
          <w:sz w:val="32"/>
          <w:szCs w:val="32"/>
        </w:rPr>
        <w:t>提升整體服務品質及城市競爭力，並邁向</w:t>
      </w:r>
      <w:r w:rsidRPr="00985403">
        <w:rPr>
          <w:rFonts w:ascii="標楷體" w:eastAsia="標楷體" w:hAnsi="標楷體" w:cs="Times New Roman" w:hint="eastAsia"/>
          <w:snapToGrid w:val="0"/>
          <w:color w:val="000000" w:themeColor="text1"/>
          <w:kern w:val="16"/>
          <w:sz w:val="32"/>
          <w:szCs w:val="32"/>
        </w:rPr>
        <w:t>「農工科技大縣」的施政願景</w:t>
      </w:r>
      <w:r w:rsidRPr="00985403">
        <w:rPr>
          <w:rFonts w:ascii="標楷體" w:eastAsia="標楷體" w:hAnsi="標楷體" w:cs="Courier New" w:hint="eastAsia"/>
          <w:color w:val="000000" w:themeColor="text1"/>
          <w:sz w:val="32"/>
          <w:szCs w:val="32"/>
        </w:rPr>
        <w:t>。</w:t>
      </w:r>
    </w:p>
    <w:p w:rsidR="0048574E" w:rsidRPr="00985403" w:rsidRDefault="0048574E" w:rsidP="00985403">
      <w:pPr>
        <w:overflowPunct w:val="0"/>
        <w:snapToGrid w:val="0"/>
        <w:spacing w:line="662" w:lineRule="exact"/>
        <w:ind w:firstLineChars="200" w:firstLine="640"/>
        <w:jc w:val="both"/>
        <w:rPr>
          <w:rFonts w:ascii="標楷體" w:eastAsia="標楷體" w:hAnsi="標楷體" w:cs="Times New Roman"/>
          <w:snapToGrid w:val="0"/>
          <w:color w:val="000000" w:themeColor="text1"/>
          <w:kern w:val="16"/>
          <w:sz w:val="32"/>
          <w:szCs w:val="28"/>
          <w:highlight w:val="yellow"/>
        </w:rPr>
      </w:pPr>
      <w:proofErr w:type="gramStart"/>
      <w:r w:rsidRPr="00985403">
        <w:rPr>
          <w:rFonts w:ascii="標楷體" w:eastAsia="標楷體" w:hAnsi="標楷體" w:cs="Times New Roman" w:hint="eastAsia"/>
          <w:snapToGrid w:val="0"/>
          <w:color w:val="000000" w:themeColor="text1"/>
          <w:kern w:val="16"/>
          <w:sz w:val="32"/>
          <w:szCs w:val="28"/>
        </w:rPr>
        <w:t>本室辦理</w:t>
      </w:r>
      <w:proofErr w:type="gramEnd"/>
      <w:r w:rsidRPr="00985403">
        <w:rPr>
          <w:rFonts w:ascii="標楷體" w:eastAsia="標楷體" w:hAnsi="標楷體" w:cs="Times New Roman" w:hint="eastAsia"/>
          <w:snapToGrid w:val="0"/>
          <w:color w:val="000000" w:themeColor="text1"/>
          <w:kern w:val="16"/>
          <w:sz w:val="32"/>
          <w:szCs w:val="28"/>
        </w:rPr>
        <w:t>各項審計業務，秉持獨立、廉正、專業、創新之核心價值，財務審計、遵循審計及績效審計並重，冀能</w:t>
      </w:r>
      <w:proofErr w:type="gramStart"/>
      <w:r w:rsidRPr="00985403">
        <w:rPr>
          <w:rFonts w:ascii="標楷體" w:eastAsia="標楷體" w:hAnsi="標楷體" w:cs="Times New Roman" w:hint="eastAsia"/>
          <w:snapToGrid w:val="0"/>
          <w:color w:val="000000" w:themeColor="text1"/>
          <w:kern w:val="16"/>
          <w:sz w:val="32"/>
          <w:szCs w:val="28"/>
        </w:rPr>
        <w:t>踐行</w:t>
      </w:r>
      <w:proofErr w:type="gramEnd"/>
      <w:r w:rsidRPr="00985403">
        <w:rPr>
          <w:rFonts w:ascii="標楷體" w:eastAsia="標楷體" w:hAnsi="標楷體" w:cs="Times New Roman" w:hint="eastAsia"/>
          <w:snapToGrid w:val="0"/>
          <w:color w:val="000000" w:themeColor="text1"/>
          <w:kern w:val="16"/>
          <w:sz w:val="32"/>
          <w:szCs w:val="28"/>
        </w:rPr>
        <w:t>優質審計服務，創造最大審計價值，促進政府良善治理，實現國家永續發展。</w:t>
      </w:r>
      <w:proofErr w:type="gramStart"/>
      <w:r w:rsidRPr="00985403">
        <w:rPr>
          <w:rFonts w:ascii="標楷體" w:eastAsia="標楷體" w:hAnsi="標楷體" w:cs="Times New Roman" w:hint="eastAsia"/>
          <w:snapToGrid w:val="0"/>
          <w:color w:val="000000" w:themeColor="text1"/>
          <w:kern w:val="16"/>
          <w:sz w:val="32"/>
          <w:szCs w:val="28"/>
        </w:rPr>
        <w:t>113</w:t>
      </w:r>
      <w:proofErr w:type="gramEnd"/>
      <w:r w:rsidRPr="00985403">
        <w:rPr>
          <w:rFonts w:ascii="標楷體" w:eastAsia="標楷體" w:hAnsi="標楷體" w:cs="Times New Roman" w:hint="eastAsia"/>
          <w:snapToGrid w:val="0"/>
          <w:color w:val="000000" w:themeColor="text1"/>
          <w:kern w:val="16"/>
          <w:sz w:val="32"/>
          <w:szCs w:val="28"/>
        </w:rPr>
        <w:t>年度稽察發現嘉義縣各機關財務違失案件3件；考核嘉義縣政府各機關、縣營事業及基金施政績效結果，認為有未盡職責或效能過低情事，經依法通知其上級機關長官並報告監察院者2件；另依法提供嘉義縣政府有關財務上增進效能與減少不經濟支出之建議意見8項。</w:t>
      </w:r>
    </w:p>
    <w:p w:rsidR="0048574E" w:rsidRPr="00985403" w:rsidRDefault="0048574E" w:rsidP="00985403">
      <w:pPr>
        <w:overflowPunct w:val="0"/>
        <w:snapToGrid w:val="0"/>
        <w:spacing w:line="662" w:lineRule="exact"/>
        <w:ind w:firstLineChars="200" w:firstLine="640"/>
        <w:jc w:val="both"/>
        <w:rPr>
          <w:rFonts w:ascii="標楷體" w:eastAsia="標楷體" w:hAnsi="標楷體" w:cs="Times New Roman"/>
          <w:snapToGrid w:val="0"/>
          <w:color w:val="000000" w:themeColor="text1"/>
          <w:kern w:val="16"/>
          <w:sz w:val="32"/>
          <w:szCs w:val="28"/>
        </w:rPr>
      </w:pPr>
      <w:proofErr w:type="gramStart"/>
      <w:r w:rsidRPr="00985403">
        <w:rPr>
          <w:rFonts w:ascii="標楷體" w:eastAsia="標楷體" w:hAnsi="標楷體" w:cs="Times New Roman" w:hint="eastAsia"/>
          <w:snapToGrid w:val="0"/>
          <w:color w:val="000000" w:themeColor="text1"/>
          <w:kern w:val="16"/>
          <w:sz w:val="32"/>
          <w:szCs w:val="28"/>
        </w:rPr>
        <w:t>本室對於</w:t>
      </w:r>
      <w:proofErr w:type="gramEnd"/>
      <w:r w:rsidRPr="00985403">
        <w:rPr>
          <w:rFonts w:ascii="標楷體" w:eastAsia="標楷體" w:hAnsi="標楷體" w:cs="Times New Roman" w:hint="eastAsia"/>
          <w:snapToGrid w:val="0"/>
          <w:color w:val="000000" w:themeColor="text1"/>
          <w:kern w:val="16"/>
          <w:sz w:val="32"/>
          <w:szCs w:val="28"/>
        </w:rPr>
        <w:t>嘉義縣各機關、縣營事業及基金預算執行之審核、計畫實施之考核及重要審核意見，已在報告有關章節予以分析說明，以</w:t>
      </w:r>
      <w:proofErr w:type="gramStart"/>
      <w:r w:rsidRPr="00985403">
        <w:rPr>
          <w:rFonts w:ascii="標楷體" w:eastAsia="標楷體" w:hAnsi="標楷體" w:cs="Times New Roman" w:hint="eastAsia"/>
          <w:snapToGrid w:val="0"/>
          <w:color w:val="000000" w:themeColor="text1"/>
          <w:kern w:val="16"/>
          <w:sz w:val="32"/>
          <w:szCs w:val="28"/>
        </w:rPr>
        <w:t>供參閱</w:t>
      </w:r>
      <w:proofErr w:type="gramEnd"/>
      <w:r w:rsidRPr="00985403">
        <w:rPr>
          <w:rFonts w:ascii="標楷體" w:eastAsia="標楷體" w:hAnsi="標楷體" w:cs="Times New Roman" w:hint="eastAsia"/>
          <w:snapToGrid w:val="0"/>
          <w:color w:val="000000" w:themeColor="text1"/>
          <w:kern w:val="16"/>
          <w:sz w:val="32"/>
          <w:szCs w:val="28"/>
        </w:rPr>
        <w:t>。</w:t>
      </w:r>
    </w:p>
    <w:p w:rsidR="0048574E" w:rsidRPr="00B94D8F" w:rsidRDefault="0048574E" w:rsidP="00985403">
      <w:pPr>
        <w:overflowPunct w:val="0"/>
        <w:spacing w:line="662" w:lineRule="exact"/>
        <w:ind w:firstLineChars="200" w:firstLine="640"/>
        <w:outlineLvl w:val="0"/>
        <w:rPr>
          <w:rFonts w:ascii="標楷體" w:eastAsia="標楷體" w:hAnsi="標楷體" w:cs="Times New Roman"/>
          <w:b/>
          <w:snapToGrid w:val="0"/>
          <w:color w:val="000000" w:themeColor="text1"/>
          <w:kern w:val="16"/>
          <w:sz w:val="18"/>
          <w:szCs w:val="18"/>
        </w:rPr>
      </w:pPr>
      <w:proofErr w:type="gramStart"/>
      <w:r w:rsidRPr="00985403">
        <w:rPr>
          <w:rFonts w:ascii="標楷體" w:eastAsia="標楷體" w:hAnsi="標楷體" w:cs="Times New Roman" w:hint="eastAsia"/>
          <w:snapToGrid w:val="0"/>
          <w:color w:val="000000" w:themeColor="text1"/>
          <w:kern w:val="16"/>
          <w:sz w:val="32"/>
          <w:szCs w:val="28"/>
        </w:rPr>
        <w:t>茲當總</w:t>
      </w:r>
      <w:proofErr w:type="gramEnd"/>
      <w:r w:rsidRPr="00985403">
        <w:rPr>
          <w:rFonts w:ascii="標楷體" w:eastAsia="標楷體" w:hAnsi="標楷體" w:cs="Times New Roman" w:hint="eastAsia"/>
          <w:snapToGrid w:val="0"/>
          <w:color w:val="000000" w:themeColor="text1"/>
          <w:kern w:val="16"/>
          <w:sz w:val="32"/>
          <w:szCs w:val="28"/>
        </w:rPr>
        <w:t>決算審核完竣，</w:t>
      </w:r>
      <w:proofErr w:type="gramStart"/>
      <w:r w:rsidRPr="00985403">
        <w:rPr>
          <w:rFonts w:ascii="標楷體" w:eastAsia="標楷體" w:hAnsi="標楷體" w:cs="Times New Roman" w:hint="eastAsia"/>
          <w:snapToGrid w:val="0"/>
          <w:color w:val="000000" w:themeColor="text1"/>
          <w:kern w:val="16"/>
          <w:sz w:val="32"/>
          <w:szCs w:val="28"/>
        </w:rPr>
        <w:t>謹編具</w:t>
      </w:r>
      <w:proofErr w:type="gramEnd"/>
      <w:r w:rsidRPr="00985403">
        <w:rPr>
          <w:rFonts w:ascii="標楷體" w:eastAsia="標楷體" w:hAnsi="標楷體" w:cs="Times New Roman" w:hint="eastAsia"/>
          <w:snapToGrid w:val="0"/>
          <w:color w:val="000000" w:themeColor="text1"/>
          <w:kern w:val="16"/>
          <w:sz w:val="32"/>
          <w:szCs w:val="28"/>
        </w:rPr>
        <w:t>中華民國</w:t>
      </w:r>
      <w:proofErr w:type="gramStart"/>
      <w:r w:rsidRPr="00985403">
        <w:rPr>
          <w:rFonts w:ascii="標楷體" w:eastAsia="標楷體" w:hAnsi="標楷體" w:cs="Times New Roman" w:hint="eastAsia"/>
          <w:snapToGrid w:val="0"/>
          <w:color w:val="000000" w:themeColor="text1"/>
          <w:kern w:val="16"/>
          <w:sz w:val="32"/>
          <w:szCs w:val="28"/>
        </w:rPr>
        <w:t>113</w:t>
      </w:r>
      <w:proofErr w:type="gramEnd"/>
      <w:r w:rsidRPr="00985403">
        <w:rPr>
          <w:rFonts w:ascii="標楷體" w:eastAsia="標楷體" w:hAnsi="標楷體" w:cs="Times New Roman" w:hint="eastAsia"/>
          <w:snapToGrid w:val="0"/>
          <w:color w:val="000000" w:themeColor="text1"/>
          <w:kern w:val="16"/>
          <w:sz w:val="32"/>
          <w:szCs w:val="28"/>
        </w:rPr>
        <w:t>年度嘉義縣總決算暨附屬單位決算及綜計表審核報告，敬請審議。</w:t>
      </w:r>
    </w:p>
    <w:p w:rsidR="00816AAE" w:rsidRDefault="00816AAE" w:rsidP="009328A8">
      <w:pPr>
        <w:overflowPunct w:val="0"/>
        <w:spacing w:line="620" w:lineRule="exact"/>
        <w:jc w:val="center"/>
        <w:outlineLvl w:val="0"/>
        <w:rPr>
          <w:rFonts w:ascii="標楷體" w:eastAsia="標楷體" w:hAnsi="標楷體" w:cs="Times New Roman"/>
          <w:b/>
          <w:bCs/>
          <w:snapToGrid w:val="0"/>
          <w:color w:val="000000" w:themeColor="text1"/>
          <w:kern w:val="16"/>
          <w:sz w:val="40"/>
          <w:szCs w:val="40"/>
        </w:rPr>
        <w:sectPr w:rsidR="00816AAE" w:rsidSect="007D7E9E">
          <w:footerReference w:type="default" r:id="rId9"/>
          <w:pgSz w:w="11906" w:h="16838" w:code="9"/>
          <w:pgMar w:top="1418" w:right="991" w:bottom="1418" w:left="993" w:header="1021" w:footer="737" w:gutter="0"/>
          <w:pgNumType w:start="1"/>
          <w:cols w:space="425"/>
          <w:docGrid w:linePitch="435"/>
        </w:sectPr>
      </w:pPr>
    </w:p>
    <w:p w:rsidR="00590205" w:rsidRDefault="00590205" w:rsidP="00590205">
      <w:pPr>
        <w:jc w:val="center"/>
      </w:pPr>
      <w:r w:rsidRPr="00F3438B">
        <w:rPr>
          <w:noProof/>
        </w:rPr>
        <w:lastRenderedPageBreak/>
        <w:drawing>
          <wp:inline distT="0" distB="0" distL="0" distR="0" wp14:anchorId="6F75782A" wp14:editId="088FE530">
            <wp:extent cx="5584372" cy="8746023"/>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6789" cy="8749809"/>
                    </a:xfrm>
                    <a:prstGeom prst="rect">
                      <a:avLst/>
                    </a:prstGeom>
                    <a:noFill/>
                    <a:ln>
                      <a:noFill/>
                    </a:ln>
                  </pic:spPr>
                </pic:pic>
              </a:graphicData>
            </a:graphic>
          </wp:inline>
        </w:drawing>
      </w:r>
    </w:p>
    <w:p w:rsidR="00590205" w:rsidRDefault="00590205" w:rsidP="00694CED">
      <w:pPr>
        <w:jc w:val="center"/>
      </w:pPr>
      <w:r w:rsidRPr="00A51AFE">
        <w:rPr>
          <w:noProof/>
        </w:rPr>
        <w:lastRenderedPageBreak/>
        <w:drawing>
          <wp:inline distT="0" distB="0" distL="0" distR="0" wp14:anchorId="2F58B463" wp14:editId="790D0903">
            <wp:extent cx="6139543" cy="8804241"/>
            <wp:effectExtent l="0" t="0" r="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39455" cy="8804115"/>
                    </a:xfrm>
                    <a:prstGeom prst="rect">
                      <a:avLst/>
                    </a:prstGeom>
                    <a:noFill/>
                    <a:ln>
                      <a:noFill/>
                    </a:ln>
                  </pic:spPr>
                </pic:pic>
              </a:graphicData>
            </a:graphic>
          </wp:inline>
        </w:drawing>
      </w:r>
    </w:p>
    <w:p w:rsidR="00590205" w:rsidRDefault="00590205" w:rsidP="00590205">
      <w:pPr>
        <w:spacing w:line="20" w:lineRule="exact"/>
      </w:pPr>
    </w:p>
    <w:p w:rsidR="00D92464" w:rsidRDefault="00D92464" w:rsidP="00590205">
      <w:pPr>
        <w:overflowPunct w:val="0"/>
        <w:spacing w:line="20" w:lineRule="exact"/>
        <w:jc w:val="center"/>
        <w:outlineLvl w:val="0"/>
        <w:rPr>
          <w:rFonts w:ascii="標楷體" w:eastAsia="標楷體" w:hAnsi="標楷體" w:cs="Times New Roman"/>
          <w:b/>
          <w:bCs/>
          <w:snapToGrid w:val="0"/>
          <w:color w:val="000000" w:themeColor="text1"/>
          <w:kern w:val="16"/>
          <w:sz w:val="40"/>
          <w:szCs w:val="40"/>
        </w:rPr>
        <w:sectPr w:rsidR="00D92464" w:rsidSect="007D7E9E">
          <w:footerReference w:type="default" r:id="rId12"/>
          <w:pgSz w:w="11906" w:h="16838" w:code="9"/>
          <w:pgMar w:top="1418" w:right="991" w:bottom="1418" w:left="993" w:header="1021" w:footer="737" w:gutter="0"/>
          <w:pgNumType w:start="1"/>
          <w:cols w:space="425"/>
          <w:docGrid w:linePitch="435"/>
        </w:sectPr>
      </w:pPr>
    </w:p>
    <w:p w:rsidR="005B59A8" w:rsidRDefault="005B59A8" w:rsidP="00BE0EC4">
      <w:pPr>
        <w:overflowPunct w:val="0"/>
        <w:spacing w:line="360" w:lineRule="auto"/>
        <w:jc w:val="center"/>
        <w:textAlignment w:val="center"/>
        <w:rPr>
          <w:rFonts w:ascii="標楷體" w:eastAsia="標楷體" w:hAnsi="標楷體" w:cs="Times New Roman"/>
          <w:snapToGrid w:val="0"/>
          <w:color w:val="000000" w:themeColor="text1"/>
          <w:kern w:val="16"/>
          <w:sz w:val="40"/>
          <w:szCs w:val="20"/>
        </w:rPr>
      </w:pPr>
      <w:r>
        <w:rPr>
          <w:rFonts w:ascii="標楷體" w:eastAsia="標楷體" w:hAnsi="標楷體" w:cs="Times New Roman" w:hint="eastAsia"/>
          <w:snapToGrid w:val="0"/>
          <w:color w:val="000000" w:themeColor="text1"/>
          <w:kern w:val="16"/>
          <w:sz w:val="40"/>
          <w:szCs w:val="20"/>
        </w:rPr>
        <w:lastRenderedPageBreak/>
        <w:t>中華民國</w:t>
      </w:r>
      <w:proofErr w:type="gramStart"/>
      <w:r>
        <w:rPr>
          <w:rFonts w:ascii="標楷體" w:eastAsia="標楷體" w:hAnsi="標楷體" w:cs="Times New Roman" w:hint="eastAsia"/>
          <w:snapToGrid w:val="0"/>
          <w:color w:val="000000" w:themeColor="text1"/>
          <w:kern w:val="16"/>
          <w:sz w:val="40"/>
          <w:szCs w:val="20"/>
        </w:rPr>
        <w:t>113</w:t>
      </w:r>
      <w:proofErr w:type="gramEnd"/>
      <w:r>
        <w:rPr>
          <w:rFonts w:ascii="標楷體" w:eastAsia="標楷體" w:hAnsi="標楷體" w:cs="Times New Roman" w:hint="eastAsia"/>
          <w:snapToGrid w:val="0"/>
          <w:color w:val="000000" w:themeColor="text1"/>
          <w:kern w:val="16"/>
          <w:sz w:val="40"/>
          <w:szCs w:val="20"/>
        </w:rPr>
        <w:t>年度</w:t>
      </w:r>
    </w:p>
    <w:p w:rsidR="005B59A8" w:rsidRDefault="005B59A8" w:rsidP="00BE0EC4">
      <w:pPr>
        <w:overflowPunct w:val="0"/>
        <w:spacing w:line="360" w:lineRule="auto"/>
        <w:jc w:val="center"/>
        <w:textAlignment w:val="center"/>
        <w:rPr>
          <w:rFonts w:ascii="標楷體" w:eastAsia="標楷體" w:hAnsi="標楷體" w:cs="Times New Roman"/>
          <w:snapToGrid w:val="0"/>
          <w:color w:val="000000" w:themeColor="text1"/>
          <w:kern w:val="16"/>
          <w:sz w:val="40"/>
          <w:szCs w:val="20"/>
        </w:rPr>
      </w:pPr>
      <w:r>
        <w:rPr>
          <w:rFonts w:ascii="標楷體" w:eastAsia="標楷體" w:hAnsi="標楷體" w:cs="Times New Roman" w:hint="eastAsia"/>
          <w:snapToGrid w:val="0"/>
          <w:color w:val="000000" w:themeColor="text1"/>
          <w:kern w:val="16"/>
          <w:sz w:val="40"/>
          <w:szCs w:val="20"/>
        </w:rPr>
        <w:t>嘉義縣總決算暨附屬單位決算及綜計表審核報告</w:t>
      </w:r>
    </w:p>
    <w:p w:rsidR="005B59A8" w:rsidRDefault="005B59A8" w:rsidP="00BE0EC4">
      <w:pPr>
        <w:tabs>
          <w:tab w:val="left" w:leader="hyphen" w:pos="8505"/>
        </w:tabs>
        <w:overflowPunct w:val="0"/>
        <w:spacing w:line="360" w:lineRule="auto"/>
        <w:jc w:val="center"/>
        <w:textAlignment w:val="center"/>
        <w:rPr>
          <w:rFonts w:ascii="標楷體" w:eastAsia="標楷體" w:hAnsi="標楷體" w:cs="Times New Roman"/>
          <w:b/>
          <w:snapToGrid w:val="0"/>
          <w:color w:val="000000" w:themeColor="text1"/>
          <w:kern w:val="16"/>
          <w:sz w:val="36"/>
          <w:szCs w:val="20"/>
        </w:rPr>
      </w:pPr>
      <w:r>
        <w:rPr>
          <w:rFonts w:ascii="標楷體" w:eastAsia="標楷體" w:hAnsi="標楷體" w:cs="Times New Roman" w:hint="eastAsia"/>
          <w:b/>
          <w:snapToGrid w:val="0"/>
          <w:color w:val="000000" w:themeColor="text1"/>
          <w:kern w:val="16"/>
          <w:sz w:val="36"/>
          <w:szCs w:val="20"/>
        </w:rPr>
        <w:t>目　　　　錄</w:t>
      </w:r>
    </w:p>
    <w:p w:rsidR="005B59A8" w:rsidRDefault="005B59A8" w:rsidP="005B59A8">
      <w:pPr>
        <w:tabs>
          <w:tab w:val="left" w:leader="hyphen" w:pos="8505"/>
        </w:tabs>
        <w:overflowPunct w:val="0"/>
        <w:snapToGrid w:val="0"/>
        <w:spacing w:line="830" w:lineRule="exact"/>
        <w:jc w:val="both"/>
        <w:textAlignment w:val="center"/>
        <w:rPr>
          <w:rFonts w:ascii="標楷體" w:eastAsia="標楷體" w:hAnsi="標楷體" w:cs="Times New Roman"/>
          <w:b/>
          <w:snapToGrid w:val="0"/>
          <w:color w:val="000000" w:themeColor="text1"/>
          <w:kern w:val="16"/>
          <w:sz w:val="32"/>
          <w:szCs w:val="20"/>
        </w:rPr>
      </w:pPr>
      <w:r>
        <w:rPr>
          <w:rFonts w:ascii="標楷體" w:eastAsia="標楷體" w:hAnsi="標楷體" w:cs="Times New Roman" w:hint="eastAsia"/>
          <w:b/>
          <w:snapToGrid w:val="0"/>
          <w:color w:val="000000" w:themeColor="text1"/>
          <w:kern w:val="16"/>
          <w:sz w:val="32"/>
          <w:szCs w:val="20"/>
        </w:rPr>
        <w:t>前　　言</w:t>
      </w:r>
    </w:p>
    <w:p w:rsidR="005B59A8" w:rsidRDefault="005B59A8" w:rsidP="005B59A8">
      <w:pPr>
        <w:tabs>
          <w:tab w:val="right" w:leader="middleDot" w:pos="9911"/>
        </w:tabs>
        <w:overflowPunct w:val="0"/>
        <w:topLinePunct/>
        <w:spacing w:line="830" w:lineRule="exact"/>
        <w:jc w:val="both"/>
        <w:rPr>
          <w:rFonts w:ascii="標楷體" w:eastAsia="標楷體" w:hAnsi="標楷體" w:cs="Calibri"/>
          <w:b/>
          <w:bCs/>
          <w:caps/>
          <w:noProof/>
          <w:color w:val="000000" w:themeColor="text1"/>
          <w:kern w:val="16"/>
          <w:sz w:val="32"/>
          <w:szCs w:val="20"/>
        </w:rPr>
      </w:pPr>
      <w:r>
        <w:rPr>
          <w:rFonts w:ascii="標楷體" w:eastAsia="標楷體" w:hAnsi="標楷體" w:cs="Calibri" w:hint="eastAsia"/>
          <w:b/>
          <w:bCs/>
          <w:caps/>
          <w:noProof/>
          <w:color w:val="000000" w:themeColor="text1"/>
          <w:kern w:val="16"/>
          <w:sz w:val="32"/>
          <w:szCs w:val="20"/>
        </w:rPr>
        <w:t>甲、總</w:t>
      </w:r>
      <w:r>
        <w:rPr>
          <w:rFonts w:ascii="標楷體" w:eastAsia="標楷體" w:hAnsi="標楷體" w:cs="Times New Roman" w:hint="eastAsia"/>
          <w:b/>
          <w:snapToGrid w:val="0"/>
          <w:color w:val="000000" w:themeColor="text1"/>
          <w:kern w:val="16"/>
          <w:sz w:val="32"/>
          <w:szCs w:val="20"/>
        </w:rPr>
        <w:t xml:space="preserve">　　</w:t>
      </w:r>
      <w:r>
        <w:rPr>
          <w:rFonts w:ascii="標楷體" w:eastAsia="標楷體" w:hAnsi="標楷體" w:cs="Calibri" w:hint="eastAsia"/>
          <w:b/>
          <w:bCs/>
          <w:caps/>
          <w:noProof/>
          <w:color w:val="000000" w:themeColor="text1"/>
          <w:kern w:val="16"/>
          <w:sz w:val="32"/>
          <w:szCs w:val="20"/>
        </w:rPr>
        <w:t>述</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壹、總預算執行之審核</w:t>
      </w:r>
      <w:r w:rsidRPr="004022B3">
        <w:rPr>
          <w:rFonts w:ascii="標楷體" w:eastAsia="標楷體" w:hAnsi="標楷體" w:cs="Times New Roman" w:hint="eastAsia"/>
          <w:kern w:val="16"/>
          <w:sz w:val="28"/>
          <w:szCs w:val="28"/>
        </w:rPr>
        <w:tab/>
        <w:t>甲－</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貳、施政計畫實施之考核</w:t>
      </w:r>
      <w:r w:rsidRPr="004022B3">
        <w:rPr>
          <w:rFonts w:ascii="標楷體" w:eastAsia="標楷體" w:hAnsi="標楷體" w:cs="Times New Roman" w:hint="eastAsia"/>
          <w:kern w:val="16"/>
          <w:sz w:val="28"/>
          <w:szCs w:val="28"/>
        </w:rPr>
        <w:tab/>
        <w:t>甲－</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9</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參、政府資產負債之查核</w:t>
      </w:r>
      <w:r w:rsidRPr="004022B3">
        <w:rPr>
          <w:rFonts w:ascii="標楷體" w:eastAsia="標楷體" w:hAnsi="標楷體" w:cs="Times New Roman" w:hint="eastAsia"/>
          <w:kern w:val="16"/>
          <w:sz w:val="28"/>
          <w:szCs w:val="28"/>
        </w:rPr>
        <w:tab/>
        <w:t>甲－</w:t>
      </w:r>
      <w:r w:rsidR="00801C7A">
        <w:rPr>
          <w:rFonts w:ascii="標楷體" w:eastAsia="標楷體" w:hAnsi="標楷體" w:cs="Times New Roman" w:hint="eastAsia"/>
          <w:kern w:val="16"/>
          <w:sz w:val="28"/>
          <w:szCs w:val="28"/>
        </w:rPr>
        <w:t>23</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肆、營業基金決算之審核</w:t>
      </w:r>
      <w:r w:rsidRPr="004022B3">
        <w:rPr>
          <w:rFonts w:ascii="標楷體" w:eastAsia="標楷體" w:hAnsi="標楷體" w:cs="Times New Roman" w:hint="eastAsia"/>
          <w:kern w:val="16"/>
          <w:sz w:val="28"/>
          <w:szCs w:val="28"/>
        </w:rPr>
        <w:tab/>
        <w:t>甲－</w:t>
      </w:r>
      <w:r w:rsidR="00801C7A">
        <w:rPr>
          <w:rFonts w:ascii="標楷體" w:eastAsia="標楷體" w:hAnsi="標楷體" w:cs="Times New Roman" w:hint="eastAsia"/>
          <w:kern w:val="16"/>
          <w:sz w:val="28"/>
          <w:szCs w:val="28"/>
        </w:rPr>
        <w:t>30</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伍、非營業特種基金決算之審核</w:t>
      </w:r>
      <w:r w:rsidRPr="004022B3">
        <w:rPr>
          <w:rFonts w:ascii="標楷體" w:eastAsia="標楷體" w:hAnsi="標楷體" w:cs="Times New Roman" w:hint="eastAsia"/>
          <w:kern w:val="16"/>
          <w:sz w:val="28"/>
          <w:szCs w:val="28"/>
        </w:rPr>
        <w:tab/>
        <w:t>甲－</w:t>
      </w:r>
      <w:r w:rsidR="00801C7A">
        <w:rPr>
          <w:rFonts w:ascii="標楷體" w:eastAsia="標楷體" w:hAnsi="標楷體" w:cs="Times New Roman" w:hint="eastAsia"/>
          <w:kern w:val="16"/>
          <w:sz w:val="28"/>
          <w:szCs w:val="28"/>
        </w:rPr>
        <w:t>31</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陸、決算審核綜合成果</w:t>
      </w:r>
      <w:r w:rsidRPr="004022B3">
        <w:rPr>
          <w:rFonts w:ascii="標楷體" w:eastAsia="標楷體" w:hAnsi="標楷體" w:cs="Times New Roman" w:hint="eastAsia"/>
          <w:kern w:val="16"/>
          <w:sz w:val="28"/>
          <w:szCs w:val="28"/>
        </w:rPr>
        <w:tab/>
        <w:t>甲－</w:t>
      </w:r>
      <w:r w:rsidR="00801C7A">
        <w:rPr>
          <w:rFonts w:ascii="標楷體" w:eastAsia="標楷體" w:hAnsi="標楷體" w:cs="Times New Roman" w:hint="eastAsia"/>
          <w:kern w:val="16"/>
          <w:sz w:val="28"/>
          <w:szCs w:val="28"/>
        </w:rPr>
        <w:t>36</w:t>
      </w:r>
    </w:p>
    <w:p w:rsidR="005B59A8" w:rsidRPr="004022B3" w:rsidRDefault="005B59A8" w:rsidP="005B59A8">
      <w:pPr>
        <w:tabs>
          <w:tab w:val="left" w:pos="7336"/>
        </w:tabs>
        <w:overflowPunct w:val="0"/>
        <w:topLinePunct/>
        <w:spacing w:line="830" w:lineRule="exact"/>
        <w:jc w:val="both"/>
        <w:rPr>
          <w:rFonts w:ascii="標楷體" w:eastAsia="標楷體" w:hAnsi="標楷體" w:cs="Calibri"/>
          <w:b/>
          <w:bCs/>
          <w:caps/>
          <w:noProof/>
          <w:kern w:val="16"/>
          <w:sz w:val="32"/>
          <w:szCs w:val="20"/>
        </w:rPr>
      </w:pPr>
      <w:r w:rsidRPr="004022B3">
        <w:rPr>
          <w:rFonts w:ascii="標楷體" w:eastAsia="標楷體" w:hAnsi="標楷體" w:cs="Calibri" w:hint="eastAsia"/>
          <w:b/>
          <w:bCs/>
          <w:caps/>
          <w:noProof/>
          <w:kern w:val="16"/>
          <w:sz w:val="32"/>
          <w:szCs w:val="20"/>
        </w:rPr>
        <w:t>乙、</w:t>
      </w:r>
      <w:r w:rsidRPr="004022B3">
        <w:rPr>
          <w:rFonts w:ascii="標楷體" w:eastAsia="標楷體" w:hAnsi="標楷體" w:cs="Times New Roman" w:hint="eastAsia"/>
          <w:b/>
          <w:snapToGrid w:val="0"/>
          <w:kern w:val="16"/>
          <w:sz w:val="32"/>
          <w:szCs w:val="20"/>
        </w:rPr>
        <w:t>決算</w:t>
      </w:r>
      <w:r w:rsidRPr="004022B3">
        <w:rPr>
          <w:rFonts w:ascii="標楷體" w:eastAsia="標楷體" w:hAnsi="標楷體" w:cs="Calibri" w:hint="eastAsia"/>
          <w:b/>
          <w:bCs/>
          <w:caps/>
          <w:noProof/>
          <w:kern w:val="16"/>
          <w:sz w:val="32"/>
          <w:szCs w:val="20"/>
        </w:rPr>
        <w:t>審核結果</w:t>
      </w:r>
      <w:r w:rsidRPr="004022B3">
        <w:rPr>
          <w:rFonts w:ascii="標楷體" w:eastAsia="標楷體" w:hAnsi="標楷體" w:cs="Calibri" w:hint="eastAsia"/>
          <w:b/>
          <w:bCs/>
          <w:caps/>
          <w:noProof/>
          <w:kern w:val="16"/>
          <w:sz w:val="32"/>
          <w:szCs w:val="20"/>
        </w:rPr>
        <w:tab/>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決算審核結果重要審核意見彙總索引</w:t>
      </w:r>
      <w:r w:rsidRPr="004022B3">
        <w:rPr>
          <w:rFonts w:ascii="標楷體" w:eastAsia="標楷體" w:hAnsi="標楷體" w:cs="Times New Roman" w:hint="eastAsia"/>
          <w:kern w:val="16"/>
          <w:sz w:val="28"/>
          <w:szCs w:val="28"/>
        </w:rPr>
        <w:tab/>
        <w:t>索引－</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壹、縣議會主管</w:t>
      </w:r>
      <w:r w:rsidRPr="004022B3">
        <w:rPr>
          <w:rFonts w:ascii="標楷體" w:eastAsia="標楷體" w:hAnsi="標楷體" w:cs="Times New Roman" w:hint="eastAsia"/>
          <w:kern w:val="16"/>
          <w:sz w:val="28"/>
          <w:szCs w:val="28"/>
        </w:rPr>
        <w:tab/>
        <w:t>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貳、縣政府主管</w:t>
      </w:r>
      <w:r w:rsidRPr="004022B3">
        <w:rPr>
          <w:rFonts w:ascii="標楷體" w:eastAsia="標楷體" w:hAnsi="標楷體" w:cs="Times New Roman" w:hint="eastAsia"/>
          <w:kern w:val="16"/>
          <w:sz w:val="28"/>
          <w:szCs w:val="28"/>
        </w:rPr>
        <w:tab/>
        <w:t>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參、民政處主管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75</w:t>
      </w:r>
    </w:p>
    <w:p w:rsidR="005B59A8" w:rsidRPr="004022B3" w:rsidRDefault="005B59A8" w:rsidP="005B59A8">
      <w:pPr>
        <w:tabs>
          <w:tab w:val="right" w:leader="middleDot" w:pos="9639"/>
        </w:tabs>
        <w:topLinePunct/>
        <w:spacing w:line="83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肆、地政處主管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78</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lastRenderedPageBreak/>
        <w:t>伍、消防局主管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82</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陸、農業處主管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87</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proofErr w:type="gramStart"/>
      <w:r w:rsidRPr="004022B3">
        <w:rPr>
          <w:rFonts w:ascii="標楷體" w:eastAsia="標楷體" w:hAnsi="標楷體" w:cs="Times New Roman" w:hint="eastAsia"/>
          <w:kern w:val="16"/>
          <w:sz w:val="28"/>
          <w:szCs w:val="28"/>
        </w:rPr>
        <w:t>柒</w:t>
      </w:r>
      <w:proofErr w:type="gramEnd"/>
      <w:r w:rsidRPr="004022B3">
        <w:rPr>
          <w:rFonts w:ascii="標楷體" w:eastAsia="標楷體" w:hAnsi="標楷體" w:cs="Times New Roman" w:hint="eastAsia"/>
          <w:kern w:val="16"/>
          <w:sz w:val="28"/>
          <w:szCs w:val="28"/>
        </w:rPr>
        <w:t>、衛生局主管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88</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捌、環境保護局主管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93</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玖、警察局主管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101</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拾、財政稅務局主管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105</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拾壹、社會局主管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107</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拾貳、文化觀光局主管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112</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拾參、人事處主管</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117</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spacing w:val="-36"/>
          <w:kern w:val="16"/>
          <w:sz w:val="28"/>
          <w:szCs w:val="28"/>
        </w:rPr>
      </w:pPr>
      <w:r w:rsidRPr="004022B3">
        <w:rPr>
          <w:rFonts w:ascii="標楷體" w:eastAsia="標楷體" w:hAnsi="標楷體" w:cs="Times New Roman" w:hint="eastAsia"/>
          <w:kern w:val="16"/>
          <w:sz w:val="28"/>
          <w:szCs w:val="28"/>
        </w:rPr>
        <w:t>拾肆、</w:t>
      </w:r>
      <w:proofErr w:type="gramStart"/>
      <w:r w:rsidRPr="004022B3">
        <w:rPr>
          <w:rFonts w:ascii="標楷體" w:eastAsia="標楷體" w:hAnsi="標楷體" w:cs="Times New Roman" w:hint="eastAsia"/>
          <w:kern w:val="16"/>
          <w:sz w:val="28"/>
          <w:szCs w:val="28"/>
        </w:rPr>
        <w:t>統籌支撥科目</w:t>
      </w:r>
      <w:proofErr w:type="gramEnd"/>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118</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拾伍、第二預備金</w:t>
      </w:r>
      <w:r w:rsidRPr="004022B3">
        <w:rPr>
          <w:rFonts w:ascii="標楷體" w:eastAsia="標楷體" w:hAnsi="標楷體" w:cs="Times New Roman" w:hint="eastAsia"/>
          <w:kern w:val="16"/>
          <w:sz w:val="28"/>
          <w:szCs w:val="28"/>
        </w:rPr>
        <w:tab/>
        <w:t>乙－</w:t>
      </w:r>
      <w:r w:rsidR="00801C7A">
        <w:rPr>
          <w:rFonts w:ascii="標楷體" w:eastAsia="標楷體" w:hAnsi="標楷體" w:cs="Times New Roman" w:hint="eastAsia"/>
          <w:kern w:val="16"/>
          <w:sz w:val="28"/>
          <w:szCs w:val="28"/>
        </w:rPr>
        <w:t>119</w:t>
      </w:r>
    </w:p>
    <w:p w:rsidR="005B59A8" w:rsidRPr="004022B3" w:rsidRDefault="005B59A8" w:rsidP="005B59A8">
      <w:pPr>
        <w:tabs>
          <w:tab w:val="right" w:leader="middleDot" w:pos="9911"/>
        </w:tabs>
        <w:overflowPunct w:val="0"/>
        <w:topLinePunct/>
        <w:spacing w:line="860" w:lineRule="exact"/>
        <w:jc w:val="both"/>
        <w:rPr>
          <w:rFonts w:ascii="標楷體" w:eastAsia="標楷體" w:hAnsi="標楷體" w:cs="Calibri"/>
          <w:b/>
          <w:bCs/>
          <w:caps/>
          <w:noProof/>
          <w:kern w:val="16"/>
          <w:sz w:val="32"/>
          <w:szCs w:val="20"/>
        </w:rPr>
      </w:pPr>
      <w:r w:rsidRPr="004022B3">
        <w:rPr>
          <w:rFonts w:ascii="標楷體" w:eastAsia="標楷體" w:hAnsi="標楷體" w:cs="Calibri" w:hint="eastAsia"/>
          <w:b/>
          <w:bCs/>
          <w:caps/>
          <w:noProof/>
          <w:kern w:val="16"/>
          <w:sz w:val="32"/>
          <w:szCs w:val="20"/>
        </w:rPr>
        <w:t>丙、最終審定數額表</w:t>
      </w:r>
    </w:p>
    <w:p w:rsidR="005B59A8" w:rsidRPr="004022B3" w:rsidRDefault="005B59A8" w:rsidP="005B59A8">
      <w:pPr>
        <w:tabs>
          <w:tab w:val="right" w:leader="middleDot" w:pos="9639"/>
        </w:tabs>
        <w:topLinePunct/>
        <w:spacing w:line="860" w:lineRule="exact"/>
        <w:ind w:leftChars="100" w:left="800" w:hangingChars="200" w:hanging="56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壹、總決算歲入歲出決算審定數簡明比較表</w:t>
      </w:r>
      <w:r w:rsidRPr="004022B3">
        <w:rPr>
          <w:rFonts w:ascii="標楷體" w:eastAsia="標楷體" w:hAnsi="標楷體" w:cs="Times New Roman" w:hint="eastAsia"/>
          <w:kern w:val="16"/>
          <w:sz w:val="28"/>
          <w:szCs w:val="28"/>
        </w:rPr>
        <w:tab/>
        <w:t>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60" w:lineRule="exact"/>
        <w:ind w:leftChars="100" w:left="800" w:hangingChars="200" w:hanging="56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貳、總決算審定後收支簡明比較分析表</w:t>
      </w:r>
      <w:r w:rsidRPr="004022B3">
        <w:rPr>
          <w:rFonts w:ascii="標楷體" w:eastAsia="標楷體" w:hAnsi="標楷體" w:cs="Times New Roman" w:hint="eastAsia"/>
          <w:kern w:val="16"/>
          <w:sz w:val="28"/>
          <w:szCs w:val="28"/>
        </w:rPr>
        <w:tab/>
        <w:t>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3</w:t>
      </w:r>
    </w:p>
    <w:p w:rsidR="005B59A8" w:rsidRPr="004022B3" w:rsidRDefault="005B59A8" w:rsidP="005B59A8">
      <w:pPr>
        <w:tabs>
          <w:tab w:val="right" w:leader="middleDot" w:pos="9639"/>
        </w:tabs>
        <w:topLinePunct/>
        <w:spacing w:line="860" w:lineRule="exact"/>
        <w:ind w:leftChars="100" w:left="800" w:hangingChars="200" w:hanging="56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參、融資調度決算審定表</w:t>
      </w:r>
      <w:r w:rsidRPr="004022B3">
        <w:rPr>
          <w:rFonts w:ascii="標楷體" w:eastAsia="標楷體" w:hAnsi="標楷體" w:cs="Times New Roman" w:hint="eastAsia"/>
          <w:kern w:val="16"/>
          <w:sz w:val="28"/>
          <w:szCs w:val="28"/>
        </w:rPr>
        <w:tab/>
        <w:t>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3</w:t>
      </w:r>
    </w:p>
    <w:p w:rsidR="005B59A8" w:rsidRPr="004022B3" w:rsidRDefault="005B59A8" w:rsidP="005B59A8">
      <w:pPr>
        <w:tabs>
          <w:tab w:val="right" w:leader="middleDot" w:pos="9639"/>
        </w:tabs>
        <w:topLinePunct/>
        <w:spacing w:line="860" w:lineRule="exact"/>
        <w:ind w:leftChars="100" w:left="800" w:hangingChars="200" w:hanging="56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肆、營業基金損益計算審定數額綜計表（</w:t>
      </w:r>
      <w:r w:rsidRPr="004022B3">
        <w:rPr>
          <w:rFonts w:ascii="標楷體" w:eastAsia="標楷體" w:hAnsi="標楷體" w:cs="Times New Roman" w:hint="eastAsia"/>
          <w:spacing w:val="-10"/>
          <w:kern w:val="16"/>
          <w:sz w:val="28"/>
          <w:szCs w:val="28"/>
        </w:rPr>
        <w:t>基金</w:t>
      </w:r>
      <w:r w:rsidRPr="004022B3">
        <w:rPr>
          <w:rFonts w:ascii="標楷體" w:eastAsia="標楷體" w:hAnsi="標楷體" w:cs="Times New Roman" w:hint="eastAsia"/>
          <w:kern w:val="16"/>
          <w:sz w:val="28"/>
          <w:szCs w:val="28"/>
        </w:rPr>
        <w:t>別）</w:t>
      </w:r>
      <w:r w:rsidRPr="004022B3">
        <w:rPr>
          <w:rFonts w:ascii="標楷體" w:eastAsia="標楷體" w:hAnsi="標楷體" w:cs="Times New Roman" w:hint="eastAsia"/>
          <w:kern w:val="16"/>
          <w:sz w:val="28"/>
          <w:szCs w:val="28"/>
        </w:rPr>
        <w:tab/>
        <w:t>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4</w:t>
      </w:r>
    </w:p>
    <w:p w:rsidR="005B59A8" w:rsidRPr="004022B3" w:rsidRDefault="005B59A8" w:rsidP="005B59A8">
      <w:pPr>
        <w:tabs>
          <w:tab w:val="right" w:leader="middleDot" w:pos="9639"/>
        </w:tabs>
        <w:topLinePunct/>
        <w:spacing w:line="860" w:lineRule="exact"/>
        <w:ind w:leftChars="100" w:left="760" w:hangingChars="200" w:hanging="520"/>
        <w:jc w:val="both"/>
        <w:rPr>
          <w:rFonts w:ascii="標楷體" w:eastAsia="標楷體" w:hAnsi="標楷體" w:cs="Times New Roman"/>
          <w:kern w:val="16"/>
          <w:sz w:val="28"/>
          <w:szCs w:val="28"/>
        </w:rPr>
      </w:pPr>
      <w:r w:rsidRPr="004022B3">
        <w:rPr>
          <w:rFonts w:ascii="標楷體" w:eastAsia="標楷體" w:hAnsi="標楷體" w:cs="Times New Roman" w:hint="eastAsia"/>
          <w:spacing w:val="-10"/>
          <w:kern w:val="16"/>
          <w:sz w:val="28"/>
          <w:szCs w:val="28"/>
        </w:rPr>
        <w:lastRenderedPageBreak/>
        <w:t>伍、</w:t>
      </w:r>
      <w:r w:rsidRPr="004022B3">
        <w:rPr>
          <w:rFonts w:ascii="標楷體" w:eastAsia="標楷體" w:hAnsi="標楷體" w:cs="Times New Roman" w:hint="eastAsia"/>
          <w:kern w:val="16"/>
          <w:sz w:val="28"/>
          <w:szCs w:val="28"/>
        </w:rPr>
        <w:t>非營業特種基金收支餘</w:t>
      </w:r>
      <w:proofErr w:type="gramStart"/>
      <w:r w:rsidRPr="004022B3">
        <w:rPr>
          <w:rFonts w:ascii="標楷體" w:eastAsia="標楷體" w:hAnsi="標楷體" w:cs="Times New Roman" w:hint="eastAsia"/>
          <w:kern w:val="16"/>
          <w:sz w:val="28"/>
          <w:szCs w:val="28"/>
        </w:rPr>
        <w:t>絀</w:t>
      </w:r>
      <w:proofErr w:type="gramEnd"/>
      <w:r w:rsidRPr="004022B3">
        <w:rPr>
          <w:rFonts w:ascii="標楷體" w:eastAsia="標楷體" w:hAnsi="標楷體" w:cs="Times New Roman" w:hint="eastAsia"/>
          <w:kern w:val="16"/>
          <w:sz w:val="28"/>
          <w:szCs w:val="28"/>
        </w:rPr>
        <w:t>審定數額綜計表</w:t>
      </w:r>
      <w:r w:rsidRPr="004022B3">
        <w:rPr>
          <w:rFonts w:ascii="標楷體" w:eastAsia="標楷體" w:hAnsi="標楷體" w:cs="Times New Roman"/>
          <w:kern w:val="16"/>
          <w:sz w:val="28"/>
          <w:szCs w:val="28"/>
        </w:rPr>
        <w:br/>
      </w:r>
      <w:r w:rsidRPr="004022B3">
        <w:rPr>
          <w:rFonts w:ascii="標楷體" w:eastAsia="標楷體" w:hAnsi="標楷體" w:cs="Times New Roman" w:hint="eastAsia"/>
          <w:kern w:val="16"/>
          <w:sz w:val="28"/>
          <w:szCs w:val="28"/>
        </w:rPr>
        <w:t>－作業基金（基金別）</w:t>
      </w:r>
      <w:r w:rsidRPr="004022B3">
        <w:rPr>
          <w:rFonts w:ascii="標楷體" w:eastAsia="標楷體" w:hAnsi="標楷體" w:cs="Times New Roman" w:hint="eastAsia"/>
          <w:kern w:val="16"/>
          <w:sz w:val="28"/>
          <w:szCs w:val="28"/>
        </w:rPr>
        <w:tab/>
        <w:t>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5</w:t>
      </w:r>
    </w:p>
    <w:p w:rsidR="005B59A8" w:rsidRPr="004022B3" w:rsidRDefault="005B59A8" w:rsidP="005B59A8">
      <w:pPr>
        <w:tabs>
          <w:tab w:val="right" w:leader="middleDot" w:pos="9639"/>
        </w:tabs>
        <w:topLinePunct/>
        <w:spacing w:line="860" w:lineRule="exact"/>
        <w:ind w:leftChars="100" w:left="760" w:hangingChars="200" w:hanging="520"/>
        <w:jc w:val="both"/>
        <w:rPr>
          <w:rFonts w:ascii="標楷體" w:eastAsia="標楷體" w:hAnsi="標楷體" w:cs="Times New Roman"/>
          <w:kern w:val="16"/>
          <w:sz w:val="28"/>
          <w:szCs w:val="28"/>
        </w:rPr>
      </w:pPr>
      <w:r w:rsidRPr="004022B3">
        <w:rPr>
          <w:rFonts w:ascii="標楷體" w:eastAsia="標楷體" w:hAnsi="標楷體" w:cs="Times New Roman" w:hint="eastAsia"/>
          <w:spacing w:val="-10"/>
          <w:kern w:val="16"/>
          <w:sz w:val="28"/>
          <w:szCs w:val="28"/>
        </w:rPr>
        <w:t>陸、</w:t>
      </w:r>
      <w:r w:rsidRPr="004022B3">
        <w:rPr>
          <w:rFonts w:ascii="標楷體" w:eastAsia="標楷體" w:hAnsi="標楷體" w:cs="Times New Roman" w:hint="eastAsia"/>
          <w:kern w:val="16"/>
          <w:sz w:val="28"/>
          <w:szCs w:val="28"/>
        </w:rPr>
        <w:t>非營業特種基金來源用途及餘</w:t>
      </w:r>
      <w:proofErr w:type="gramStart"/>
      <w:r w:rsidRPr="004022B3">
        <w:rPr>
          <w:rFonts w:ascii="標楷體" w:eastAsia="標楷體" w:hAnsi="標楷體" w:cs="Times New Roman" w:hint="eastAsia"/>
          <w:kern w:val="16"/>
          <w:sz w:val="28"/>
          <w:szCs w:val="28"/>
        </w:rPr>
        <w:t>絀</w:t>
      </w:r>
      <w:proofErr w:type="gramEnd"/>
      <w:r w:rsidRPr="004022B3">
        <w:rPr>
          <w:rFonts w:ascii="標楷體" w:eastAsia="標楷體" w:hAnsi="標楷體" w:cs="Times New Roman" w:hint="eastAsia"/>
          <w:kern w:val="16"/>
          <w:sz w:val="28"/>
          <w:szCs w:val="28"/>
        </w:rPr>
        <w:t>審定數額綜計表</w:t>
      </w:r>
      <w:r w:rsidRPr="004022B3">
        <w:rPr>
          <w:rFonts w:ascii="標楷體" w:eastAsia="標楷體" w:hAnsi="標楷體" w:cs="Times New Roman"/>
          <w:kern w:val="16"/>
          <w:sz w:val="28"/>
          <w:szCs w:val="28"/>
        </w:rPr>
        <w:br/>
      </w:r>
      <w:r w:rsidRPr="004022B3">
        <w:rPr>
          <w:rFonts w:ascii="標楷體" w:eastAsia="標楷體" w:hAnsi="標楷體" w:cs="Times New Roman" w:hint="eastAsia"/>
          <w:kern w:val="16"/>
          <w:sz w:val="28"/>
          <w:szCs w:val="28"/>
        </w:rPr>
        <w:t>－特別收入基金（基金別）</w:t>
      </w:r>
      <w:r w:rsidRPr="004022B3">
        <w:rPr>
          <w:rFonts w:ascii="標楷體" w:eastAsia="標楷體" w:hAnsi="標楷體" w:cs="Times New Roman" w:hint="eastAsia"/>
          <w:kern w:val="16"/>
          <w:sz w:val="28"/>
          <w:szCs w:val="28"/>
        </w:rPr>
        <w:tab/>
        <w:t>丙－</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7</w:t>
      </w:r>
    </w:p>
    <w:p w:rsidR="005B59A8" w:rsidRPr="004022B3" w:rsidRDefault="005B59A8" w:rsidP="005B59A8">
      <w:pPr>
        <w:tabs>
          <w:tab w:val="right" w:leader="middleDot" w:pos="9911"/>
        </w:tabs>
        <w:overflowPunct w:val="0"/>
        <w:topLinePunct/>
        <w:spacing w:line="860" w:lineRule="exact"/>
        <w:jc w:val="both"/>
        <w:rPr>
          <w:rFonts w:ascii="標楷體" w:eastAsia="標楷體" w:hAnsi="標楷體" w:cs="Calibri"/>
          <w:b/>
          <w:bCs/>
          <w:caps/>
          <w:noProof/>
          <w:kern w:val="16"/>
          <w:sz w:val="32"/>
          <w:szCs w:val="20"/>
        </w:rPr>
      </w:pPr>
      <w:r w:rsidRPr="004022B3">
        <w:rPr>
          <w:rFonts w:ascii="標楷體" w:eastAsia="標楷體" w:hAnsi="標楷體" w:cs="Calibri" w:hint="eastAsia"/>
          <w:b/>
          <w:bCs/>
          <w:caps/>
          <w:noProof/>
          <w:kern w:val="16"/>
          <w:sz w:val="32"/>
          <w:szCs w:val="20"/>
        </w:rPr>
        <w:t>丁、決算修正數明細表</w:t>
      </w:r>
    </w:p>
    <w:p w:rsidR="005B59A8" w:rsidRPr="004022B3" w:rsidRDefault="005B59A8" w:rsidP="005B59A8">
      <w:pPr>
        <w:tabs>
          <w:tab w:val="right" w:leader="middleDot" w:pos="9639"/>
        </w:tabs>
        <w:topLinePunct/>
        <w:spacing w:line="860" w:lineRule="exact"/>
        <w:ind w:leftChars="100" w:left="1360" w:hangingChars="400" w:hanging="112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壹、歲入決算</w:t>
      </w:r>
      <w:proofErr w:type="gramStart"/>
      <w:r w:rsidRPr="004022B3">
        <w:rPr>
          <w:rFonts w:ascii="標楷體" w:eastAsia="標楷體" w:hAnsi="標楷體" w:cs="Times New Roman" w:hint="eastAsia"/>
          <w:kern w:val="16"/>
          <w:sz w:val="28"/>
          <w:szCs w:val="28"/>
        </w:rPr>
        <w:t>修正數明細</w:t>
      </w:r>
      <w:proofErr w:type="gramEnd"/>
      <w:r w:rsidRPr="004022B3">
        <w:rPr>
          <w:rFonts w:ascii="標楷體" w:eastAsia="標楷體" w:hAnsi="標楷體" w:cs="Times New Roman" w:hint="eastAsia"/>
          <w:kern w:val="16"/>
          <w:sz w:val="28"/>
          <w:szCs w:val="28"/>
        </w:rPr>
        <w:t>表</w:t>
      </w:r>
      <w:r w:rsidRPr="004022B3">
        <w:rPr>
          <w:rFonts w:ascii="標楷體" w:eastAsia="標楷體" w:hAnsi="標楷體" w:cs="Times New Roman" w:hint="eastAsia"/>
          <w:kern w:val="16"/>
          <w:sz w:val="28"/>
          <w:szCs w:val="28"/>
        </w:rPr>
        <w:tab/>
        <w:t>丁－</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60" w:lineRule="exact"/>
        <w:ind w:leftChars="100" w:left="1360" w:hangingChars="400" w:hanging="112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貳、歲出決算</w:t>
      </w:r>
      <w:proofErr w:type="gramStart"/>
      <w:r w:rsidRPr="004022B3">
        <w:rPr>
          <w:rFonts w:ascii="標楷體" w:eastAsia="標楷體" w:hAnsi="標楷體" w:cs="Times New Roman" w:hint="eastAsia"/>
          <w:kern w:val="16"/>
          <w:sz w:val="28"/>
          <w:szCs w:val="28"/>
        </w:rPr>
        <w:t>修正數明細</w:t>
      </w:r>
      <w:proofErr w:type="gramEnd"/>
      <w:r w:rsidRPr="004022B3">
        <w:rPr>
          <w:rFonts w:ascii="標楷體" w:eastAsia="標楷體" w:hAnsi="標楷體" w:cs="Times New Roman" w:hint="eastAsia"/>
          <w:kern w:val="16"/>
          <w:sz w:val="28"/>
          <w:szCs w:val="28"/>
        </w:rPr>
        <w:t>表</w:t>
      </w:r>
      <w:r w:rsidRPr="004022B3">
        <w:rPr>
          <w:rFonts w:ascii="標楷體" w:eastAsia="標楷體" w:hAnsi="標楷體" w:cs="Times New Roman" w:hint="eastAsia"/>
          <w:kern w:val="16"/>
          <w:sz w:val="28"/>
          <w:szCs w:val="28"/>
        </w:rPr>
        <w:tab/>
        <w:t>丁－</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3</w:t>
      </w:r>
    </w:p>
    <w:p w:rsidR="005B59A8" w:rsidRPr="004022B3" w:rsidRDefault="005B59A8" w:rsidP="005B59A8">
      <w:pPr>
        <w:tabs>
          <w:tab w:val="right" w:leader="middleDot" w:pos="9911"/>
        </w:tabs>
        <w:overflowPunct w:val="0"/>
        <w:topLinePunct/>
        <w:spacing w:line="860" w:lineRule="exact"/>
        <w:jc w:val="both"/>
        <w:rPr>
          <w:rFonts w:ascii="標楷體" w:eastAsia="標楷體" w:hAnsi="標楷體" w:cs="Calibri"/>
          <w:b/>
          <w:bCs/>
          <w:caps/>
          <w:noProof/>
          <w:kern w:val="16"/>
          <w:sz w:val="32"/>
          <w:szCs w:val="20"/>
        </w:rPr>
      </w:pPr>
      <w:r w:rsidRPr="004022B3">
        <w:rPr>
          <w:rFonts w:ascii="標楷體" w:eastAsia="標楷體" w:hAnsi="標楷體" w:cs="Calibri" w:hint="eastAsia"/>
          <w:b/>
          <w:bCs/>
          <w:caps/>
          <w:noProof/>
          <w:kern w:val="16"/>
          <w:sz w:val="32"/>
          <w:szCs w:val="20"/>
        </w:rPr>
        <w:t>戊、附</w:t>
      </w:r>
      <w:r w:rsidRPr="004022B3">
        <w:rPr>
          <w:rFonts w:ascii="標楷體" w:eastAsia="標楷體" w:hAnsi="標楷體" w:cs="Times New Roman" w:hint="eastAsia"/>
          <w:b/>
          <w:snapToGrid w:val="0"/>
          <w:kern w:val="16"/>
          <w:sz w:val="32"/>
          <w:szCs w:val="20"/>
        </w:rPr>
        <w:t xml:space="preserve">　　</w:t>
      </w:r>
      <w:r w:rsidRPr="004022B3">
        <w:rPr>
          <w:rFonts w:ascii="標楷體" w:eastAsia="標楷體" w:hAnsi="標楷體" w:cs="Calibri" w:hint="eastAsia"/>
          <w:b/>
          <w:bCs/>
          <w:caps/>
          <w:noProof/>
          <w:kern w:val="16"/>
          <w:sz w:val="32"/>
          <w:szCs w:val="20"/>
        </w:rPr>
        <w:t>錄</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壹、公庫年度出納終結報告之</w:t>
      </w:r>
      <w:proofErr w:type="gramStart"/>
      <w:r w:rsidRPr="004022B3">
        <w:rPr>
          <w:rFonts w:ascii="標楷體" w:eastAsia="標楷體" w:hAnsi="標楷體" w:cs="Times New Roman" w:hint="eastAsia"/>
          <w:kern w:val="16"/>
          <w:sz w:val="28"/>
          <w:szCs w:val="28"/>
        </w:rPr>
        <w:t>查核</w:t>
      </w:r>
      <w:r w:rsidRPr="004022B3">
        <w:rPr>
          <w:rFonts w:ascii="標楷體" w:eastAsia="標楷體" w:hAnsi="標楷體" w:cs="Times New Roman" w:hint="eastAsia"/>
          <w:kern w:val="16"/>
          <w:sz w:val="28"/>
          <w:szCs w:val="28"/>
        </w:rPr>
        <w:tab/>
        <w:t>戊</w:t>
      </w:r>
      <w:proofErr w:type="gramEnd"/>
      <w:r w:rsidRPr="004022B3">
        <w:rPr>
          <w:rFonts w:ascii="標楷體" w:eastAsia="標楷體" w:hAnsi="標楷體" w:cs="Times New Roman" w:hint="eastAsia"/>
          <w:kern w:val="16"/>
          <w:sz w:val="28"/>
          <w:szCs w:val="28"/>
        </w:rPr>
        <w:t>－</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1</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貳、平衡表之</w:t>
      </w:r>
      <w:proofErr w:type="gramStart"/>
      <w:r w:rsidRPr="004022B3">
        <w:rPr>
          <w:rFonts w:ascii="標楷體" w:eastAsia="標楷體" w:hAnsi="標楷體" w:cs="Times New Roman" w:hint="eastAsia"/>
          <w:kern w:val="16"/>
          <w:sz w:val="28"/>
          <w:szCs w:val="28"/>
        </w:rPr>
        <w:t>查核</w:t>
      </w:r>
      <w:r w:rsidRPr="004022B3">
        <w:rPr>
          <w:rFonts w:ascii="標楷體" w:eastAsia="標楷體" w:hAnsi="標楷體" w:cs="Times New Roman" w:hint="eastAsia"/>
          <w:kern w:val="16"/>
          <w:sz w:val="28"/>
          <w:szCs w:val="28"/>
        </w:rPr>
        <w:tab/>
        <w:t>戊</w:t>
      </w:r>
      <w:proofErr w:type="gramEnd"/>
      <w:r w:rsidRPr="004022B3">
        <w:rPr>
          <w:rFonts w:ascii="標楷體" w:eastAsia="標楷體" w:hAnsi="標楷體" w:cs="Times New Roman" w:hint="eastAsia"/>
          <w:kern w:val="16"/>
          <w:sz w:val="28"/>
          <w:szCs w:val="28"/>
        </w:rPr>
        <w:t>－</w:t>
      </w:r>
      <w:r w:rsidR="00801C7A" w:rsidRPr="00801C7A">
        <w:rPr>
          <w:rFonts w:ascii="標楷體" w:eastAsia="標楷體" w:hAnsi="標楷體" w:cs="Times New Roman" w:hint="eastAsia"/>
          <w:color w:val="FFFFFF" w:themeColor="background1"/>
          <w:kern w:val="16"/>
          <w:sz w:val="28"/>
          <w:szCs w:val="28"/>
        </w:rPr>
        <w:t>0</w:t>
      </w:r>
      <w:r w:rsidR="00801C7A">
        <w:rPr>
          <w:rFonts w:ascii="標楷體" w:eastAsia="標楷體" w:hAnsi="標楷體" w:cs="Times New Roman" w:hint="eastAsia"/>
          <w:kern w:val="16"/>
          <w:sz w:val="28"/>
          <w:szCs w:val="28"/>
        </w:rPr>
        <w:t>8</w:t>
      </w:r>
    </w:p>
    <w:p w:rsidR="005B59A8" w:rsidRPr="004022B3" w:rsidRDefault="005B59A8" w:rsidP="005B59A8">
      <w:pPr>
        <w:tabs>
          <w:tab w:val="right" w:leader="middleDot" w:pos="9639"/>
        </w:tabs>
        <w:topLinePunct/>
        <w:spacing w:line="860" w:lineRule="exact"/>
        <w:ind w:leftChars="321" w:left="770" w:firstLineChars="33" w:firstLine="79"/>
        <w:jc w:val="both"/>
        <w:rPr>
          <w:rFonts w:ascii="標楷體" w:eastAsia="標楷體" w:hAnsi="標楷體" w:cs="Times New Roman"/>
          <w:kern w:val="16"/>
          <w:sz w:val="28"/>
          <w:szCs w:val="28"/>
        </w:rPr>
      </w:pPr>
      <w:proofErr w:type="gramStart"/>
      <w:r w:rsidRPr="004022B3">
        <w:rPr>
          <w:rFonts w:ascii="標楷體" w:eastAsia="標楷體" w:hAnsi="標楷體" w:hint="eastAsia"/>
        </w:rPr>
        <w:t>附</w:t>
      </w:r>
      <w:proofErr w:type="gramEnd"/>
      <w:r w:rsidRPr="004022B3">
        <w:rPr>
          <w:rFonts w:ascii="標楷體" w:eastAsia="標楷體" w:hAnsi="標楷體" w:hint="eastAsia"/>
        </w:rPr>
        <w:t>：財產目錄之</w:t>
      </w:r>
      <w:proofErr w:type="gramStart"/>
      <w:r w:rsidRPr="004022B3">
        <w:rPr>
          <w:rFonts w:ascii="標楷體" w:eastAsia="標楷體" w:hAnsi="標楷體" w:hint="eastAsia"/>
        </w:rPr>
        <w:t>查核</w:t>
      </w:r>
      <w:r w:rsidRPr="004022B3">
        <w:rPr>
          <w:rFonts w:ascii="標楷體" w:eastAsia="標楷體" w:hAnsi="標楷體" w:cs="Times New Roman" w:hint="eastAsia"/>
          <w:kern w:val="16"/>
          <w:sz w:val="28"/>
          <w:szCs w:val="28"/>
        </w:rPr>
        <w:tab/>
        <w:t>戊</w:t>
      </w:r>
      <w:proofErr w:type="gramEnd"/>
      <w:r w:rsidRPr="004022B3">
        <w:rPr>
          <w:rFonts w:ascii="標楷體" w:eastAsia="標楷體" w:hAnsi="標楷體" w:cs="Times New Roman" w:hint="eastAsia"/>
          <w:kern w:val="16"/>
          <w:sz w:val="28"/>
          <w:szCs w:val="28"/>
        </w:rPr>
        <w:t>－</w:t>
      </w:r>
      <w:r w:rsidR="00801C7A">
        <w:rPr>
          <w:rFonts w:ascii="標楷體" w:eastAsia="標楷體" w:hAnsi="標楷體" w:cs="Times New Roman" w:hint="eastAsia"/>
          <w:kern w:val="16"/>
          <w:sz w:val="28"/>
          <w:szCs w:val="28"/>
        </w:rPr>
        <w:t>11</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參、主管機關監督政府捐助之財團法人之</w:t>
      </w:r>
      <w:proofErr w:type="gramStart"/>
      <w:r w:rsidRPr="004022B3">
        <w:rPr>
          <w:rFonts w:ascii="標楷體" w:eastAsia="標楷體" w:hAnsi="標楷體" w:cs="Times New Roman" w:hint="eastAsia"/>
          <w:kern w:val="16"/>
          <w:sz w:val="28"/>
          <w:szCs w:val="28"/>
        </w:rPr>
        <w:t>查核</w:t>
      </w:r>
      <w:r w:rsidRPr="004022B3">
        <w:rPr>
          <w:rFonts w:ascii="標楷體" w:eastAsia="標楷體" w:hAnsi="標楷體" w:cs="Times New Roman" w:hint="eastAsia"/>
          <w:kern w:val="16"/>
          <w:sz w:val="28"/>
          <w:szCs w:val="28"/>
        </w:rPr>
        <w:tab/>
        <w:t>戊</w:t>
      </w:r>
      <w:proofErr w:type="gramEnd"/>
      <w:r w:rsidRPr="004022B3">
        <w:rPr>
          <w:rFonts w:ascii="標楷體" w:eastAsia="標楷體" w:hAnsi="標楷體" w:cs="Times New Roman" w:hint="eastAsia"/>
          <w:kern w:val="16"/>
          <w:sz w:val="28"/>
          <w:szCs w:val="28"/>
        </w:rPr>
        <w:t>－</w:t>
      </w:r>
      <w:r w:rsidR="00801C7A">
        <w:rPr>
          <w:rFonts w:ascii="標楷體" w:eastAsia="標楷體" w:hAnsi="標楷體" w:cs="Times New Roman" w:hint="eastAsia"/>
          <w:kern w:val="16"/>
          <w:sz w:val="28"/>
          <w:szCs w:val="28"/>
        </w:rPr>
        <w:t>12</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肆、重大公共建設計畫及採購執行情形之</w:t>
      </w:r>
      <w:proofErr w:type="gramStart"/>
      <w:r w:rsidRPr="004022B3">
        <w:rPr>
          <w:rFonts w:ascii="標楷體" w:eastAsia="標楷體" w:hAnsi="標楷體" w:cs="Times New Roman" w:hint="eastAsia"/>
          <w:kern w:val="16"/>
          <w:sz w:val="28"/>
          <w:szCs w:val="28"/>
        </w:rPr>
        <w:t>查核</w:t>
      </w:r>
      <w:r w:rsidRPr="004022B3">
        <w:rPr>
          <w:rFonts w:ascii="標楷體" w:eastAsia="標楷體" w:hAnsi="標楷體" w:cs="Times New Roman" w:hint="eastAsia"/>
          <w:kern w:val="16"/>
          <w:sz w:val="28"/>
          <w:szCs w:val="28"/>
        </w:rPr>
        <w:tab/>
        <w:t>戊</w:t>
      </w:r>
      <w:proofErr w:type="gramEnd"/>
      <w:r w:rsidRPr="004022B3">
        <w:rPr>
          <w:rFonts w:ascii="標楷體" w:eastAsia="標楷體" w:hAnsi="標楷體" w:cs="Times New Roman" w:hint="eastAsia"/>
          <w:kern w:val="16"/>
          <w:sz w:val="28"/>
          <w:szCs w:val="28"/>
        </w:rPr>
        <w:t>－</w:t>
      </w:r>
      <w:r w:rsidR="00801C7A">
        <w:rPr>
          <w:rFonts w:ascii="標楷體" w:eastAsia="標楷體" w:hAnsi="標楷體" w:cs="Times New Roman" w:hint="eastAsia"/>
          <w:kern w:val="16"/>
          <w:sz w:val="28"/>
          <w:szCs w:val="28"/>
        </w:rPr>
        <w:t>13</w:t>
      </w:r>
    </w:p>
    <w:p w:rsidR="005B59A8" w:rsidRPr="004022B3" w:rsidRDefault="005B59A8" w:rsidP="005B59A8">
      <w:pPr>
        <w:tabs>
          <w:tab w:val="right" w:leader="middleDot" w:pos="9639"/>
        </w:tabs>
        <w:topLinePunct/>
        <w:spacing w:line="860" w:lineRule="exact"/>
        <w:ind w:leftChars="100" w:left="520" w:hangingChars="100" w:hanging="280"/>
        <w:jc w:val="both"/>
        <w:rPr>
          <w:rFonts w:ascii="標楷體" w:eastAsia="標楷體" w:hAnsi="標楷體" w:cs="Times New Roman"/>
          <w:kern w:val="16"/>
          <w:sz w:val="28"/>
          <w:szCs w:val="28"/>
        </w:rPr>
      </w:pPr>
      <w:r w:rsidRPr="004022B3">
        <w:rPr>
          <w:rFonts w:ascii="標楷體" w:eastAsia="標楷體" w:hAnsi="標楷體" w:cs="Times New Roman" w:hint="eastAsia"/>
          <w:kern w:val="16"/>
          <w:sz w:val="28"/>
          <w:szCs w:val="28"/>
        </w:rPr>
        <w:t>伍、中央政府前瞻基礎建設計畫特別預算執行情形之</w:t>
      </w:r>
      <w:proofErr w:type="gramStart"/>
      <w:r w:rsidRPr="004022B3">
        <w:rPr>
          <w:rFonts w:ascii="標楷體" w:eastAsia="標楷體" w:hAnsi="標楷體" w:cs="Times New Roman" w:hint="eastAsia"/>
          <w:kern w:val="16"/>
          <w:sz w:val="28"/>
          <w:szCs w:val="28"/>
        </w:rPr>
        <w:t>查核</w:t>
      </w:r>
      <w:r w:rsidRPr="004022B3">
        <w:rPr>
          <w:rFonts w:ascii="標楷體" w:eastAsia="標楷體" w:hAnsi="標楷體" w:cs="Times New Roman" w:hint="eastAsia"/>
          <w:kern w:val="16"/>
          <w:sz w:val="28"/>
          <w:szCs w:val="28"/>
        </w:rPr>
        <w:tab/>
        <w:t>戊</w:t>
      </w:r>
      <w:proofErr w:type="gramEnd"/>
      <w:r w:rsidRPr="004022B3">
        <w:rPr>
          <w:rFonts w:ascii="標楷體" w:eastAsia="標楷體" w:hAnsi="標楷體" w:cs="Times New Roman" w:hint="eastAsia"/>
          <w:kern w:val="16"/>
          <w:sz w:val="28"/>
          <w:szCs w:val="28"/>
        </w:rPr>
        <w:t>－</w:t>
      </w:r>
      <w:r w:rsidR="00801C7A">
        <w:rPr>
          <w:rFonts w:ascii="標楷體" w:eastAsia="標楷體" w:hAnsi="標楷體" w:cs="Times New Roman" w:hint="eastAsia"/>
          <w:kern w:val="16"/>
          <w:sz w:val="28"/>
          <w:szCs w:val="28"/>
        </w:rPr>
        <w:t>21</w:t>
      </w:r>
    </w:p>
    <w:p w:rsidR="005B59A8" w:rsidRPr="004022B3" w:rsidRDefault="005B59A8" w:rsidP="005B59A8">
      <w:pPr>
        <w:overflowPunct w:val="0"/>
        <w:spacing w:line="860" w:lineRule="exact"/>
        <w:jc w:val="center"/>
        <w:outlineLvl w:val="0"/>
        <w:rPr>
          <w:rFonts w:ascii="標楷體" w:eastAsia="標楷體" w:hAnsi="標楷體" w:cs="Times New Roman"/>
          <w:b/>
          <w:bCs/>
          <w:snapToGrid w:val="0"/>
          <w:kern w:val="16"/>
          <w:sz w:val="40"/>
          <w:szCs w:val="40"/>
        </w:rPr>
        <w:sectPr w:rsidR="005B59A8" w:rsidRPr="004022B3" w:rsidSect="007D7E9E">
          <w:footerReference w:type="default" r:id="rId13"/>
          <w:pgSz w:w="11906" w:h="16838" w:code="9"/>
          <w:pgMar w:top="1418" w:right="991" w:bottom="1418" w:left="993" w:header="1021" w:footer="737" w:gutter="0"/>
          <w:pgNumType w:start="1"/>
          <w:cols w:space="425"/>
          <w:docGrid w:linePitch="435"/>
        </w:sectPr>
      </w:pPr>
    </w:p>
    <w:p w:rsidR="005B59A8" w:rsidRDefault="005B59A8" w:rsidP="005B59A8">
      <w:pPr>
        <w:tabs>
          <w:tab w:val="left" w:leader="hyphen" w:pos="8505"/>
        </w:tabs>
        <w:overflowPunct w:val="0"/>
        <w:spacing w:line="360" w:lineRule="auto"/>
        <w:jc w:val="center"/>
        <w:textAlignment w:val="center"/>
        <w:rPr>
          <w:rFonts w:ascii="標楷體" w:eastAsia="標楷體" w:hAnsi="標楷體" w:cs="Times New Roman"/>
          <w:b/>
          <w:snapToGrid w:val="0"/>
          <w:kern w:val="16"/>
          <w:sz w:val="36"/>
          <w:szCs w:val="20"/>
        </w:rPr>
      </w:pPr>
      <w:proofErr w:type="gramStart"/>
      <w:r>
        <w:rPr>
          <w:rFonts w:ascii="標楷體" w:eastAsia="標楷體" w:hAnsi="標楷體" w:cs="Times New Roman" w:hint="eastAsia"/>
          <w:b/>
          <w:kern w:val="16"/>
          <w:sz w:val="32"/>
          <w:szCs w:val="32"/>
        </w:rPr>
        <w:lastRenderedPageBreak/>
        <w:t>審編說明</w:t>
      </w:r>
      <w:proofErr w:type="gramEnd"/>
    </w:p>
    <w:p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一、內文及統計圖表敘及資料年度，以民國年度為原則，如引用國際資訊，或有以西元年度表達情形。</w:t>
      </w:r>
    </w:p>
    <w:p w:rsidR="005B59A8" w:rsidRPr="005B59A8" w:rsidRDefault="005B59A8" w:rsidP="008B1182">
      <w:pPr>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二、內文引述嘉義縣總決算暨附屬單位決算及綜計表審核報告，</w:t>
      </w:r>
      <w:r w:rsidRPr="005B59A8">
        <w:rPr>
          <w:rFonts w:ascii="標楷體" w:eastAsia="標楷體" w:hAnsi="標楷體" w:cs="Calibri" w:hint="eastAsia"/>
          <w:smallCaps/>
          <w:noProof/>
          <w:color w:val="000000" w:themeColor="text1"/>
          <w:w w:val="96"/>
          <w:kern w:val="0"/>
          <w:sz w:val="28"/>
          <w:szCs w:val="20"/>
          <w:fitText w:val="1624" w:id="-697551360"/>
        </w:rPr>
        <w:t>簡稱為審核</w:t>
      </w:r>
      <w:r w:rsidRPr="005B59A8">
        <w:rPr>
          <w:rFonts w:ascii="標楷體" w:eastAsia="標楷體" w:hAnsi="標楷體" w:cs="Calibri" w:hint="eastAsia"/>
          <w:smallCaps/>
          <w:noProof/>
          <w:color w:val="000000" w:themeColor="text1"/>
          <w:spacing w:val="6"/>
          <w:w w:val="96"/>
          <w:kern w:val="0"/>
          <w:sz w:val="28"/>
          <w:szCs w:val="20"/>
          <w:fitText w:val="1624" w:id="-697551360"/>
        </w:rPr>
        <w:t>報</w:t>
      </w:r>
      <w:r w:rsidRPr="005B59A8">
        <w:rPr>
          <w:rFonts w:ascii="標楷體" w:eastAsia="標楷體" w:hAnsi="標楷體" w:cs="Calibri" w:hint="eastAsia"/>
          <w:smallCaps/>
          <w:noProof/>
          <w:color w:val="000000" w:themeColor="text1"/>
          <w:kern w:val="16"/>
          <w:sz w:val="28"/>
          <w:szCs w:val="20"/>
        </w:rPr>
        <w:t xml:space="preserve">告。 </w:t>
      </w:r>
    </w:p>
    <w:p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三、約數金額【如：億（餘）元、萬（餘）元等】之表達，以餘數全捨為原則。</w:t>
      </w:r>
    </w:p>
    <w:p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四、</w:t>
      </w:r>
      <w:r w:rsidRPr="005B59A8">
        <w:rPr>
          <w:rFonts w:ascii="標楷體" w:eastAsia="標楷體" w:hAnsi="標楷體" w:hint="eastAsia"/>
          <w:sz w:val="28"/>
          <w:szCs w:val="28"/>
        </w:rPr>
        <w:t>各總決算書表內各細目金額係</w:t>
      </w:r>
      <w:proofErr w:type="gramStart"/>
      <w:r w:rsidRPr="005B59A8">
        <w:rPr>
          <w:rFonts w:ascii="標楷體" w:eastAsia="標楷體" w:hAnsi="標楷體" w:hint="eastAsia"/>
          <w:sz w:val="28"/>
          <w:szCs w:val="28"/>
        </w:rPr>
        <w:t>採</w:t>
      </w:r>
      <w:proofErr w:type="gramEnd"/>
      <w:r w:rsidRPr="005B59A8">
        <w:rPr>
          <w:rFonts w:ascii="標楷體" w:eastAsia="標楷體" w:hAnsi="標楷體" w:hint="eastAsia"/>
          <w:sz w:val="28"/>
          <w:szCs w:val="28"/>
        </w:rPr>
        <w:t>四捨五入表達至元，而</w:t>
      </w:r>
      <w:proofErr w:type="gramStart"/>
      <w:r w:rsidRPr="005B59A8">
        <w:rPr>
          <w:rFonts w:ascii="標楷體" w:eastAsia="標楷體" w:hAnsi="標楷體" w:hint="eastAsia"/>
          <w:sz w:val="28"/>
          <w:szCs w:val="28"/>
        </w:rPr>
        <w:t>合計數係以</w:t>
      </w:r>
      <w:proofErr w:type="gramEnd"/>
      <w:r w:rsidRPr="005B59A8">
        <w:rPr>
          <w:rFonts w:ascii="標楷體" w:eastAsia="標楷體" w:hAnsi="標楷體" w:hint="eastAsia"/>
          <w:sz w:val="28"/>
          <w:szCs w:val="28"/>
        </w:rPr>
        <w:t>各細目原值加總後，四捨五入表達至元，</w:t>
      </w:r>
      <w:proofErr w:type="gramStart"/>
      <w:r w:rsidRPr="005B59A8">
        <w:rPr>
          <w:rFonts w:ascii="標楷體" w:eastAsia="標楷體" w:hAnsi="標楷體" w:hint="eastAsia"/>
          <w:sz w:val="28"/>
          <w:szCs w:val="28"/>
        </w:rPr>
        <w:t>故表列</w:t>
      </w:r>
      <w:proofErr w:type="gramEnd"/>
      <w:r w:rsidRPr="005B59A8">
        <w:rPr>
          <w:rFonts w:ascii="標楷體" w:eastAsia="標楷體" w:hAnsi="標楷體" w:hint="eastAsia"/>
          <w:sz w:val="28"/>
          <w:szCs w:val="28"/>
        </w:rPr>
        <w:t>各細目之和與合計數或有差異；各項數字之百分比，因</w:t>
      </w:r>
      <w:proofErr w:type="gramStart"/>
      <w:r w:rsidRPr="005B59A8">
        <w:rPr>
          <w:rFonts w:ascii="標楷體" w:eastAsia="標楷體" w:hAnsi="標楷體" w:hint="eastAsia"/>
          <w:sz w:val="28"/>
          <w:szCs w:val="28"/>
        </w:rPr>
        <w:t>採</w:t>
      </w:r>
      <w:proofErr w:type="gramEnd"/>
      <w:r w:rsidRPr="005B59A8">
        <w:rPr>
          <w:rFonts w:ascii="標楷體" w:eastAsia="標楷體" w:hAnsi="標楷體" w:hint="eastAsia"/>
          <w:sz w:val="28"/>
          <w:szCs w:val="28"/>
        </w:rPr>
        <w:t>四捨五入方式計算，細項數字百分比之</w:t>
      </w:r>
      <w:proofErr w:type="gramStart"/>
      <w:r w:rsidRPr="005B59A8">
        <w:rPr>
          <w:rFonts w:ascii="標楷體" w:eastAsia="標楷體" w:hAnsi="標楷體" w:hint="eastAsia"/>
          <w:sz w:val="28"/>
          <w:szCs w:val="28"/>
        </w:rPr>
        <w:t>和</w:t>
      </w:r>
      <w:proofErr w:type="gramEnd"/>
      <w:r w:rsidRPr="005B59A8">
        <w:rPr>
          <w:rFonts w:ascii="標楷體" w:eastAsia="標楷體" w:hAnsi="標楷體" w:hint="eastAsia"/>
          <w:sz w:val="28"/>
          <w:szCs w:val="28"/>
        </w:rPr>
        <w:t>，與合計數之百分比或有差異。</w:t>
      </w:r>
    </w:p>
    <w:p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五、統</w:t>
      </w:r>
      <w:r w:rsidRPr="005B59A8">
        <w:rPr>
          <w:rFonts w:ascii="標楷體" w:eastAsia="標楷體" w:hAnsi="標楷體" w:cs="Calibri" w:hint="eastAsia"/>
          <w:smallCaps/>
          <w:noProof/>
          <w:color w:val="000000" w:themeColor="text1"/>
          <w:spacing w:val="-4"/>
          <w:kern w:val="16"/>
          <w:sz w:val="28"/>
          <w:szCs w:val="20"/>
        </w:rPr>
        <w:t>計表內數值為零或數值無統計者，以「－」表示；數值尚未發布者，以「…」</w:t>
      </w:r>
      <w:r w:rsidRPr="005B59A8">
        <w:rPr>
          <w:rFonts w:ascii="標楷體" w:eastAsia="標楷體" w:hAnsi="標楷體" w:cs="Calibri" w:hint="eastAsia"/>
          <w:smallCaps/>
          <w:noProof/>
          <w:color w:val="000000" w:themeColor="text1"/>
          <w:kern w:val="16"/>
          <w:sz w:val="28"/>
          <w:szCs w:val="20"/>
        </w:rPr>
        <w:t>表示；數值無意義者，以「--」表示；有數值惟未達表列統計單位者，最多表達至小數點後2位，否則以「0」表示。</w:t>
      </w:r>
    </w:p>
    <w:p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六、特別收入基金之預算數，係113年度法定預算數；至於決算數及決算審定數，係包含113年度預算數、報准先行辦理數及以前年度保留數等之執行數。</w:t>
      </w:r>
    </w:p>
    <w:p w:rsidR="005B59A8" w:rsidRPr="005B59A8" w:rsidRDefault="005B59A8" w:rsidP="008B1182">
      <w:pPr>
        <w:tabs>
          <w:tab w:val="right" w:leader="middleDot" w:pos="9911"/>
        </w:tabs>
        <w:overflowPunct w:val="0"/>
        <w:topLinePunct/>
        <w:spacing w:line="620" w:lineRule="exact"/>
        <w:ind w:left="560" w:hangingChars="200" w:hanging="560"/>
        <w:jc w:val="both"/>
        <w:rPr>
          <w:rFonts w:ascii="標楷體" w:eastAsia="標楷體" w:hAnsi="標楷體" w:cs="Calibri"/>
          <w:smallCaps/>
          <w:noProof/>
          <w:color w:val="000000" w:themeColor="text1"/>
          <w:kern w:val="16"/>
          <w:sz w:val="28"/>
          <w:szCs w:val="20"/>
        </w:rPr>
      </w:pPr>
      <w:r w:rsidRPr="005B59A8">
        <w:rPr>
          <w:rFonts w:ascii="標楷體" w:eastAsia="標楷體" w:hAnsi="標楷體" w:cs="Calibri" w:hint="eastAsia"/>
          <w:smallCaps/>
          <w:noProof/>
          <w:color w:val="000000" w:themeColor="text1"/>
          <w:kern w:val="16"/>
          <w:sz w:val="28"/>
          <w:szCs w:val="20"/>
        </w:rPr>
        <w:t>七、配合國際減碳趨勢及政府無紙化政策，部分審定（簡）表與總決算審定後平衡表等，請至審計部全球資訊網/總決算審核報告/總決算審核報告查詢平台(</w:t>
      </w:r>
      <w:hyperlink r:id="rId14" w:history="1">
        <w:r w:rsidRPr="005B59A8">
          <w:rPr>
            <w:rFonts w:ascii="標楷體" w:eastAsia="標楷體" w:hAnsi="標楷體" w:cs="Times New Roman"/>
            <w:szCs w:val="24"/>
            <w:u w:val="single"/>
          </w:rPr>
          <w:t>https://auditreport.audit.gov.tw/</w:t>
        </w:r>
      </w:hyperlink>
      <w:r w:rsidRPr="005B59A8">
        <w:rPr>
          <w:rFonts w:ascii="標楷體" w:eastAsia="標楷體" w:hAnsi="標楷體" w:cs="Calibri" w:hint="eastAsia"/>
          <w:smallCaps/>
          <w:noProof/>
          <w:color w:val="000000" w:themeColor="text1"/>
          <w:kern w:val="16"/>
          <w:sz w:val="28"/>
          <w:szCs w:val="20"/>
        </w:rPr>
        <w:t>)查閱。</w:t>
      </w:r>
    </w:p>
    <w:tbl>
      <w:tblPr>
        <w:tblStyle w:val="ac"/>
        <w:tblpPr w:leftFromText="180" w:rightFromText="180" w:vertAnchor="text" w:horzAnchor="margin" w:tblpY="1301"/>
        <w:tblW w:w="0" w:type="auto"/>
        <w:tblCellMar>
          <w:left w:w="28" w:type="dxa"/>
          <w:right w:w="28" w:type="dxa"/>
        </w:tblCellMar>
        <w:tblLook w:val="04A0" w:firstRow="1" w:lastRow="0" w:firstColumn="1" w:lastColumn="0" w:noHBand="0" w:noVBand="1"/>
      </w:tblPr>
      <w:tblGrid>
        <w:gridCol w:w="2722"/>
        <w:gridCol w:w="7195"/>
      </w:tblGrid>
      <w:tr w:rsidR="005B59A8" w:rsidTr="005B59A8">
        <w:trPr>
          <w:trHeight w:val="397"/>
        </w:trPr>
        <w:tc>
          <w:tcPr>
            <w:tcW w:w="2722"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5B59A8" w:rsidRDefault="005B59A8" w:rsidP="005B59A8">
            <w:pPr>
              <w:tabs>
                <w:tab w:val="right" w:leader="middleDot" w:pos="9911"/>
              </w:tabs>
              <w:overflowPunct w:val="0"/>
              <w:topLinePunct/>
              <w:ind w:left="574" w:hanging="574"/>
              <w:jc w:val="distribute"/>
              <w:rPr>
                <w:rFonts w:ascii="標楷體" w:eastAsia="標楷體" w:hAnsi="標楷體" w:cs="Calibri"/>
                <w:smallCaps/>
                <w:noProof/>
                <w:color w:val="000000" w:themeColor="text1"/>
                <w:kern w:val="16"/>
                <w:szCs w:val="24"/>
              </w:rPr>
            </w:pPr>
            <w:r>
              <w:rPr>
                <w:rFonts w:ascii="標楷體" w:eastAsia="標楷體" w:hAnsi="標楷體" w:cs="Calibri" w:hint="eastAsia"/>
                <w:smallCaps/>
                <w:noProof/>
                <w:color w:val="000000" w:themeColor="text1"/>
                <w:kern w:val="16"/>
                <w:szCs w:val="24"/>
              </w:rPr>
              <w:t>主管別</w:t>
            </w:r>
          </w:p>
        </w:tc>
        <w:tc>
          <w:tcPr>
            <w:tcW w:w="7195"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5B59A8" w:rsidRDefault="005B59A8" w:rsidP="005B59A8">
            <w:pPr>
              <w:tabs>
                <w:tab w:val="right" w:leader="middleDot" w:pos="9911"/>
              </w:tabs>
              <w:overflowPunct w:val="0"/>
              <w:topLinePunct/>
              <w:jc w:val="distribute"/>
              <w:rPr>
                <w:rFonts w:ascii="標楷體" w:eastAsia="標楷體" w:hAnsi="標楷體" w:cs="Calibri"/>
                <w:smallCaps/>
                <w:noProof/>
                <w:color w:val="000000" w:themeColor="text1"/>
                <w:kern w:val="16"/>
                <w:szCs w:val="24"/>
              </w:rPr>
            </w:pPr>
            <w:r>
              <w:rPr>
                <w:rFonts w:ascii="標楷體" w:eastAsia="標楷體" w:hAnsi="標楷體" w:cs="Calibri" w:hint="eastAsia"/>
                <w:smallCaps/>
                <w:noProof/>
                <w:color w:val="000000" w:themeColor="text1"/>
                <w:kern w:val="16"/>
                <w:szCs w:val="24"/>
              </w:rPr>
              <w:t>所屬基金整併或新設情形</w:t>
            </w:r>
          </w:p>
        </w:tc>
      </w:tr>
      <w:tr w:rsidR="005B59A8" w:rsidTr="005B59A8">
        <w:tc>
          <w:tcPr>
            <w:tcW w:w="2722" w:type="dxa"/>
            <w:vMerge w:val="restart"/>
            <w:tcBorders>
              <w:top w:val="single" w:sz="4" w:space="0" w:color="auto"/>
              <w:left w:val="single" w:sz="4" w:space="0" w:color="auto"/>
              <w:right w:val="single" w:sz="4" w:space="0" w:color="auto"/>
            </w:tcBorders>
            <w:tcMar>
              <w:left w:w="28" w:type="dxa"/>
              <w:right w:w="28" w:type="dxa"/>
            </w:tcMar>
            <w:vAlign w:val="center"/>
            <w:hideMark/>
          </w:tcPr>
          <w:p w:rsidR="005B59A8" w:rsidRDefault="005B59A8" w:rsidP="005B59A8">
            <w:pPr>
              <w:tabs>
                <w:tab w:val="right" w:leader="middleDot" w:pos="9911"/>
              </w:tabs>
              <w:overflowPunct w:val="0"/>
              <w:topLinePunct/>
              <w:jc w:val="distribute"/>
              <w:rPr>
                <w:rFonts w:ascii="標楷體" w:eastAsia="標楷體" w:hAnsi="標楷體" w:cs="Calibri"/>
                <w:smallCaps/>
                <w:noProof/>
                <w:color w:val="000000" w:themeColor="text1"/>
                <w:kern w:val="16"/>
                <w:szCs w:val="24"/>
              </w:rPr>
            </w:pPr>
            <w:r>
              <w:rPr>
                <w:rFonts w:ascii="標楷體" w:eastAsia="標楷體" w:hAnsi="標楷體" w:cs="Calibri" w:hint="eastAsia"/>
                <w:smallCaps/>
                <w:noProof/>
                <w:color w:val="000000" w:themeColor="text1"/>
                <w:kern w:val="16"/>
                <w:szCs w:val="24"/>
              </w:rPr>
              <w:t>縣政府</w:t>
            </w:r>
          </w:p>
        </w:tc>
        <w:tc>
          <w:tcPr>
            <w:tcW w:w="7195"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5B59A8" w:rsidRDefault="005B59A8" w:rsidP="005B59A8">
            <w:pPr>
              <w:tabs>
                <w:tab w:val="right" w:leader="middleDot" w:pos="9911"/>
              </w:tabs>
              <w:overflowPunct w:val="0"/>
              <w:topLinePunct/>
              <w:jc w:val="both"/>
              <w:rPr>
                <w:rFonts w:ascii="標楷體" w:eastAsia="標楷體" w:hAnsi="標楷體" w:cs="Calibri"/>
                <w:smallCaps/>
                <w:noProof/>
                <w:color w:val="000000" w:themeColor="text1"/>
                <w:kern w:val="16"/>
                <w:szCs w:val="24"/>
              </w:rPr>
            </w:pPr>
            <w:r w:rsidRPr="007F21AD">
              <w:rPr>
                <w:rFonts w:ascii="標楷體" w:eastAsia="標楷體" w:hAnsi="標楷體" w:cs="Calibri" w:hint="eastAsia"/>
                <w:smallCaps/>
                <w:noProof/>
                <w:color w:val="000000" w:themeColor="text1"/>
                <w:kern w:val="16"/>
                <w:szCs w:val="24"/>
              </w:rPr>
              <w:t>嘉義縣水產精品加值產業園區開發管理基金</w:t>
            </w:r>
            <w:r w:rsidRPr="003F5C0A">
              <w:rPr>
                <w:rFonts w:ascii="標楷體" w:eastAsia="標楷體" w:hAnsi="標楷體" w:cs="Calibri" w:hint="eastAsia"/>
                <w:smallCaps/>
                <w:noProof/>
                <w:color w:val="000000" w:themeColor="text1"/>
                <w:kern w:val="16"/>
                <w:szCs w:val="24"/>
              </w:rPr>
              <w:t>於</w:t>
            </w:r>
            <w:r>
              <w:rPr>
                <w:rFonts w:ascii="標楷體" w:eastAsia="標楷體" w:hAnsi="標楷體" w:cs="Calibri" w:hint="eastAsia"/>
                <w:smallCaps/>
                <w:noProof/>
                <w:color w:val="000000" w:themeColor="text1"/>
                <w:kern w:val="16"/>
                <w:szCs w:val="24"/>
              </w:rPr>
              <w:t>113年1月1日整併至嘉義縣產業園區開發管理基金。</w:t>
            </w:r>
          </w:p>
        </w:tc>
      </w:tr>
      <w:tr w:rsidR="005B59A8" w:rsidTr="005B59A8">
        <w:tc>
          <w:tcPr>
            <w:tcW w:w="2722" w:type="dxa"/>
            <w:vMerge/>
            <w:tcBorders>
              <w:left w:val="single" w:sz="4" w:space="0" w:color="auto"/>
              <w:bottom w:val="single" w:sz="4" w:space="0" w:color="auto"/>
              <w:right w:val="single" w:sz="4" w:space="0" w:color="auto"/>
            </w:tcBorders>
            <w:tcMar>
              <w:left w:w="28" w:type="dxa"/>
              <w:right w:w="28" w:type="dxa"/>
            </w:tcMar>
            <w:vAlign w:val="center"/>
          </w:tcPr>
          <w:p w:rsidR="005B59A8" w:rsidRDefault="005B59A8" w:rsidP="005B59A8">
            <w:pPr>
              <w:tabs>
                <w:tab w:val="right" w:leader="middleDot" w:pos="9911"/>
              </w:tabs>
              <w:overflowPunct w:val="0"/>
              <w:topLinePunct/>
              <w:jc w:val="distribute"/>
              <w:rPr>
                <w:rFonts w:ascii="標楷體" w:eastAsia="標楷體" w:hAnsi="標楷體" w:cs="Calibri"/>
                <w:smallCaps/>
                <w:noProof/>
                <w:color w:val="000000" w:themeColor="text1"/>
                <w:kern w:val="16"/>
                <w:szCs w:val="24"/>
              </w:rPr>
            </w:pPr>
          </w:p>
        </w:tc>
        <w:tc>
          <w:tcPr>
            <w:tcW w:w="719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5B59A8" w:rsidRPr="003F5C0A" w:rsidRDefault="005B59A8" w:rsidP="005B59A8">
            <w:pPr>
              <w:tabs>
                <w:tab w:val="right" w:leader="middleDot" w:pos="9911"/>
              </w:tabs>
              <w:overflowPunct w:val="0"/>
              <w:topLinePunct/>
              <w:jc w:val="both"/>
              <w:rPr>
                <w:rFonts w:ascii="標楷體" w:eastAsia="標楷體" w:hAnsi="標楷體" w:cs="Calibri"/>
                <w:smallCaps/>
                <w:noProof/>
                <w:color w:val="000000" w:themeColor="text1"/>
                <w:kern w:val="16"/>
                <w:szCs w:val="24"/>
              </w:rPr>
            </w:pPr>
            <w:r>
              <w:rPr>
                <w:rFonts w:ascii="標楷體" w:eastAsia="標楷體" w:hAnsi="標楷體" w:cs="Calibri" w:hint="eastAsia"/>
                <w:smallCaps/>
                <w:noProof/>
                <w:color w:val="000000" w:themeColor="text1"/>
                <w:kern w:val="16"/>
                <w:szCs w:val="24"/>
              </w:rPr>
              <w:t>依據嘉義縣軌道開發基金收支保管及運用辦法規定，於113</w:t>
            </w:r>
            <w:r w:rsidRPr="00FE15D3">
              <w:rPr>
                <w:rFonts w:ascii="標楷體" w:eastAsia="標楷體" w:hAnsi="標楷體" w:cs="Calibri" w:hint="eastAsia"/>
                <w:smallCaps/>
                <w:noProof/>
                <w:color w:val="000000" w:themeColor="text1"/>
                <w:kern w:val="16"/>
                <w:szCs w:val="24"/>
              </w:rPr>
              <w:t>年1月1日新設嘉義縣</w:t>
            </w:r>
            <w:r>
              <w:rPr>
                <w:rFonts w:ascii="標楷體" w:eastAsia="標楷體" w:hAnsi="標楷體" w:cs="Calibri" w:hint="eastAsia"/>
                <w:smallCaps/>
                <w:noProof/>
                <w:color w:val="000000" w:themeColor="text1"/>
                <w:kern w:val="16"/>
                <w:szCs w:val="24"/>
              </w:rPr>
              <w:t>軌道開發</w:t>
            </w:r>
            <w:r w:rsidRPr="00FE15D3">
              <w:rPr>
                <w:rFonts w:ascii="標楷體" w:eastAsia="標楷體" w:hAnsi="標楷體" w:cs="Calibri" w:hint="eastAsia"/>
                <w:smallCaps/>
                <w:noProof/>
                <w:color w:val="000000" w:themeColor="text1"/>
                <w:kern w:val="16"/>
                <w:szCs w:val="24"/>
              </w:rPr>
              <w:t>基金。</w:t>
            </w:r>
          </w:p>
        </w:tc>
      </w:tr>
      <w:tr w:rsidR="005B59A8" w:rsidTr="005B59A8">
        <w:trPr>
          <w:trHeight w:val="227"/>
        </w:trPr>
        <w:tc>
          <w:tcPr>
            <w:tcW w:w="9917" w:type="dxa"/>
            <w:gridSpan w:val="2"/>
            <w:tcBorders>
              <w:top w:val="single" w:sz="4" w:space="0" w:color="auto"/>
              <w:left w:val="nil"/>
              <w:bottom w:val="nil"/>
              <w:right w:val="nil"/>
            </w:tcBorders>
            <w:tcMar>
              <w:left w:w="28" w:type="dxa"/>
              <w:right w:w="28" w:type="dxa"/>
            </w:tcMar>
            <w:vAlign w:val="center"/>
            <w:hideMark/>
          </w:tcPr>
          <w:p w:rsidR="005B59A8" w:rsidRPr="009C58C6" w:rsidRDefault="005B59A8" w:rsidP="005B59A8">
            <w:pPr>
              <w:tabs>
                <w:tab w:val="right" w:leader="middleDot" w:pos="9911"/>
              </w:tabs>
              <w:overflowPunct w:val="0"/>
              <w:topLinePunct/>
              <w:spacing w:line="300" w:lineRule="exact"/>
              <w:ind w:leftChars="-50" w:left="-120" w:firstLineChars="38" w:firstLine="76"/>
              <w:jc w:val="both"/>
              <w:rPr>
                <w:rFonts w:ascii="標楷體" w:eastAsia="標楷體" w:hAnsi="標楷體" w:cs="Calibri"/>
                <w:smallCaps/>
                <w:noProof/>
                <w:color w:val="000000" w:themeColor="text1"/>
                <w:kern w:val="16"/>
                <w:szCs w:val="24"/>
              </w:rPr>
            </w:pPr>
            <w:r w:rsidRPr="00515DE4">
              <w:rPr>
                <w:rFonts w:ascii="標楷體" w:eastAsia="標楷體" w:hAnsi="標楷體" w:cs="Calibri" w:hint="eastAsia"/>
                <w:smallCaps/>
                <w:noProof/>
                <w:color w:val="000000" w:themeColor="text1"/>
                <w:kern w:val="16"/>
                <w:sz w:val="20"/>
                <w:szCs w:val="24"/>
              </w:rPr>
              <w:t>資料時間：</w:t>
            </w:r>
            <w:r>
              <w:rPr>
                <w:rFonts w:ascii="標楷體" w:eastAsia="標楷體" w:hAnsi="標楷體" w:cs="Calibri" w:hint="eastAsia"/>
                <w:smallCaps/>
                <w:noProof/>
                <w:color w:val="000000" w:themeColor="text1"/>
                <w:kern w:val="16"/>
                <w:sz w:val="20"/>
                <w:szCs w:val="24"/>
              </w:rPr>
              <w:t>113</w:t>
            </w:r>
            <w:r w:rsidRPr="00515DE4">
              <w:rPr>
                <w:rFonts w:ascii="標楷體" w:eastAsia="標楷體" w:hAnsi="標楷體" w:cs="Calibri" w:hint="eastAsia"/>
                <w:smallCaps/>
                <w:noProof/>
                <w:color w:val="000000" w:themeColor="text1"/>
                <w:kern w:val="16"/>
                <w:sz w:val="20"/>
                <w:szCs w:val="24"/>
              </w:rPr>
              <w:t>年1月1日至</w:t>
            </w:r>
            <w:r>
              <w:rPr>
                <w:rFonts w:ascii="標楷體" w:eastAsia="標楷體" w:hAnsi="標楷體" w:cs="Calibri" w:hint="eastAsia"/>
                <w:smallCaps/>
                <w:noProof/>
                <w:color w:val="000000" w:themeColor="text1"/>
                <w:kern w:val="16"/>
                <w:sz w:val="20"/>
                <w:szCs w:val="24"/>
              </w:rPr>
              <w:t>114</w:t>
            </w:r>
            <w:r w:rsidRPr="00515DE4">
              <w:rPr>
                <w:rFonts w:ascii="標楷體" w:eastAsia="標楷體" w:hAnsi="標楷體" w:cs="Calibri" w:hint="eastAsia"/>
                <w:smallCaps/>
                <w:noProof/>
                <w:color w:val="000000" w:themeColor="text1"/>
                <w:kern w:val="16"/>
                <w:sz w:val="20"/>
                <w:szCs w:val="24"/>
              </w:rPr>
              <w:t>年6月30日。</w:t>
            </w:r>
          </w:p>
        </w:tc>
      </w:tr>
    </w:tbl>
    <w:p w:rsidR="005B59A8" w:rsidRPr="005B59A8" w:rsidRDefault="005B59A8" w:rsidP="008B1182">
      <w:pPr>
        <w:tabs>
          <w:tab w:val="right" w:leader="middleDot" w:pos="9911"/>
        </w:tabs>
        <w:overflowPunct w:val="0"/>
        <w:topLinePunct/>
        <w:spacing w:line="600" w:lineRule="exact"/>
        <w:ind w:left="560" w:hangingChars="200" w:hanging="560"/>
        <w:jc w:val="both"/>
        <w:rPr>
          <w:rFonts w:ascii="標楷體" w:eastAsia="標楷體" w:hAnsi="標楷體" w:cs="Calibri"/>
          <w:smallCaps/>
          <w:noProof/>
          <w:color w:val="000000" w:themeColor="text1"/>
          <w:kern w:val="16"/>
          <w:sz w:val="28"/>
        </w:rPr>
      </w:pPr>
      <w:r>
        <w:rPr>
          <w:rFonts w:ascii="標楷體" w:eastAsia="標楷體" w:hAnsi="標楷體" w:cs="Calibri" w:hint="eastAsia"/>
          <w:smallCaps/>
          <w:noProof/>
          <w:color w:val="000000" w:themeColor="text1"/>
          <w:kern w:val="16"/>
          <w:sz w:val="28"/>
          <w:szCs w:val="20"/>
        </w:rPr>
        <w:t>八、</w:t>
      </w:r>
      <w:r w:rsidRPr="001F600C">
        <w:rPr>
          <w:rFonts w:ascii="標楷體" w:eastAsia="標楷體" w:hAnsi="標楷體" w:cs="Calibri" w:hint="eastAsia"/>
          <w:smallCaps/>
          <w:noProof/>
          <w:color w:val="000000" w:themeColor="text1"/>
          <w:kern w:val="16"/>
          <w:sz w:val="28"/>
          <w:szCs w:val="20"/>
        </w:rPr>
        <w:t>部分基金於113年1月1日至114年6月30日間整併或新設者</w:t>
      </w:r>
      <w:r w:rsidRPr="001F600C">
        <w:rPr>
          <w:rFonts w:ascii="標楷體" w:eastAsia="標楷體" w:hAnsi="標楷體" w:cs="Calibri" w:hint="eastAsia"/>
          <w:smallCaps/>
          <w:noProof/>
          <w:color w:val="000000" w:themeColor="text1"/>
          <w:kern w:val="16"/>
          <w:sz w:val="28"/>
        </w:rPr>
        <w:t>（如下表），其基金名稱以事實發生時點之名稱為表達原則。</w:t>
      </w:r>
    </w:p>
    <w:p w:rsidR="005B59A8" w:rsidRPr="00C41AC9" w:rsidRDefault="005B59A8" w:rsidP="008B1182">
      <w:pPr>
        <w:tabs>
          <w:tab w:val="right" w:leader="middleDot" w:pos="9911"/>
        </w:tabs>
        <w:overflowPunct w:val="0"/>
        <w:topLinePunct/>
        <w:spacing w:line="60" w:lineRule="exact"/>
        <w:jc w:val="both"/>
        <w:rPr>
          <w:rFonts w:ascii="標楷體" w:eastAsia="標楷體" w:hAnsi="標楷體" w:cs="Calibri"/>
          <w:smallCaps/>
          <w:noProof/>
          <w:color w:val="000000" w:themeColor="text1"/>
          <w:kern w:val="16"/>
          <w:sz w:val="28"/>
        </w:rPr>
        <w:sectPr w:rsidR="005B59A8" w:rsidRPr="00C41AC9" w:rsidSect="005B59A8">
          <w:footerReference w:type="default" r:id="rId15"/>
          <w:pgSz w:w="11906" w:h="16838" w:code="9"/>
          <w:pgMar w:top="1418" w:right="991" w:bottom="1418" w:left="993" w:header="1021" w:footer="737" w:gutter="0"/>
          <w:pgNumType w:start="1"/>
          <w:cols w:space="425"/>
          <w:docGrid w:linePitch="435"/>
        </w:sectPr>
      </w:pPr>
    </w:p>
    <w:p w:rsidR="008D7DD5" w:rsidRPr="00044BBA" w:rsidRDefault="008D7DD5" w:rsidP="009328A8">
      <w:pPr>
        <w:overflowPunct w:val="0"/>
        <w:spacing w:line="620" w:lineRule="exact"/>
        <w:jc w:val="center"/>
        <w:outlineLvl w:val="0"/>
        <w:rPr>
          <w:rFonts w:ascii="標楷體" w:eastAsia="標楷體" w:hAnsi="標楷體" w:cs="Times New Roman"/>
          <w:b/>
          <w:bCs/>
          <w:snapToGrid w:val="0"/>
          <w:color w:val="000000" w:themeColor="text1"/>
          <w:kern w:val="16"/>
          <w:sz w:val="40"/>
          <w:szCs w:val="40"/>
        </w:rPr>
      </w:pPr>
      <w:r w:rsidRPr="00044BBA">
        <w:rPr>
          <w:rFonts w:ascii="標楷體" w:eastAsia="標楷體" w:hAnsi="標楷體" w:cs="Times New Roman" w:hint="eastAsia"/>
          <w:b/>
          <w:bCs/>
          <w:snapToGrid w:val="0"/>
          <w:color w:val="000000" w:themeColor="text1"/>
          <w:kern w:val="16"/>
          <w:sz w:val="40"/>
          <w:szCs w:val="40"/>
        </w:rPr>
        <w:lastRenderedPageBreak/>
        <w:t>甲、總　　述</w:t>
      </w:r>
    </w:p>
    <w:p w:rsidR="008D7DD5" w:rsidRPr="00044BBA" w:rsidRDefault="008D7DD5" w:rsidP="009328A8">
      <w:pPr>
        <w:overflowPunct w:val="0"/>
        <w:topLinePunct/>
        <w:spacing w:beforeLines="50" w:before="120" w:afterLines="50" w:after="120" w:line="620" w:lineRule="exact"/>
        <w:jc w:val="both"/>
        <w:outlineLvl w:val="1"/>
        <w:rPr>
          <w:rFonts w:ascii="標楷體" w:eastAsia="標楷體" w:hAnsi="標楷體" w:cs="Times New Roman"/>
          <w:b/>
          <w:snapToGrid w:val="0"/>
          <w:color w:val="000000" w:themeColor="text1"/>
          <w:kern w:val="16"/>
          <w:sz w:val="36"/>
          <w:szCs w:val="48"/>
        </w:rPr>
      </w:pPr>
      <w:bookmarkStart w:id="8" w:name="_Ref391046565"/>
      <w:bookmarkStart w:id="9" w:name="_Ref391046561"/>
      <w:bookmarkStart w:id="10" w:name="_Ref391046556"/>
      <w:bookmarkStart w:id="11" w:name="_Toc390952408"/>
      <w:r w:rsidRPr="00044BBA">
        <w:rPr>
          <w:rFonts w:ascii="標楷體" w:eastAsia="標楷體" w:hAnsi="標楷體" w:cs="Times New Roman" w:hint="eastAsia"/>
          <w:b/>
          <w:snapToGrid w:val="0"/>
          <w:color w:val="000000" w:themeColor="text1"/>
          <w:kern w:val="16"/>
          <w:sz w:val="36"/>
          <w:szCs w:val="48"/>
        </w:rPr>
        <w:t>壹、總預算執行之審核</w:t>
      </w:r>
      <w:bookmarkEnd w:id="8"/>
      <w:bookmarkEnd w:id="9"/>
      <w:bookmarkEnd w:id="10"/>
      <w:bookmarkEnd w:id="11"/>
    </w:p>
    <w:p w:rsidR="008D7DD5" w:rsidRPr="00044BBA" w:rsidRDefault="008D7DD5" w:rsidP="000B7935">
      <w:pPr>
        <w:overflowPunct w:val="0"/>
        <w:snapToGrid w:val="0"/>
        <w:spacing w:line="500" w:lineRule="exact"/>
        <w:ind w:firstLineChars="200" w:firstLine="560"/>
        <w:jc w:val="both"/>
        <w:rPr>
          <w:rFonts w:ascii="標楷體" w:eastAsia="標楷體" w:hAnsi="標楷體" w:cs="Times New Roman"/>
          <w:color w:val="000000" w:themeColor="text1"/>
          <w:sz w:val="28"/>
          <w:szCs w:val="28"/>
        </w:rPr>
      </w:pPr>
      <w:proofErr w:type="gramStart"/>
      <w:r w:rsidRPr="00044BBA">
        <w:rPr>
          <w:rFonts w:ascii="標楷體" w:eastAsia="標楷體" w:hAnsi="標楷體" w:cs="Times New Roman" w:hint="eastAsia"/>
          <w:color w:val="000000" w:themeColor="text1"/>
          <w:sz w:val="28"/>
          <w:szCs w:val="28"/>
        </w:rPr>
        <w:t>1</w:t>
      </w:r>
      <w:r w:rsidR="00B12FB9" w:rsidRPr="00044BBA">
        <w:rPr>
          <w:rFonts w:ascii="標楷體" w:eastAsia="標楷體" w:hAnsi="標楷體" w:cs="Times New Roman" w:hint="eastAsia"/>
          <w:color w:val="000000" w:themeColor="text1"/>
          <w:sz w:val="28"/>
          <w:szCs w:val="28"/>
        </w:rPr>
        <w:t>1</w:t>
      </w:r>
      <w:r w:rsidR="00260B06" w:rsidRPr="00044BBA">
        <w:rPr>
          <w:rFonts w:ascii="標楷體" w:eastAsia="標楷體" w:hAnsi="標楷體" w:cs="Times New Roman" w:hint="eastAsia"/>
          <w:color w:val="000000" w:themeColor="text1"/>
          <w:sz w:val="28"/>
          <w:szCs w:val="28"/>
        </w:rPr>
        <w:t>3</w:t>
      </w:r>
      <w:proofErr w:type="gramEnd"/>
      <w:r w:rsidRPr="00044BBA">
        <w:rPr>
          <w:rFonts w:ascii="標楷體" w:eastAsia="標楷體" w:hAnsi="標楷體" w:cs="Times New Roman" w:hint="eastAsia"/>
          <w:color w:val="000000" w:themeColor="text1"/>
          <w:sz w:val="28"/>
          <w:szCs w:val="28"/>
        </w:rPr>
        <w:t>年度</w:t>
      </w:r>
      <w:r w:rsidRPr="003F6579">
        <w:rPr>
          <w:rFonts w:ascii="標楷體" w:eastAsia="標楷體" w:hAnsi="標楷體" w:cs="Times New Roman" w:hint="eastAsia"/>
          <w:color w:val="000000" w:themeColor="text1"/>
          <w:sz w:val="28"/>
          <w:szCs w:val="28"/>
        </w:rPr>
        <w:t>嘉義縣總決算審核結果（圖1），</w:t>
      </w:r>
      <w:r w:rsidR="003F6579" w:rsidRPr="003F6579">
        <w:rPr>
          <w:rFonts w:ascii="標楷體" w:eastAsia="標楷體" w:hAnsi="標楷體" w:cs="Times New Roman" w:hint="eastAsia"/>
          <w:snapToGrid w:val="0"/>
          <w:color w:val="000000" w:themeColor="text1"/>
          <w:kern w:val="16"/>
          <w:sz w:val="28"/>
          <w:szCs w:val="28"/>
        </w:rPr>
        <w:t>歲入決算經</w:t>
      </w:r>
      <w:proofErr w:type="gramStart"/>
      <w:r w:rsidR="003F6579" w:rsidRPr="003F6579">
        <w:rPr>
          <w:rFonts w:ascii="標楷體" w:eastAsia="標楷體" w:hAnsi="標楷體" w:cs="Times New Roman" w:hint="eastAsia"/>
          <w:snapToGrid w:val="0"/>
          <w:color w:val="000000" w:themeColor="text1"/>
          <w:kern w:val="16"/>
          <w:sz w:val="28"/>
          <w:szCs w:val="28"/>
        </w:rPr>
        <w:t>修正淨減列</w:t>
      </w:r>
      <w:proofErr w:type="gramEnd"/>
      <w:r w:rsidR="003F6579" w:rsidRPr="003F6579">
        <w:rPr>
          <w:rFonts w:ascii="標楷體" w:eastAsia="標楷體" w:hAnsi="標楷體" w:cs="Times New Roman" w:hint="eastAsia"/>
          <w:snapToGrid w:val="0"/>
          <w:color w:val="000000" w:themeColor="text1"/>
          <w:kern w:val="16"/>
          <w:sz w:val="28"/>
          <w:szCs w:val="28"/>
        </w:rPr>
        <w:t>1,325萬餘元（增列歲入955萬餘元、減列歲入2,280萬餘元）</w:t>
      </w:r>
      <w:r w:rsidR="00427F87" w:rsidRPr="003F6579">
        <w:rPr>
          <w:rFonts w:ascii="標楷體" w:eastAsia="標楷體" w:hAnsi="標楷體" w:cs="Times New Roman" w:hint="eastAsia"/>
          <w:color w:val="000000" w:themeColor="text1"/>
          <w:sz w:val="28"/>
          <w:szCs w:val="28"/>
        </w:rPr>
        <w:t>，</w:t>
      </w:r>
      <w:r w:rsidRPr="003F6579">
        <w:rPr>
          <w:rFonts w:ascii="標楷體" w:eastAsia="標楷體" w:hAnsi="標楷體" w:cs="Times New Roman" w:hint="eastAsia"/>
          <w:color w:val="000000" w:themeColor="text1"/>
          <w:sz w:val="28"/>
          <w:szCs w:val="28"/>
        </w:rPr>
        <w:t>審定為</w:t>
      </w:r>
      <w:r w:rsidR="00F43AFB" w:rsidRPr="003F6579">
        <w:rPr>
          <w:rFonts w:ascii="標楷體" w:eastAsia="標楷體" w:hAnsi="標楷體" w:cs="Times New Roman" w:hint="eastAsia"/>
          <w:color w:val="000000" w:themeColor="text1"/>
          <w:sz w:val="28"/>
          <w:szCs w:val="28"/>
        </w:rPr>
        <w:t>386</w:t>
      </w:r>
      <w:r w:rsidRPr="003F6579">
        <w:rPr>
          <w:rFonts w:ascii="標楷體" w:eastAsia="標楷體" w:hAnsi="標楷體" w:cs="Times New Roman" w:hint="eastAsia"/>
          <w:color w:val="000000" w:themeColor="text1"/>
          <w:sz w:val="28"/>
          <w:szCs w:val="28"/>
        </w:rPr>
        <w:t>億</w:t>
      </w:r>
      <w:r w:rsidR="00F43AFB" w:rsidRPr="003F6579">
        <w:rPr>
          <w:rFonts w:ascii="標楷體" w:eastAsia="標楷體" w:hAnsi="標楷體" w:cs="Times New Roman" w:hint="eastAsia"/>
          <w:color w:val="000000" w:themeColor="text1"/>
          <w:sz w:val="28"/>
          <w:szCs w:val="28"/>
        </w:rPr>
        <w:t>4,335</w:t>
      </w:r>
      <w:r w:rsidR="00A60225" w:rsidRPr="003F6579">
        <w:rPr>
          <w:rFonts w:ascii="標楷體" w:eastAsia="標楷體" w:hAnsi="標楷體" w:cs="Times New Roman" w:hint="eastAsia"/>
          <w:color w:val="000000" w:themeColor="text1"/>
          <w:sz w:val="28"/>
          <w:szCs w:val="28"/>
        </w:rPr>
        <w:t>萬餘元；歲出決算修正</w:t>
      </w:r>
      <w:r w:rsidR="00B12FB9" w:rsidRPr="003F6579">
        <w:rPr>
          <w:rFonts w:ascii="標楷體" w:eastAsia="標楷體" w:hAnsi="標楷體" w:cs="Times New Roman" w:hint="eastAsia"/>
          <w:color w:val="000000" w:themeColor="text1"/>
          <w:sz w:val="28"/>
          <w:szCs w:val="28"/>
        </w:rPr>
        <w:t>減</w:t>
      </w:r>
      <w:r w:rsidRPr="003F6579">
        <w:rPr>
          <w:rFonts w:ascii="標楷體" w:eastAsia="標楷體" w:hAnsi="標楷體" w:cs="Times New Roman" w:hint="eastAsia"/>
          <w:color w:val="000000" w:themeColor="text1"/>
          <w:sz w:val="28"/>
          <w:szCs w:val="28"/>
        </w:rPr>
        <w:t>列</w:t>
      </w:r>
      <w:r w:rsidR="00F43AFB" w:rsidRPr="003F6579">
        <w:rPr>
          <w:rFonts w:ascii="標楷體" w:eastAsia="標楷體" w:hAnsi="標楷體" w:cs="Times New Roman" w:hint="eastAsia"/>
          <w:color w:val="000000" w:themeColor="text1"/>
          <w:sz w:val="28"/>
          <w:szCs w:val="28"/>
        </w:rPr>
        <w:t>4,487</w:t>
      </w:r>
      <w:r w:rsidRPr="003F6579">
        <w:rPr>
          <w:rFonts w:ascii="標楷體" w:eastAsia="標楷體" w:hAnsi="標楷體" w:cs="Times New Roman" w:hint="eastAsia"/>
          <w:color w:val="000000" w:themeColor="text1"/>
          <w:sz w:val="28"/>
          <w:szCs w:val="28"/>
        </w:rPr>
        <w:t>萬</w:t>
      </w:r>
      <w:r w:rsidR="00A60225" w:rsidRPr="003F6579">
        <w:rPr>
          <w:rFonts w:ascii="標楷體" w:eastAsia="標楷體" w:hAnsi="標楷體" w:cs="Times New Roman" w:hint="eastAsia"/>
          <w:color w:val="000000" w:themeColor="text1"/>
          <w:sz w:val="28"/>
          <w:szCs w:val="28"/>
        </w:rPr>
        <w:t>餘</w:t>
      </w:r>
      <w:r w:rsidRPr="003F6579">
        <w:rPr>
          <w:rFonts w:ascii="標楷體" w:eastAsia="標楷體" w:hAnsi="標楷體" w:cs="Times New Roman" w:hint="eastAsia"/>
          <w:color w:val="000000" w:themeColor="text1"/>
          <w:sz w:val="28"/>
          <w:szCs w:val="28"/>
        </w:rPr>
        <w:t>元</w:t>
      </w:r>
      <w:r w:rsidR="003F6579" w:rsidRPr="003F6579">
        <w:rPr>
          <w:rFonts w:ascii="標楷體" w:eastAsia="標楷體" w:hAnsi="標楷體" w:cs="Times New Roman" w:hint="eastAsia"/>
          <w:color w:val="000000" w:themeColor="text1"/>
          <w:sz w:val="28"/>
          <w:szCs w:val="28"/>
        </w:rPr>
        <w:t>（均為減列數）</w:t>
      </w:r>
      <w:r w:rsidRPr="003F6579">
        <w:rPr>
          <w:rFonts w:ascii="標楷體" w:eastAsia="標楷體" w:hAnsi="標楷體" w:cs="Times New Roman" w:hint="eastAsia"/>
          <w:color w:val="000000" w:themeColor="text1"/>
          <w:sz w:val="28"/>
          <w:szCs w:val="28"/>
        </w:rPr>
        <w:t>，審定為</w:t>
      </w:r>
      <w:r w:rsidR="001E015A" w:rsidRPr="003F6579">
        <w:rPr>
          <w:rFonts w:ascii="標楷體" w:eastAsia="標楷體" w:hAnsi="標楷體" w:cs="Times New Roman" w:hint="eastAsia"/>
          <w:color w:val="000000" w:themeColor="text1"/>
          <w:sz w:val="28"/>
          <w:szCs w:val="28"/>
        </w:rPr>
        <w:t>353</w:t>
      </w:r>
      <w:r w:rsidRPr="003F6579">
        <w:rPr>
          <w:rFonts w:ascii="標楷體" w:eastAsia="標楷體" w:hAnsi="標楷體" w:cs="Times New Roman" w:hint="eastAsia"/>
          <w:color w:val="000000" w:themeColor="text1"/>
          <w:sz w:val="28"/>
          <w:szCs w:val="28"/>
        </w:rPr>
        <w:t>億</w:t>
      </w:r>
      <w:r w:rsidR="001E015A" w:rsidRPr="003F6579">
        <w:rPr>
          <w:rFonts w:ascii="標楷體" w:eastAsia="標楷體" w:hAnsi="標楷體" w:cs="Times New Roman" w:hint="eastAsia"/>
          <w:color w:val="000000" w:themeColor="text1"/>
          <w:sz w:val="28"/>
          <w:szCs w:val="28"/>
        </w:rPr>
        <w:t>8,838</w:t>
      </w:r>
      <w:r w:rsidRPr="003F6579">
        <w:rPr>
          <w:rFonts w:ascii="標楷體" w:eastAsia="標楷體" w:hAnsi="標楷體" w:cs="Times New Roman" w:hint="eastAsia"/>
          <w:color w:val="000000" w:themeColor="text1"/>
          <w:sz w:val="28"/>
          <w:szCs w:val="28"/>
        </w:rPr>
        <w:t>萬餘元；歲入歲出相抵賸餘</w:t>
      </w:r>
      <w:r w:rsidR="001E015A" w:rsidRPr="003F6579">
        <w:rPr>
          <w:rFonts w:ascii="標楷體" w:eastAsia="標楷體" w:hAnsi="標楷體" w:cs="Times New Roman" w:hint="eastAsia"/>
          <w:color w:val="000000" w:themeColor="text1"/>
          <w:sz w:val="28"/>
          <w:szCs w:val="28"/>
        </w:rPr>
        <w:t>32</w:t>
      </w:r>
      <w:r w:rsidRPr="003F6579">
        <w:rPr>
          <w:rFonts w:ascii="標楷體" w:eastAsia="標楷體" w:hAnsi="標楷體" w:cs="Times New Roman" w:hint="eastAsia"/>
          <w:color w:val="000000" w:themeColor="text1"/>
          <w:sz w:val="28"/>
          <w:szCs w:val="28"/>
        </w:rPr>
        <w:t>億</w:t>
      </w:r>
      <w:r w:rsidR="001E015A" w:rsidRPr="003F6579">
        <w:rPr>
          <w:rFonts w:ascii="標楷體" w:eastAsia="標楷體" w:hAnsi="標楷體" w:cs="Times New Roman" w:hint="eastAsia"/>
          <w:color w:val="000000" w:themeColor="text1"/>
          <w:sz w:val="28"/>
          <w:szCs w:val="28"/>
        </w:rPr>
        <w:t>5,497</w:t>
      </w:r>
      <w:r w:rsidRPr="003F6579">
        <w:rPr>
          <w:rFonts w:ascii="標楷體" w:eastAsia="標楷體" w:hAnsi="標楷體" w:cs="Times New Roman" w:hint="eastAsia"/>
          <w:color w:val="000000" w:themeColor="text1"/>
          <w:sz w:val="28"/>
          <w:szCs w:val="28"/>
        </w:rPr>
        <w:t>萬餘元（詳丙</w:t>
      </w:r>
      <w:r w:rsidR="0066670E" w:rsidRPr="003F6579">
        <w:rPr>
          <w:rFonts w:ascii="標楷體" w:eastAsia="標楷體" w:hAnsi="標楷體" w:cs="Times New Roman" w:hint="eastAsia"/>
          <w:bCs/>
          <w:color w:val="000000" w:themeColor="text1"/>
          <w:sz w:val="28"/>
          <w:szCs w:val="28"/>
        </w:rPr>
        <w:t>－</w:t>
      </w:r>
      <w:r w:rsidRPr="003F6579">
        <w:rPr>
          <w:rFonts w:ascii="標楷體" w:eastAsia="標楷體" w:hAnsi="標楷體" w:cs="Times New Roman" w:hint="eastAsia"/>
          <w:color w:val="000000" w:themeColor="text1"/>
          <w:sz w:val="28"/>
          <w:szCs w:val="28"/>
        </w:rPr>
        <w:t>1</w:t>
      </w:r>
      <w:r w:rsidR="000F7818" w:rsidRPr="003F6579">
        <w:rPr>
          <w:rFonts w:ascii="標楷體" w:eastAsia="標楷體" w:hAnsi="標楷體" w:cs="Times New Roman" w:hint="eastAsia"/>
          <w:color w:val="000000" w:themeColor="text1"/>
          <w:sz w:val="28"/>
          <w:szCs w:val="28"/>
        </w:rPr>
        <w:t>頁）；</w:t>
      </w:r>
      <w:r w:rsidRPr="003F6579">
        <w:rPr>
          <w:rFonts w:ascii="標楷體" w:eastAsia="標楷體" w:hAnsi="標楷體" w:cs="Times New Roman" w:hint="eastAsia"/>
          <w:color w:val="000000" w:themeColor="text1"/>
          <w:sz w:val="28"/>
          <w:szCs w:val="28"/>
        </w:rPr>
        <w:t>債務之舉借決算</w:t>
      </w:r>
      <w:r w:rsidR="00B039BB" w:rsidRPr="003F6579">
        <w:rPr>
          <w:rFonts w:ascii="標楷體" w:eastAsia="標楷體" w:hAnsi="標楷體" w:cs="Times New Roman" w:hint="eastAsia"/>
          <w:color w:val="000000" w:themeColor="text1"/>
          <w:sz w:val="28"/>
          <w:szCs w:val="28"/>
        </w:rPr>
        <w:t>40</w:t>
      </w:r>
      <w:r w:rsidRPr="003F6579">
        <w:rPr>
          <w:rFonts w:ascii="標楷體" w:eastAsia="標楷體" w:hAnsi="標楷體" w:cs="Times New Roman" w:hint="eastAsia"/>
          <w:color w:val="000000" w:themeColor="text1"/>
          <w:sz w:val="28"/>
          <w:szCs w:val="28"/>
        </w:rPr>
        <w:t>億</w:t>
      </w:r>
      <w:r w:rsidR="00B039BB" w:rsidRPr="003F6579">
        <w:rPr>
          <w:rFonts w:ascii="標楷體" w:eastAsia="標楷體" w:hAnsi="標楷體" w:cs="Times New Roman" w:hint="eastAsia"/>
          <w:color w:val="000000" w:themeColor="text1"/>
          <w:sz w:val="28"/>
          <w:szCs w:val="28"/>
        </w:rPr>
        <w:t>2</w:t>
      </w:r>
      <w:r w:rsidRPr="003F6579">
        <w:rPr>
          <w:rFonts w:ascii="標楷體" w:eastAsia="標楷體" w:hAnsi="標楷體" w:cs="Times New Roman" w:hint="eastAsia"/>
          <w:color w:val="000000" w:themeColor="text1"/>
          <w:sz w:val="28"/>
          <w:szCs w:val="28"/>
        </w:rPr>
        <w:t>,</w:t>
      </w:r>
      <w:r w:rsidR="00B12FB9" w:rsidRPr="003F6579">
        <w:rPr>
          <w:rFonts w:ascii="標楷體" w:eastAsia="標楷體" w:hAnsi="標楷體" w:cs="Times New Roman" w:hint="eastAsia"/>
          <w:color w:val="000000" w:themeColor="text1"/>
          <w:sz w:val="28"/>
          <w:szCs w:val="28"/>
        </w:rPr>
        <w:t>0</w:t>
      </w:r>
      <w:r w:rsidRPr="003F6579">
        <w:rPr>
          <w:rFonts w:ascii="標楷體" w:eastAsia="標楷體" w:hAnsi="標楷體" w:cs="Times New Roman" w:hint="eastAsia"/>
          <w:color w:val="000000" w:themeColor="text1"/>
          <w:sz w:val="28"/>
          <w:szCs w:val="28"/>
        </w:rPr>
        <w:t>00萬元，債務之償還決算</w:t>
      </w:r>
      <w:r w:rsidR="00B039BB" w:rsidRPr="003F6579">
        <w:rPr>
          <w:rFonts w:ascii="標楷體" w:eastAsia="標楷體" w:hAnsi="標楷體" w:cs="Times New Roman" w:hint="eastAsia"/>
          <w:color w:val="000000" w:themeColor="text1"/>
          <w:sz w:val="28"/>
          <w:szCs w:val="28"/>
        </w:rPr>
        <w:t>54</w:t>
      </w:r>
      <w:r w:rsidRPr="003F6579">
        <w:rPr>
          <w:rFonts w:ascii="標楷體" w:eastAsia="標楷體" w:hAnsi="標楷體" w:cs="Times New Roman" w:hint="eastAsia"/>
          <w:color w:val="000000" w:themeColor="text1"/>
          <w:sz w:val="28"/>
          <w:szCs w:val="28"/>
        </w:rPr>
        <w:t>億</w:t>
      </w:r>
      <w:r w:rsidR="00B039BB" w:rsidRPr="003F6579">
        <w:rPr>
          <w:rFonts w:ascii="標楷體" w:eastAsia="標楷體" w:hAnsi="標楷體" w:cs="Times New Roman" w:hint="eastAsia"/>
          <w:color w:val="000000" w:themeColor="text1"/>
          <w:sz w:val="28"/>
          <w:szCs w:val="28"/>
        </w:rPr>
        <w:t>2</w:t>
      </w:r>
      <w:r w:rsidRPr="003F6579">
        <w:rPr>
          <w:rFonts w:ascii="標楷體" w:eastAsia="標楷體" w:hAnsi="標楷體" w:cs="Times New Roman" w:hint="eastAsia"/>
          <w:color w:val="000000" w:themeColor="text1"/>
          <w:sz w:val="28"/>
          <w:szCs w:val="28"/>
        </w:rPr>
        <w:t>,</w:t>
      </w:r>
      <w:r w:rsidR="00A33B1D" w:rsidRPr="003F6579">
        <w:rPr>
          <w:rFonts w:ascii="標楷體" w:eastAsia="標楷體" w:hAnsi="標楷體" w:cs="Times New Roman" w:hint="eastAsia"/>
          <w:color w:val="000000" w:themeColor="text1"/>
          <w:sz w:val="28"/>
          <w:szCs w:val="28"/>
        </w:rPr>
        <w:t>0</w:t>
      </w:r>
      <w:r w:rsidRPr="00044BBA">
        <w:rPr>
          <w:rFonts w:ascii="標楷體" w:eastAsia="標楷體" w:hAnsi="標楷體" w:cs="Times New Roman" w:hint="eastAsia"/>
          <w:color w:val="000000" w:themeColor="text1"/>
          <w:sz w:val="28"/>
          <w:szCs w:val="28"/>
        </w:rPr>
        <w:t>00萬元，</w:t>
      </w:r>
      <w:r w:rsidR="00A60225" w:rsidRPr="00044BBA">
        <w:rPr>
          <w:rFonts w:ascii="標楷體" w:eastAsia="標楷體" w:hAnsi="標楷體" w:cs="Times New Roman" w:hint="eastAsia"/>
          <w:color w:val="000000" w:themeColor="text1"/>
          <w:sz w:val="28"/>
          <w:szCs w:val="28"/>
        </w:rPr>
        <w:t>經</w:t>
      </w:r>
      <w:r w:rsidRPr="00044BBA">
        <w:rPr>
          <w:rFonts w:ascii="標楷體" w:eastAsia="標楷體" w:hAnsi="標楷體" w:cs="Times New Roman" w:hint="eastAsia"/>
          <w:color w:val="000000" w:themeColor="text1"/>
          <w:sz w:val="28"/>
          <w:szCs w:val="28"/>
        </w:rPr>
        <w:t>照數審定，收支賸餘</w:t>
      </w:r>
      <w:r w:rsidR="00A60225" w:rsidRPr="00044BBA">
        <w:rPr>
          <w:rFonts w:ascii="標楷體" w:eastAsia="標楷體" w:hAnsi="標楷體" w:cs="Times New Roman" w:hint="eastAsia"/>
          <w:color w:val="000000" w:themeColor="text1"/>
          <w:sz w:val="28"/>
          <w:szCs w:val="28"/>
        </w:rPr>
        <w:t>計</w:t>
      </w:r>
      <w:r w:rsidRPr="00044BBA">
        <w:rPr>
          <w:rFonts w:ascii="標楷體" w:eastAsia="標楷體" w:hAnsi="標楷體" w:cs="Times New Roman" w:hint="eastAsia"/>
          <w:color w:val="000000" w:themeColor="text1"/>
          <w:sz w:val="28"/>
          <w:szCs w:val="28"/>
        </w:rPr>
        <w:t>1</w:t>
      </w:r>
      <w:r w:rsidR="00B039BB" w:rsidRPr="00044BBA">
        <w:rPr>
          <w:rFonts w:ascii="標楷體" w:eastAsia="標楷體" w:hAnsi="標楷體" w:cs="Times New Roman" w:hint="eastAsia"/>
          <w:color w:val="000000" w:themeColor="text1"/>
          <w:sz w:val="28"/>
          <w:szCs w:val="28"/>
        </w:rPr>
        <w:t>8</w:t>
      </w:r>
      <w:r w:rsidRPr="00044BBA">
        <w:rPr>
          <w:rFonts w:ascii="標楷體" w:eastAsia="標楷體" w:hAnsi="標楷體" w:cs="Times New Roman" w:hint="eastAsia"/>
          <w:color w:val="000000" w:themeColor="text1"/>
          <w:sz w:val="28"/>
          <w:szCs w:val="28"/>
        </w:rPr>
        <w:t>億</w:t>
      </w:r>
      <w:r w:rsidR="00A33B1D" w:rsidRPr="00044BBA">
        <w:rPr>
          <w:rFonts w:ascii="標楷體" w:eastAsia="標楷體" w:hAnsi="標楷體" w:cs="Times New Roman" w:hint="eastAsia"/>
          <w:color w:val="000000" w:themeColor="text1"/>
          <w:sz w:val="28"/>
          <w:szCs w:val="28"/>
        </w:rPr>
        <w:t>5</w:t>
      </w:r>
      <w:r w:rsidRPr="00044BBA">
        <w:rPr>
          <w:rFonts w:ascii="標楷體" w:eastAsia="標楷體" w:hAnsi="標楷體" w:cs="Times New Roman" w:hint="eastAsia"/>
          <w:color w:val="000000" w:themeColor="text1"/>
          <w:sz w:val="28"/>
          <w:szCs w:val="28"/>
        </w:rPr>
        <w:t>,</w:t>
      </w:r>
      <w:r w:rsidR="00B039BB" w:rsidRPr="00044BBA">
        <w:rPr>
          <w:rFonts w:ascii="標楷體" w:eastAsia="標楷體" w:hAnsi="標楷體" w:cs="Times New Roman" w:hint="eastAsia"/>
          <w:color w:val="000000" w:themeColor="text1"/>
          <w:sz w:val="28"/>
          <w:szCs w:val="28"/>
        </w:rPr>
        <w:t>497</w:t>
      </w:r>
      <w:r w:rsidRPr="00044BBA">
        <w:rPr>
          <w:rFonts w:ascii="標楷體" w:eastAsia="標楷體" w:hAnsi="標楷體" w:cs="Times New Roman" w:hint="eastAsia"/>
          <w:color w:val="000000" w:themeColor="text1"/>
          <w:sz w:val="28"/>
          <w:szCs w:val="28"/>
        </w:rPr>
        <w:t>萬餘元（詳丙</w:t>
      </w:r>
      <w:r w:rsidR="0066670E" w:rsidRPr="00044BBA">
        <w:rPr>
          <w:rFonts w:ascii="標楷體" w:eastAsia="標楷體" w:hAnsi="標楷體" w:cs="Times New Roman" w:hint="eastAsia"/>
          <w:bCs/>
          <w:color w:val="000000" w:themeColor="text1"/>
          <w:sz w:val="28"/>
          <w:szCs w:val="28"/>
        </w:rPr>
        <w:t>－</w:t>
      </w:r>
      <w:r w:rsidRPr="00044BBA">
        <w:rPr>
          <w:rFonts w:ascii="標楷體" w:eastAsia="標楷體" w:hAnsi="標楷體" w:cs="Times New Roman" w:hint="eastAsia"/>
          <w:color w:val="000000" w:themeColor="text1"/>
          <w:sz w:val="28"/>
          <w:szCs w:val="28"/>
        </w:rPr>
        <w:t>3頁）。茲將</w:t>
      </w:r>
      <w:proofErr w:type="gramStart"/>
      <w:r w:rsidRPr="00044BBA">
        <w:rPr>
          <w:rFonts w:ascii="標楷體" w:eastAsia="標楷體" w:hAnsi="標楷體" w:cs="Times New Roman" w:hint="eastAsia"/>
          <w:color w:val="000000" w:themeColor="text1"/>
          <w:sz w:val="28"/>
          <w:szCs w:val="28"/>
        </w:rPr>
        <w:t>1</w:t>
      </w:r>
      <w:r w:rsidR="00427F87" w:rsidRPr="00044BBA">
        <w:rPr>
          <w:rFonts w:ascii="標楷體" w:eastAsia="標楷體" w:hAnsi="標楷體" w:cs="Times New Roman" w:hint="eastAsia"/>
          <w:color w:val="000000" w:themeColor="text1"/>
          <w:sz w:val="28"/>
          <w:szCs w:val="28"/>
        </w:rPr>
        <w:t>1</w:t>
      </w:r>
      <w:r w:rsidR="00B039BB" w:rsidRPr="00044BBA">
        <w:rPr>
          <w:rFonts w:ascii="標楷體" w:eastAsia="標楷體" w:hAnsi="標楷體" w:cs="Times New Roman" w:hint="eastAsia"/>
          <w:color w:val="000000" w:themeColor="text1"/>
          <w:sz w:val="28"/>
          <w:szCs w:val="28"/>
        </w:rPr>
        <w:t>3</w:t>
      </w:r>
      <w:proofErr w:type="gramEnd"/>
      <w:r w:rsidRPr="00044BBA">
        <w:rPr>
          <w:rFonts w:ascii="標楷體" w:eastAsia="標楷體" w:hAnsi="標楷體" w:cs="Times New Roman" w:hint="eastAsia"/>
          <w:color w:val="000000" w:themeColor="text1"/>
          <w:sz w:val="28"/>
          <w:szCs w:val="28"/>
        </w:rPr>
        <w:t>年度歲入、歲出預算執行之審核結果，說明如次：</w:t>
      </w:r>
    </w:p>
    <w:p w:rsidR="008D7DD5" w:rsidRPr="00044BBA" w:rsidRDefault="00F85B8D" w:rsidP="001506DC">
      <w:pPr>
        <w:overflowPunct w:val="0"/>
        <w:snapToGrid w:val="0"/>
        <w:spacing w:line="500" w:lineRule="exact"/>
        <w:ind w:left="238"/>
        <w:jc w:val="both"/>
        <w:rPr>
          <w:rFonts w:ascii="標楷體" w:eastAsia="標楷體" w:hAnsi="標楷體" w:cs="Times New Roman"/>
          <w:b/>
          <w:color w:val="000000" w:themeColor="text1"/>
          <w:kern w:val="16"/>
          <w:sz w:val="32"/>
          <w:szCs w:val="32"/>
        </w:rPr>
      </w:pPr>
      <w:r w:rsidRPr="00044BBA">
        <w:rPr>
          <w:rFonts w:ascii="標楷體" w:eastAsia="標楷體" w:hAnsi="標楷體" w:cs="Times New Roman" w:hint="eastAsia"/>
          <w:b/>
          <w:color w:val="000000" w:themeColor="text1"/>
          <w:kern w:val="16"/>
          <w:sz w:val="32"/>
          <w:szCs w:val="32"/>
        </w:rPr>
        <w:t>一、</w:t>
      </w:r>
      <w:r w:rsidR="008D7DD5" w:rsidRPr="00044BBA">
        <w:rPr>
          <w:rFonts w:ascii="標楷體" w:eastAsia="標楷體" w:hAnsi="標楷體" w:cs="Times New Roman" w:hint="eastAsia"/>
          <w:b/>
          <w:color w:val="000000" w:themeColor="text1"/>
          <w:kern w:val="16"/>
          <w:sz w:val="32"/>
          <w:szCs w:val="32"/>
        </w:rPr>
        <w:t>歲入、歲出決算審定數與預算數之比較</w:t>
      </w:r>
    </w:p>
    <w:p w:rsidR="004719CF" w:rsidRPr="00044BBA" w:rsidRDefault="008D7DD5" w:rsidP="009418D0">
      <w:pPr>
        <w:overflowPunct w:val="0"/>
        <w:snapToGrid w:val="0"/>
        <w:spacing w:line="500" w:lineRule="exact"/>
        <w:ind w:firstLineChars="200" w:firstLine="576"/>
        <w:jc w:val="both"/>
        <w:rPr>
          <w:rFonts w:ascii="標楷體" w:eastAsia="標楷體" w:hAnsi="標楷體" w:cs="Times New Roman"/>
          <w:color w:val="000000" w:themeColor="text1"/>
          <w:spacing w:val="4"/>
          <w:sz w:val="28"/>
          <w:szCs w:val="28"/>
        </w:rPr>
      </w:pPr>
      <w:proofErr w:type="gramStart"/>
      <w:r w:rsidRPr="00044BBA">
        <w:rPr>
          <w:rFonts w:ascii="標楷體" w:eastAsia="標楷體" w:hAnsi="標楷體" w:cs="Times New Roman" w:hint="eastAsia"/>
          <w:color w:val="000000" w:themeColor="text1"/>
          <w:spacing w:val="4"/>
          <w:sz w:val="28"/>
          <w:szCs w:val="28"/>
        </w:rPr>
        <w:t>1</w:t>
      </w:r>
      <w:r w:rsidR="00427F87" w:rsidRPr="00044BBA">
        <w:rPr>
          <w:rFonts w:ascii="標楷體" w:eastAsia="標楷體" w:hAnsi="標楷體" w:cs="Times New Roman" w:hint="eastAsia"/>
          <w:color w:val="000000" w:themeColor="text1"/>
          <w:spacing w:val="4"/>
          <w:sz w:val="28"/>
          <w:szCs w:val="28"/>
        </w:rPr>
        <w:t>1</w:t>
      </w:r>
      <w:r w:rsidR="00B039BB" w:rsidRPr="00044BBA">
        <w:rPr>
          <w:rFonts w:ascii="標楷體" w:eastAsia="標楷體" w:hAnsi="標楷體" w:cs="Times New Roman" w:hint="eastAsia"/>
          <w:color w:val="000000" w:themeColor="text1"/>
          <w:spacing w:val="4"/>
          <w:sz w:val="28"/>
          <w:szCs w:val="28"/>
        </w:rPr>
        <w:t>3</w:t>
      </w:r>
      <w:proofErr w:type="gramEnd"/>
      <w:r w:rsidRPr="00044BBA">
        <w:rPr>
          <w:rFonts w:ascii="標楷體" w:eastAsia="標楷體" w:hAnsi="標楷體" w:cs="Times New Roman" w:hint="eastAsia"/>
          <w:color w:val="000000" w:themeColor="text1"/>
          <w:spacing w:val="4"/>
          <w:sz w:val="28"/>
          <w:szCs w:val="28"/>
        </w:rPr>
        <w:t>年度歲入決算審定總額</w:t>
      </w:r>
      <w:r w:rsidR="00B039BB" w:rsidRPr="00044BBA">
        <w:rPr>
          <w:rFonts w:ascii="標楷體" w:eastAsia="標楷體" w:hAnsi="標楷體" w:cs="Times New Roman" w:hint="eastAsia"/>
          <w:color w:val="000000" w:themeColor="text1"/>
          <w:spacing w:val="4"/>
          <w:sz w:val="28"/>
          <w:szCs w:val="28"/>
        </w:rPr>
        <w:t>386億4,335萬餘元</w:t>
      </w:r>
      <w:r w:rsidRPr="00044BBA">
        <w:rPr>
          <w:rFonts w:ascii="標楷體" w:eastAsia="標楷體" w:hAnsi="標楷體" w:cs="Times New Roman" w:hint="eastAsia"/>
          <w:color w:val="000000" w:themeColor="text1"/>
          <w:spacing w:val="4"/>
          <w:sz w:val="28"/>
          <w:szCs w:val="28"/>
        </w:rPr>
        <w:t>，較預算數</w:t>
      </w:r>
      <w:r w:rsidR="00B039BB" w:rsidRPr="00044BBA">
        <w:rPr>
          <w:rFonts w:ascii="標楷體" w:eastAsia="標楷體" w:hAnsi="標楷體" w:cs="Times New Roman" w:hint="eastAsia"/>
          <w:color w:val="000000" w:themeColor="text1"/>
          <w:spacing w:val="4"/>
          <w:sz w:val="28"/>
          <w:szCs w:val="28"/>
        </w:rPr>
        <w:t>391</w:t>
      </w:r>
      <w:r w:rsidRPr="00044BBA">
        <w:rPr>
          <w:rFonts w:ascii="標楷體" w:eastAsia="標楷體" w:hAnsi="標楷體" w:cs="Times New Roman" w:hint="eastAsia"/>
          <w:color w:val="000000" w:themeColor="text1"/>
          <w:spacing w:val="4"/>
          <w:sz w:val="28"/>
          <w:szCs w:val="28"/>
        </w:rPr>
        <w:t>億</w:t>
      </w:r>
      <w:r w:rsidR="00B039BB" w:rsidRPr="00044BBA">
        <w:rPr>
          <w:rFonts w:ascii="標楷體" w:eastAsia="標楷體" w:hAnsi="標楷體" w:cs="Times New Roman" w:hint="eastAsia"/>
          <w:color w:val="000000" w:themeColor="text1"/>
          <w:spacing w:val="4"/>
          <w:sz w:val="28"/>
          <w:szCs w:val="28"/>
        </w:rPr>
        <w:t>2,616萬</w:t>
      </w:r>
      <w:r w:rsidRPr="00044BBA">
        <w:rPr>
          <w:rFonts w:ascii="標楷體" w:eastAsia="標楷體" w:hAnsi="標楷體" w:cs="Times New Roman" w:hint="eastAsia"/>
          <w:color w:val="000000" w:themeColor="text1"/>
          <w:spacing w:val="4"/>
          <w:sz w:val="28"/>
          <w:szCs w:val="28"/>
        </w:rPr>
        <w:t>元，減少</w:t>
      </w:r>
      <w:r w:rsidR="00B039BB" w:rsidRPr="00044BBA">
        <w:rPr>
          <w:rFonts w:ascii="標楷體" w:eastAsia="標楷體" w:hAnsi="標楷體" w:cs="Times New Roman" w:hint="eastAsia"/>
          <w:color w:val="000000" w:themeColor="text1"/>
          <w:spacing w:val="4"/>
          <w:sz w:val="28"/>
          <w:szCs w:val="28"/>
        </w:rPr>
        <w:t>4</w:t>
      </w:r>
      <w:r w:rsidR="00C67FBC" w:rsidRPr="00044BBA">
        <w:rPr>
          <w:rFonts w:ascii="標楷體" w:eastAsia="標楷體" w:hAnsi="標楷體" w:cs="Times New Roman" w:hint="eastAsia"/>
          <w:color w:val="000000" w:themeColor="text1"/>
          <w:spacing w:val="4"/>
          <w:sz w:val="28"/>
          <w:szCs w:val="28"/>
        </w:rPr>
        <w:t>億</w:t>
      </w:r>
      <w:r w:rsidR="00B039BB" w:rsidRPr="00044BBA">
        <w:rPr>
          <w:rFonts w:ascii="標楷體" w:eastAsia="標楷體" w:hAnsi="標楷體" w:cs="Times New Roman" w:hint="eastAsia"/>
          <w:color w:val="000000" w:themeColor="text1"/>
          <w:spacing w:val="4"/>
          <w:sz w:val="28"/>
          <w:szCs w:val="28"/>
        </w:rPr>
        <w:t>8,280</w:t>
      </w:r>
      <w:r w:rsidRPr="00044BBA">
        <w:rPr>
          <w:rFonts w:ascii="標楷體" w:eastAsia="標楷體" w:hAnsi="標楷體" w:cs="Times New Roman" w:hint="eastAsia"/>
          <w:color w:val="000000" w:themeColor="text1"/>
          <w:spacing w:val="4"/>
          <w:sz w:val="28"/>
          <w:szCs w:val="28"/>
        </w:rPr>
        <w:t>萬餘元（圖2），約</w:t>
      </w:r>
      <w:r w:rsidR="009750CB" w:rsidRPr="00044BBA">
        <w:rPr>
          <w:rFonts w:ascii="標楷體" w:eastAsia="標楷體" w:hAnsi="標楷體" w:cs="Times New Roman" w:hint="eastAsia"/>
          <w:color w:val="000000" w:themeColor="text1"/>
          <w:spacing w:val="4"/>
          <w:sz w:val="28"/>
          <w:szCs w:val="28"/>
        </w:rPr>
        <w:t>1.</w:t>
      </w:r>
      <w:r w:rsidR="00B039BB" w:rsidRPr="00044BBA">
        <w:rPr>
          <w:rFonts w:ascii="標楷體" w:eastAsia="標楷體" w:hAnsi="標楷體" w:cs="Times New Roman" w:hint="eastAsia"/>
          <w:color w:val="000000" w:themeColor="text1"/>
          <w:spacing w:val="4"/>
          <w:sz w:val="28"/>
          <w:szCs w:val="28"/>
        </w:rPr>
        <w:t>23</w:t>
      </w:r>
      <w:r w:rsidRPr="00044BBA">
        <w:rPr>
          <w:rFonts w:ascii="標楷體" w:eastAsia="標楷體" w:hAnsi="標楷體" w:cs="Times New Roman" w:hint="eastAsia"/>
          <w:color w:val="000000" w:themeColor="text1"/>
          <w:spacing w:val="4"/>
          <w:sz w:val="28"/>
          <w:szCs w:val="28"/>
        </w:rPr>
        <w:t>％，主要係</w:t>
      </w:r>
      <w:r w:rsidR="00465256" w:rsidRPr="00044BBA">
        <w:rPr>
          <w:rFonts w:ascii="標楷體" w:eastAsia="標楷體" w:hAnsi="標楷體" w:cs="Times New Roman" w:hint="eastAsia"/>
          <w:color w:val="000000" w:themeColor="text1"/>
          <w:spacing w:val="4"/>
          <w:sz w:val="28"/>
          <w:szCs w:val="28"/>
        </w:rPr>
        <w:t>計畫型補助款獲中央政府核定補助數未如預期或依實際執行數撥付</w:t>
      </w:r>
      <w:r w:rsidR="00820DC5" w:rsidRPr="00044BBA">
        <w:rPr>
          <w:rFonts w:ascii="標楷體" w:eastAsia="標楷體" w:hAnsi="標楷體" w:cs="Times New Roman" w:hint="eastAsia"/>
          <w:color w:val="000000" w:themeColor="text1"/>
          <w:spacing w:val="4"/>
          <w:sz w:val="28"/>
          <w:szCs w:val="28"/>
        </w:rPr>
        <w:t>所致；</w:t>
      </w:r>
      <w:proofErr w:type="gramStart"/>
      <w:r w:rsidR="00820DC5" w:rsidRPr="00044BBA">
        <w:rPr>
          <w:rFonts w:ascii="標楷體" w:eastAsia="標楷體" w:hAnsi="標楷體" w:cs="Times New Roman" w:hint="eastAsia"/>
          <w:color w:val="000000" w:themeColor="text1"/>
          <w:spacing w:val="4"/>
          <w:sz w:val="28"/>
          <w:szCs w:val="28"/>
        </w:rPr>
        <w:t>11</w:t>
      </w:r>
      <w:r w:rsidR="009432CB" w:rsidRPr="00044BBA">
        <w:rPr>
          <w:rFonts w:ascii="標楷體" w:eastAsia="標楷體" w:hAnsi="標楷體" w:cs="Times New Roman" w:hint="eastAsia"/>
          <w:color w:val="000000" w:themeColor="text1"/>
          <w:spacing w:val="4"/>
          <w:sz w:val="28"/>
          <w:szCs w:val="28"/>
        </w:rPr>
        <w:t>3</w:t>
      </w:r>
      <w:proofErr w:type="gramEnd"/>
      <w:r w:rsidR="00820DC5" w:rsidRPr="00044BBA">
        <w:rPr>
          <w:rFonts w:ascii="標楷體" w:eastAsia="標楷體" w:hAnsi="標楷體" w:cs="Times New Roman" w:hint="eastAsia"/>
          <w:color w:val="000000" w:themeColor="text1"/>
          <w:spacing w:val="4"/>
          <w:sz w:val="28"/>
          <w:szCs w:val="28"/>
        </w:rPr>
        <w:t>年度歲入決算應收保留數</w:t>
      </w:r>
    </w:p>
    <w:p w:rsidR="007A2FDA"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r>
        <w:rPr>
          <w:rFonts w:ascii="標楷體" w:eastAsia="標楷體" w:hAnsi="標楷體" w:cs="Times New Roman"/>
          <w:noProof/>
          <w:color w:val="000000" w:themeColor="text1"/>
          <w:sz w:val="28"/>
          <w:szCs w:val="28"/>
        </w:rPr>
        <mc:AlternateContent>
          <mc:Choice Requires="wpg">
            <w:drawing>
              <wp:anchor distT="0" distB="0" distL="114300" distR="114300" simplePos="0" relativeHeight="251671552" behindDoc="0" locked="0" layoutInCell="1" allowOverlap="1" wp14:anchorId="6FBEF05C" wp14:editId="0B17EE17">
                <wp:simplePos x="0" y="0"/>
                <wp:positionH relativeFrom="column">
                  <wp:posOffset>635</wp:posOffset>
                </wp:positionH>
                <wp:positionV relativeFrom="paragraph">
                  <wp:posOffset>252821</wp:posOffset>
                </wp:positionV>
                <wp:extent cx="6313715" cy="4394200"/>
                <wp:effectExtent l="0" t="0" r="0" b="6350"/>
                <wp:wrapNone/>
                <wp:docPr id="59" name="群組 59"/>
                <wp:cNvGraphicFramePr/>
                <a:graphic xmlns:a="http://schemas.openxmlformats.org/drawingml/2006/main">
                  <a:graphicData uri="http://schemas.microsoft.com/office/word/2010/wordprocessingGroup">
                    <wpg:wgp>
                      <wpg:cNvGrpSpPr/>
                      <wpg:grpSpPr>
                        <a:xfrm>
                          <a:off x="0" y="0"/>
                          <a:ext cx="6313715" cy="4394200"/>
                          <a:chOff x="0" y="0"/>
                          <a:chExt cx="6128385" cy="4394200"/>
                        </a:xfrm>
                      </wpg:grpSpPr>
                      <wpg:grpSp>
                        <wpg:cNvPr id="6" name="群組 5"/>
                        <wpg:cNvGrpSpPr/>
                        <wpg:grpSpPr>
                          <a:xfrm>
                            <a:off x="0" y="0"/>
                            <a:ext cx="6128385" cy="4394200"/>
                            <a:chOff x="55893" y="125381"/>
                            <a:chExt cx="5946826" cy="4328876"/>
                          </a:xfrm>
                        </wpg:grpSpPr>
                        <wpg:grpSp>
                          <wpg:cNvPr id="2" name="群組 2"/>
                          <wpg:cNvGrpSpPr/>
                          <wpg:grpSpPr>
                            <a:xfrm>
                              <a:off x="55893" y="125381"/>
                              <a:ext cx="5946826" cy="4328876"/>
                              <a:chOff x="55893" y="125381"/>
                              <a:chExt cx="5946827" cy="4328876"/>
                            </a:xfrm>
                          </wpg:grpSpPr>
                          <wps:wsp>
                            <wps:cNvPr id="5" name="AutoShape 43">
                              <a:extLst>
                                <a:ext uri="{FF2B5EF4-FFF2-40B4-BE49-F238E27FC236}">
                                  <a16:creationId xmlns:xdr="http://schemas.openxmlformats.org/drawingml/2006/spreadsheetDrawing"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lc="http://schemas.openxmlformats.org/drawingml/2006/lockedCanvas" id="{00000000-0008-0000-0000-000039000000}"/>
                                </a:ext>
                              </a:extLst>
                            </wps:cNvPr>
                            <wps:cNvSpPr>
                              <a:spLocks noChangeAspect="1" noChangeArrowheads="1"/>
                            </wps:cNvSpPr>
                            <wps:spPr bwMode="auto">
                              <a:xfrm>
                                <a:off x="55893" y="125381"/>
                                <a:ext cx="5946827" cy="4328876"/>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pSp>
                            <wpg:cNvPr id="7" name="群組 7"/>
                            <wpg:cNvGrpSpPr>
                              <a:grpSpLocks/>
                            </wpg:cNvGrpSpPr>
                            <wpg:grpSpPr bwMode="auto">
                              <a:xfrm>
                                <a:off x="928637" y="689456"/>
                                <a:ext cx="5064015" cy="3601382"/>
                                <a:chOff x="906622" y="689456"/>
                                <a:chExt cx="4943964" cy="3664842"/>
                              </a:xfrm>
                            </wpg:grpSpPr>
                            <wps:wsp>
                              <wps:cNvPr id="8" name="AutoShape 4"/>
                              <wps:cNvSpPr>
                                <a:spLocks noChangeArrowheads="1"/>
                              </wps:cNvSpPr>
                              <wps:spPr bwMode="auto">
                                <a:xfrm>
                                  <a:off x="906622" y="993065"/>
                                  <a:ext cx="1110113" cy="630572"/>
                                </a:xfrm>
                                <a:prstGeom prst="downArrow">
                                  <a:avLst>
                                    <a:gd name="adj1" fmla="val 74713"/>
                                    <a:gd name="adj2" fmla="val 36778"/>
                                  </a:avLst>
                                </a:prstGeom>
                                <a:gradFill flip="none" rotWithShape="1">
                                  <a:gsLst>
                                    <a:gs pos="100000">
                                      <a:srgbClr val="C1FFE0"/>
                                    </a:gs>
                                    <a:gs pos="0">
                                      <a:srgbClr val="C1FFE0"/>
                                    </a:gs>
                                  </a:gsLst>
                                  <a:path path="rect">
                                    <a:fillToRect l="50000" t="50000" r="50000" b="50000"/>
                                  </a:path>
                                  <a:tileRect/>
                                </a:gradFill>
                                <a:ln w="15875">
                                  <a:noFill/>
                                  <a:headEnd/>
                                  <a:tailEnd/>
                                </a:ln>
                                <a:scene3d>
                                  <a:camera prst="orthographicFront"/>
                                  <a:lightRig rig="threePt" dir="t"/>
                                </a:scene3d>
                                <a:sp3d>
                                  <a:bevelT/>
                                </a:sp3d>
                              </wps:spPr>
                              <wps:style>
                                <a:lnRef idx="2">
                                  <a:schemeClr val="accent3"/>
                                </a:lnRef>
                                <a:fillRef idx="1">
                                  <a:schemeClr val="lt1"/>
                                </a:fillRef>
                                <a:effectRef idx="0">
                                  <a:schemeClr val="accent3"/>
                                </a:effectRef>
                                <a:fontRef idx="minor">
                                  <a:schemeClr val="dk1"/>
                                </a:fontRef>
                              </wps:style>
                              <wps:bodyPr/>
                            </wps:wsp>
                            <wps:wsp>
                              <wps:cNvPr id="9" name="Text Box 5"/>
                              <wps:cNvSpPr txBox="1">
                                <a:spLocks noChangeArrowheads="1"/>
                              </wps:cNvSpPr>
                              <wps:spPr bwMode="auto">
                                <a:xfrm>
                                  <a:off x="1146215" y="1016419"/>
                                  <a:ext cx="606968" cy="474875"/>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rsidR="00EB1186" w:rsidRDefault="00EB1186" w:rsidP="00FC3A97">
                                    <w:pPr>
                                      <w:pStyle w:val="Web"/>
                                      <w:jc w:val="center"/>
                                    </w:pPr>
                                    <w:r>
                                      <w:rPr>
                                        <w:rFonts w:ascii="標楷體" w:eastAsia="標楷體" w:hAnsi="標楷體" w:cstheme="minorBidi" w:hint="eastAsia"/>
                                        <w:b/>
                                        <w:bCs/>
                                        <w:color w:val="000000"/>
                                      </w:rPr>
                                      <w:t>歲入</w:t>
                                    </w:r>
                                  </w:p>
                                  <w:p w:rsidR="00EB1186" w:rsidRDefault="00EB1186" w:rsidP="00FC3A97">
                                    <w:pPr>
                                      <w:pStyle w:val="Web"/>
                                      <w:jc w:val="center"/>
                                    </w:pPr>
                                    <w:r>
                                      <w:rPr>
                                        <w:rFonts w:ascii="標楷體" w:eastAsia="標楷體" w:hAnsi="標楷體" w:cstheme="minorBidi" w:hint="eastAsia"/>
                                        <w:b/>
                                        <w:bCs/>
                                        <w:color w:val="000000"/>
                                      </w:rPr>
                                      <w:t>386.43</w:t>
                                    </w:r>
                                  </w:p>
                                </w:txbxContent>
                              </wps:txbx>
                              <wps:bodyPr wrap="square" lIns="0" tIns="0" rIns="0" bIns="0" anchor="t" upright="1"/>
                            </wps:wsp>
                            <wps:wsp>
                              <wps:cNvPr id="10" name="AutoShape 6"/>
                              <wps:cNvSpPr>
                                <a:spLocks noChangeArrowheads="1"/>
                              </wps:cNvSpPr>
                              <wps:spPr bwMode="auto">
                                <a:xfrm>
                                  <a:off x="3837641" y="1000850"/>
                                  <a:ext cx="1102127" cy="630572"/>
                                </a:xfrm>
                                <a:prstGeom prst="downArrow">
                                  <a:avLst>
                                    <a:gd name="adj1" fmla="val 74713"/>
                                    <a:gd name="adj2" fmla="val 36778"/>
                                  </a:avLst>
                                </a:prstGeom>
                                <a:gradFill flip="none" rotWithShape="1">
                                  <a:gsLst>
                                    <a:gs pos="100000">
                                      <a:srgbClr val="C1FFE0"/>
                                    </a:gs>
                                    <a:gs pos="0">
                                      <a:srgbClr val="C1FFE0"/>
                                    </a:gs>
                                  </a:gsLst>
                                  <a:path path="rect">
                                    <a:fillToRect l="50000" t="50000" r="50000" b="50000"/>
                                  </a:path>
                                  <a:tileRect/>
                                </a:gradFill>
                                <a:ln w="15875">
                                  <a:noFill/>
                                  <a:headEnd/>
                                  <a:tailEnd/>
                                </a:ln>
                                <a:scene3d>
                                  <a:camera prst="orthographicFront"/>
                                  <a:lightRig rig="threePt" dir="t"/>
                                </a:scene3d>
                                <a:sp3d>
                                  <a:bevelT/>
                                </a:sp3d>
                              </wps:spPr>
                              <wps:style>
                                <a:lnRef idx="2">
                                  <a:schemeClr val="accent3"/>
                                </a:lnRef>
                                <a:fillRef idx="1">
                                  <a:schemeClr val="lt1"/>
                                </a:fillRef>
                                <a:effectRef idx="0">
                                  <a:schemeClr val="accent3"/>
                                </a:effectRef>
                                <a:fontRef idx="minor">
                                  <a:schemeClr val="dk1"/>
                                </a:fontRef>
                              </wps:style>
                              <wps:bodyPr/>
                            </wps:wsp>
                            <wps:wsp>
                              <wps:cNvPr id="11" name="Text Box 44"/>
                              <wps:cNvSpPr txBox="1">
                                <a:spLocks noChangeArrowheads="1"/>
                              </wps:cNvSpPr>
                              <wps:spPr bwMode="auto">
                                <a:xfrm>
                                  <a:off x="4069248" y="1031989"/>
                                  <a:ext cx="606968" cy="490445"/>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rsidR="00EB1186" w:rsidRDefault="00EB1186" w:rsidP="00FC3A97">
                                    <w:pPr>
                                      <w:pStyle w:val="Web"/>
                                      <w:jc w:val="center"/>
                                    </w:pPr>
                                    <w:r>
                                      <w:rPr>
                                        <w:rFonts w:ascii="標楷體" w:eastAsia="標楷體" w:hAnsi="標楷體" w:cstheme="minorBidi" w:hint="eastAsia"/>
                                        <w:b/>
                                        <w:bCs/>
                                        <w:color w:val="000000"/>
                                      </w:rPr>
                                      <w:t>歲出</w:t>
                                    </w:r>
                                  </w:p>
                                  <w:p w:rsidR="00EB1186" w:rsidRDefault="00EB1186" w:rsidP="00FC3A97">
                                    <w:pPr>
                                      <w:pStyle w:val="Web"/>
                                      <w:jc w:val="center"/>
                                    </w:pPr>
                                    <w:r>
                                      <w:rPr>
                                        <w:rFonts w:ascii="標楷體" w:eastAsia="標楷體" w:hAnsi="標楷體" w:cstheme="minorBidi" w:hint="eastAsia"/>
                                        <w:b/>
                                        <w:bCs/>
                                        <w:color w:val="000000"/>
                                      </w:rPr>
                                      <w:t>353.88</w:t>
                                    </w:r>
                                  </w:p>
                                </w:txbxContent>
                              </wps:txbx>
                              <wps:bodyPr wrap="square" lIns="0" tIns="0" rIns="0" bIns="0" anchor="t" upright="1"/>
                            </wps:wsp>
                            <wps:wsp>
                              <wps:cNvPr id="12" name="Text Box 57"/>
                              <wps:cNvSpPr txBox="1">
                                <a:spLocks noChangeArrowheads="1"/>
                              </wps:cNvSpPr>
                              <wps:spPr bwMode="auto">
                                <a:xfrm>
                                  <a:off x="4652257" y="689456"/>
                                  <a:ext cx="1078168" cy="280254"/>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rsidR="00EB1186" w:rsidRDefault="00EB1186" w:rsidP="00FC3A97">
                                    <w:pPr>
                                      <w:pStyle w:val="Web"/>
                                    </w:pPr>
                                    <w:r>
                                      <w:rPr>
                                        <w:rFonts w:ascii="標楷體" w:eastAsia="標楷體" w:hAnsi="標楷體" w:cstheme="minorBidi" w:hint="eastAsia"/>
                                        <w:color w:val="000000"/>
                                        <w:sz w:val="18"/>
                                        <w:szCs w:val="18"/>
                                      </w:rPr>
                                      <w:t>單位：新臺幣億元</w:t>
                                    </w:r>
                                  </w:p>
                                </w:txbxContent>
                              </wps:txbx>
                              <wps:bodyPr wrap="square" lIns="0" tIns="0" rIns="0" bIns="0" anchor="t" upright="1"/>
                            </wps:wsp>
                            <wpg:graphicFrame>
                              <wpg:cNvPr id="14" name="圖表 14"/>
                              <wpg:cNvFrPr>
                                <a:graphicFrameLocks/>
                              </wpg:cNvFrPr>
                              <wpg:xfrm>
                                <a:off x="2821962" y="1975347"/>
                                <a:ext cx="3028624" cy="2378951"/>
                              </wpg:xfrm>
                              <a:graphic>
                                <a:graphicData uri="http://schemas.openxmlformats.org/drawingml/2006/chart">
                                  <c:chart xmlns:c="http://schemas.openxmlformats.org/drawingml/2006/chart" xmlns:r="http://schemas.openxmlformats.org/officeDocument/2006/relationships" r:id="rId16"/>
                                </a:graphicData>
                              </a:graphic>
                            </wpg:graphicFrame>
                          </wpg:grpSp>
                        </wpg:grpSp>
                        <wpg:graphicFrame>
                          <wpg:cNvPr id="3" name="圖表 3"/>
                          <wpg:cNvFrPr>
                            <a:graphicFrameLocks/>
                          </wpg:cNvFrPr>
                          <wpg:xfrm>
                            <a:off x="2268768" y="650709"/>
                            <a:ext cx="1515874" cy="1659972"/>
                          </wpg:xfrm>
                          <a:graphic>
                            <a:graphicData uri="http://schemas.openxmlformats.org/drawingml/2006/chart">
                              <c:chart xmlns:c="http://schemas.openxmlformats.org/drawingml/2006/chart" xmlns:r="http://schemas.openxmlformats.org/officeDocument/2006/relationships" r:id="rId17"/>
                            </a:graphicData>
                          </a:graphic>
                        </wpg:graphicFrame>
                        <wps:wsp>
                          <wps:cNvPr id="4" name="Text Box 17"/>
                          <wps:cNvSpPr txBox="1">
                            <a:spLocks noChangeArrowheads="1"/>
                          </wps:cNvSpPr>
                          <wps:spPr bwMode="auto">
                            <a:xfrm>
                              <a:off x="1879261" y="233326"/>
                              <a:ext cx="2241417" cy="443703"/>
                            </a:xfrm>
                            <a:prstGeom prst="rect">
                              <a:avLst/>
                            </a:prstGeom>
                            <a:noFill/>
                            <a:ln w="15875">
                              <a:noFill/>
                              <a:headEnd/>
                              <a:tailEnd/>
                            </a:ln>
                            <a:extLst/>
                          </wps:spPr>
                          <wps:style>
                            <a:lnRef idx="2">
                              <a:schemeClr val="accent3"/>
                            </a:lnRef>
                            <a:fillRef idx="1">
                              <a:schemeClr val="lt1"/>
                            </a:fillRef>
                            <a:effectRef idx="0">
                              <a:schemeClr val="accent3"/>
                            </a:effectRef>
                            <a:fontRef idx="minor">
                              <a:schemeClr val="dk1"/>
                            </a:fontRef>
                          </wps:style>
                          <wps:txbx>
                            <w:txbxContent>
                              <w:p w:rsidR="00EB1186" w:rsidRDefault="00EB1186" w:rsidP="00FC3A97">
                                <w:pPr>
                                  <w:pStyle w:val="Web"/>
                                  <w:jc w:val="center"/>
                                </w:pPr>
                                <w:r>
                                  <w:rPr>
                                    <w:rFonts w:ascii="標楷體" w:eastAsia="標楷體" w:hAnsi="標楷體" w:cstheme="minorBidi" w:hint="eastAsia"/>
                                    <w:b/>
                                    <w:bCs/>
                                    <w:color w:val="000000"/>
                                  </w:rPr>
                                  <w:t>圖1　歲入歲出總決算審定數</w:t>
                                </w:r>
                              </w:p>
                              <w:p w:rsidR="00EB1186" w:rsidRDefault="00EB1186" w:rsidP="00FC3A97">
                                <w:pPr>
                                  <w:pStyle w:val="Web"/>
                                  <w:jc w:val="center"/>
                                </w:pPr>
                                <w:r>
                                  <w:rPr>
                                    <w:rFonts w:ascii="標楷體" w:eastAsia="標楷體" w:hAnsi="標楷體" w:cstheme="minorBidi" w:hint="eastAsia"/>
                                    <w:b/>
                                    <w:bCs/>
                                    <w:color w:val="000000" w:themeColor="dark1"/>
                                    <w:sz w:val="20"/>
                                    <w:szCs w:val="20"/>
                                  </w:rPr>
                                  <w:t>中華民國</w:t>
                                </w:r>
                                <w:proofErr w:type="gramStart"/>
                                <w:r>
                                  <w:rPr>
                                    <w:rFonts w:ascii="標楷體" w:eastAsia="標楷體" w:hAnsi="標楷體" w:cstheme="minorBidi" w:hint="eastAsia"/>
                                    <w:b/>
                                    <w:bCs/>
                                    <w:color w:val="000000" w:themeColor="dark1"/>
                                    <w:sz w:val="20"/>
                                    <w:szCs w:val="20"/>
                                  </w:rPr>
                                  <w:t>113</w:t>
                                </w:r>
                                <w:proofErr w:type="gramEnd"/>
                                <w:r>
                                  <w:rPr>
                                    <w:rFonts w:ascii="標楷體" w:eastAsia="標楷體" w:hAnsi="標楷體" w:cstheme="minorBidi" w:hint="eastAsia"/>
                                    <w:b/>
                                    <w:bCs/>
                                    <w:color w:val="000000" w:themeColor="dark1"/>
                                    <w:sz w:val="20"/>
                                    <w:szCs w:val="20"/>
                                  </w:rPr>
                                  <w:t>年度</w:t>
                                </w:r>
                                <w:r>
                                  <w:rPr>
                                    <w:rFonts w:ascii="標楷體" w:eastAsia="標楷體" w:hAnsi="標楷體" w:cstheme="minorBidi" w:hint="eastAsia"/>
                                    <w:b/>
                                    <w:bCs/>
                                    <w:color w:val="000000"/>
                                  </w:rPr>
                                  <w:t xml:space="preserve">  </w:t>
                                </w:r>
                                <w:r>
                                  <w:rPr>
                                    <w:b/>
                                    <w:bCs/>
                                    <w:color w:val="000000"/>
                                  </w:rPr>
                                  <w:t xml:space="preserve">                                     </w:t>
                                </w:r>
                              </w:p>
                            </w:txbxContent>
                          </wps:txbx>
                          <wps:bodyPr wrap="square" lIns="0" tIns="0" rIns="0" bIns="0" anchor="t" upright="1"/>
                        </wps:wsp>
                      </wpg:grpSp>
                      <wpg:graphicFrame>
                        <wpg:cNvPr id="35" name="圖表 35"/>
                        <wpg:cNvFrPr/>
                        <wpg:xfrm>
                          <a:off x="152400" y="1807029"/>
                          <a:ext cx="3189514" cy="2340428"/>
                        </wpg:xfrm>
                        <a:graphic>
                          <a:graphicData uri="http://schemas.openxmlformats.org/drawingml/2006/chart">
                            <c:chart xmlns:c="http://schemas.openxmlformats.org/drawingml/2006/chart" xmlns:r="http://schemas.openxmlformats.org/officeDocument/2006/relationships" r:id="rId18"/>
                          </a:graphicData>
                        </a:graphic>
                      </wpg:graphicFrame>
                    </wpg:wgp>
                  </a:graphicData>
                </a:graphic>
                <wp14:sizeRelH relativeFrom="margin">
                  <wp14:pctWidth>0</wp14:pctWidth>
                </wp14:sizeRelH>
              </wp:anchor>
            </w:drawing>
          </mc:Choice>
          <mc:Fallback>
            <w:pict>
              <v:group id="群組 59" o:spid="_x0000_s1026" style="position:absolute;left:0;text-align:left;margin-left:.05pt;margin-top:19.9pt;width:497.15pt;height:346pt;z-index:251671552;mso-width-relative:margin" coordsize="61283,43942" o:gfxdata="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">
                <v:group id="群組 5" o:spid="_x0000_s1027" style="position:absolute;width:61283;height:43942" coordorigin="558,1253" coordsize="59468,43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_x0000_s1028" style="position:absolute;left:558;top:1253;width:59469;height:43289" coordorigin="558,1253" coordsize="59468,43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3" o:spid="_x0000_s1029" type="#_x0000_t21" style="position:absolute;left:558;top:1253;width:59469;height:432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EJDcAA&#10;AADaAAAADwAAAGRycy9kb3ducmV2LnhtbESPQWvCQBSE7wX/w/IEb81GsUWiq0ipUsipaaDXR/aZ&#10;BHffxt1V47/vFgo9DjPzDbPZjdaIG/nQO1Ywz3IQxI3TPbcK6q/D8wpEiMgajWNS8KAAu+3kaYOF&#10;dnf+pFsVW5EgHApU0MU4FFKGpiOLIXMDcfJOzluMSfpWao/3BLdGLvL8VVrsOS10ONBbR825uloF&#10;zObIaOolX0rJx9KH79V7UGo2HfdrEJHG+B/+a39oBS/weyXdALn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pEJDcAAAADaAAAADwAAAAAAAAAAAAAAAACYAgAAZHJzL2Rvd25y&#10;ZXYueG1sUEsFBgAAAAAEAAQA9QAAAIUDAAAAAA==&#10;" adj="1325" fillcolor="#c8ffff" stroked="f" strokeweight=".25pt">
                      <v:fill focus="50%" type="gradient"/>
                      <v:stroke joinstyle="round"/>
                      <o:lock v:ext="edit" aspectratio="t"/>
                    </v:shape>
                    <v:group id="群組 7" o:spid="_x0000_s1030" style="position:absolute;left:9286;top:6894;width:50640;height:36014" coordorigin="9066,6894" coordsize="49439,36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31" type="#_x0000_t67" style="position:absolute;left:9066;top:9930;width:11101;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hqBb8A&#10;AADaAAAADwAAAGRycy9kb3ducmV2LnhtbERPy4rCMBTdC/MP4Q7MRjSdAWWoRrEDggvBJ7O+NNc2&#10;2NzUJGr9e7MQXB7OezrvbCNu5INxrOB7mIEgLp02XCk4HpaDXxAhImtsHJOCBwWYzz56U8y1u/OO&#10;bvtYiRTCIUcFdYxtLmUoa7IYhq4lTtzJeYsxQV9J7fGewm0jf7JsLC0aTg01tvRXU3neX62CYnMp&#10;zJGW6+3/qrhcjc98f3RW6uuzW0xAROriW/xyr7SCtDVdSTdAz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qGoFvwAAANoAAAAPAAAAAAAAAAAAAAAAAJgCAABkcnMvZG93bnJl&#10;di54bWxQSwUGAAAAAAQABAD1AAAAhAMAAAAA&#10;" adj="13656,2731" fillcolor="#c1ffe0" stroked="f" strokeweight="1.25pt">
                        <v:fill color2="#c1ffe0" rotate="t" focusposition=".5,.5" focussize="" focus="100%" type="gradientRadial">
                          <o:fill v:ext="view" type="gradientCenter"/>
                        </v:fill>
                      </v:shape>
                      <v:shapetype id="_x0000_t202" coordsize="21600,21600" o:spt="202" path="m,l,21600r21600,l21600,xe">
                        <v:stroke joinstyle="miter"/>
                        <v:path gradientshapeok="t" o:connecttype="rect"/>
                      </v:shapetype>
                      <v:shape id="Text Box 5" o:spid="_x0000_s1032" type="#_x0000_t202" style="position:absolute;left:11462;top:10164;width:6069;height:4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VWsMA&#10;AADaAAAADwAAAGRycy9kb3ducmV2LnhtbESP0WoCMRRE3wv+Q7iFvhTN2lKxq1FEKC0+1W0/4HZz&#10;3Szd3IQkXdd+vREEH4eZOcMs14PtRE8hto4VTCcFCOLa6ZYbBd9fb+M5iJiQNXaOScGJIqxXo7sl&#10;ltodeU99lRqRIRxLVGBS8qWUsTZkMU6cJ87ewQWLKcvQSB3wmOG2k09FMZMWW84LBj1tDdW/1Z9V&#10;UO3Sc9i+v3jTb/yj/vz/qWenoNTD/bBZgEg0pFv42v7QCl7hciXfALk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LVWsMAAADaAAAADwAAAAAAAAAAAAAAAACYAgAAZHJzL2Rv&#10;d25yZXYueG1sUEsFBgAAAAAEAAQA9QAAAIgDAAAAAA==&#10;" filled="f" stroked="f" strokeweight="1.25pt">
                        <v:textbox inset="0,0,0,0">
                          <w:txbxContent>
                            <w:p w:rsidR="00EB1186" w:rsidRDefault="00EB1186" w:rsidP="00FC3A97">
                              <w:pPr>
                                <w:pStyle w:val="Web"/>
                                <w:jc w:val="center"/>
                              </w:pPr>
                              <w:r>
                                <w:rPr>
                                  <w:rFonts w:ascii="標楷體" w:eastAsia="標楷體" w:hAnsi="標楷體" w:cstheme="minorBidi" w:hint="eastAsia"/>
                                  <w:b/>
                                  <w:bCs/>
                                  <w:color w:val="000000"/>
                                </w:rPr>
                                <w:t>歲入</w:t>
                              </w:r>
                            </w:p>
                            <w:p w:rsidR="00EB1186" w:rsidRDefault="00EB1186" w:rsidP="00FC3A97">
                              <w:pPr>
                                <w:pStyle w:val="Web"/>
                                <w:jc w:val="center"/>
                              </w:pPr>
                              <w:r>
                                <w:rPr>
                                  <w:rFonts w:ascii="標楷體" w:eastAsia="標楷體" w:hAnsi="標楷體" w:cstheme="minorBidi" w:hint="eastAsia"/>
                                  <w:b/>
                                  <w:bCs/>
                                  <w:color w:val="000000"/>
                                </w:rPr>
                                <w:t>386.43</w:t>
                              </w:r>
                            </w:p>
                          </w:txbxContent>
                        </v:textbox>
                      </v:shape>
                      <v:shape id="AutoShape 6" o:spid="_x0000_s1033" type="#_x0000_t67" style="position:absolute;left:38376;top:10008;width:11021;height: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cGMQA&#10;AADbAAAADwAAAGRycy9kb3ducmV2LnhtbESPQWsCMRCF74X+hzCFXopmW7CU1ShuQfAgtFXpediM&#10;u8HNZE2irv++cxB6m+G9ee+b2WLwnbpQTC6wgddxAYq4DtZxY2C/W40+QKWMbLELTAZulGAxf3yY&#10;YWnDlX/oss2NkhBOJRpoc+5LrVPdksc0Dj2xaIcQPWZZY6NtxKuE+06/FcW79uhYGlrs6bOl+rg9&#10;ewPV16lye1ptvn/X1ensYhFfJkdjnp+G5RRUpiH/m+/Xayv4Qi+/yAB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oHBjEAAAA2wAAAA8AAAAAAAAAAAAAAAAAmAIAAGRycy9k&#10;b3ducmV2LnhtbFBLBQYAAAAABAAEAPUAAACJAwAAAAA=&#10;" adj="13656,2731" fillcolor="#c1ffe0" stroked="f" strokeweight="1.25pt">
                        <v:fill color2="#c1ffe0" rotate="t" focusposition=".5,.5" focussize="" focus="100%" type="gradientRadial">
                          <o:fill v:ext="view" type="gradientCenter"/>
                        </v:fill>
                      </v:shape>
                      <v:shape id="Text Box 44" o:spid="_x0000_s1034" type="#_x0000_t202" style="position:absolute;left:40692;top:10319;width:6070;height:4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twUcEA&#10;AADbAAAADwAAAGRycy9kb3ducmV2LnhtbERPzWoCMRC+F3yHMEIvpWZVKmVrFBHE4slu+wDTzXSz&#10;dDMJSVxXn94Ihd7m4/ud5XqwnegpxNaxgumkAEFcO91yo+Drc/f8CiImZI2dY1JwoQjr1ehhiaV2&#10;Z/6gvkqNyCEcS1RgUvKllLE2ZDFOnCfO3I8LFlOGoZE64DmH207OimIhLbacGwx62hqqf6uTVVAd&#10;0jxs9y/e9Bv/pI/X73pxCUo9jofNG4hEQ/oX/7nfdZ4/hfsv+QC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7cFHBAAAA2wAAAA8AAAAAAAAAAAAAAAAAmAIAAGRycy9kb3du&#10;cmV2LnhtbFBLBQYAAAAABAAEAPUAAACGAwAAAAA=&#10;" filled="f" stroked="f" strokeweight="1.25pt">
                        <v:textbox inset="0,0,0,0">
                          <w:txbxContent>
                            <w:p w:rsidR="00EB1186" w:rsidRDefault="00EB1186" w:rsidP="00FC3A97">
                              <w:pPr>
                                <w:pStyle w:val="Web"/>
                                <w:jc w:val="center"/>
                              </w:pPr>
                              <w:r>
                                <w:rPr>
                                  <w:rFonts w:ascii="標楷體" w:eastAsia="標楷體" w:hAnsi="標楷體" w:cstheme="minorBidi" w:hint="eastAsia"/>
                                  <w:b/>
                                  <w:bCs/>
                                  <w:color w:val="000000"/>
                                </w:rPr>
                                <w:t>歲出</w:t>
                              </w:r>
                            </w:p>
                            <w:p w:rsidR="00EB1186" w:rsidRDefault="00EB1186" w:rsidP="00FC3A97">
                              <w:pPr>
                                <w:pStyle w:val="Web"/>
                                <w:jc w:val="center"/>
                              </w:pPr>
                              <w:r>
                                <w:rPr>
                                  <w:rFonts w:ascii="標楷體" w:eastAsia="標楷體" w:hAnsi="標楷體" w:cstheme="minorBidi" w:hint="eastAsia"/>
                                  <w:b/>
                                  <w:bCs/>
                                  <w:color w:val="000000"/>
                                </w:rPr>
                                <w:t>353.88</w:t>
                              </w:r>
                            </w:p>
                          </w:txbxContent>
                        </v:textbox>
                      </v:shape>
                      <v:shape id="Text Box 57" o:spid="_x0000_s1035" type="#_x0000_t202" style="position:absolute;left:46522;top:6894;width:10782;height:2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uJsEA&#10;AADbAAAADwAAAGRycy9kb3ducmV2LnhtbERPzWoCMRC+F3yHMEIvpWZVKmU1igilxVO7+gDjZtws&#10;biYhievap28Khd7m4/ud1WawnegpxNaxgumkAEFcO91yo+B4eHt+BRETssbOMSm4U4TNevSwwlK7&#10;G39RX6VG5BCOJSowKflSylgbshgnzhNn7uyCxZRhaKQOeMvhtpOzolhIiy3nBoOedobqS3W1Cqp9&#10;mofd+4s3/dY/6c/vU724B6Uex8N2CSLRkP7Ff+4PnefP4PeXfIB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p7ibBAAAA2wAAAA8AAAAAAAAAAAAAAAAAmAIAAGRycy9kb3du&#10;cmV2LnhtbFBLBQYAAAAABAAEAPUAAACGAwAAAAA=&#10;" filled="f" stroked="f" strokeweight="1.25pt">
                        <v:textbox inset="0,0,0,0">
                          <w:txbxContent>
                            <w:p w:rsidR="00EB1186" w:rsidRDefault="00EB1186" w:rsidP="00FC3A97">
                              <w:pPr>
                                <w:pStyle w:val="Web"/>
                              </w:pPr>
                              <w:r>
                                <w:rPr>
                                  <w:rFonts w:ascii="標楷體" w:eastAsia="標楷體" w:hAnsi="標楷體" w:cstheme="minorBidi" w:hint="eastAsia"/>
                                  <w:color w:val="000000"/>
                                  <w:sz w:val="18"/>
                                  <w:szCs w:val="18"/>
                                </w:rPr>
                                <w:t>單位：新臺幣億元</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36" type="#_x0000_t75" style="position:absolute;left:32441;top:21382;width:24105;height:217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">
                        <v:imagedata r:id="rId19" o:title=""/>
                        <o:lock v:ext="edit" aspectratio="f"/>
                      </v:shape>
                    </v:group>
                  </v:group>
                  <v:shape id="圖表 3" o:spid="_x0000_s1037" type="#_x0000_t75" style="position:absolute;left:23238;top:8460;width:13723;height:1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">
                    <v:imagedata r:id="rId20" o:title=""/>
                    <o:lock v:ext="edit" aspectratio="f"/>
                  </v:shape>
                  <v:shape id="Text Box 17" o:spid="_x0000_s1038" type="#_x0000_t202" style="position:absolute;left:18792;top:2333;width:22414;height:4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N6xMMA&#10;AADaAAAADwAAAGRycy9kb3ducmV2LnhtbESP0WoCMRRE3wX/IVyhL1KzVitlaxQRSkuf7LYfcLu5&#10;3Szd3IQkrmu/3hQEH4eZOcOst4PtRE8hto4VzGcFCOLa6ZYbBV+fL/dPIGJC1tg5JgVnirDdjEdr&#10;LLU78Qf1VWpEhnAsUYFJyZdSxtqQxThznjh7Py5YTFmGRuqApwy3nXwoipW02HJeMOhpb6j+rY5W&#10;QfWeFmH/+uhNv/NTffj7rlfnoNTdZNg9g0g0pFv42n7TCpbwfyXfALm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N6xMMAAADaAAAADwAAAAAAAAAAAAAAAACYAgAAZHJzL2Rv&#10;d25yZXYueG1sUEsFBgAAAAAEAAQA9QAAAIgDAAAAAA==&#10;" filled="f" stroked="f" strokeweight="1.25pt">
                    <v:textbox inset="0,0,0,0">
                      <w:txbxContent>
                        <w:p w:rsidR="00EB1186" w:rsidRDefault="00EB1186" w:rsidP="00FC3A97">
                          <w:pPr>
                            <w:pStyle w:val="Web"/>
                            <w:jc w:val="center"/>
                          </w:pPr>
                          <w:r>
                            <w:rPr>
                              <w:rFonts w:ascii="標楷體" w:eastAsia="標楷體" w:hAnsi="標楷體" w:cstheme="minorBidi" w:hint="eastAsia"/>
                              <w:b/>
                              <w:bCs/>
                              <w:color w:val="000000"/>
                            </w:rPr>
                            <w:t>圖1　歲入歲出總決算審定數</w:t>
                          </w:r>
                        </w:p>
                        <w:p w:rsidR="00EB1186" w:rsidRDefault="00EB1186" w:rsidP="00FC3A97">
                          <w:pPr>
                            <w:pStyle w:val="Web"/>
                            <w:jc w:val="center"/>
                          </w:pPr>
                          <w:r>
                            <w:rPr>
                              <w:rFonts w:ascii="標楷體" w:eastAsia="標楷體" w:hAnsi="標楷體" w:cstheme="minorBidi" w:hint="eastAsia"/>
                              <w:b/>
                              <w:bCs/>
                              <w:color w:val="000000" w:themeColor="dark1"/>
                              <w:sz w:val="20"/>
                              <w:szCs w:val="20"/>
                            </w:rPr>
                            <w:t>中華民國</w:t>
                          </w:r>
                          <w:proofErr w:type="gramStart"/>
                          <w:r>
                            <w:rPr>
                              <w:rFonts w:ascii="標楷體" w:eastAsia="標楷體" w:hAnsi="標楷體" w:cstheme="minorBidi" w:hint="eastAsia"/>
                              <w:b/>
                              <w:bCs/>
                              <w:color w:val="000000" w:themeColor="dark1"/>
                              <w:sz w:val="20"/>
                              <w:szCs w:val="20"/>
                            </w:rPr>
                            <w:t>113</w:t>
                          </w:r>
                          <w:proofErr w:type="gramEnd"/>
                          <w:r>
                            <w:rPr>
                              <w:rFonts w:ascii="標楷體" w:eastAsia="標楷體" w:hAnsi="標楷體" w:cstheme="minorBidi" w:hint="eastAsia"/>
                              <w:b/>
                              <w:bCs/>
                              <w:color w:val="000000" w:themeColor="dark1"/>
                              <w:sz w:val="20"/>
                              <w:szCs w:val="20"/>
                            </w:rPr>
                            <w:t>年度</w:t>
                          </w:r>
                          <w:r>
                            <w:rPr>
                              <w:rFonts w:ascii="標楷體" w:eastAsia="標楷體" w:hAnsi="標楷體" w:cstheme="minorBidi" w:hint="eastAsia"/>
                              <w:b/>
                              <w:bCs/>
                              <w:color w:val="000000"/>
                            </w:rPr>
                            <w:t xml:space="preserve">  </w:t>
                          </w:r>
                          <w:r>
                            <w:rPr>
                              <w:b/>
                              <w:bCs/>
                              <w:color w:val="000000"/>
                            </w:rPr>
                            <w:t xml:space="preserve">                                     </w:t>
                          </w:r>
                        </w:p>
                      </w:txbxContent>
                    </v:textbox>
                  </v:shape>
                </v:group>
                <v:shape id="圖表 35" o:spid="_x0000_s1039" type="#_x0000_t75" style="position:absolute;left:2958;top:19933;width:24142;height:21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">
                  <v:imagedata r:id="rId21" o:title=""/>
                  <o:lock v:ext="edit" aspectratio="f"/>
                </v:shape>
              </v:group>
            </w:pict>
          </mc:Fallback>
        </mc:AlternateContent>
      </w: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9418D0"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p>
    <w:p w:rsidR="009418D0"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p>
    <w:p w:rsidR="009418D0"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p>
    <w:p w:rsidR="009418D0"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p>
    <w:p w:rsidR="009418D0"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p>
    <w:p w:rsidR="009418D0" w:rsidRDefault="009418D0"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7A2FDA" w:rsidRDefault="007A2FDA" w:rsidP="000B7935">
      <w:pPr>
        <w:overflowPunct w:val="0"/>
        <w:snapToGrid w:val="0"/>
        <w:spacing w:line="500" w:lineRule="exact"/>
        <w:jc w:val="both"/>
        <w:rPr>
          <w:rFonts w:ascii="標楷體" w:eastAsia="標楷體" w:hAnsi="標楷體" w:cs="Times New Roman"/>
          <w:color w:val="000000" w:themeColor="text1"/>
          <w:sz w:val="28"/>
          <w:szCs w:val="28"/>
        </w:rPr>
      </w:pPr>
    </w:p>
    <w:p w:rsidR="004719CF" w:rsidRPr="00044BBA" w:rsidRDefault="004719CF" w:rsidP="004977C5">
      <w:pPr>
        <w:overflowPunct w:val="0"/>
        <w:snapToGrid w:val="0"/>
        <w:spacing w:line="496" w:lineRule="exact"/>
        <w:jc w:val="both"/>
        <w:rPr>
          <w:rFonts w:ascii="標楷體" w:eastAsia="標楷體" w:hAnsi="標楷體" w:cs="Times New Roman"/>
          <w:color w:val="000000" w:themeColor="text1"/>
          <w:sz w:val="28"/>
          <w:szCs w:val="28"/>
        </w:rPr>
      </w:pPr>
      <w:r w:rsidRPr="00044BBA">
        <w:rPr>
          <w:noProof/>
          <w:color w:val="000000" w:themeColor="text1"/>
        </w:rPr>
        <w:lastRenderedPageBreak/>
        <mc:AlternateContent>
          <mc:Choice Requires="wpg">
            <w:drawing>
              <wp:anchor distT="0" distB="0" distL="114300" distR="114300" simplePos="0" relativeHeight="251661312" behindDoc="0" locked="0" layoutInCell="1" allowOverlap="1" wp14:anchorId="1AA94634" wp14:editId="6AF6EA6A">
                <wp:simplePos x="0" y="0"/>
                <wp:positionH relativeFrom="column">
                  <wp:posOffset>-66675</wp:posOffset>
                </wp:positionH>
                <wp:positionV relativeFrom="paragraph">
                  <wp:posOffset>128905</wp:posOffset>
                </wp:positionV>
                <wp:extent cx="4152265" cy="2976880"/>
                <wp:effectExtent l="0" t="0" r="635" b="0"/>
                <wp:wrapSquare wrapText="bothSides"/>
                <wp:docPr id="931928527" name="群組 5"/>
                <wp:cNvGraphicFramePr/>
                <a:graphic xmlns:a="http://schemas.openxmlformats.org/drawingml/2006/main">
                  <a:graphicData uri="http://schemas.microsoft.com/office/word/2010/wordprocessingGroup">
                    <wpg:wgp>
                      <wpg:cNvGrpSpPr/>
                      <wpg:grpSpPr>
                        <a:xfrm>
                          <a:off x="0" y="0"/>
                          <a:ext cx="4152265" cy="2976880"/>
                          <a:chOff x="0" y="0"/>
                          <a:chExt cx="4103099" cy="2704064"/>
                        </a:xfrm>
                      </wpg:grpSpPr>
                      <wps:wsp>
                        <wps:cNvPr id="931928528" name="AutoShape 43">
                          <a:extLst>
                            <a:ext uri="{FF2B5EF4-FFF2-40B4-BE49-F238E27FC236}">
                              <a16:creationId xmlns:xdr="http://schemas.openxmlformats.org/drawingml/2006/spreadsheetDrawing"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lc="http://schemas.openxmlformats.org/drawingml/2006/lockedCanvas" id="{00000000-0008-0000-0000-000039000000}"/>
                            </a:ext>
                          </a:extLst>
                        </wps:cNvPr>
                        <wps:cNvSpPr>
                          <a:spLocks noChangeAspect="1" noChangeArrowheads="1"/>
                        </wps:cNvSpPr>
                        <wps:spPr bwMode="auto">
                          <a:xfrm>
                            <a:off x="53888" y="0"/>
                            <a:ext cx="4049211" cy="2704064"/>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aphicFrame>
                        <wpg:cNvPr id="931928529" name="圖表 931928529"/>
                        <wpg:cNvFrPr>
                          <a:graphicFrameLocks/>
                        </wpg:cNvFrPr>
                        <wpg:xfrm>
                          <a:off x="0" y="19311"/>
                          <a:ext cx="4025816" cy="2655797"/>
                        </wpg:xfrm>
                        <a:graphic>
                          <a:graphicData uri="http://schemas.openxmlformats.org/drawingml/2006/chart">
                            <c:chart xmlns:c="http://schemas.openxmlformats.org/drawingml/2006/chart" xmlns:r="http://schemas.openxmlformats.org/officeDocument/2006/relationships" r:id="rId22"/>
                          </a:graphicData>
                        </a:graphic>
                      </wpg:graphicFrame>
                    </wpg:wgp>
                  </a:graphicData>
                </a:graphic>
                <wp14:sizeRelH relativeFrom="margin">
                  <wp14:pctWidth>0</wp14:pctWidth>
                </wp14:sizeRelH>
                <wp14:sizeRelV relativeFrom="margin">
                  <wp14:pctHeight>0</wp14:pctHeight>
                </wp14:sizeRelV>
              </wp:anchor>
            </w:drawing>
          </mc:Choice>
          <mc:Fallback>
            <w:pict>
              <v:group id="群組 5" o:spid="_x0000_s1026" style="position:absolute;margin-left:-5.25pt;margin-top:10.15pt;width:326.95pt;height:234.4pt;z-index:251661312;mso-width-relative:margin;mso-height-relative:margin" coordsize="41030,27040"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">
                <v:shape id="AutoShape 43" o:spid="_x0000_s1027" type="#_x0000_t21" style="position:absolute;left:538;width:40492;height:270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pz0sQA&#10;AADiAAAADwAAAGRycy9kb3ducmV2LnhtbERPz2vCMBS+D/wfwhO8zdS6jVqNIuJk4GkqeH00z7aY&#10;vNQkavffL4fBjh/f78Wqt0Y8yIfWsYLJOANBXDndcq3gdPx8LUCEiKzROCYFPxRgtRy8LLDU7snf&#10;9DjEWqQQDiUqaGLsSilD1ZDFMHYdceIuzluMCfpaao/PFG6NzLPsQ1psOTU02NGmoep6uFsFzGbH&#10;aE5vfNtL3u19OBfboNRo2K/nICL18V/85/7SCmbTySwv3vO0OV1Kd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Kc9LEAAAA4gAAAA8AAAAAAAAAAAAAAAAAmAIAAGRycy9k&#10;b3ducmV2LnhtbFBLBQYAAAAABAAEAPUAAACJAwAAAAA=&#10;" adj="1325" fillcolor="#c8ffff" stroked="f" strokeweight=".25pt">
                  <v:fill focus="50%" type="gradient"/>
                  <v:stroke joinstyle="round"/>
                  <o:lock v:ext="edit" aspectratio="t"/>
                </v:shape>
                <v:shape id="圖表 931928529" o:spid="_x0000_s1028" type="#_x0000_t75" style="position:absolute;left:2831;top:1384;width:36444;height:2425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">
                  <v:imagedata r:id="rId23" o:title=""/>
                  <o:lock v:ext="edit" aspectratio="f"/>
                </v:shape>
                <w10:wrap type="square"/>
              </v:group>
            </w:pict>
          </mc:Fallback>
        </mc:AlternateContent>
      </w:r>
      <w:r w:rsidR="00512FD0" w:rsidRPr="00044BBA">
        <w:rPr>
          <w:rFonts w:ascii="標楷體" w:eastAsia="標楷體" w:hAnsi="標楷體" w:cs="Times New Roman" w:hint="eastAsia"/>
          <w:color w:val="000000" w:themeColor="text1"/>
          <w:sz w:val="28"/>
          <w:szCs w:val="28"/>
        </w:rPr>
        <w:t>3</w:t>
      </w:r>
      <w:r w:rsidR="009417D5" w:rsidRPr="00044BBA">
        <w:rPr>
          <w:rFonts w:ascii="標楷體" w:eastAsia="標楷體" w:hAnsi="標楷體" w:cs="Times New Roman" w:hint="eastAsia"/>
          <w:color w:val="000000" w:themeColor="text1"/>
          <w:sz w:val="28"/>
          <w:szCs w:val="28"/>
        </w:rPr>
        <w:t>6</w:t>
      </w:r>
      <w:r w:rsidR="008D7DD5" w:rsidRPr="00044BBA">
        <w:rPr>
          <w:rFonts w:ascii="標楷體" w:eastAsia="標楷體" w:hAnsi="標楷體" w:cs="Times New Roman" w:hint="eastAsia"/>
          <w:color w:val="000000" w:themeColor="text1"/>
          <w:sz w:val="28"/>
          <w:szCs w:val="28"/>
        </w:rPr>
        <w:t>億</w:t>
      </w:r>
      <w:r w:rsidR="009417D5" w:rsidRPr="00044BBA">
        <w:rPr>
          <w:rFonts w:ascii="標楷體" w:eastAsia="標楷體" w:hAnsi="標楷體" w:cs="Times New Roman" w:hint="eastAsia"/>
          <w:color w:val="000000" w:themeColor="text1"/>
          <w:sz w:val="28"/>
          <w:szCs w:val="28"/>
        </w:rPr>
        <w:t>1,105</w:t>
      </w:r>
      <w:r w:rsidR="008D7DD5" w:rsidRPr="00044BBA">
        <w:rPr>
          <w:rFonts w:ascii="標楷體" w:eastAsia="標楷體" w:hAnsi="標楷體" w:cs="Times New Roman" w:hint="eastAsia"/>
          <w:color w:val="000000" w:themeColor="text1"/>
          <w:sz w:val="28"/>
          <w:szCs w:val="28"/>
        </w:rPr>
        <w:t>萬餘元，占歲入預算數</w:t>
      </w:r>
      <w:r w:rsidR="004F2FE8" w:rsidRPr="00044BBA">
        <w:rPr>
          <w:rFonts w:ascii="標楷體" w:eastAsia="標楷體" w:hAnsi="標楷體" w:cs="Times New Roman" w:hint="eastAsia"/>
          <w:color w:val="000000" w:themeColor="text1"/>
          <w:sz w:val="28"/>
          <w:szCs w:val="28"/>
        </w:rPr>
        <w:t>9</w:t>
      </w:r>
      <w:r w:rsidR="008D7DD5" w:rsidRPr="00044BBA">
        <w:rPr>
          <w:rFonts w:ascii="標楷體" w:eastAsia="標楷體" w:hAnsi="標楷體" w:cs="Times New Roman" w:hint="eastAsia"/>
          <w:color w:val="000000" w:themeColor="text1"/>
          <w:sz w:val="28"/>
          <w:szCs w:val="28"/>
        </w:rPr>
        <w:t>.</w:t>
      </w:r>
      <w:r w:rsidR="009417D5" w:rsidRPr="00044BBA">
        <w:rPr>
          <w:rFonts w:ascii="標楷體" w:eastAsia="標楷體" w:hAnsi="標楷體" w:cs="Times New Roman" w:hint="eastAsia"/>
          <w:color w:val="000000" w:themeColor="text1"/>
          <w:sz w:val="28"/>
          <w:szCs w:val="28"/>
        </w:rPr>
        <w:t>23</w:t>
      </w:r>
      <w:r w:rsidR="008D7DD5" w:rsidRPr="00044BBA">
        <w:rPr>
          <w:rFonts w:ascii="標楷體" w:eastAsia="標楷體" w:hAnsi="標楷體" w:cs="Times New Roman" w:hint="eastAsia"/>
          <w:color w:val="000000" w:themeColor="text1"/>
          <w:sz w:val="28"/>
          <w:szCs w:val="28"/>
        </w:rPr>
        <w:t>％，主要係中央政府計畫型補助款，依</w:t>
      </w:r>
      <w:r w:rsidR="00CF6578" w:rsidRPr="00044BBA">
        <w:rPr>
          <w:rFonts w:ascii="標楷體" w:eastAsia="標楷體" w:hAnsi="標楷體" w:cs="Times New Roman" w:hint="eastAsia"/>
          <w:color w:val="000000" w:themeColor="text1"/>
          <w:sz w:val="28"/>
          <w:szCs w:val="28"/>
        </w:rPr>
        <w:t>計畫</w:t>
      </w:r>
      <w:r w:rsidR="009750CB" w:rsidRPr="00044BBA">
        <w:rPr>
          <w:rFonts w:ascii="標楷體" w:eastAsia="標楷體" w:hAnsi="標楷體" w:cs="Times New Roman" w:hint="eastAsia"/>
          <w:color w:val="000000" w:themeColor="text1"/>
          <w:sz w:val="28"/>
          <w:szCs w:val="28"/>
        </w:rPr>
        <w:t>執行</w:t>
      </w:r>
      <w:r w:rsidR="008D7DD5" w:rsidRPr="00044BBA">
        <w:rPr>
          <w:rFonts w:ascii="標楷體" w:eastAsia="標楷體" w:hAnsi="標楷體" w:cs="Times New Roman" w:hint="eastAsia"/>
          <w:color w:val="000000" w:themeColor="text1"/>
          <w:sz w:val="28"/>
          <w:szCs w:val="28"/>
        </w:rPr>
        <w:t>進度核撥，須保留轉入</w:t>
      </w:r>
      <w:proofErr w:type="gramStart"/>
      <w:r w:rsidR="008D7DD5" w:rsidRPr="00044BBA">
        <w:rPr>
          <w:rFonts w:ascii="標楷體" w:eastAsia="標楷體" w:hAnsi="標楷體" w:cs="Times New Roman" w:hint="eastAsia"/>
          <w:color w:val="000000" w:themeColor="text1"/>
          <w:sz w:val="28"/>
          <w:szCs w:val="28"/>
        </w:rPr>
        <w:t>1</w:t>
      </w:r>
      <w:r w:rsidR="00512FD0" w:rsidRPr="00044BBA">
        <w:rPr>
          <w:rFonts w:ascii="標楷體" w:eastAsia="標楷體" w:hAnsi="標楷體" w:cs="Times New Roman" w:hint="eastAsia"/>
          <w:color w:val="000000" w:themeColor="text1"/>
          <w:sz w:val="28"/>
          <w:szCs w:val="28"/>
        </w:rPr>
        <w:t>1</w:t>
      </w:r>
      <w:r w:rsidR="009417D5" w:rsidRPr="00044BBA">
        <w:rPr>
          <w:rFonts w:ascii="標楷體" w:eastAsia="標楷體" w:hAnsi="標楷體" w:cs="Times New Roman" w:hint="eastAsia"/>
          <w:color w:val="000000" w:themeColor="text1"/>
          <w:sz w:val="28"/>
          <w:szCs w:val="28"/>
        </w:rPr>
        <w:t>4</w:t>
      </w:r>
      <w:proofErr w:type="gramEnd"/>
      <w:r w:rsidR="008D7DD5" w:rsidRPr="00044BBA">
        <w:rPr>
          <w:rFonts w:ascii="標楷體" w:eastAsia="標楷體" w:hAnsi="標楷體" w:cs="Times New Roman" w:hint="eastAsia"/>
          <w:color w:val="000000" w:themeColor="text1"/>
          <w:sz w:val="28"/>
          <w:szCs w:val="28"/>
        </w:rPr>
        <w:t>年度繼續執行。</w:t>
      </w:r>
    </w:p>
    <w:p w:rsidR="009A1095" w:rsidRPr="00044BBA" w:rsidRDefault="007372AD" w:rsidP="004977C5">
      <w:pPr>
        <w:overflowPunct w:val="0"/>
        <w:snapToGrid w:val="0"/>
        <w:spacing w:line="496" w:lineRule="exact"/>
        <w:ind w:firstLineChars="200" w:firstLine="560"/>
        <w:jc w:val="distribute"/>
        <w:rPr>
          <w:rFonts w:ascii="標楷體" w:eastAsia="標楷體" w:hAnsi="標楷體" w:cs="Times New Roman"/>
          <w:color w:val="000000" w:themeColor="text1"/>
          <w:sz w:val="28"/>
          <w:szCs w:val="28"/>
        </w:rPr>
      </w:pPr>
      <w:r w:rsidRPr="00E23A2F">
        <w:rPr>
          <w:rFonts w:ascii="標楷體" w:eastAsia="標楷體" w:hAnsi="標楷體" w:cs="Times New Roman"/>
          <w:noProof/>
          <w:color w:val="000000" w:themeColor="text1"/>
          <w:sz w:val="28"/>
          <w:szCs w:val="28"/>
        </w:rPr>
        <mc:AlternateContent>
          <mc:Choice Requires="wps">
            <w:drawing>
              <wp:anchor distT="0" distB="0" distL="114300" distR="114300" simplePos="0" relativeHeight="251667456" behindDoc="0" locked="0" layoutInCell="1" allowOverlap="1" wp14:anchorId="1D8BE72F" wp14:editId="1B30C786">
                <wp:simplePos x="0" y="0"/>
                <wp:positionH relativeFrom="column">
                  <wp:posOffset>-1543685</wp:posOffset>
                </wp:positionH>
                <wp:positionV relativeFrom="paragraph">
                  <wp:posOffset>2531745</wp:posOffset>
                </wp:positionV>
                <wp:extent cx="3755390" cy="366522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5390" cy="3665220"/>
                        </a:xfrm>
                        <a:prstGeom prst="rect">
                          <a:avLst/>
                        </a:prstGeom>
                        <a:solidFill>
                          <a:srgbClr val="FFFFFF"/>
                        </a:solidFill>
                        <a:ln w="9525">
                          <a:noFill/>
                          <a:miter lim="800000"/>
                          <a:headEnd/>
                          <a:tailEnd/>
                        </a:ln>
                      </wps:spPr>
                      <wps:txbx>
                        <w:txbxContent>
                          <w:tbl>
                            <w:tblPr>
                              <w:tblOverlap w:val="never"/>
                              <w:tblW w:w="5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42"/>
                              <w:gridCol w:w="1359"/>
                              <w:gridCol w:w="899"/>
                            </w:tblGrid>
                            <w:tr w:rsidR="00EB1186" w:rsidRPr="001F3B26" w:rsidTr="004977C5">
                              <w:trPr>
                                <w:trHeight w:val="567"/>
                              </w:trPr>
                              <w:tc>
                                <w:tcPr>
                                  <w:tcW w:w="5600" w:type="dxa"/>
                                  <w:gridSpan w:val="3"/>
                                  <w:tcBorders>
                                    <w:top w:val="nil"/>
                                    <w:left w:val="nil"/>
                                    <w:bottom w:val="single" w:sz="4" w:space="0" w:color="auto"/>
                                    <w:right w:val="nil"/>
                                  </w:tcBorders>
                                  <w:vAlign w:val="center"/>
                                  <w:hideMark/>
                                </w:tcPr>
                                <w:p w:rsidR="00EB1186" w:rsidRPr="001F3B26" w:rsidRDefault="00EB1186" w:rsidP="00FC3A97">
                                  <w:pPr>
                                    <w:tabs>
                                      <w:tab w:val="center" w:pos="2937"/>
                                    </w:tabs>
                                    <w:overflowPunct w:val="0"/>
                                    <w:topLinePunct/>
                                    <w:snapToGrid w:val="0"/>
                                    <w:spacing w:beforeLines="30" w:before="72"/>
                                    <w:suppressOverlap/>
                                    <w:jc w:val="center"/>
                                    <w:textAlignment w:val="center"/>
                                    <w:rPr>
                                      <w:rFonts w:ascii="標楷體" w:eastAsia="標楷體" w:hAnsi="標楷體" w:cs="Times New Roman"/>
                                      <w:b/>
                                      <w:kern w:val="0"/>
                                      <w:szCs w:val="32"/>
                                    </w:rPr>
                                  </w:pPr>
                                  <w:r w:rsidRPr="001F3B26">
                                    <w:rPr>
                                      <w:rFonts w:ascii="標楷體" w:eastAsia="標楷體" w:hAnsi="標楷體" w:cs="Times New Roman" w:hint="eastAsia"/>
                                      <w:b/>
                                      <w:kern w:val="0"/>
                                      <w:szCs w:val="32"/>
                                    </w:rPr>
                                    <w:t xml:space="preserve">表1　</w:t>
                                  </w:r>
                                  <w:r w:rsidRPr="001F3B26">
                                    <w:rPr>
                                      <w:rFonts w:ascii="標楷體" w:eastAsia="標楷體" w:hAnsi="標楷體" w:cs="Times New Roman" w:hint="eastAsia"/>
                                      <w:b/>
                                      <w:spacing w:val="4"/>
                                      <w:kern w:val="0"/>
                                      <w:szCs w:val="32"/>
                                    </w:rPr>
                                    <w:t>歲出經費賸餘分析（原因別）</w:t>
                                  </w:r>
                                </w:p>
                                <w:p w:rsidR="00EB1186" w:rsidRPr="001F3B26" w:rsidRDefault="00EB1186" w:rsidP="00FC3A97">
                                  <w:pPr>
                                    <w:overflowPunct w:val="0"/>
                                    <w:snapToGrid w:val="0"/>
                                    <w:spacing w:line="240" w:lineRule="exact"/>
                                    <w:ind w:left="57"/>
                                    <w:suppressOverlap/>
                                    <w:jc w:val="right"/>
                                    <w:rPr>
                                      <w:rFonts w:ascii="標楷體" w:eastAsia="標楷體" w:hAnsi="標楷體" w:cs="Times New Roman"/>
                                      <w:spacing w:val="-20"/>
                                      <w:kern w:val="16"/>
                                      <w:sz w:val="20"/>
                                      <w:szCs w:val="24"/>
                                    </w:rPr>
                                  </w:pPr>
                                  <w:r w:rsidRPr="001F3B26">
                                    <w:rPr>
                                      <w:rFonts w:ascii="標楷體" w:eastAsia="標楷體" w:hAnsi="標楷體" w:cs="Times New Roman" w:hint="eastAsia"/>
                                      <w:kern w:val="16"/>
                                      <w:sz w:val="20"/>
                                      <w:szCs w:val="24"/>
                                    </w:rPr>
                                    <w:t>單位：新臺幣千元、％</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1F3B26" w:rsidRDefault="00EB1186" w:rsidP="00FC3A97">
                                  <w:pPr>
                                    <w:overflowPunct w:val="0"/>
                                    <w:ind w:left="45" w:right="96"/>
                                    <w:suppressOverlap/>
                                    <w:jc w:val="distribute"/>
                                    <w:textAlignment w:val="center"/>
                                    <w:rPr>
                                      <w:rFonts w:ascii="標楷體" w:eastAsia="標楷體" w:hAnsi="標楷體" w:cs="Times New Roman"/>
                                      <w:kern w:val="16"/>
                                      <w:sz w:val="20"/>
                                      <w:szCs w:val="24"/>
                                      <w:highlight w:val="yellow"/>
                                    </w:rPr>
                                  </w:pPr>
                                  <w:r w:rsidRPr="001F3B26">
                                    <w:rPr>
                                      <w:rFonts w:ascii="標楷體" w:eastAsia="標楷體" w:hAnsi="標楷體" w:cs="Times New Roman" w:hint="eastAsia"/>
                                      <w:kern w:val="16"/>
                                      <w:sz w:val="20"/>
                                      <w:szCs w:val="24"/>
                                    </w:rPr>
                                    <w:t>經費賸餘原因</w:t>
                                  </w:r>
                                </w:p>
                              </w:tc>
                              <w:tc>
                                <w:tcPr>
                                  <w:tcW w:w="135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1F3B26" w:rsidRDefault="00EB1186" w:rsidP="00FC3A97">
                                  <w:pPr>
                                    <w:overflowPunct w:val="0"/>
                                    <w:ind w:left="45" w:right="96"/>
                                    <w:suppressOverlap/>
                                    <w:jc w:val="distribute"/>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金額</w:t>
                                  </w:r>
                                </w:p>
                              </w:tc>
                              <w:tc>
                                <w:tcPr>
                                  <w:tcW w:w="89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1F3B26" w:rsidRDefault="00EB1186" w:rsidP="00FC3A97">
                                  <w:pPr>
                                    <w:overflowPunct w:val="0"/>
                                    <w:ind w:left="45" w:right="96"/>
                                    <w:suppressOverlap/>
                                    <w:jc w:val="distribute"/>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占比</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overflowPunct w:val="0"/>
                                    <w:ind w:left="227" w:right="227"/>
                                    <w:suppressOverlap/>
                                    <w:jc w:val="distribute"/>
                                    <w:textAlignment w:val="center"/>
                                    <w:rPr>
                                      <w:rFonts w:ascii="標楷體" w:eastAsia="標楷體" w:hAnsi="標楷體" w:cs="Times New Roman"/>
                                      <w:b/>
                                      <w:bCs/>
                                      <w:kern w:val="16"/>
                                      <w:sz w:val="20"/>
                                      <w:szCs w:val="24"/>
                                    </w:rPr>
                                  </w:pPr>
                                  <w:r w:rsidRPr="001F3B26">
                                    <w:rPr>
                                      <w:rFonts w:ascii="標楷體" w:eastAsia="標楷體" w:hAnsi="標楷體" w:cs="Times New Roman" w:hint="eastAsia"/>
                                      <w:b/>
                                      <w:bCs/>
                                      <w:noProof/>
                                      <w:kern w:val="16"/>
                                      <w:sz w:val="20"/>
                                      <w:szCs w:val="24"/>
                                    </w:rPr>
                                    <w:t>合計</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b/>
                                      <w:color w:val="000000"/>
                                      <w:sz w:val="20"/>
                                      <w:szCs w:val="20"/>
                                    </w:rPr>
                                  </w:pPr>
                                  <w:r w:rsidRPr="001F3B26">
                                    <w:rPr>
                                      <w:rFonts w:ascii="標楷體" w:eastAsia="標楷體" w:hAnsi="標楷體" w:hint="eastAsia"/>
                                      <w:b/>
                                      <w:color w:val="000000"/>
                                      <w:sz w:val="20"/>
                                      <w:szCs w:val="20"/>
                                    </w:rPr>
                                    <w:t xml:space="preserve">3,737,772 </w:t>
                                  </w:r>
                                </w:p>
                              </w:tc>
                              <w:tc>
                                <w:tcPr>
                                  <w:tcW w:w="89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b/>
                                      <w:color w:val="000000"/>
                                      <w:sz w:val="20"/>
                                      <w:szCs w:val="20"/>
                                    </w:rPr>
                                  </w:pPr>
                                  <w:r w:rsidRPr="001F3B26">
                                    <w:rPr>
                                      <w:rFonts w:ascii="標楷體" w:eastAsia="標楷體" w:hAnsi="標楷體" w:hint="eastAsia"/>
                                      <w:b/>
                                      <w:color w:val="000000"/>
                                      <w:sz w:val="20"/>
                                      <w:szCs w:val="20"/>
                                    </w:rPr>
                                    <w:t xml:space="preserve">100.00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1.按業務需要而減少支付。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1,180,675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31.59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2.計畫變更致未實施或工作量減少。</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745,774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19.95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7288D">
                                  <w:pPr>
                                    <w:overflowPunct w:val="0"/>
                                    <w:topLinePunct/>
                                    <w:suppressOverlap/>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3.</w:t>
                                  </w:r>
                                  <w:r w:rsidRPr="003300D9">
                                    <w:rPr>
                                      <w:rFonts w:ascii="標楷體" w:eastAsia="標楷體" w:hAnsi="標楷體" w:cs="Times New Roman" w:hint="eastAsia"/>
                                      <w:kern w:val="16"/>
                                      <w:sz w:val="20"/>
                                      <w:szCs w:val="24"/>
                                    </w:rPr>
                                    <w:t>補</w:t>
                                  </w:r>
                                  <w:r>
                                    <w:rPr>
                                      <w:rFonts w:ascii="標楷體" w:eastAsia="標楷體" w:hAnsi="標楷體" w:cs="Times New Roman" w:hint="eastAsia"/>
                                      <w:kern w:val="16"/>
                                      <w:sz w:val="20"/>
                                      <w:szCs w:val="24"/>
                                    </w:rPr>
                                    <w:t>（</w:t>
                                  </w:r>
                                  <w:r w:rsidRPr="003300D9">
                                    <w:rPr>
                                      <w:rFonts w:ascii="標楷體" w:eastAsia="標楷體" w:hAnsi="標楷體" w:cs="Times New Roman" w:hint="eastAsia"/>
                                      <w:kern w:val="16"/>
                                      <w:sz w:val="20"/>
                                      <w:szCs w:val="24"/>
                                    </w:rPr>
                                    <w:t>捐</w:t>
                                  </w:r>
                                  <w:r>
                                    <w:rPr>
                                      <w:rFonts w:ascii="標楷體" w:eastAsia="標楷體" w:hAnsi="標楷體" w:cs="Times New Roman" w:hint="eastAsia"/>
                                      <w:kern w:val="16"/>
                                      <w:sz w:val="20"/>
                                      <w:szCs w:val="24"/>
                                    </w:rPr>
                                    <w:t>）</w:t>
                                  </w:r>
                                  <w:proofErr w:type="gramStart"/>
                                  <w:r w:rsidRPr="003300D9">
                                    <w:rPr>
                                      <w:rFonts w:ascii="標楷體" w:eastAsia="標楷體" w:hAnsi="標楷體" w:cs="Times New Roman" w:hint="eastAsia"/>
                                      <w:kern w:val="16"/>
                                      <w:sz w:val="20"/>
                                      <w:szCs w:val="24"/>
                                    </w:rPr>
                                    <w:t>助或委</w:t>
                                  </w:r>
                                  <w:proofErr w:type="gramEnd"/>
                                  <w:r w:rsidRPr="003300D9">
                                    <w:rPr>
                                      <w:rFonts w:ascii="標楷體" w:eastAsia="標楷體" w:hAnsi="標楷體" w:cs="Times New Roman" w:hint="eastAsia"/>
                                      <w:kern w:val="16"/>
                                      <w:sz w:val="20"/>
                                      <w:szCs w:val="24"/>
                                    </w:rPr>
                                    <w:t>辦計畫經費結餘。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3300D9">
                                    <w:rPr>
                                      <w:rFonts w:ascii="標楷體" w:eastAsia="標楷體" w:hAnsi="標楷體" w:hint="eastAsia"/>
                                      <w:color w:val="000000"/>
                                      <w:sz w:val="20"/>
                                      <w:szCs w:val="20"/>
                                    </w:rPr>
                                    <w:t>523,363</w:t>
                                  </w:r>
                                  <w:r w:rsidRPr="001F3B26">
                                    <w:rPr>
                                      <w:rFonts w:ascii="標楷體" w:eastAsia="標楷體" w:hAnsi="標楷體" w:hint="eastAsia"/>
                                      <w:color w:val="000000"/>
                                      <w:sz w:val="20"/>
                                      <w:szCs w:val="20"/>
                                    </w:rPr>
                                    <w:t xml:space="preserve">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9B779D">
                                    <w:rPr>
                                      <w:rFonts w:ascii="標楷體" w:eastAsia="標楷體" w:hAnsi="標楷體" w:hint="eastAsia"/>
                                      <w:color w:val="000000"/>
                                      <w:sz w:val="20"/>
                                      <w:szCs w:val="20"/>
                                    </w:rPr>
                                    <w:t>14.00</w:t>
                                  </w:r>
                                  <w:r w:rsidRPr="001F3B26">
                                    <w:rPr>
                                      <w:rFonts w:ascii="標楷體" w:eastAsia="標楷體" w:hAnsi="標楷體" w:hint="eastAsia"/>
                                      <w:color w:val="000000"/>
                                      <w:sz w:val="20"/>
                                      <w:szCs w:val="20"/>
                                    </w:rPr>
                                    <w:t xml:space="preserve">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4.</w:t>
                                  </w:r>
                                  <w:r w:rsidRPr="003300D9">
                                    <w:rPr>
                                      <w:rFonts w:ascii="標楷體" w:eastAsia="標楷體" w:hAnsi="標楷體" w:cs="Times New Roman" w:hint="eastAsia"/>
                                      <w:kern w:val="16"/>
                                      <w:sz w:val="20"/>
                                      <w:szCs w:val="24"/>
                                    </w:rPr>
                                    <w:t>實際進用員額</w:t>
                                  </w:r>
                                  <w:proofErr w:type="gramStart"/>
                                  <w:r w:rsidRPr="003300D9">
                                    <w:rPr>
                                      <w:rFonts w:ascii="標楷體" w:eastAsia="標楷體" w:hAnsi="標楷體" w:cs="Times New Roman" w:hint="eastAsia"/>
                                      <w:kern w:val="16"/>
                                      <w:sz w:val="20"/>
                                      <w:szCs w:val="24"/>
                                    </w:rPr>
                                    <w:t>較少致人事</w:t>
                                  </w:r>
                                  <w:proofErr w:type="gramEnd"/>
                                  <w:r w:rsidRPr="003300D9">
                                    <w:rPr>
                                      <w:rFonts w:ascii="標楷體" w:eastAsia="標楷體" w:hAnsi="標楷體" w:cs="Times New Roman" w:hint="eastAsia"/>
                                      <w:kern w:val="16"/>
                                      <w:sz w:val="20"/>
                                      <w:szCs w:val="24"/>
                                    </w:rPr>
                                    <w:t>費節餘。</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3300D9">
                                    <w:rPr>
                                      <w:rFonts w:ascii="標楷體" w:eastAsia="標楷體" w:hAnsi="標楷體" w:hint="eastAsia"/>
                                      <w:color w:val="000000"/>
                                      <w:sz w:val="20"/>
                                      <w:szCs w:val="20"/>
                                    </w:rPr>
                                    <w:t>494,838</w:t>
                                  </w:r>
                                  <w:r w:rsidRPr="001F3B26">
                                    <w:rPr>
                                      <w:rFonts w:ascii="標楷體" w:eastAsia="標楷體" w:hAnsi="標楷體" w:hint="eastAsia"/>
                                      <w:color w:val="000000"/>
                                      <w:sz w:val="20"/>
                                      <w:szCs w:val="20"/>
                                    </w:rPr>
                                    <w:t xml:space="preserve">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9B779D">
                                    <w:rPr>
                                      <w:rFonts w:ascii="標楷體" w:eastAsia="標楷體" w:hAnsi="標楷體" w:hint="eastAsia"/>
                                      <w:color w:val="000000"/>
                                      <w:sz w:val="20"/>
                                      <w:szCs w:val="20"/>
                                    </w:rPr>
                                    <w:t>13.24</w:t>
                                  </w:r>
                                  <w:r w:rsidRPr="001F3B26">
                                    <w:rPr>
                                      <w:rFonts w:ascii="標楷體" w:eastAsia="標楷體" w:hAnsi="標楷體" w:hint="eastAsia"/>
                                      <w:color w:val="000000"/>
                                      <w:sz w:val="20"/>
                                      <w:szCs w:val="20"/>
                                    </w:rPr>
                                    <w:t xml:space="preserve">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5.營</w:t>
                                  </w:r>
                                  <w:proofErr w:type="gramStart"/>
                                  <w:r w:rsidRPr="001F3B26">
                                    <w:rPr>
                                      <w:rFonts w:ascii="標楷體" w:eastAsia="標楷體" w:hAnsi="標楷體" w:cs="Times New Roman" w:hint="eastAsia"/>
                                      <w:kern w:val="16"/>
                                      <w:sz w:val="20"/>
                                      <w:szCs w:val="24"/>
                                    </w:rPr>
                                    <w:t>繕</w:t>
                                  </w:r>
                                  <w:proofErr w:type="gramEnd"/>
                                  <w:r w:rsidRPr="001F3B26">
                                    <w:rPr>
                                      <w:rFonts w:ascii="標楷體" w:eastAsia="標楷體" w:hAnsi="標楷體" w:cs="Times New Roman" w:hint="eastAsia"/>
                                      <w:kern w:val="16"/>
                                      <w:sz w:val="20"/>
                                      <w:szCs w:val="24"/>
                                    </w:rPr>
                                    <w:t>工程結餘。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305,899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8.18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6.</w:t>
                                  </w:r>
                                  <w:proofErr w:type="gramStart"/>
                                  <w:r w:rsidRPr="001F3B26">
                                    <w:rPr>
                                      <w:rFonts w:ascii="標楷體" w:eastAsia="標楷體" w:hAnsi="標楷體" w:cs="Times New Roman" w:hint="eastAsia"/>
                                      <w:kern w:val="16"/>
                                      <w:sz w:val="20"/>
                                      <w:szCs w:val="24"/>
                                    </w:rPr>
                                    <w:t>撙</w:t>
                                  </w:r>
                                  <w:proofErr w:type="gramEnd"/>
                                  <w:r w:rsidRPr="001F3B26">
                                    <w:rPr>
                                      <w:rFonts w:ascii="標楷體" w:eastAsia="標楷體" w:hAnsi="標楷體" w:cs="Times New Roman" w:hint="eastAsia"/>
                                      <w:kern w:val="16"/>
                                      <w:sz w:val="20"/>
                                      <w:szCs w:val="24"/>
                                    </w:rPr>
                                    <w:t>節支出。</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187,309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5.01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7.收支併列預算收入未達而減支。</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180,828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4.84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8.採購財物結餘。</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16,034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0.43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9.專案經費第一、二預備金未動支。</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5,844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0.16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10.其他。</w:t>
                                  </w:r>
                                </w:p>
                              </w:tc>
                              <w:tc>
                                <w:tcPr>
                                  <w:tcW w:w="1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97,204 </w:t>
                                  </w:r>
                                </w:p>
                              </w:tc>
                              <w:tc>
                                <w:tcPr>
                                  <w:tcW w:w="8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2.60 </w:t>
                                  </w:r>
                                </w:p>
                              </w:tc>
                            </w:tr>
                          </w:tbl>
                          <w:p w:rsidR="00EB1186" w:rsidRDefault="00EB118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40" type="#_x0000_t202" style="position:absolute;left:0;text-align:left;margin-left:-121.55pt;margin-top:199.35pt;width:295.7pt;height:288.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" stroked="f">
                <v:textbox>
                  <w:txbxContent>
                    <w:tbl>
                      <w:tblPr>
                        <w:tblOverlap w:val="never"/>
                        <w:tblW w:w="5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42"/>
                        <w:gridCol w:w="1359"/>
                        <w:gridCol w:w="899"/>
                      </w:tblGrid>
                      <w:tr w:rsidR="00EB1186" w:rsidRPr="001F3B26" w:rsidTr="004977C5">
                        <w:trPr>
                          <w:trHeight w:val="567"/>
                        </w:trPr>
                        <w:tc>
                          <w:tcPr>
                            <w:tcW w:w="5600" w:type="dxa"/>
                            <w:gridSpan w:val="3"/>
                            <w:tcBorders>
                              <w:top w:val="nil"/>
                              <w:left w:val="nil"/>
                              <w:bottom w:val="single" w:sz="4" w:space="0" w:color="auto"/>
                              <w:right w:val="nil"/>
                            </w:tcBorders>
                            <w:vAlign w:val="center"/>
                            <w:hideMark/>
                          </w:tcPr>
                          <w:p w:rsidR="00EB1186" w:rsidRPr="001F3B26" w:rsidRDefault="00EB1186" w:rsidP="00FC3A97">
                            <w:pPr>
                              <w:tabs>
                                <w:tab w:val="center" w:pos="2937"/>
                              </w:tabs>
                              <w:overflowPunct w:val="0"/>
                              <w:topLinePunct/>
                              <w:snapToGrid w:val="0"/>
                              <w:spacing w:beforeLines="30" w:before="72"/>
                              <w:suppressOverlap/>
                              <w:jc w:val="center"/>
                              <w:textAlignment w:val="center"/>
                              <w:rPr>
                                <w:rFonts w:ascii="標楷體" w:eastAsia="標楷體" w:hAnsi="標楷體" w:cs="Times New Roman"/>
                                <w:b/>
                                <w:kern w:val="0"/>
                                <w:szCs w:val="32"/>
                              </w:rPr>
                            </w:pPr>
                            <w:r w:rsidRPr="001F3B26">
                              <w:rPr>
                                <w:rFonts w:ascii="標楷體" w:eastAsia="標楷體" w:hAnsi="標楷體" w:cs="Times New Roman" w:hint="eastAsia"/>
                                <w:b/>
                                <w:kern w:val="0"/>
                                <w:szCs w:val="32"/>
                              </w:rPr>
                              <w:t xml:space="preserve">表1　</w:t>
                            </w:r>
                            <w:r w:rsidRPr="001F3B26">
                              <w:rPr>
                                <w:rFonts w:ascii="標楷體" w:eastAsia="標楷體" w:hAnsi="標楷體" w:cs="Times New Roman" w:hint="eastAsia"/>
                                <w:b/>
                                <w:spacing w:val="4"/>
                                <w:kern w:val="0"/>
                                <w:szCs w:val="32"/>
                              </w:rPr>
                              <w:t>歲出經費賸餘分析（原因別）</w:t>
                            </w:r>
                          </w:p>
                          <w:p w:rsidR="00EB1186" w:rsidRPr="001F3B26" w:rsidRDefault="00EB1186" w:rsidP="00FC3A97">
                            <w:pPr>
                              <w:overflowPunct w:val="0"/>
                              <w:snapToGrid w:val="0"/>
                              <w:spacing w:line="240" w:lineRule="exact"/>
                              <w:ind w:left="57"/>
                              <w:suppressOverlap/>
                              <w:jc w:val="right"/>
                              <w:rPr>
                                <w:rFonts w:ascii="標楷體" w:eastAsia="標楷體" w:hAnsi="標楷體" w:cs="Times New Roman"/>
                                <w:spacing w:val="-20"/>
                                <w:kern w:val="16"/>
                                <w:sz w:val="20"/>
                                <w:szCs w:val="24"/>
                              </w:rPr>
                            </w:pPr>
                            <w:r w:rsidRPr="001F3B26">
                              <w:rPr>
                                <w:rFonts w:ascii="標楷體" w:eastAsia="標楷體" w:hAnsi="標楷體" w:cs="Times New Roman" w:hint="eastAsia"/>
                                <w:kern w:val="16"/>
                                <w:sz w:val="20"/>
                                <w:szCs w:val="24"/>
                              </w:rPr>
                              <w:t>單位：新臺幣千元、％</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1F3B26" w:rsidRDefault="00EB1186" w:rsidP="00FC3A97">
                            <w:pPr>
                              <w:overflowPunct w:val="0"/>
                              <w:ind w:left="45" w:right="96"/>
                              <w:suppressOverlap/>
                              <w:jc w:val="distribute"/>
                              <w:textAlignment w:val="center"/>
                              <w:rPr>
                                <w:rFonts w:ascii="標楷體" w:eastAsia="標楷體" w:hAnsi="標楷體" w:cs="Times New Roman"/>
                                <w:kern w:val="16"/>
                                <w:sz w:val="20"/>
                                <w:szCs w:val="24"/>
                                <w:highlight w:val="yellow"/>
                              </w:rPr>
                            </w:pPr>
                            <w:r w:rsidRPr="001F3B26">
                              <w:rPr>
                                <w:rFonts w:ascii="標楷體" w:eastAsia="標楷體" w:hAnsi="標楷體" w:cs="Times New Roman" w:hint="eastAsia"/>
                                <w:kern w:val="16"/>
                                <w:sz w:val="20"/>
                                <w:szCs w:val="24"/>
                              </w:rPr>
                              <w:t>經費賸餘原因</w:t>
                            </w:r>
                          </w:p>
                        </w:tc>
                        <w:tc>
                          <w:tcPr>
                            <w:tcW w:w="135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1F3B26" w:rsidRDefault="00EB1186" w:rsidP="00FC3A97">
                            <w:pPr>
                              <w:overflowPunct w:val="0"/>
                              <w:ind w:left="45" w:right="96"/>
                              <w:suppressOverlap/>
                              <w:jc w:val="distribute"/>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金額</w:t>
                            </w:r>
                          </w:p>
                        </w:tc>
                        <w:tc>
                          <w:tcPr>
                            <w:tcW w:w="89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1F3B26" w:rsidRDefault="00EB1186" w:rsidP="00FC3A97">
                            <w:pPr>
                              <w:overflowPunct w:val="0"/>
                              <w:ind w:left="45" w:right="96"/>
                              <w:suppressOverlap/>
                              <w:jc w:val="distribute"/>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占比</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overflowPunct w:val="0"/>
                              <w:ind w:left="227" w:right="227"/>
                              <w:suppressOverlap/>
                              <w:jc w:val="distribute"/>
                              <w:textAlignment w:val="center"/>
                              <w:rPr>
                                <w:rFonts w:ascii="標楷體" w:eastAsia="標楷體" w:hAnsi="標楷體" w:cs="Times New Roman"/>
                                <w:b/>
                                <w:bCs/>
                                <w:kern w:val="16"/>
                                <w:sz w:val="20"/>
                                <w:szCs w:val="24"/>
                              </w:rPr>
                            </w:pPr>
                            <w:r w:rsidRPr="001F3B26">
                              <w:rPr>
                                <w:rFonts w:ascii="標楷體" w:eastAsia="標楷體" w:hAnsi="標楷體" w:cs="Times New Roman" w:hint="eastAsia"/>
                                <w:b/>
                                <w:bCs/>
                                <w:noProof/>
                                <w:kern w:val="16"/>
                                <w:sz w:val="20"/>
                                <w:szCs w:val="24"/>
                              </w:rPr>
                              <w:t>合計</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b/>
                                <w:color w:val="000000"/>
                                <w:sz w:val="20"/>
                                <w:szCs w:val="20"/>
                              </w:rPr>
                            </w:pPr>
                            <w:r w:rsidRPr="001F3B26">
                              <w:rPr>
                                <w:rFonts w:ascii="標楷體" w:eastAsia="標楷體" w:hAnsi="標楷體" w:hint="eastAsia"/>
                                <w:b/>
                                <w:color w:val="000000"/>
                                <w:sz w:val="20"/>
                                <w:szCs w:val="20"/>
                              </w:rPr>
                              <w:t xml:space="preserve">3,737,772 </w:t>
                            </w:r>
                          </w:p>
                        </w:tc>
                        <w:tc>
                          <w:tcPr>
                            <w:tcW w:w="89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b/>
                                <w:color w:val="000000"/>
                                <w:sz w:val="20"/>
                                <w:szCs w:val="20"/>
                              </w:rPr>
                            </w:pPr>
                            <w:r w:rsidRPr="001F3B26">
                              <w:rPr>
                                <w:rFonts w:ascii="標楷體" w:eastAsia="標楷體" w:hAnsi="標楷體" w:hint="eastAsia"/>
                                <w:b/>
                                <w:color w:val="000000"/>
                                <w:sz w:val="20"/>
                                <w:szCs w:val="20"/>
                              </w:rPr>
                              <w:t xml:space="preserve">100.00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1.按業務需要而減少支付。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1,180,675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31.59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2.計畫變更致未實施或工作量減少。</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745,774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19.95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7288D">
                            <w:pPr>
                              <w:overflowPunct w:val="0"/>
                              <w:topLinePunct/>
                              <w:suppressOverlap/>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3.</w:t>
                            </w:r>
                            <w:r w:rsidRPr="003300D9">
                              <w:rPr>
                                <w:rFonts w:ascii="標楷體" w:eastAsia="標楷體" w:hAnsi="標楷體" w:cs="Times New Roman" w:hint="eastAsia"/>
                                <w:kern w:val="16"/>
                                <w:sz w:val="20"/>
                                <w:szCs w:val="24"/>
                              </w:rPr>
                              <w:t>補</w:t>
                            </w:r>
                            <w:r>
                              <w:rPr>
                                <w:rFonts w:ascii="標楷體" w:eastAsia="標楷體" w:hAnsi="標楷體" w:cs="Times New Roman" w:hint="eastAsia"/>
                                <w:kern w:val="16"/>
                                <w:sz w:val="20"/>
                                <w:szCs w:val="24"/>
                              </w:rPr>
                              <w:t>（</w:t>
                            </w:r>
                            <w:r w:rsidRPr="003300D9">
                              <w:rPr>
                                <w:rFonts w:ascii="標楷體" w:eastAsia="標楷體" w:hAnsi="標楷體" w:cs="Times New Roman" w:hint="eastAsia"/>
                                <w:kern w:val="16"/>
                                <w:sz w:val="20"/>
                                <w:szCs w:val="24"/>
                              </w:rPr>
                              <w:t>捐</w:t>
                            </w:r>
                            <w:r>
                              <w:rPr>
                                <w:rFonts w:ascii="標楷體" w:eastAsia="標楷體" w:hAnsi="標楷體" w:cs="Times New Roman" w:hint="eastAsia"/>
                                <w:kern w:val="16"/>
                                <w:sz w:val="20"/>
                                <w:szCs w:val="24"/>
                              </w:rPr>
                              <w:t>）</w:t>
                            </w:r>
                            <w:proofErr w:type="gramStart"/>
                            <w:r w:rsidRPr="003300D9">
                              <w:rPr>
                                <w:rFonts w:ascii="標楷體" w:eastAsia="標楷體" w:hAnsi="標楷體" w:cs="Times New Roman" w:hint="eastAsia"/>
                                <w:kern w:val="16"/>
                                <w:sz w:val="20"/>
                                <w:szCs w:val="24"/>
                              </w:rPr>
                              <w:t>助或委</w:t>
                            </w:r>
                            <w:proofErr w:type="gramEnd"/>
                            <w:r w:rsidRPr="003300D9">
                              <w:rPr>
                                <w:rFonts w:ascii="標楷體" w:eastAsia="標楷體" w:hAnsi="標楷體" w:cs="Times New Roman" w:hint="eastAsia"/>
                                <w:kern w:val="16"/>
                                <w:sz w:val="20"/>
                                <w:szCs w:val="24"/>
                              </w:rPr>
                              <w:t>辦計畫經費結餘。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3300D9">
                              <w:rPr>
                                <w:rFonts w:ascii="標楷體" w:eastAsia="標楷體" w:hAnsi="標楷體" w:hint="eastAsia"/>
                                <w:color w:val="000000"/>
                                <w:sz w:val="20"/>
                                <w:szCs w:val="20"/>
                              </w:rPr>
                              <w:t>523,363</w:t>
                            </w:r>
                            <w:r w:rsidRPr="001F3B26">
                              <w:rPr>
                                <w:rFonts w:ascii="標楷體" w:eastAsia="標楷體" w:hAnsi="標楷體" w:hint="eastAsia"/>
                                <w:color w:val="000000"/>
                                <w:sz w:val="20"/>
                                <w:szCs w:val="20"/>
                              </w:rPr>
                              <w:t xml:space="preserve">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9B779D">
                              <w:rPr>
                                <w:rFonts w:ascii="標楷體" w:eastAsia="標楷體" w:hAnsi="標楷體" w:hint="eastAsia"/>
                                <w:color w:val="000000"/>
                                <w:sz w:val="20"/>
                                <w:szCs w:val="20"/>
                              </w:rPr>
                              <w:t>14.00</w:t>
                            </w:r>
                            <w:r w:rsidRPr="001F3B26">
                              <w:rPr>
                                <w:rFonts w:ascii="標楷體" w:eastAsia="標楷體" w:hAnsi="標楷體" w:hint="eastAsia"/>
                                <w:color w:val="000000"/>
                                <w:sz w:val="20"/>
                                <w:szCs w:val="20"/>
                              </w:rPr>
                              <w:t xml:space="preserve">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Pr>
                                <w:rFonts w:ascii="標楷體" w:eastAsia="標楷體" w:hAnsi="標楷體" w:cs="Times New Roman" w:hint="eastAsia"/>
                                <w:kern w:val="16"/>
                                <w:sz w:val="20"/>
                                <w:szCs w:val="24"/>
                              </w:rPr>
                              <w:t>4.</w:t>
                            </w:r>
                            <w:r w:rsidRPr="003300D9">
                              <w:rPr>
                                <w:rFonts w:ascii="標楷體" w:eastAsia="標楷體" w:hAnsi="標楷體" w:cs="Times New Roman" w:hint="eastAsia"/>
                                <w:kern w:val="16"/>
                                <w:sz w:val="20"/>
                                <w:szCs w:val="24"/>
                              </w:rPr>
                              <w:t>實際進用員額</w:t>
                            </w:r>
                            <w:proofErr w:type="gramStart"/>
                            <w:r w:rsidRPr="003300D9">
                              <w:rPr>
                                <w:rFonts w:ascii="標楷體" w:eastAsia="標楷體" w:hAnsi="標楷體" w:cs="Times New Roman" w:hint="eastAsia"/>
                                <w:kern w:val="16"/>
                                <w:sz w:val="20"/>
                                <w:szCs w:val="24"/>
                              </w:rPr>
                              <w:t>較少致人事</w:t>
                            </w:r>
                            <w:proofErr w:type="gramEnd"/>
                            <w:r w:rsidRPr="003300D9">
                              <w:rPr>
                                <w:rFonts w:ascii="標楷體" w:eastAsia="標楷體" w:hAnsi="標楷體" w:cs="Times New Roman" w:hint="eastAsia"/>
                                <w:kern w:val="16"/>
                                <w:sz w:val="20"/>
                                <w:szCs w:val="24"/>
                              </w:rPr>
                              <w:t>費節餘。</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3300D9">
                              <w:rPr>
                                <w:rFonts w:ascii="標楷體" w:eastAsia="標楷體" w:hAnsi="標楷體" w:hint="eastAsia"/>
                                <w:color w:val="000000"/>
                                <w:sz w:val="20"/>
                                <w:szCs w:val="20"/>
                              </w:rPr>
                              <w:t>494,838</w:t>
                            </w:r>
                            <w:r w:rsidRPr="001F3B26">
                              <w:rPr>
                                <w:rFonts w:ascii="標楷體" w:eastAsia="標楷體" w:hAnsi="標楷體" w:hint="eastAsia"/>
                                <w:color w:val="000000"/>
                                <w:sz w:val="20"/>
                                <w:szCs w:val="20"/>
                              </w:rPr>
                              <w:t xml:space="preserve">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9B779D">
                              <w:rPr>
                                <w:rFonts w:ascii="標楷體" w:eastAsia="標楷體" w:hAnsi="標楷體" w:hint="eastAsia"/>
                                <w:color w:val="000000"/>
                                <w:sz w:val="20"/>
                                <w:szCs w:val="20"/>
                              </w:rPr>
                              <w:t>13.24</w:t>
                            </w:r>
                            <w:r w:rsidRPr="001F3B26">
                              <w:rPr>
                                <w:rFonts w:ascii="標楷體" w:eastAsia="標楷體" w:hAnsi="標楷體" w:hint="eastAsia"/>
                                <w:color w:val="000000"/>
                                <w:sz w:val="20"/>
                                <w:szCs w:val="20"/>
                              </w:rPr>
                              <w:t xml:space="preserve">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5.營</w:t>
                            </w:r>
                            <w:proofErr w:type="gramStart"/>
                            <w:r w:rsidRPr="001F3B26">
                              <w:rPr>
                                <w:rFonts w:ascii="標楷體" w:eastAsia="標楷體" w:hAnsi="標楷體" w:cs="Times New Roman" w:hint="eastAsia"/>
                                <w:kern w:val="16"/>
                                <w:sz w:val="20"/>
                                <w:szCs w:val="24"/>
                              </w:rPr>
                              <w:t>繕</w:t>
                            </w:r>
                            <w:proofErr w:type="gramEnd"/>
                            <w:r w:rsidRPr="001F3B26">
                              <w:rPr>
                                <w:rFonts w:ascii="標楷體" w:eastAsia="標楷體" w:hAnsi="標楷體" w:cs="Times New Roman" w:hint="eastAsia"/>
                                <w:kern w:val="16"/>
                                <w:sz w:val="20"/>
                                <w:szCs w:val="24"/>
                              </w:rPr>
                              <w:t>工程結餘。</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305,899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8.18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6.</w:t>
                            </w:r>
                            <w:proofErr w:type="gramStart"/>
                            <w:r w:rsidRPr="001F3B26">
                              <w:rPr>
                                <w:rFonts w:ascii="標楷體" w:eastAsia="標楷體" w:hAnsi="標楷體" w:cs="Times New Roman" w:hint="eastAsia"/>
                                <w:kern w:val="16"/>
                                <w:sz w:val="20"/>
                                <w:szCs w:val="24"/>
                              </w:rPr>
                              <w:t>撙</w:t>
                            </w:r>
                            <w:proofErr w:type="gramEnd"/>
                            <w:r w:rsidRPr="001F3B26">
                              <w:rPr>
                                <w:rFonts w:ascii="標楷體" w:eastAsia="標楷體" w:hAnsi="標楷體" w:cs="Times New Roman" w:hint="eastAsia"/>
                                <w:kern w:val="16"/>
                                <w:sz w:val="20"/>
                                <w:szCs w:val="24"/>
                              </w:rPr>
                              <w:t>節支出。</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187,309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5.01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7.收支併列預算收入未達而減支。</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180,828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4.84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8.採購財物結餘。</w:t>
                            </w:r>
                          </w:p>
                        </w:tc>
                        <w:tc>
                          <w:tcPr>
                            <w:tcW w:w="1359" w:type="dxa"/>
                            <w:tcBorders>
                              <w:top w:val="single" w:sz="4" w:space="0" w:color="auto"/>
                              <w:left w:val="single" w:sz="4" w:space="0" w:color="auto"/>
                              <w:bottom w:val="single" w:sz="4" w:space="0" w:color="auto"/>
                              <w:right w:val="single" w:sz="4" w:space="0" w:color="auto"/>
                            </w:tcBorders>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16,034 </w:t>
                            </w:r>
                          </w:p>
                        </w:tc>
                        <w:tc>
                          <w:tcPr>
                            <w:tcW w:w="899" w:type="dxa"/>
                            <w:tcBorders>
                              <w:top w:val="single" w:sz="4" w:space="0" w:color="auto"/>
                              <w:left w:val="single" w:sz="4" w:space="0" w:color="auto"/>
                              <w:bottom w:val="single" w:sz="4" w:space="0" w:color="auto"/>
                              <w:right w:val="single" w:sz="4" w:space="0" w:color="auto"/>
                            </w:tcBorders>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0.43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9.專案經費第一、二預備金未動支。</w:t>
                            </w:r>
                          </w:p>
                        </w:tc>
                        <w:tc>
                          <w:tcPr>
                            <w:tcW w:w="1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5,844 </w:t>
                            </w:r>
                          </w:p>
                        </w:tc>
                        <w:tc>
                          <w:tcPr>
                            <w:tcW w:w="8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0.16 </w:t>
                            </w:r>
                          </w:p>
                        </w:tc>
                      </w:tr>
                      <w:tr w:rsidR="00EB1186" w:rsidRPr="001F3B26" w:rsidTr="00612CB4">
                        <w:trPr>
                          <w:trHeight w:val="404"/>
                        </w:trPr>
                        <w:tc>
                          <w:tcPr>
                            <w:tcW w:w="33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B1186" w:rsidRPr="001F3B26" w:rsidRDefault="00EB1186" w:rsidP="00FC3A97">
                            <w:pPr>
                              <w:overflowPunct w:val="0"/>
                              <w:topLinePunct/>
                              <w:suppressOverlap/>
                              <w:jc w:val="both"/>
                              <w:textAlignment w:val="center"/>
                              <w:rPr>
                                <w:rFonts w:ascii="標楷體" w:eastAsia="標楷體" w:hAnsi="標楷體" w:cs="Times New Roman"/>
                                <w:kern w:val="16"/>
                                <w:sz w:val="20"/>
                                <w:szCs w:val="24"/>
                              </w:rPr>
                            </w:pPr>
                            <w:r w:rsidRPr="001F3B26">
                              <w:rPr>
                                <w:rFonts w:ascii="標楷體" w:eastAsia="標楷體" w:hAnsi="標楷體" w:cs="Times New Roman" w:hint="eastAsia"/>
                                <w:kern w:val="16"/>
                                <w:sz w:val="20"/>
                                <w:szCs w:val="24"/>
                              </w:rPr>
                              <w:t>10.其他。</w:t>
                            </w:r>
                          </w:p>
                        </w:tc>
                        <w:tc>
                          <w:tcPr>
                            <w:tcW w:w="1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97,204 </w:t>
                            </w:r>
                          </w:p>
                        </w:tc>
                        <w:tc>
                          <w:tcPr>
                            <w:tcW w:w="8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B1186" w:rsidRPr="001F3B26" w:rsidRDefault="00EB1186" w:rsidP="00FC3A97">
                            <w:pPr>
                              <w:suppressOverlap/>
                              <w:jc w:val="right"/>
                              <w:rPr>
                                <w:rFonts w:ascii="標楷體" w:eastAsia="標楷體" w:hAnsi="標楷體"/>
                                <w:color w:val="000000"/>
                                <w:sz w:val="20"/>
                                <w:szCs w:val="20"/>
                              </w:rPr>
                            </w:pPr>
                            <w:r w:rsidRPr="001F3B26">
                              <w:rPr>
                                <w:rFonts w:ascii="標楷體" w:eastAsia="標楷體" w:hAnsi="標楷體" w:hint="eastAsia"/>
                                <w:color w:val="000000"/>
                                <w:sz w:val="20"/>
                                <w:szCs w:val="20"/>
                              </w:rPr>
                              <w:t xml:space="preserve">2.60 </w:t>
                            </w:r>
                          </w:p>
                        </w:tc>
                      </w:tr>
                    </w:tbl>
                    <w:p w:rsidR="00EB1186" w:rsidRDefault="00EB1186"/>
                  </w:txbxContent>
                </v:textbox>
                <w10:wrap type="square"/>
              </v:shape>
            </w:pict>
          </mc:Fallback>
        </mc:AlternateContent>
      </w:r>
      <w:r w:rsidR="008D7DD5" w:rsidRPr="00E23A2F">
        <w:rPr>
          <w:rFonts w:ascii="標楷體" w:eastAsia="標楷體" w:hAnsi="標楷體" w:cs="Times New Roman" w:hint="eastAsia"/>
          <w:color w:val="000000" w:themeColor="text1"/>
          <w:sz w:val="28"/>
          <w:szCs w:val="28"/>
        </w:rPr>
        <w:t>歲出決算審定總額</w:t>
      </w:r>
      <w:r w:rsidR="00755D41" w:rsidRPr="00E23A2F">
        <w:rPr>
          <w:rFonts w:ascii="標楷體" w:eastAsia="標楷體" w:hAnsi="標楷體" w:cs="Times New Roman" w:hint="eastAsia"/>
          <w:color w:val="000000" w:themeColor="text1"/>
          <w:sz w:val="28"/>
          <w:szCs w:val="28"/>
        </w:rPr>
        <w:t>353</w:t>
      </w:r>
      <w:r w:rsidR="00C6485E" w:rsidRPr="00E23A2F">
        <w:rPr>
          <w:rFonts w:ascii="標楷體" w:eastAsia="標楷體" w:hAnsi="標楷體" w:cs="Times New Roman" w:hint="eastAsia"/>
          <w:color w:val="000000" w:themeColor="text1"/>
          <w:sz w:val="28"/>
          <w:szCs w:val="28"/>
        </w:rPr>
        <w:t>億</w:t>
      </w:r>
      <w:r w:rsidR="00755D41" w:rsidRPr="00E23A2F">
        <w:rPr>
          <w:rFonts w:ascii="標楷體" w:eastAsia="標楷體" w:hAnsi="標楷體" w:cs="Times New Roman" w:hint="eastAsia"/>
          <w:color w:val="000000" w:themeColor="text1"/>
          <w:sz w:val="28"/>
          <w:szCs w:val="28"/>
        </w:rPr>
        <w:t>8,838</w:t>
      </w:r>
      <w:r w:rsidR="00C6485E" w:rsidRPr="00E23A2F">
        <w:rPr>
          <w:rFonts w:ascii="標楷體" w:eastAsia="標楷體" w:hAnsi="標楷體" w:cs="Times New Roman" w:hint="eastAsia"/>
          <w:color w:val="000000" w:themeColor="text1"/>
          <w:sz w:val="28"/>
          <w:szCs w:val="28"/>
        </w:rPr>
        <w:t>萬餘元</w:t>
      </w:r>
      <w:r w:rsidR="008D7DD5" w:rsidRPr="00E23A2F">
        <w:rPr>
          <w:rFonts w:ascii="標楷體" w:eastAsia="標楷體" w:hAnsi="標楷體" w:cs="Times New Roman" w:hint="eastAsia"/>
          <w:color w:val="000000" w:themeColor="text1"/>
          <w:sz w:val="28"/>
          <w:szCs w:val="28"/>
        </w:rPr>
        <w:t>，較預算數</w:t>
      </w:r>
      <w:r w:rsidR="00755D41" w:rsidRPr="00E23A2F">
        <w:rPr>
          <w:rFonts w:ascii="標楷體" w:eastAsia="標楷體" w:hAnsi="標楷體" w:cs="Times New Roman" w:hint="eastAsia"/>
          <w:color w:val="000000" w:themeColor="text1"/>
          <w:sz w:val="28"/>
          <w:szCs w:val="28"/>
        </w:rPr>
        <w:t>391</w:t>
      </w:r>
      <w:r w:rsidR="00C6485E" w:rsidRPr="00E23A2F">
        <w:rPr>
          <w:rFonts w:ascii="標楷體" w:eastAsia="標楷體" w:hAnsi="標楷體" w:cs="Times New Roman" w:hint="eastAsia"/>
          <w:color w:val="000000" w:themeColor="text1"/>
          <w:sz w:val="28"/>
          <w:szCs w:val="28"/>
        </w:rPr>
        <w:t>億</w:t>
      </w:r>
      <w:r w:rsidR="00755D41" w:rsidRPr="00E23A2F">
        <w:rPr>
          <w:rFonts w:ascii="標楷體" w:eastAsia="標楷體" w:hAnsi="標楷體" w:cs="Times New Roman" w:hint="eastAsia"/>
          <w:color w:val="000000" w:themeColor="text1"/>
          <w:sz w:val="28"/>
          <w:szCs w:val="28"/>
        </w:rPr>
        <w:t>2,616萬</w:t>
      </w:r>
      <w:r w:rsidR="00C6485E" w:rsidRPr="00E23A2F">
        <w:rPr>
          <w:rFonts w:ascii="標楷體" w:eastAsia="標楷體" w:hAnsi="標楷體" w:cs="Times New Roman" w:hint="eastAsia"/>
          <w:color w:val="000000" w:themeColor="text1"/>
          <w:sz w:val="28"/>
          <w:szCs w:val="28"/>
        </w:rPr>
        <w:t>元</w:t>
      </w:r>
      <w:r w:rsidR="008D7DD5" w:rsidRPr="00E23A2F">
        <w:rPr>
          <w:rFonts w:ascii="標楷體" w:eastAsia="標楷體" w:hAnsi="標楷體" w:cs="Times New Roman" w:hint="eastAsia"/>
          <w:color w:val="000000" w:themeColor="text1"/>
          <w:sz w:val="28"/>
          <w:szCs w:val="28"/>
        </w:rPr>
        <w:t>，減少</w:t>
      </w:r>
      <w:r w:rsidR="00225C5A" w:rsidRPr="00E23A2F">
        <w:rPr>
          <w:rFonts w:ascii="標楷體" w:eastAsia="標楷體" w:hAnsi="標楷體" w:cs="Times New Roman" w:hint="eastAsia"/>
          <w:color w:val="000000" w:themeColor="text1"/>
          <w:sz w:val="28"/>
          <w:szCs w:val="28"/>
        </w:rPr>
        <w:t>3</w:t>
      </w:r>
      <w:r w:rsidR="00755D41" w:rsidRPr="00E23A2F">
        <w:rPr>
          <w:rFonts w:ascii="標楷體" w:eastAsia="標楷體" w:hAnsi="標楷體" w:cs="Times New Roman" w:hint="eastAsia"/>
          <w:color w:val="000000" w:themeColor="text1"/>
          <w:sz w:val="28"/>
          <w:szCs w:val="28"/>
        </w:rPr>
        <w:t>7</w:t>
      </w:r>
      <w:r w:rsidR="008D7DD5" w:rsidRPr="00E23A2F">
        <w:rPr>
          <w:rFonts w:ascii="標楷體" w:eastAsia="標楷體" w:hAnsi="標楷體" w:cs="Times New Roman" w:hint="eastAsia"/>
          <w:color w:val="000000" w:themeColor="text1"/>
          <w:sz w:val="28"/>
          <w:szCs w:val="28"/>
        </w:rPr>
        <w:t>億</w:t>
      </w:r>
      <w:r w:rsidR="00755D41" w:rsidRPr="00E23A2F">
        <w:rPr>
          <w:rFonts w:ascii="標楷體" w:eastAsia="標楷體" w:hAnsi="標楷體" w:cs="Times New Roman" w:hint="eastAsia"/>
          <w:color w:val="000000" w:themeColor="text1"/>
          <w:sz w:val="28"/>
          <w:szCs w:val="28"/>
        </w:rPr>
        <w:t>3,777</w:t>
      </w:r>
      <w:r w:rsidR="008D7DD5" w:rsidRPr="00E23A2F">
        <w:rPr>
          <w:rFonts w:ascii="標楷體" w:eastAsia="標楷體" w:hAnsi="標楷體" w:cs="Times New Roman" w:hint="eastAsia"/>
          <w:color w:val="000000" w:themeColor="text1"/>
          <w:sz w:val="28"/>
          <w:szCs w:val="28"/>
        </w:rPr>
        <w:t>萬餘元（圖2），約</w:t>
      </w:r>
      <w:r w:rsidR="00755D41" w:rsidRPr="00E23A2F">
        <w:rPr>
          <w:rFonts w:ascii="標楷體" w:eastAsia="標楷體" w:hAnsi="標楷體" w:cs="Times New Roman" w:hint="eastAsia"/>
          <w:color w:val="000000" w:themeColor="text1"/>
          <w:sz w:val="28"/>
          <w:szCs w:val="28"/>
        </w:rPr>
        <w:t>9.55</w:t>
      </w:r>
      <w:r w:rsidR="008D7DD5" w:rsidRPr="00E23A2F">
        <w:rPr>
          <w:rFonts w:ascii="標楷體" w:eastAsia="標楷體" w:hAnsi="標楷體" w:cs="Times New Roman" w:hint="eastAsia"/>
          <w:color w:val="000000" w:themeColor="text1"/>
          <w:sz w:val="28"/>
          <w:szCs w:val="28"/>
        </w:rPr>
        <w:t>％，主要係</w:t>
      </w:r>
      <w:r w:rsidR="006B0DA3" w:rsidRPr="00E23A2F">
        <w:rPr>
          <w:rFonts w:ascii="標楷體" w:eastAsia="標楷體" w:hAnsi="標楷體" w:cs="Times New Roman" w:hint="eastAsia"/>
          <w:color w:val="000000" w:themeColor="text1"/>
          <w:sz w:val="28"/>
          <w:szCs w:val="28"/>
        </w:rPr>
        <w:t>按業務需要而減少支付</w:t>
      </w:r>
      <w:r w:rsidR="008D7DD5" w:rsidRPr="00E23A2F">
        <w:rPr>
          <w:rFonts w:ascii="標楷體" w:eastAsia="標楷體" w:hAnsi="標楷體" w:cs="Times New Roman" w:hint="eastAsia"/>
          <w:color w:val="000000" w:themeColor="text1"/>
          <w:sz w:val="28"/>
          <w:szCs w:val="28"/>
        </w:rPr>
        <w:t>、</w:t>
      </w:r>
      <w:r w:rsidR="00755D41" w:rsidRPr="00E23A2F">
        <w:rPr>
          <w:rFonts w:ascii="標楷體" w:eastAsia="標楷體" w:hAnsi="標楷體" w:cs="Times New Roman" w:hint="eastAsia"/>
          <w:color w:val="000000" w:themeColor="text1"/>
          <w:sz w:val="28"/>
          <w:szCs w:val="28"/>
        </w:rPr>
        <w:t>計畫變更致未實施或工作量減少</w:t>
      </w:r>
      <w:r w:rsidR="00C4292B" w:rsidRPr="00E23A2F">
        <w:rPr>
          <w:rFonts w:ascii="標楷體" w:eastAsia="標楷體" w:hAnsi="標楷體" w:cs="Times New Roman" w:hint="eastAsia"/>
          <w:color w:val="000000" w:themeColor="text1"/>
          <w:sz w:val="28"/>
          <w:szCs w:val="28"/>
        </w:rPr>
        <w:t>及</w:t>
      </w:r>
      <w:r w:rsidR="005B22CD" w:rsidRPr="00E23A2F">
        <w:rPr>
          <w:rFonts w:ascii="標楷體" w:eastAsia="標楷體" w:hAnsi="標楷體" w:cs="Times New Roman" w:hint="eastAsia"/>
          <w:color w:val="000000" w:themeColor="text1"/>
          <w:sz w:val="28"/>
          <w:szCs w:val="28"/>
        </w:rPr>
        <w:t>補（捐）</w:t>
      </w:r>
      <w:proofErr w:type="gramStart"/>
      <w:r w:rsidR="005B22CD" w:rsidRPr="00E23A2F">
        <w:rPr>
          <w:rFonts w:ascii="標楷體" w:eastAsia="標楷體" w:hAnsi="標楷體" w:cs="Times New Roman" w:hint="eastAsia"/>
          <w:color w:val="000000" w:themeColor="text1"/>
          <w:sz w:val="28"/>
          <w:szCs w:val="28"/>
        </w:rPr>
        <w:t>助或委</w:t>
      </w:r>
      <w:proofErr w:type="gramEnd"/>
      <w:r w:rsidR="005B22CD" w:rsidRPr="00E23A2F">
        <w:rPr>
          <w:rFonts w:ascii="標楷體" w:eastAsia="標楷體" w:hAnsi="標楷體" w:cs="Times New Roman" w:hint="eastAsia"/>
          <w:color w:val="000000" w:themeColor="text1"/>
          <w:sz w:val="28"/>
          <w:szCs w:val="28"/>
        </w:rPr>
        <w:t>辦計畫經費結餘</w:t>
      </w:r>
      <w:r w:rsidR="00C4292B" w:rsidRPr="00AA1F5B">
        <w:rPr>
          <w:rFonts w:ascii="標楷體" w:eastAsia="標楷體" w:hAnsi="標楷體" w:cs="Times New Roman" w:hint="eastAsia"/>
          <w:color w:val="000000" w:themeColor="text1"/>
          <w:sz w:val="28"/>
          <w:szCs w:val="28"/>
        </w:rPr>
        <w:t>（表1）</w:t>
      </w:r>
      <w:r w:rsidR="009A1095" w:rsidRPr="00AA1F5B">
        <w:rPr>
          <w:rFonts w:ascii="標楷體" w:eastAsia="標楷體" w:hAnsi="標楷體" w:cs="Times New Roman" w:hint="eastAsia"/>
          <w:color w:val="000000" w:themeColor="text1"/>
          <w:sz w:val="28"/>
          <w:szCs w:val="28"/>
        </w:rPr>
        <w:t>，如以</w:t>
      </w:r>
      <w:r w:rsidR="009A1095" w:rsidRPr="00BD00BD">
        <w:rPr>
          <w:rFonts w:ascii="標楷體" w:eastAsia="標楷體" w:hAnsi="標楷體" w:cs="Times New Roman" w:hint="eastAsia"/>
          <w:color w:val="000000" w:themeColor="text1"/>
          <w:sz w:val="28"/>
          <w:szCs w:val="28"/>
        </w:rPr>
        <w:t>機關別區分，主</w:t>
      </w:r>
      <w:r w:rsidR="00755D41" w:rsidRPr="00BD00BD">
        <w:rPr>
          <w:rFonts w:ascii="標楷體" w:eastAsia="標楷體" w:hAnsi="標楷體" w:cs="Times New Roman" w:hint="eastAsia"/>
          <w:color w:val="000000" w:themeColor="text1"/>
          <w:sz w:val="28"/>
          <w:szCs w:val="28"/>
        </w:rPr>
        <w:t>要係縣政府、社會局及</w:t>
      </w:r>
      <w:r w:rsidR="008F7CDA" w:rsidRPr="00BD00BD">
        <w:rPr>
          <w:rFonts w:ascii="標楷體" w:eastAsia="標楷體" w:hAnsi="標楷體" w:cs="Times New Roman" w:hint="eastAsia"/>
          <w:color w:val="000000" w:themeColor="text1"/>
          <w:sz w:val="28"/>
          <w:szCs w:val="28"/>
        </w:rPr>
        <w:t>警察局</w:t>
      </w:r>
      <w:r w:rsidR="00755D41" w:rsidRPr="00BD00BD">
        <w:rPr>
          <w:rFonts w:ascii="標楷體" w:eastAsia="標楷體" w:hAnsi="標楷體" w:cs="Times New Roman" w:hint="eastAsia"/>
          <w:color w:val="000000" w:themeColor="text1"/>
          <w:sz w:val="28"/>
          <w:szCs w:val="28"/>
        </w:rPr>
        <w:t>等</w:t>
      </w:r>
      <w:r w:rsidR="005B22CD" w:rsidRPr="00BD00BD">
        <w:rPr>
          <w:rFonts w:ascii="標楷體" w:eastAsia="標楷體" w:hAnsi="標楷體" w:cs="Times New Roman" w:hint="eastAsia"/>
          <w:color w:val="000000" w:themeColor="text1"/>
          <w:sz w:val="28"/>
          <w:szCs w:val="28"/>
        </w:rPr>
        <w:t>主管</w:t>
      </w:r>
      <w:r w:rsidR="00755D41" w:rsidRPr="00BD00BD">
        <w:rPr>
          <w:rFonts w:ascii="標楷體" w:eastAsia="標楷體" w:hAnsi="標楷體" w:cs="Times New Roman" w:hint="eastAsia"/>
          <w:color w:val="000000" w:themeColor="text1"/>
          <w:sz w:val="28"/>
          <w:szCs w:val="28"/>
        </w:rPr>
        <w:t>機關之經</w:t>
      </w:r>
      <w:r w:rsidR="00755D41" w:rsidRPr="00AA1F5B">
        <w:rPr>
          <w:rFonts w:ascii="標楷體" w:eastAsia="標楷體" w:hAnsi="標楷體" w:cs="Times New Roman" w:hint="eastAsia"/>
          <w:color w:val="000000" w:themeColor="text1"/>
          <w:sz w:val="28"/>
          <w:szCs w:val="28"/>
        </w:rPr>
        <w:t>費賸餘（表2）；</w:t>
      </w:r>
      <w:proofErr w:type="gramStart"/>
      <w:r w:rsidR="00755D41" w:rsidRPr="00AA1F5B">
        <w:rPr>
          <w:rFonts w:ascii="標楷體" w:eastAsia="標楷體" w:hAnsi="標楷體" w:cs="Times New Roman" w:hint="eastAsia"/>
          <w:color w:val="000000" w:themeColor="text1"/>
          <w:sz w:val="28"/>
          <w:szCs w:val="28"/>
        </w:rPr>
        <w:t>113</w:t>
      </w:r>
      <w:proofErr w:type="gramEnd"/>
      <w:r w:rsidR="00821472" w:rsidRPr="00AA1F5B">
        <w:rPr>
          <w:rFonts w:ascii="標楷體" w:eastAsia="標楷體" w:hAnsi="標楷體" w:cs="Times New Roman" w:hint="eastAsia"/>
          <w:color w:val="000000" w:themeColor="text1"/>
          <w:sz w:val="28"/>
          <w:szCs w:val="28"/>
        </w:rPr>
        <w:t>年度歲出決算應付保留數</w:t>
      </w:r>
      <w:r w:rsidR="00830957" w:rsidRPr="00AA1F5B">
        <w:rPr>
          <w:rFonts w:ascii="標楷體" w:eastAsia="標楷體" w:hAnsi="標楷體" w:cs="Times New Roman" w:hint="eastAsia"/>
          <w:color w:val="000000" w:themeColor="text1"/>
          <w:sz w:val="28"/>
          <w:szCs w:val="28"/>
        </w:rPr>
        <w:t>72</w:t>
      </w:r>
      <w:r w:rsidR="00821472" w:rsidRPr="00AA1F5B">
        <w:rPr>
          <w:rFonts w:ascii="標楷體" w:eastAsia="標楷體" w:hAnsi="標楷體" w:cs="Times New Roman" w:hint="eastAsia"/>
          <w:color w:val="000000" w:themeColor="text1"/>
          <w:sz w:val="28"/>
          <w:szCs w:val="28"/>
        </w:rPr>
        <w:t>億</w:t>
      </w:r>
      <w:r w:rsidR="00830957" w:rsidRPr="00AA1F5B">
        <w:rPr>
          <w:rFonts w:ascii="標楷體" w:eastAsia="標楷體" w:hAnsi="標楷體" w:cs="Times New Roman" w:hint="eastAsia"/>
          <w:color w:val="000000" w:themeColor="text1"/>
          <w:sz w:val="28"/>
          <w:szCs w:val="28"/>
        </w:rPr>
        <w:t>2,913</w:t>
      </w:r>
      <w:r w:rsidR="00821472" w:rsidRPr="00AA1F5B">
        <w:rPr>
          <w:rFonts w:ascii="標楷體" w:eastAsia="標楷體" w:hAnsi="標楷體" w:cs="Times New Roman" w:hint="eastAsia"/>
          <w:color w:val="000000" w:themeColor="text1"/>
          <w:sz w:val="28"/>
          <w:szCs w:val="28"/>
        </w:rPr>
        <w:t>萬餘元，占歲出預算數</w:t>
      </w:r>
      <w:r w:rsidR="00830957" w:rsidRPr="00AA1F5B">
        <w:rPr>
          <w:rFonts w:ascii="標楷體" w:eastAsia="標楷體" w:hAnsi="標楷體" w:cs="Times New Roman" w:hint="eastAsia"/>
          <w:color w:val="000000" w:themeColor="text1"/>
          <w:sz w:val="28"/>
          <w:szCs w:val="28"/>
        </w:rPr>
        <w:t>18.48</w:t>
      </w:r>
      <w:r w:rsidR="00821472" w:rsidRPr="00AA1F5B">
        <w:rPr>
          <w:rFonts w:ascii="標楷體" w:eastAsia="標楷體" w:hAnsi="標楷體" w:cs="Times New Roman" w:hint="eastAsia"/>
          <w:color w:val="000000" w:themeColor="text1"/>
          <w:sz w:val="28"/>
          <w:szCs w:val="28"/>
        </w:rPr>
        <w:t>％，</w:t>
      </w:r>
      <w:r w:rsidR="00B76FEA" w:rsidRPr="00AA1F5B">
        <w:rPr>
          <w:rFonts w:ascii="標楷體" w:eastAsia="標楷體" w:hAnsi="標楷體" w:cs="Times New Roman" w:hint="eastAsia"/>
          <w:color w:val="000000" w:themeColor="text1"/>
          <w:sz w:val="28"/>
          <w:szCs w:val="28"/>
        </w:rPr>
        <w:t>主要係</w:t>
      </w:r>
      <w:r w:rsidR="00830957" w:rsidRPr="00AA1F5B">
        <w:rPr>
          <w:rFonts w:ascii="標楷體" w:eastAsia="標楷體" w:hAnsi="標楷體" w:cs="Times New Roman" w:hint="eastAsia"/>
          <w:color w:val="000000" w:themeColor="text1"/>
          <w:sz w:val="28"/>
          <w:szCs w:val="28"/>
        </w:rPr>
        <w:t>工程規劃設計中、或變更設計中、或施工中尚未完工</w:t>
      </w:r>
      <w:r w:rsidR="008D7DD5" w:rsidRPr="00AA1F5B">
        <w:rPr>
          <w:rFonts w:ascii="標楷體" w:eastAsia="標楷體" w:hAnsi="標楷體" w:cs="Times New Roman" w:hint="eastAsia"/>
          <w:color w:val="000000" w:themeColor="text1"/>
          <w:sz w:val="28"/>
          <w:szCs w:val="28"/>
        </w:rPr>
        <w:t>；</w:t>
      </w:r>
      <w:r w:rsidR="00830957" w:rsidRPr="00AA1F5B">
        <w:rPr>
          <w:rFonts w:ascii="標楷體" w:eastAsia="標楷體" w:hAnsi="標楷體" w:cs="Times New Roman" w:hint="eastAsia"/>
          <w:color w:val="000000" w:themeColor="text1"/>
          <w:sz w:val="28"/>
          <w:szCs w:val="28"/>
        </w:rPr>
        <w:t>委託或補助計畫合約跨年度或單據未結或報告尚未審核通過</w:t>
      </w:r>
      <w:r w:rsidR="00550651" w:rsidRPr="00AA1F5B">
        <w:rPr>
          <w:rFonts w:ascii="標楷體" w:eastAsia="標楷體" w:hAnsi="標楷體" w:cs="Times New Roman" w:hint="eastAsia"/>
          <w:color w:val="000000" w:themeColor="text1"/>
          <w:sz w:val="28"/>
          <w:szCs w:val="28"/>
        </w:rPr>
        <w:t>，須保留繼續執行</w:t>
      </w:r>
      <w:r w:rsidR="008D7DD5" w:rsidRPr="00AA1F5B">
        <w:rPr>
          <w:rFonts w:ascii="標楷體" w:eastAsia="標楷體" w:hAnsi="標楷體" w:cs="Times New Roman" w:hint="eastAsia"/>
          <w:color w:val="000000" w:themeColor="text1"/>
          <w:sz w:val="28"/>
          <w:szCs w:val="28"/>
        </w:rPr>
        <w:t>（表3）</w:t>
      </w:r>
      <w:r w:rsidR="00A60225" w:rsidRPr="00AA1F5B">
        <w:rPr>
          <w:rFonts w:ascii="標楷體" w:eastAsia="標楷體" w:hAnsi="標楷體" w:cs="Times New Roman" w:hint="eastAsia"/>
          <w:color w:val="000000" w:themeColor="text1"/>
          <w:sz w:val="28"/>
          <w:szCs w:val="28"/>
        </w:rPr>
        <w:t>。</w:t>
      </w:r>
      <w:r w:rsidR="008D7DD5" w:rsidRPr="00AA1F5B">
        <w:rPr>
          <w:rFonts w:ascii="標楷體" w:eastAsia="標楷體" w:hAnsi="標楷體" w:cs="Times New Roman" w:hint="eastAsia"/>
          <w:color w:val="000000" w:themeColor="text1"/>
          <w:sz w:val="28"/>
          <w:szCs w:val="28"/>
        </w:rPr>
        <w:t>次就近</w:t>
      </w:r>
      <w:proofErr w:type="gramStart"/>
      <w:r w:rsidR="008D7DD5" w:rsidRPr="00AA1F5B">
        <w:rPr>
          <w:rFonts w:ascii="標楷體" w:eastAsia="標楷體" w:hAnsi="標楷體" w:cs="Times New Roman" w:hint="eastAsia"/>
          <w:color w:val="000000" w:themeColor="text1"/>
          <w:sz w:val="28"/>
          <w:szCs w:val="28"/>
        </w:rPr>
        <w:t>5</w:t>
      </w:r>
      <w:proofErr w:type="gramEnd"/>
      <w:r w:rsidR="008D7DD5" w:rsidRPr="00AA1F5B">
        <w:rPr>
          <w:rFonts w:ascii="標楷體" w:eastAsia="標楷體" w:hAnsi="標楷體" w:cs="Times New Roman" w:hint="eastAsia"/>
          <w:color w:val="000000" w:themeColor="text1"/>
          <w:sz w:val="28"/>
          <w:szCs w:val="28"/>
        </w:rPr>
        <w:t>年度（10</w:t>
      </w:r>
      <w:r w:rsidR="00830957" w:rsidRPr="00AA1F5B">
        <w:rPr>
          <w:rFonts w:ascii="標楷體" w:eastAsia="標楷體" w:hAnsi="標楷體" w:cs="Times New Roman" w:hint="eastAsia"/>
          <w:color w:val="000000" w:themeColor="text1"/>
          <w:sz w:val="28"/>
          <w:szCs w:val="28"/>
        </w:rPr>
        <w:t>9</w:t>
      </w:r>
      <w:r w:rsidR="008D7DD5" w:rsidRPr="00AA1F5B">
        <w:rPr>
          <w:rFonts w:ascii="標楷體" w:eastAsia="標楷體" w:hAnsi="標楷體" w:cs="Times New Roman" w:hint="eastAsia"/>
          <w:color w:val="000000" w:themeColor="text1"/>
          <w:sz w:val="28"/>
          <w:szCs w:val="28"/>
        </w:rPr>
        <w:t>至1</w:t>
      </w:r>
      <w:r w:rsidR="004D02AB" w:rsidRPr="00AA1F5B">
        <w:rPr>
          <w:rFonts w:ascii="標楷體" w:eastAsia="標楷體" w:hAnsi="標楷體" w:cs="Times New Roman" w:hint="eastAsia"/>
          <w:color w:val="000000" w:themeColor="text1"/>
          <w:sz w:val="28"/>
          <w:szCs w:val="28"/>
        </w:rPr>
        <w:t>1</w:t>
      </w:r>
      <w:r w:rsidR="00830957" w:rsidRPr="00AA1F5B">
        <w:rPr>
          <w:rFonts w:ascii="標楷體" w:eastAsia="標楷體" w:hAnsi="標楷體" w:cs="Times New Roman" w:hint="eastAsia"/>
          <w:color w:val="000000" w:themeColor="text1"/>
          <w:sz w:val="28"/>
          <w:szCs w:val="28"/>
        </w:rPr>
        <w:t>3</w:t>
      </w:r>
      <w:r w:rsidR="008D7DD5" w:rsidRPr="00AA1F5B">
        <w:rPr>
          <w:rFonts w:ascii="標楷體" w:eastAsia="標楷體" w:hAnsi="標楷體" w:cs="Times New Roman" w:hint="eastAsia"/>
          <w:color w:val="000000" w:themeColor="text1"/>
          <w:sz w:val="28"/>
          <w:szCs w:val="28"/>
        </w:rPr>
        <w:t>年度）預算賸餘及保留情形之趨勢分析結果，</w:t>
      </w:r>
      <w:proofErr w:type="gramStart"/>
      <w:r w:rsidR="00E328FD" w:rsidRPr="00AA1F5B">
        <w:rPr>
          <w:rFonts w:ascii="標楷體" w:eastAsia="標楷體" w:hAnsi="標楷體" w:cs="Times New Roman" w:hint="eastAsia"/>
          <w:color w:val="000000" w:themeColor="text1"/>
          <w:sz w:val="28"/>
          <w:szCs w:val="28"/>
        </w:rPr>
        <w:t>113</w:t>
      </w:r>
      <w:proofErr w:type="gramEnd"/>
      <w:r w:rsidR="00E328FD" w:rsidRPr="00AA1F5B">
        <w:rPr>
          <w:rFonts w:ascii="標楷體" w:eastAsia="標楷體" w:hAnsi="標楷體" w:cs="Times New Roman" w:hint="eastAsia"/>
          <w:color w:val="000000" w:themeColor="text1"/>
          <w:sz w:val="28"/>
          <w:szCs w:val="28"/>
        </w:rPr>
        <w:t>年度預算執行之賸餘數及賸餘數占</w:t>
      </w:r>
      <w:r w:rsidR="00E328FD" w:rsidRPr="00AA1F5B">
        <w:rPr>
          <w:rFonts w:ascii="標楷體" w:eastAsia="標楷體" w:hAnsi="標楷體"/>
          <w:color w:val="000000" w:themeColor="text1"/>
          <w:sz w:val="28"/>
          <w:szCs w:val="28"/>
        </w:rPr>
        <w:t>歲出預算數比率，</w:t>
      </w:r>
      <w:proofErr w:type="gramStart"/>
      <w:r w:rsidR="00E328FD" w:rsidRPr="00AA1F5B">
        <w:rPr>
          <w:rFonts w:ascii="標楷體" w:eastAsia="標楷體" w:hAnsi="標楷體"/>
          <w:color w:val="000000" w:themeColor="text1"/>
          <w:sz w:val="28"/>
          <w:szCs w:val="28"/>
        </w:rPr>
        <w:t>均為近</w:t>
      </w:r>
      <w:r w:rsidR="005A0F5B" w:rsidRPr="00AA1F5B">
        <w:rPr>
          <w:rFonts w:ascii="標楷體" w:eastAsia="標楷體" w:hAnsi="標楷體"/>
          <w:color w:val="000000" w:themeColor="text1"/>
          <w:sz w:val="28"/>
          <w:szCs w:val="28"/>
        </w:rPr>
        <w:t>5</w:t>
      </w:r>
      <w:proofErr w:type="gramEnd"/>
      <w:r w:rsidR="00E328FD" w:rsidRPr="00AA1F5B">
        <w:rPr>
          <w:rFonts w:ascii="標楷體" w:eastAsia="標楷體" w:hAnsi="標楷體"/>
          <w:color w:val="000000" w:themeColor="text1"/>
          <w:sz w:val="28"/>
          <w:szCs w:val="28"/>
        </w:rPr>
        <w:t>年度新高</w:t>
      </w:r>
      <w:r w:rsidR="00F83F45" w:rsidRPr="00AA1F5B">
        <w:rPr>
          <w:rFonts w:ascii="標楷體" w:eastAsia="標楷體" w:hAnsi="標楷體"/>
          <w:color w:val="000000" w:themeColor="text1"/>
          <w:sz w:val="28"/>
          <w:szCs w:val="28"/>
        </w:rPr>
        <w:t>，</w:t>
      </w:r>
      <w:r w:rsidR="008D7DD5" w:rsidRPr="00AA1F5B">
        <w:rPr>
          <w:rFonts w:ascii="標楷體" w:eastAsia="標楷體" w:hAnsi="標楷體" w:cs="Times New Roman" w:hint="eastAsia"/>
          <w:color w:val="000000" w:themeColor="text1"/>
          <w:sz w:val="28"/>
          <w:szCs w:val="28"/>
        </w:rPr>
        <w:t>較</w:t>
      </w:r>
      <w:proofErr w:type="gramStart"/>
      <w:r w:rsidR="00AD5A0D" w:rsidRPr="00AA1F5B">
        <w:rPr>
          <w:rFonts w:ascii="標楷體" w:eastAsia="標楷體" w:hAnsi="標楷體" w:cs="Times New Roman" w:hint="eastAsia"/>
          <w:color w:val="000000" w:themeColor="text1"/>
          <w:sz w:val="28"/>
          <w:szCs w:val="28"/>
        </w:rPr>
        <w:t>11</w:t>
      </w:r>
      <w:r w:rsidR="00E328FD" w:rsidRPr="00AA1F5B">
        <w:rPr>
          <w:rFonts w:ascii="標楷體" w:eastAsia="標楷體" w:hAnsi="標楷體" w:cs="Times New Roman" w:hint="eastAsia"/>
          <w:color w:val="000000" w:themeColor="text1"/>
          <w:sz w:val="28"/>
          <w:szCs w:val="28"/>
        </w:rPr>
        <w:t>2</w:t>
      </w:r>
      <w:proofErr w:type="gramEnd"/>
      <w:r w:rsidR="008D7DD5" w:rsidRPr="00AA1F5B">
        <w:rPr>
          <w:rFonts w:ascii="標楷體" w:eastAsia="標楷體" w:hAnsi="標楷體" w:cs="Times New Roman" w:hint="eastAsia"/>
          <w:color w:val="000000" w:themeColor="text1"/>
          <w:sz w:val="28"/>
          <w:szCs w:val="28"/>
        </w:rPr>
        <w:t>年度</w:t>
      </w:r>
      <w:r w:rsidR="00E328FD" w:rsidRPr="00AA1F5B">
        <w:rPr>
          <w:rFonts w:ascii="標楷體" w:eastAsia="標楷體" w:hAnsi="標楷體" w:cs="Times New Roman" w:hint="eastAsia"/>
          <w:color w:val="000000" w:themeColor="text1"/>
          <w:sz w:val="28"/>
          <w:szCs w:val="28"/>
        </w:rPr>
        <w:t>增加</w:t>
      </w:r>
      <w:r w:rsidR="005A0F5B" w:rsidRPr="00AA1F5B">
        <w:rPr>
          <w:rFonts w:ascii="標楷體" w:eastAsia="標楷體" w:hAnsi="標楷體" w:cs="Times New Roman" w:hint="eastAsia"/>
          <w:color w:val="000000" w:themeColor="text1"/>
          <w:sz w:val="28"/>
          <w:szCs w:val="28"/>
        </w:rPr>
        <w:t>7</w:t>
      </w:r>
      <w:r w:rsidR="008C0954" w:rsidRPr="00AA1F5B">
        <w:rPr>
          <w:rFonts w:ascii="標楷體" w:eastAsia="標楷體" w:hAnsi="標楷體" w:cs="Times New Roman" w:hint="eastAsia"/>
          <w:color w:val="000000" w:themeColor="text1"/>
          <w:sz w:val="28"/>
          <w:szCs w:val="28"/>
        </w:rPr>
        <w:t>億</w:t>
      </w:r>
      <w:r w:rsidR="005A0F5B" w:rsidRPr="00AA1F5B">
        <w:rPr>
          <w:rFonts w:ascii="標楷體" w:eastAsia="標楷體" w:hAnsi="標楷體" w:cs="Times New Roman" w:hint="eastAsia"/>
          <w:color w:val="000000" w:themeColor="text1"/>
          <w:sz w:val="28"/>
          <w:szCs w:val="28"/>
        </w:rPr>
        <w:t>182</w:t>
      </w:r>
      <w:r w:rsidR="008D7DD5" w:rsidRPr="00AA1F5B">
        <w:rPr>
          <w:rFonts w:ascii="標楷體" w:eastAsia="標楷體" w:hAnsi="標楷體" w:cs="Times New Roman" w:hint="eastAsia"/>
          <w:color w:val="000000" w:themeColor="text1"/>
          <w:sz w:val="28"/>
          <w:szCs w:val="28"/>
        </w:rPr>
        <w:t>萬餘元</w:t>
      </w:r>
      <w:r w:rsidR="00FF4334" w:rsidRPr="00AA1F5B">
        <w:rPr>
          <w:rFonts w:ascii="標楷體" w:eastAsia="標楷體" w:hAnsi="標楷體" w:cs="Times New Roman" w:hint="eastAsia"/>
          <w:color w:val="000000" w:themeColor="text1"/>
          <w:sz w:val="28"/>
          <w:szCs w:val="28"/>
        </w:rPr>
        <w:t>及</w:t>
      </w:r>
      <w:r w:rsidR="005A0F5B" w:rsidRPr="00AA1F5B">
        <w:rPr>
          <w:rFonts w:ascii="標楷體" w:eastAsia="標楷體" w:hAnsi="標楷體" w:cs="Times New Roman" w:hint="eastAsia"/>
          <w:color w:val="000000" w:themeColor="text1"/>
          <w:sz w:val="28"/>
          <w:szCs w:val="28"/>
        </w:rPr>
        <w:t>1.39</w:t>
      </w:r>
      <w:r w:rsidR="008D7DD5" w:rsidRPr="00AA1F5B">
        <w:rPr>
          <w:rFonts w:ascii="標楷體" w:eastAsia="標楷體" w:hAnsi="標楷體" w:cs="Times New Roman" w:hint="eastAsia"/>
          <w:color w:val="000000" w:themeColor="text1"/>
          <w:sz w:val="28"/>
          <w:szCs w:val="28"/>
        </w:rPr>
        <w:t>個百分點（圖3），</w:t>
      </w:r>
      <w:r w:rsidR="00CF6578" w:rsidRPr="00AA1F5B">
        <w:rPr>
          <w:rFonts w:ascii="標楷體" w:eastAsia="標楷體" w:hAnsi="標楷體" w:cs="Times New Roman" w:hint="eastAsia"/>
          <w:color w:val="000000" w:themeColor="text1"/>
          <w:sz w:val="28"/>
          <w:szCs w:val="28"/>
        </w:rPr>
        <w:t>主要係</w:t>
      </w:r>
      <w:r w:rsidR="00D5464B" w:rsidRPr="00AA1F5B">
        <w:rPr>
          <w:rFonts w:ascii="標楷體" w:eastAsia="標楷體" w:hAnsi="標楷體" w:cs="Times New Roman" w:hint="eastAsia"/>
          <w:color w:val="000000" w:themeColor="text1"/>
          <w:sz w:val="28"/>
          <w:szCs w:val="28"/>
        </w:rPr>
        <w:t>強化預算執行之控管</w:t>
      </w:r>
      <w:r w:rsidR="00CF6578" w:rsidRPr="00AA1F5B">
        <w:rPr>
          <w:rFonts w:ascii="標楷體" w:eastAsia="標楷體" w:hAnsi="標楷體" w:cs="Times New Roman" w:hint="eastAsia"/>
          <w:color w:val="000000" w:themeColor="text1"/>
          <w:sz w:val="28"/>
          <w:szCs w:val="28"/>
        </w:rPr>
        <w:t>所致</w:t>
      </w:r>
      <w:r w:rsidR="00A60225" w:rsidRPr="00AA1F5B">
        <w:rPr>
          <w:rFonts w:ascii="標楷體" w:eastAsia="標楷體" w:hAnsi="標楷體" w:cs="Times New Roman" w:hint="eastAsia"/>
          <w:color w:val="000000" w:themeColor="text1"/>
          <w:sz w:val="28"/>
          <w:szCs w:val="28"/>
        </w:rPr>
        <w:t>；</w:t>
      </w:r>
      <w:r w:rsidR="00A326C0" w:rsidRPr="00AA1F5B">
        <w:rPr>
          <w:rFonts w:ascii="標楷體" w:eastAsia="標楷體" w:hAnsi="標楷體" w:cs="Times New Roman" w:hint="eastAsia"/>
          <w:color w:val="000000" w:themeColor="text1"/>
          <w:sz w:val="28"/>
          <w:szCs w:val="28"/>
        </w:rPr>
        <w:t>另</w:t>
      </w:r>
      <w:proofErr w:type="gramStart"/>
      <w:r w:rsidR="00A326C0" w:rsidRPr="00AA1F5B">
        <w:rPr>
          <w:rFonts w:ascii="標楷體" w:eastAsia="標楷體" w:hAnsi="標楷體" w:cs="Times New Roman" w:hint="eastAsia"/>
          <w:color w:val="000000" w:themeColor="text1"/>
          <w:sz w:val="28"/>
          <w:szCs w:val="28"/>
        </w:rPr>
        <w:t>1</w:t>
      </w:r>
      <w:r w:rsidR="00AC6F2D" w:rsidRPr="00AA1F5B">
        <w:rPr>
          <w:rFonts w:ascii="標楷體" w:eastAsia="標楷體" w:hAnsi="標楷體" w:cs="Times New Roman" w:hint="eastAsia"/>
          <w:color w:val="000000" w:themeColor="text1"/>
          <w:sz w:val="28"/>
          <w:szCs w:val="28"/>
        </w:rPr>
        <w:t>1</w:t>
      </w:r>
      <w:r w:rsidR="001F3B26" w:rsidRPr="00AA1F5B">
        <w:rPr>
          <w:rFonts w:ascii="標楷體" w:eastAsia="標楷體" w:hAnsi="標楷體" w:cs="Times New Roman" w:hint="eastAsia"/>
          <w:color w:val="000000" w:themeColor="text1"/>
          <w:sz w:val="28"/>
          <w:szCs w:val="28"/>
        </w:rPr>
        <w:t>3</w:t>
      </w:r>
      <w:proofErr w:type="gramEnd"/>
      <w:r w:rsidR="00A326C0" w:rsidRPr="00AA1F5B">
        <w:rPr>
          <w:rFonts w:ascii="標楷體" w:eastAsia="標楷體" w:hAnsi="標楷體" w:cs="Times New Roman" w:hint="eastAsia"/>
          <w:color w:val="000000" w:themeColor="text1"/>
          <w:sz w:val="28"/>
          <w:szCs w:val="28"/>
        </w:rPr>
        <w:t>年度應付保留數及其比率較</w:t>
      </w:r>
      <w:proofErr w:type="gramStart"/>
      <w:r w:rsidR="00AC6F2D" w:rsidRPr="00AA1F5B">
        <w:rPr>
          <w:rFonts w:ascii="標楷體" w:eastAsia="標楷體" w:hAnsi="標楷體" w:cs="Times New Roman" w:hint="eastAsia"/>
          <w:color w:val="000000" w:themeColor="text1"/>
          <w:sz w:val="28"/>
          <w:szCs w:val="28"/>
        </w:rPr>
        <w:t>11</w:t>
      </w:r>
      <w:r w:rsidR="001F3B26" w:rsidRPr="00AA1F5B">
        <w:rPr>
          <w:rFonts w:ascii="標楷體" w:eastAsia="標楷體" w:hAnsi="標楷體" w:cs="Times New Roman" w:hint="eastAsia"/>
          <w:color w:val="000000" w:themeColor="text1"/>
          <w:sz w:val="28"/>
          <w:szCs w:val="28"/>
        </w:rPr>
        <w:t>2</w:t>
      </w:r>
      <w:proofErr w:type="gramEnd"/>
      <w:r w:rsidR="00A326C0" w:rsidRPr="00AA1F5B">
        <w:rPr>
          <w:rFonts w:ascii="標楷體" w:eastAsia="標楷體" w:hAnsi="標楷體" w:cs="Times New Roman" w:hint="eastAsia"/>
          <w:color w:val="000000" w:themeColor="text1"/>
          <w:sz w:val="28"/>
          <w:szCs w:val="28"/>
        </w:rPr>
        <w:t>年度</w:t>
      </w:r>
      <w:r w:rsidR="00CE4C92" w:rsidRPr="00AA1F5B">
        <w:rPr>
          <w:rFonts w:ascii="標楷體" w:eastAsia="標楷體" w:hAnsi="標楷體" w:cs="Times New Roman" w:hint="eastAsia"/>
          <w:color w:val="000000" w:themeColor="text1"/>
          <w:sz w:val="28"/>
          <w:szCs w:val="28"/>
        </w:rPr>
        <w:t>增加</w:t>
      </w:r>
      <w:r w:rsidR="001F3B26" w:rsidRPr="00AA1F5B">
        <w:rPr>
          <w:rFonts w:ascii="標楷體" w:eastAsia="標楷體" w:hAnsi="標楷體" w:cs="Times New Roman" w:hint="eastAsia"/>
          <w:color w:val="000000" w:themeColor="text1"/>
          <w:sz w:val="28"/>
          <w:szCs w:val="28"/>
        </w:rPr>
        <w:t>2</w:t>
      </w:r>
      <w:r w:rsidR="00A326C0" w:rsidRPr="00AA1F5B">
        <w:rPr>
          <w:rFonts w:ascii="標楷體" w:eastAsia="標楷體" w:hAnsi="標楷體" w:cs="Times New Roman" w:hint="eastAsia"/>
          <w:color w:val="000000" w:themeColor="text1"/>
          <w:sz w:val="28"/>
          <w:szCs w:val="28"/>
        </w:rPr>
        <w:t>億</w:t>
      </w:r>
      <w:r w:rsidR="001F3B26" w:rsidRPr="00AA1F5B">
        <w:rPr>
          <w:rFonts w:ascii="標楷體" w:eastAsia="標楷體" w:hAnsi="標楷體" w:cs="Times New Roman" w:hint="eastAsia"/>
          <w:color w:val="000000" w:themeColor="text1"/>
          <w:sz w:val="28"/>
          <w:szCs w:val="28"/>
        </w:rPr>
        <w:t>4,581</w:t>
      </w:r>
      <w:r w:rsidR="00821472" w:rsidRPr="00AA1F5B">
        <w:rPr>
          <w:rFonts w:ascii="標楷體" w:eastAsia="標楷體" w:hAnsi="標楷體" w:cs="Times New Roman" w:hint="eastAsia"/>
          <w:color w:val="000000" w:themeColor="text1"/>
          <w:sz w:val="28"/>
          <w:szCs w:val="28"/>
        </w:rPr>
        <w:t>萬餘元</w:t>
      </w:r>
      <w:r w:rsidR="001F3B26" w:rsidRPr="00AA1F5B">
        <w:rPr>
          <w:rFonts w:ascii="標楷體" w:eastAsia="標楷體" w:hAnsi="標楷體" w:cs="Times New Roman" w:hint="eastAsia"/>
          <w:color w:val="000000" w:themeColor="text1"/>
          <w:sz w:val="28"/>
          <w:szCs w:val="28"/>
        </w:rPr>
        <w:t>與減少0.29</w:t>
      </w:r>
      <w:r w:rsidR="00821472" w:rsidRPr="00AA1F5B">
        <w:rPr>
          <w:rFonts w:ascii="標楷體" w:eastAsia="標楷體" w:hAnsi="標楷體" w:cs="Times New Roman" w:hint="eastAsia"/>
          <w:color w:val="000000" w:themeColor="text1"/>
          <w:sz w:val="28"/>
          <w:szCs w:val="28"/>
        </w:rPr>
        <w:t>個百分</w:t>
      </w:r>
      <w:r w:rsidR="00D7243A" w:rsidRPr="00AA1F5B">
        <w:rPr>
          <w:rFonts w:ascii="標楷體" w:eastAsia="標楷體" w:hAnsi="標楷體" w:cs="Times New Roman" w:hint="eastAsia"/>
          <w:color w:val="000000" w:themeColor="text1"/>
          <w:sz w:val="28"/>
          <w:szCs w:val="28"/>
        </w:rPr>
        <w:t>點，應</w:t>
      </w:r>
      <w:r w:rsidR="00B76FEA" w:rsidRPr="00AA1F5B">
        <w:rPr>
          <w:rFonts w:ascii="標楷體" w:eastAsia="標楷體" w:hAnsi="標楷體" w:cs="Times New Roman" w:hint="eastAsia"/>
          <w:color w:val="000000" w:themeColor="text1"/>
          <w:sz w:val="28"/>
          <w:szCs w:val="28"/>
        </w:rPr>
        <w:t>付保留</w:t>
      </w:r>
      <w:r w:rsidR="009750CB" w:rsidRPr="00AA1F5B">
        <w:rPr>
          <w:rFonts w:ascii="標楷體" w:eastAsia="標楷體" w:hAnsi="標楷體" w:cs="Times New Roman" w:hint="eastAsia"/>
          <w:color w:val="000000" w:themeColor="text1"/>
          <w:sz w:val="28"/>
          <w:szCs w:val="28"/>
        </w:rPr>
        <w:t>數占歲出預算數</w:t>
      </w:r>
      <w:r w:rsidR="00B76FEA" w:rsidRPr="00AA1F5B">
        <w:rPr>
          <w:rFonts w:ascii="標楷體" w:eastAsia="標楷體" w:hAnsi="標楷體" w:cs="Times New Roman" w:hint="eastAsia"/>
          <w:color w:val="000000" w:themeColor="text1"/>
          <w:sz w:val="28"/>
          <w:szCs w:val="28"/>
        </w:rPr>
        <w:t>比率為近5年來</w:t>
      </w:r>
      <w:r w:rsidR="00FF35AF" w:rsidRPr="00AA1F5B">
        <w:rPr>
          <w:rFonts w:ascii="標楷體" w:eastAsia="標楷體" w:hAnsi="標楷體" w:cs="Times New Roman" w:hint="eastAsia"/>
          <w:color w:val="000000" w:themeColor="text1"/>
          <w:sz w:val="28"/>
          <w:szCs w:val="28"/>
        </w:rPr>
        <w:t>次低</w:t>
      </w:r>
      <w:r w:rsidR="00B76FEA" w:rsidRPr="00AA1F5B">
        <w:rPr>
          <w:rFonts w:ascii="標楷體" w:eastAsia="標楷體" w:hAnsi="標楷體" w:cs="Times New Roman" w:hint="eastAsia"/>
          <w:color w:val="000000" w:themeColor="text1"/>
          <w:sz w:val="28"/>
          <w:szCs w:val="28"/>
        </w:rPr>
        <w:t>，</w:t>
      </w:r>
      <w:r w:rsidR="00AC6F2D" w:rsidRPr="00AA1F5B">
        <w:rPr>
          <w:rFonts w:ascii="標楷體" w:eastAsia="標楷體" w:hAnsi="標楷體" w:cs="Times New Roman" w:hint="eastAsia"/>
          <w:color w:val="000000" w:themeColor="text1"/>
          <w:sz w:val="28"/>
          <w:szCs w:val="28"/>
        </w:rPr>
        <w:t>惟</w:t>
      </w:r>
      <w:r w:rsidR="00B76FEA" w:rsidRPr="00AA1F5B">
        <w:rPr>
          <w:rFonts w:ascii="標楷體" w:eastAsia="標楷體" w:hAnsi="標楷體" w:cs="Times New Roman" w:hint="eastAsia"/>
          <w:color w:val="000000" w:themeColor="text1"/>
          <w:sz w:val="28"/>
          <w:szCs w:val="28"/>
        </w:rPr>
        <w:t>其中縣政府、社</w:t>
      </w:r>
      <w:r w:rsidR="009A1095" w:rsidRPr="00AA1F5B">
        <w:rPr>
          <w:rFonts w:ascii="標楷體" w:eastAsia="標楷體" w:hAnsi="標楷體" w:cs="Times New Roman" w:hint="eastAsia"/>
          <w:color w:val="000000" w:themeColor="text1"/>
          <w:sz w:val="28"/>
          <w:szCs w:val="28"/>
        </w:rPr>
        <w:t>會局、</w:t>
      </w:r>
      <w:r w:rsidR="00E53AF3" w:rsidRPr="00AA1F5B">
        <w:rPr>
          <w:rFonts w:ascii="標楷體" w:eastAsia="標楷體" w:hAnsi="標楷體" w:cs="Times New Roman" w:hint="eastAsia"/>
          <w:color w:val="000000" w:themeColor="text1"/>
          <w:sz w:val="28"/>
          <w:szCs w:val="28"/>
        </w:rPr>
        <w:t>文化觀光局、</w:t>
      </w:r>
      <w:r w:rsidR="00FF35AF" w:rsidRPr="00AA1F5B">
        <w:rPr>
          <w:rFonts w:ascii="標楷體" w:eastAsia="標楷體" w:hAnsi="標楷體" w:cs="Times New Roman" w:hint="eastAsia"/>
          <w:color w:val="000000" w:themeColor="text1"/>
          <w:spacing w:val="2"/>
          <w:sz w:val="28"/>
          <w:szCs w:val="28"/>
        </w:rPr>
        <w:t>消防</w:t>
      </w:r>
      <w:r w:rsidR="00E23A2F" w:rsidRPr="00AA1F5B">
        <w:rPr>
          <w:rFonts w:ascii="標楷體" w:eastAsia="標楷體" w:hAnsi="標楷體" w:cs="Times New Roman" w:hint="eastAsia"/>
          <w:color w:val="000000" w:themeColor="text1"/>
          <w:spacing w:val="2"/>
          <w:sz w:val="28"/>
          <w:szCs w:val="28"/>
        </w:rPr>
        <w:t>局及環境保護局</w:t>
      </w:r>
      <w:r w:rsidR="00D5464B" w:rsidRPr="00AA1F5B">
        <w:rPr>
          <w:rFonts w:ascii="標楷體" w:eastAsia="標楷體" w:hAnsi="標楷體" w:cs="Times New Roman" w:hint="eastAsia"/>
          <w:color w:val="000000" w:themeColor="text1"/>
          <w:spacing w:val="2"/>
          <w:sz w:val="28"/>
          <w:szCs w:val="28"/>
        </w:rPr>
        <w:t>等5個主管機關</w:t>
      </w:r>
      <w:r w:rsidR="00AA1F5B" w:rsidRPr="00AA1F5B">
        <w:rPr>
          <w:rFonts w:ascii="標楷體" w:eastAsia="標楷體" w:hAnsi="標楷體" w:cs="Times New Roman" w:hint="eastAsia"/>
          <w:color w:val="000000" w:themeColor="text1"/>
          <w:spacing w:val="2"/>
          <w:sz w:val="28"/>
          <w:szCs w:val="28"/>
        </w:rPr>
        <w:t>保留金額合計</w:t>
      </w:r>
    </w:p>
    <w:tbl>
      <w:tblPr>
        <w:tblpPr w:leftFromText="181" w:rightFromText="181" w:tblpYSpec="top"/>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41"/>
        <w:gridCol w:w="1267"/>
        <w:gridCol w:w="1267"/>
        <w:gridCol w:w="1013"/>
        <w:gridCol w:w="1436"/>
        <w:gridCol w:w="1275"/>
        <w:gridCol w:w="236"/>
        <w:gridCol w:w="995"/>
        <w:gridCol w:w="982"/>
      </w:tblGrid>
      <w:tr w:rsidR="00044BBA" w:rsidRPr="00044BBA" w:rsidTr="0044543C">
        <w:trPr>
          <w:trHeight w:val="340"/>
        </w:trPr>
        <w:tc>
          <w:tcPr>
            <w:tcW w:w="9912" w:type="dxa"/>
            <w:gridSpan w:val="9"/>
            <w:tcBorders>
              <w:top w:val="nil"/>
              <w:left w:val="nil"/>
              <w:bottom w:val="single" w:sz="4" w:space="0" w:color="auto"/>
              <w:right w:val="nil"/>
            </w:tcBorders>
            <w:shd w:val="clear" w:color="auto" w:fill="FFFFFF" w:themeFill="background1"/>
            <w:vAlign w:val="center"/>
            <w:hideMark/>
          </w:tcPr>
          <w:p w:rsidR="009A1095" w:rsidRPr="00044BBA" w:rsidRDefault="009A1095" w:rsidP="0044543C">
            <w:pPr>
              <w:overflowPunct w:val="0"/>
              <w:topLinePunct/>
              <w:spacing w:beforeLines="50" w:before="120" w:line="280" w:lineRule="exact"/>
              <w:jc w:val="center"/>
              <w:textAlignment w:val="center"/>
              <w:rPr>
                <w:rFonts w:ascii="標楷體" w:eastAsia="標楷體" w:hAnsi="標楷體" w:cs="Times New Roman"/>
                <w:color w:val="000000" w:themeColor="text1"/>
                <w:kern w:val="0"/>
                <w:sz w:val="20"/>
                <w:szCs w:val="20"/>
              </w:rPr>
            </w:pPr>
            <w:r w:rsidRPr="00044BBA">
              <w:rPr>
                <w:rFonts w:ascii="標楷體" w:eastAsia="標楷體" w:hAnsi="標楷體" w:cs="Times New Roman" w:hint="eastAsia"/>
                <w:b/>
                <w:color w:val="000000" w:themeColor="text1"/>
                <w:kern w:val="0"/>
                <w:szCs w:val="32"/>
              </w:rPr>
              <w:lastRenderedPageBreak/>
              <w:t xml:space="preserve">表2　</w:t>
            </w:r>
            <w:r w:rsidRPr="00044BBA">
              <w:rPr>
                <w:rFonts w:ascii="標楷體" w:eastAsia="標楷體" w:hAnsi="標楷體" w:cs="Times New Roman" w:hint="eastAsia"/>
                <w:b/>
                <w:color w:val="000000" w:themeColor="text1"/>
                <w:spacing w:val="4"/>
                <w:kern w:val="0"/>
                <w:szCs w:val="32"/>
              </w:rPr>
              <w:t>歲出經費賸餘彙計（機關別）</w:t>
            </w:r>
          </w:p>
          <w:p w:rsidR="009A1095" w:rsidRPr="00044BBA" w:rsidRDefault="009A1095" w:rsidP="0044543C">
            <w:pPr>
              <w:overflowPunct w:val="0"/>
              <w:topLinePunct/>
              <w:jc w:val="right"/>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0"/>
                <w:sz w:val="20"/>
                <w:szCs w:val="20"/>
              </w:rPr>
              <w:t>單位：新臺幣千元、</w:t>
            </w:r>
            <w:r w:rsidRPr="00044BBA">
              <w:rPr>
                <w:rFonts w:ascii="標楷體" w:eastAsia="標楷體" w:hAnsi="標楷體" w:cs="Times New Roman" w:hint="eastAsia"/>
                <w:color w:val="000000" w:themeColor="text1"/>
                <w:kern w:val="16"/>
                <w:sz w:val="20"/>
                <w:szCs w:val="24"/>
              </w:rPr>
              <w:t>％</w:t>
            </w:r>
          </w:p>
        </w:tc>
      </w:tr>
      <w:tr w:rsidR="00044BBA" w:rsidRPr="00044BBA" w:rsidTr="0044543C">
        <w:trPr>
          <w:trHeight w:val="283"/>
        </w:trPr>
        <w:tc>
          <w:tcPr>
            <w:tcW w:w="1441"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主管機關</w:t>
            </w:r>
            <w:r w:rsidRPr="00044BBA">
              <w:rPr>
                <w:rFonts w:ascii="標楷體" w:eastAsia="標楷體" w:hAnsi="標楷體" w:cs="Times New Roman" w:hint="eastAsia"/>
                <w:color w:val="000000" w:themeColor="text1"/>
                <w:kern w:val="16"/>
                <w:sz w:val="20"/>
                <w:szCs w:val="24"/>
              </w:rPr>
              <w:br/>
            </w:r>
            <w:r w:rsidRPr="00044BBA">
              <w:rPr>
                <w:rFonts w:ascii="新細明體" w:eastAsia="新細明體" w:hAnsi="新細明體" w:cs="Times New Roman" w:hint="eastAsia"/>
                <w:color w:val="000000" w:themeColor="text1"/>
                <w:kern w:val="16"/>
                <w:sz w:val="20"/>
                <w:szCs w:val="24"/>
              </w:rPr>
              <w:t>（</w:t>
            </w:r>
            <w:r w:rsidRPr="00044BBA">
              <w:rPr>
                <w:rFonts w:ascii="標楷體" w:eastAsia="標楷體" w:hAnsi="標楷體" w:cs="Times New Roman" w:hint="eastAsia"/>
                <w:color w:val="000000" w:themeColor="text1"/>
                <w:kern w:val="16"/>
                <w:sz w:val="20"/>
                <w:szCs w:val="24"/>
              </w:rPr>
              <w:t>計畫</w:t>
            </w:r>
            <w:r w:rsidRPr="00044BBA">
              <w:rPr>
                <w:rFonts w:ascii="新細明體" w:eastAsia="新細明體" w:hAnsi="新細明體" w:cs="Times New Roman" w:hint="eastAsia"/>
                <w:color w:val="000000" w:themeColor="text1"/>
                <w:kern w:val="16"/>
                <w:sz w:val="20"/>
                <w:szCs w:val="24"/>
              </w:rPr>
              <w:t>）</w:t>
            </w:r>
            <w:r w:rsidRPr="00044BBA">
              <w:rPr>
                <w:rFonts w:ascii="標楷體" w:eastAsia="標楷體" w:hAnsi="標楷體" w:cs="Times New Roman" w:hint="eastAsia"/>
                <w:color w:val="000000" w:themeColor="text1"/>
                <w:kern w:val="16"/>
                <w:sz w:val="20"/>
                <w:szCs w:val="24"/>
              </w:rPr>
              <w:t>名稱</w:t>
            </w:r>
          </w:p>
        </w:tc>
        <w:tc>
          <w:tcPr>
            <w:tcW w:w="1267"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預算數</w:t>
            </w:r>
          </w:p>
        </w:tc>
        <w:tc>
          <w:tcPr>
            <w:tcW w:w="2280" w:type="dxa"/>
            <w:gridSpan w:val="2"/>
            <w:tcBorders>
              <w:top w:val="single" w:sz="4" w:space="0" w:color="auto"/>
              <w:left w:val="single" w:sz="4" w:space="0" w:color="auto"/>
              <w:bottom w:val="single" w:sz="4" w:space="0" w:color="auto"/>
              <w:right w:val="doub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經費賸餘</w:t>
            </w:r>
          </w:p>
        </w:tc>
        <w:tc>
          <w:tcPr>
            <w:tcW w:w="1436" w:type="dxa"/>
            <w:vMerge w:val="restart"/>
            <w:tcBorders>
              <w:top w:val="single" w:sz="4" w:space="0" w:color="auto"/>
              <w:left w:val="doub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主管機關</w:t>
            </w:r>
            <w:r w:rsidRPr="00044BBA">
              <w:rPr>
                <w:rFonts w:ascii="標楷體" w:eastAsia="標楷體" w:hAnsi="標楷體" w:cs="Times New Roman" w:hint="eastAsia"/>
                <w:color w:val="000000" w:themeColor="text1"/>
                <w:kern w:val="16"/>
                <w:sz w:val="20"/>
                <w:szCs w:val="24"/>
              </w:rPr>
              <w:br/>
            </w:r>
            <w:r w:rsidRPr="00044BBA">
              <w:rPr>
                <w:rFonts w:ascii="新細明體" w:eastAsia="新細明體" w:hAnsi="新細明體" w:cs="Times New Roman" w:hint="eastAsia"/>
                <w:color w:val="000000" w:themeColor="text1"/>
                <w:kern w:val="16"/>
                <w:sz w:val="20"/>
                <w:szCs w:val="24"/>
              </w:rPr>
              <w:t>（</w:t>
            </w:r>
            <w:r w:rsidRPr="00044BBA">
              <w:rPr>
                <w:rFonts w:ascii="標楷體" w:eastAsia="標楷體" w:hAnsi="標楷體" w:cs="Times New Roman" w:hint="eastAsia"/>
                <w:color w:val="000000" w:themeColor="text1"/>
                <w:kern w:val="16"/>
                <w:sz w:val="20"/>
                <w:szCs w:val="24"/>
              </w:rPr>
              <w:t>計畫</w:t>
            </w:r>
            <w:r w:rsidRPr="00044BBA">
              <w:rPr>
                <w:rFonts w:ascii="新細明體" w:eastAsia="新細明體" w:hAnsi="新細明體" w:cs="Times New Roman" w:hint="eastAsia"/>
                <w:color w:val="000000" w:themeColor="text1"/>
                <w:kern w:val="16"/>
                <w:sz w:val="20"/>
                <w:szCs w:val="24"/>
              </w:rPr>
              <w:t>）</w:t>
            </w:r>
            <w:r w:rsidRPr="00044BBA">
              <w:rPr>
                <w:rFonts w:ascii="標楷體" w:eastAsia="標楷體" w:hAnsi="標楷體" w:cs="Times New Roman" w:hint="eastAsia"/>
                <w:color w:val="000000" w:themeColor="text1"/>
                <w:kern w:val="16"/>
                <w:sz w:val="20"/>
                <w:szCs w:val="24"/>
              </w:rPr>
              <w:t>名稱</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預算數</w:t>
            </w:r>
          </w:p>
        </w:tc>
        <w:tc>
          <w:tcPr>
            <w:tcW w:w="2213"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經費賸餘</w:t>
            </w:r>
          </w:p>
        </w:tc>
      </w:tr>
      <w:tr w:rsidR="00044BBA" w:rsidRPr="00044BBA" w:rsidTr="0044543C">
        <w:trPr>
          <w:trHeight w:val="283"/>
        </w:trPr>
        <w:tc>
          <w:tcPr>
            <w:tcW w:w="1441"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widowControl/>
              <w:overflowPunct w:val="0"/>
              <w:textAlignment w:val="center"/>
              <w:rPr>
                <w:rFonts w:ascii="標楷體" w:eastAsia="標楷體" w:hAnsi="標楷體" w:cs="Times New Roman"/>
                <w:color w:val="000000" w:themeColor="text1"/>
                <w:kern w:val="16"/>
                <w:sz w:val="20"/>
                <w:szCs w:val="24"/>
              </w:rPr>
            </w:pPr>
          </w:p>
        </w:tc>
        <w:tc>
          <w:tcPr>
            <w:tcW w:w="1267"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widowControl/>
              <w:overflowPunct w:val="0"/>
              <w:textAlignment w:val="center"/>
              <w:rPr>
                <w:rFonts w:ascii="標楷體" w:eastAsia="標楷體" w:hAnsi="標楷體" w:cs="Times New Roman"/>
                <w:color w:val="000000" w:themeColor="text1"/>
                <w:kern w:val="16"/>
                <w:sz w:val="20"/>
                <w:szCs w:val="24"/>
              </w:rPr>
            </w:pPr>
          </w:p>
        </w:tc>
        <w:tc>
          <w:tcPr>
            <w:tcW w:w="126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金額</w:t>
            </w:r>
          </w:p>
        </w:tc>
        <w:tc>
          <w:tcPr>
            <w:tcW w:w="1013" w:type="dxa"/>
            <w:tcBorders>
              <w:top w:val="single" w:sz="4" w:space="0" w:color="auto"/>
              <w:left w:val="single" w:sz="4" w:space="0" w:color="auto"/>
              <w:bottom w:val="single" w:sz="4" w:space="0" w:color="auto"/>
              <w:right w:val="doub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占預算數比率</w:t>
            </w:r>
          </w:p>
        </w:tc>
        <w:tc>
          <w:tcPr>
            <w:tcW w:w="1436" w:type="dxa"/>
            <w:vMerge/>
            <w:tcBorders>
              <w:top w:val="single" w:sz="4" w:space="0" w:color="auto"/>
              <w:left w:val="doub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widowControl/>
              <w:overflowPunct w:val="0"/>
              <w:textAlignment w:val="center"/>
              <w:rPr>
                <w:rFonts w:ascii="標楷體" w:eastAsia="標楷體" w:hAnsi="標楷體" w:cs="Times New Roman"/>
                <w:color w:val="000000" w:themeColor="text1"/>
                <w:kern w:val="16"/>
                <w:sz w:val="20"/>
                <w:szCs w:val="24"/>
              </w:rPr>
            </w:pPr>
          </w:p>
        </w:tc>
        <w:tc>
          <w:tcPr>
            <w:tcW w:w="1275"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widowControl/>
              <w:overflowPunct w:val="0"/>
              <w:textAlignment w:val="center"/>
              <w:rPr>
                <w:rFonts w:ascii="標楷體" w:eastAsia="標楷體" w:hAnsi="標楷體" w:cs="Times New Roman"/>
                <w:color w:val="000000" w:themeColor="text1"/>
                <w:kern w:val="16"/>
                <w:sz w:val="20"/>
                <w:szCs w:val="24"/>
              </w:rPr>
            </w:pPr>
          </w:p>
        </w:tc>
        <w:tc>
          <w:tcPr>
            <w:tcW w:w="1231"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金額</w:t>
            </w:r>
          </w:p>
        </w:tc>
        <w:tc>
          <w:tcPr>
            <w:tcW w:w="98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占預算數</w:t>
            </w:r>
          </w:p>
          <w:p w:rsidR="009A1095" w:rsidRPr="00044BBA" w:rsidRDefault="009A1095" w:rsidP="0044543C">
            <w:pPr>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比率</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overflowPunct w:val="0"/>
              <w:ind w:left="200" w:right="200"/>
              <w:jc w:val="distribute"/>
              <w:rPr>
                <w:rFonts w:ascii="標楷體" w:eastAsia="標楷體" w:hAnsi="標楷體" w:cs="Times New Roman"/>
                <w:b/>
                <w:color w:val="000000" w:themeColor="text1"/>
                <w:kern w:val="16"/>
                <w:sz w:val="20"/>
                <w:szCs w:val="24"/>
              </w:rPr>
            </w:pPr>
            <w:r w:rsidRPr="00044BBA">
              <w:rPr>
                <w:rFonts w:ascii="標楷體" w:eastAsia="標楷體" w:hAnsi="標楷體" w:cs="Times New Roman" w:hint="eastAsia"/>
                <w:b/>
                <w:noProof/>
                <w:color w:val="000000" w:themeColor="text1"/>
                <w:kern w:val="16"/>
                <w:sz w:val="20"/>
                <w:szCs w:val="24"/>
              </w:rPr>
              <w:t>合計</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overflowPunct w:val="0"/>
              <w:jc w:val="right"/>
              <w:rPr>
                <w:rFonts w:ascii="新細明體" w:eastAsia="新細明體" w:hAnsi="新細明體" w:cs="新細明體"/>
                <w:b/>
                <w:bCs/>
                <w:color w:val="000000" w:themeColor="text1"/>
                <w:sz w:val="20"/>
                <w:szCs w:val="20"/>
              </w:rPr>
            </w:pPr>
            <w:r w:rsidRPr="00044BBA">
              <w:rPr>
                <w:rFonts w:ascii="標楷體" w:eastAsia="標楷體" w:hAnsi="標楷體" w:hint="eastAsia"/>
                <w:b/>
                <w:noProof/>
                <w:color w:val="000000" w:themeColor="text1"/>
                <w:sz w:val="20"/>
              </w:rPr>
              <w:t>39,126,160</w:t>
            </w:r>
          </w:p>
        </w:tc>
        <w:tc>
          <w:tcPr>
            <w:tcW w:w="1267" w:type="dxa"/>
            <w:tcBorders>
              <w:top w:val="single" w:sz="4" w:space="0" w:color="auto"/>
              <w:left w:val="nil"/>
              <w:bottom w:val="single" w:sz="4" w:space="0" w:color="auto"/>
              <w:right w:val="single" w:sz="4" w:space="0" w:color="auto"/>
            </w:tcBorders>
            <w:vAlign w:val="center"/>
            <w:hideMark/>
          </w:tcPr>
          <w:p w:rsidR="009A1095" w:rsidRPr="00044BBA" w:rsidRDefault="009A1095" w:rsidP="0044543C">
            <w:pPr>
              <w:overflowPunct w:val="0"/>
              <w:jc w:val="right"/>
              <w:rPr>
                <w:rFonts w:ascii="標楷體" w:eastAsia="標楷體" w:hAnsi="標楷體"/>
                <w:b/>
                <w:color w:val="000000" w:themeColor="text1"/>
                <w:sz w:val="20"/>
              </w:rPr>
            </w:pPr>
            <w:r w:rsidRPr="00044BBA">
              <w:rPr>
                <w:rFonts w:ascii="標楷體" w:eastAsia="標楷體" w:hAnsi="標楷體" w:hint="eastAsia"/>
                <w:b/>
                <w:noProof/>
                <w:color w:val="000000" w:themeColor="text1"/>
                <w:sz w:val="20"/>
              </w:rPr>
              <w:t>3,737,772</w:t>
            </w:r>
          </w:p>
        </w:tc>
        <w:tc>
          <w:tcPr>
            <w:tcW w:w="1013" w:type="dxa"/>
            <w:tcBorders>
              <w:top w:val="single" w:sz="4" w:space="0" w:color="auto"/>
              <w:left w:val="single" w:sz="4" w:space="0" w:color="auto"/>
              <w:bottom w:val="single" w:sz="4" w:space="0" w:color="auto"/>
              <w:right w:val="double" w:sz="4" w:space="0" w:color="auto"/>
            </w:tcBorders>
            <w:vAlign w:val="center"/>
            <w:hideMark/>
          </w:tcPr>
          <w:p w:rsidR="009A1095" w:rsidRPr="00044BBA" w:rsidRDefault="009A1095" w:rsidP="0044543C">
            <w:pPr>
              <w:overflowPunct w:val="0"/>
              <w:jc w:val="right"/>
              <w:rPr>
                <w:rFonts w:ascii="標楷體" w:eastAsia="標楷體" w:hAnsi="標楷體" w:cs="Times New Roman"/>
                <w:b/>
                <w:bCs/>
                <w:noProof/>
                <w:color w:val="000000" w:themeColor="text1"/>
                <w:kern w:val="16"/>
                <w:sz w:val="20"/>
                <w:szCs w:val="24"/>
                <w:highlight w:val="yellow"/>
              </w:rPr>
            </w:pPr>
            <w:r w:rsidRPr="00044BBA">
              <w:rPr>
                <w:rFonts w:ascii="標楷體" w:eastAsia="標楷體" w:hAnsi="標楷體" w:hint="eastAsia"/>
                <w:b/>
                <w:noProof/>
                <w:color w:val="000000" w:themeColor="text1"/>
                <w:sz w:val="20"/>
              </w:rPr>
              <w:t>9.55</w:t>
            </w:r>
          </w:p>
        </w:tc>
        <w:tc>
          <w:tcPr>
            <w:tcW w:w="1436" w:type="dxa"/>
            <w:tcBorders>
              <w:top w:val="single" w:sz="4" w:space="0" w:color="auto"/>
              <w:left w:val="double" w:sz="4" w:space="0" w:color="auto"/>
              <w:bottom w:val="single" w:sz="4" w:space="0" w:color="auto"/>
              <w:right w:val="single" w:sz="4" w:space="0" w:color="auto"/>
            </w:tcBorders>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縣政府</w:t>
            </w:r>
          </w:p>
        </w:tc>
        <w:tc>
          <w:tcPr>
            <w:tcW w:w="1275"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22,762,365</w:t>
            </w:r>
          </w:p>
        </w:tc>
        <w:tc>
          <w:tcPr>
            <w:tcW w:w="236" w:type="dxa"/>
            <w:tcBorders>
              <w:top w:val="single" w:sz="4" w:space="0" w:color="auto"/>
              <w:left w:val="nil"/>
              <w:bottom w:val="single" w:sz="4" w:space="0" w:color="auto"/>
              <w:right w:val="nil"/>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olor w:val="000000" w:themeColor="text1"/>
                <w:position w:val="-2"/>
                <w:sz w:val="20"/>
              </w:rPr>
              <w:sym w:font="Wingdings 2" w:char="F06A"/>
            </w:r>
          </w:p>
        </w:tc>
        <w:tc>
          <w:tcPr>
            <w:tcW w:w="995" w:type="dxa"/>
            <w:tcBorders>
              <w:top w:val="single" w:sz="4" w:space="0" w:color="auto"/>
              <w:left w:val="nil"/>
              <w:bottom w:val="single" w:sz="4" w:space="0" w:color="auto"/>
              <w:right w:val="single" w:sz="4" w:space="0" w:color="auto"/>
            </w:tcBorders>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s="新細明體" w:hint="eastAsia"/>
                <w:color w:val="000000" w:themeColor="text1"/>
                <w:sz w:val="20"/>
                <w:szCs w:val="20"/>
              </w:rPr>
              <w:t>1,635,886</w:t>
            </w:r>
          </w:p>
        </w:tc>
        <w:tc>
          <w:tcPr>
            <w:tcW w:w="982"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7.19</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distribute"/>
              <w:rPr>
                <w:rFonts w:ascii="標楷體" w:eastAsia="標楷體" w:hAnsi="標楷體" w:cs="新細明體"/>
                <w:color w:val="000000" w:themeColor="text1"/>
                <w:sz w:val="20"/>
                <w:szCs w:val="20"/>
              </w:rPr>
            </w:pPr>
            <w:proofErr w:type="gramStart"/>
            <w:r w:rsidRPr="00044BBA">
              <w:rPr>
                <w:rFonts w:ascii="標楷體" w:eastAsia="標楷體" w:hAnsi="標楷體" w:hint="eastAsia"/>
                <w:color w:val="000000" w:themeColor="text1"/>
                <w:sz w:val="20"/>
                <w:szCs w:val="20"/>
              </w:rPr>
              <w:t>統籌支撥科目</w:t>
            </w:r>
            <w:proofErr w:type="gramEnd"/>
          </w:p>
        </w:tc>
        <w:tc>
          <w:tcPr>
            <w:tcW w:w="126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1,811,509</w:t>
            </w:r>
          </w:p>
        </w:tc>
        <w:tc>
          <w:tcPr>
            <w:tcW w:w="12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olor w:val="000000" w:themeColor="text1"/>
                <w:position w:val="-2"/>
                <w:sz w:val="20"/>
              </w:rPr>
              <w:sym w:font="Wingdings 2" w:char="F06C"/>
            </w:r>
            <w:r w:rsidRPr="00044BBA">
              <w:rPr>
                <w:rFonts w:ascii="標楷體" w:eastAsia="標楷體" w:hAnsi="標楷體" w:hint="eastAsia"/>
                <w:color w:val="000000" w:themeColor="text1"/>
                <w:position w:val="-2"/>
                <w:sz w:val="20"/>
              </w:rPr>
              <w:t xml:space="preserve">   </w:t>
            </w:r>
            <w:r w:rsidRPr="00044BBA">
              <w:rPr>
                <w:rFonts w:ascii="標楷體" w:eastAsia="標楷體" w:hAnsi="標楷體" w:hint="eastAsia"/>
                <w:color w:val="000000" w:themeColor="text1"/>
                <w:sz w:val="20"/>
                <w:szCs w:val="20"/>
              </w:rPr>
              <w:t>591,485</w:t>
            </w:r>
          </w:p>
        </w:tc>
        <w:tc>
          <w:tcPr>
            <w:tcW w:w="1013" w:type="dxa"/>
            <w:tcBorders>
              <w:top w:val="single" w:sz="4" w:space="0" w:color="auto"/>
              <w:left w:val="single" w:sz="4" w:space="0" w:color="auto"/>
              <w:bottom w:val="single" w:sz="4" w:space="0" w:color="auto"/>
              <w:right w:val="doub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32.65</w:t>
            </w:r>
          </w:p>
        </w:tc>
        <w:tc>
          <w:tcPr>
            <w:tcW w:w="1436" w:type="dxa"/>
            <w:tcBorders>
              <w:top w:val="single" w:sz="4" w:space="0" w:color="auto"/>
              <w:left w:val="doub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文化觀光局</w:t>
            </w:r>
          </w:p>
        </w:tc>
        <w:tc>
          <w:tcPr>
            <w:tcW w:w="12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796,718</w:t>
            </w:r>
          </w:p>
        </w:tc>
        <w:tc>
          <w:tcPr>
            <w:tcW w:w="1231" w:type="dxa"/>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56,658</w:t>
            </w:r>
          </w:p>
        </w:tc>
        <w:tc>
          <w:tcPr>
            <w:tcW w:w="98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7.11</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distribute"/>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財政稅務局</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588,403</w:t>
            </w:r>
          </w:p>
        </w:tc>
        <w:tc>
          <w:tcPr>
            <w:tcW w:w="1267" w:type="dxa"/>
            <w:tcBorders>
              <w:top w:val="single" w:sz="4" w:space="0" w:color="auto"/>
              <w:left w:val="nil"/>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81,447</w:t>
            </w:r>
          </w:p>
        </w:tc>
        <w:tc>
          <w:tcPr>
            <w:tcW w:w="1013" w:type="dxa"/>
            <w:tcBorders>
              <w:top w:val="single" w:sz="4" w:space="0" w:color="auto"/>
              <w:left w:val="single" w:sz="4" w:space="0" w:color="auto"/>
              <w:bottom w:val="single" w:sz="4" w:space="0" w:color="auto"/>
              <w:right w:val="doub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13.84</w:t>
            </w:r>
          </w:p>
        </w:tc>
        <w:tc>
          <w:tcPr>
            <w:tcW w:w="1436" w:type="dxa"/>
            <w:tcBorders>
              <w:top w:val="single" w:sz="4" w:space="0" w:color="auto"/>
              <w:left w:val="double" w:sz="4" w:space="0" w:color="auto"/>
              <w:bottom w:val="single" w:sz="4" w:space="0" w:color="auto"/>
              <w:right w:val="single" w:sz="4" w:space="0" w:color="auto"/>
            </w:tcBorders>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消防局</w:t>
            </w:r>
          </w:p>
        </w:tc>
        <w:tc>
          <w:tcPr>
            <w:tcW w:w="1275"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1,248,096</w:t>
            </w:r>
          </w:p>
        </w:tc>
        <w:tc>
          <w:tcPr>
            <w:tcW w:w="1231" w:type="dxa"/>
            <w:gridSpan w:val="2"/>
            <w:tcBorders>
              <w:top w:val="single" w:sz="4" w:space="0" w:color="auto"/>
              <w:left w:val="nil"/>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82,479</w:t>
            </w:r>
          </w:p>
        </w:tc>
        <w:tc>
          <w:tcPr>
            <w:tcW w:w="982"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6.61</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警察局</w:t>
            </w:r>
          </w:p>
        </w:tc>
        <w:tc>
          <w:tcPr>
            <w:tcW w:w="126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2,572,962</w:t>
            </w:r>
          </w:p>
        </w:tc>
        <w:tc>
          <w:tcPr>
            <w:tcW w:w="12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olor w:val="000000" w:themeColor="text1"/>
                <w:position w:val="-2"/>
                <w:sz w:val="20"/>
              </w:rPr>
              <w:sym w:font="Wingdings 2" w:char="F06D"/>
            </w:r>
            <w:r w:rsidRPr="00044BBA">
              <w:rPr>
                <w:rFonts w:ascii="標楷體" w:eastAsia="標楷體" w:hAnsi="標楷體"/>
                <w:color w:val="000000" w:themeColor="text1"/>
                <w:position w:val="-2"/>
                <w:sz w:val="20"/>
              </w:rPr>
              <w:t xml:space="preserve">   </w:t>
            </w:r>
            <w:r w:rsidRPr="00044BBA">
              <w:rPr>
                <w:rFonts w:ascii="標楷體" w:eastAsia="標楷體" w:hAnsi="標楷體" w:hint="eastAsia"/>
                <w:color w:val="000000" w:themeColor="text1"/>
                <w:sz w:val="20"/>
                <w:szCs w:val="20"/>
              </w:rPr>
              <w:t>322,438</w:t>
            </w:r>
          </w:p>
        </w:tc>
        <w:tc>
          <w:tcPr>
            <w:tcW w:w="1013" w:type="dxa"/>
            <w:tcBorders>
              <w:top w:val="single" w:sz="4" w:space="0" w:color="auto"/>
              <w:left w:val="single" w:sz="4" w:space="0" w:color="auto"/>
              <w:bottom w:val="single" w:sz="4" w:space="0" w:color="auto"/>
              <w:right w:val="doub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12.53</w:t>
            </w:r>
          </w:p>
        </w:tc>
        <w:tc>
          <w:tcPr>
            <w:tcW w:w="1436" w:type="dxa"/>
            <w:tcBorders>
              <w:top w:val="single" w:sz="4" w:space="0" w:color="auto"/>
              <w:left w:val="doub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民政處</w:t>
            </w:r>
          </w:p>
        </w:tc>
        <w:tc>
          <w:tcPr>
            <w:tcW w:w="12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194,311</w:t>
            </w:r>
          </w:p>
        </w:tc>
        <w:tc>
          <w:tcPr>
            <w:tcW w:w="1231" w:type="dxa"/>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10,296</w:t>
            </w:r>
          </w:p>
        </w:tc>
        <w:tc>
          <w:tcPr>
            <w:tcW w:w="98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5.30</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衛生局</w:t>
            </w:r>
          </w:p>
        </w:tc>
        <w:tc>
          <w:tcPr>
            <w:tcW w:w="1267"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1,501,786</w:t>
            </w:r>
          </w:p>
        </w:tc>
        <w:tc>
          <w:tcPr>
            <w:tcW w:w="1267" w:type="dxa"/>
            <w:tcBorders>
              <w:top w:val="single" w:sz="4" w:space="0" w:color="auto"/>
              <w:left w:val="nil"/>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olor w:val="000000" w:themeColor="text1"/>
                <w:position w:val="-2"/>
                <w:sz w:val="20"/>
              </w:rPr>
            </w:pPr>
            <w:r w:rsidRPr="00044BBA">
              <w:rPr>
                <w:rFonts w:ascii="標楷體" w:eastAsia="標楷體" w:hAnsi="標楷體"/>
                <w:color w:val="000000" w:themeColor="text1"/>
                <w:position w:val="-2"/>
                <w:sz w:val="20"/>
              </w:rPr>
              <w:sym w:font="Wingdings 2" w:char="F06E"/>
            </w:r>
            <w:r w:rsidRPr="00044BBA">
              <w:rPr>
                <w:rFonts w:ascii="標楷體" w:eastAsia="標楷體" w:hAnsi="標楷體" w:hint="eastAsia"/>
                <w:color w:val="000000" w:themeColor="text1"/>
                <w:position w:val="-2"/>
                <w:sz w:val="20"/>
              </w:rPr>
              <w:t xml:space="preserve">   173,818</w:t>
            </w:r>
          </w:p>
        </w:tc>
        <w:tc>
          <w:tcPr>
            <w:tcW w:w="1013" w:type="dxa"/>
            <w:tcBorders>
              <w:top w:val="single" w:sz="4" w:space="0" w:color="auto"/>
              <w:left w:val="single" w:sz="4" w:space="0" w:color="auto"/>
              <w:bottom w:val="single" w:sz="4" w:space="0" w:color="auto"/>
              <w:right w:val="doub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s="新細明體" w:hint="eastAsia"/>
                <w:color w:val="000000" w:themeColor="text1"/>
                <w:sz w:val="20"/>
                <w:szCs w:val="20"/>
              </w:rPr>
              <w:t>11.57</w:t>
            </w:r>
          </w:p>
        </w:tc>
        <w:tc>
          <w:tcPr>
            <w:tcW w:w="1436" w:type="dxa"/>
            <w:tcBorders>
              <w:top w:val="single" w:sz="4" w:space="0" w:color="auto"/>
              <w:left w:val="double" w:sz="4" w:space="0" w:color="auto"/>
              <w:bottom w:val="single" w:sz="4" w:space="0" w:color="auto"/>
              <w:right w:val="single" w:sz="4" w:space="0" w:color="auto"/>
            </w:tcBorders>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農業處</w:t>
            </w:r>
          </w:p>
        </w:tc>
        <w:tc>
          <w:tcPr>
            <w:tcW w:w="1275"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142,263</w:t>
            </w:r>
          </w:p>
        </w:tc>
        <w:tc>
          <w:tcPr>
            <w:tcW w:w="1231" w:type="dxa"/>
            <w:gridSpan w:val="2"/>
            <w:tcBorders>
              <w:top w:val="single" w:sz="4" w:space="0" w:color="auto"/>
              <w:left w:val="nil"/>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7,419</w:t>
            </w:r>
          </w:p>
        </w:tc>
        <w:tc>
          <w:tcPr>
            <w:tcW w:w="982" w:type="dxa"/>
            <w:tcBorders>
              <w:top w:val="single" w:sz="4" w:space="0" w:color="auto"/>
              <w:left w:val="single" w:sz="4" w:space="0" w:color="auto"/>
              <w:bottom w:val="single" w:sz="4" w:space="0" w:color="auto"/>
              <w:right w:val="single" w:sz="4" w:space="0" w:color="auto"/>
            </w:tcBorders>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5.22</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縣議會</w:t>
            </w:r>
          </w:p>
        </w:tc>
        <w:tc>
          <w:tcPr>
            <w:tcW w:w="126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244,070</w:t>
            </w:r>
          </w:p>
        </w:tc>
        <w:tc>
          <w:tcPr>
            <w:tcW w:w="12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26,898</w:t>
            </w:r>
          </w:p>
        </w:tc>
        <w:tc>
          <w:tcPr>
            <w:tcW w:w="1013" w:type="dxa"/>
            <w:tcBorders>
              <w:top w:val="single" w:sz="4" w:space="0" w:color="auto"/>
              <w:left w:val="single" w:sz="4" w:space="0" w:color="auto"/>
              <w:bottom w:val="single" w:sz="4" w:space="0" w:color="auto"/>
              <w:right w:val="doub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s="新細明體" w:hint="eastAsia"/>
                <w:color w:val="000000" w:themeColor="text1"/>
                <w:sz w:val="20"/>
                <w:szCs w:val="20"/>
              </w:rPr>
              <w:t>11.02</w:t>
            </w:r>
          </w:p>
        </w:tc>
        <w:tc>
          <w:tcPr>
            <w:tcW w:w="1436" w:type="dxa"/>
            <w:tcBorders>
              <w:top w:val="single" w:sz="4" w:space="0" w:color="auto"/>
              <w:left w:val="doub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地政處</w:t>
            </w:r>
          </w:p>
        </w:tc>
        <w:tc>
          <w:tcPr>
            <w:tcW w:w="12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339,466</w:t>
            </w:r>
          </w:p>
        </w:tc>
        <w:tc>
          <w:tcPr>
            <w:tcW w:w="1231" w:type="dxa"/>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16,843</w:t>
            </w:r>
          </w:p>
        </w:tc>
        <w:tc>
          <w:tcPr>
            <w:tcW w:w="98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4.96</w:t>
            </w:r>
          </w:p>
        </w:tc>
      </w:tr>
      <w:tr w:rsidR="00044BBA" w:rsidRPr="00044BBA" w:rsidTr="0044543C">
        <w:trPr>
          <w:trHeight w:val="460"/>
        </w:trPr>
        <w:tc>
          <w:tcPr>
            <w:tcW w:w="1441" w:type="dxa"/>
            <w:tcBorders>
              <w:top w:val="single" w:sz="4" w:space="0" w:color="auto"/>
              <w:left w:val="single" w:sz="4" w:space="0" w:color="auto"/>
              <w:bottom w:val="single" w:sz="4" w:space="0" w:color="auto"/>
              <w:right w:val="single" w:sz="4" w:space="0" w:color="auto"/>
            </w:tcBorders>
            <w:shd w:val="clear" w:color="auto" w:fill="auto"/>
            <w:vAlign w:val="center"/>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社會局</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6,379,182</w:t>
            </w:r>
          </w:p>
        </w:tc>
        <w:tc>
          <w:tcPr>
            <w:tcW w:w="1267" w:type="dxa"/>
            <w:tcBorders>
              <w:top w:val="single" w:sz="4" w:space="0" w:color="auto"/>
              <w:left w:val="nil"/>
              <w:bottom w:val="single" w:sz="4" w:space="0" w:color="auto"/>
              <w:right w:val="single" w:sz="4" w:space="0" w:color="auto"/>
            </w:tcBorders>
            <w:shd w:val="clear" w:color="auto" w:fill="auto"/>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olor w:val="000000" w:themeColor="text1"/>
                <w:position w:val="-2"/>
                <w:sz w:val="20"/>
              </w:rPr>
              <w:sym w:font="Wingdings 2" w:char="F06B"/>
            </w:r>
            <w:r w:rsidRPr="00044BBA">
              <w:rPr>
                <w:rFonts w:ascii="標楷體" w:eastAsia="標楷體" w:hAnsi="標楷體"/>
                <w:color w:val="000000" w:themeColor="text1"/>
                <w:position w:val="-2"/>
                <w:sz w:val="20"/>
              </w:rPr>
              <w:t xml:space="preserve">   </w:t>
            </w:r>
            <w:r w:rsidRPr="00044BBA">
              <w:rPr>
                <w:rFonts w:ascii="標楷體" w:eastAsia="標楷體" w:hAnsi="標楷體" w:cs="新細明體" w:hint="eastAsia"/>
                <w:color w:val="000000" w:themeColor="text1"/>
                <w:sz w:val="20"/>
                <w:szCs w:val="20"/>
              </w:rPr>
              <w:t>685,421</w:t>
            </w:r>
          </w:p>
        </w:tc>
        <w:tc>
          <w:tcPr>
            <w:tcW w:w="1013" w:type="dxa"/>
            <w:tcBorders>
              <w:top w:val="single" w:sz="4" w:space="0" w:color="auto"/>
              <w:left w:val="single" w:sz="4" w:space="0" w:color="auto"/>
              <w:bottom w:val="single" w:sz="4" w:space="0" w:color="auto"/>
              <w:right w:val="double" w:sz="4" w:space="0" w:color="auto"/>
            </w:tcBorders>
            <w:shd w:val="clear" w:color="auto" w:fill="auto"/>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cs="新細明體" w:hint="eastAsia"/>
                <w:color w:val="000000" w:themeColor="text1"/>
                <w:sz w:val="20"/>
                <w:szCs w:val="20"/>
              </w:rPr>
              <w:t>10.74</w:t>
            </w:r>
          </w:p>
        </w:tc>
        <w:tc>
          <w:tcPr>
            <w:tcW w:w="1436" w:type="dxa"/>
            <w:tcBorders>
              <w:top w:val="single" w:sz="4" w:space="0" w:color="auto"/>
              <w:left w:val="double" w:sz="4" w:space="0" w:color="auto"/>
              <w:bottom w:val="single" w:sz="4" w:space="0" w:color="auto"/>
              <w:right w:val="single" w:sz="4" w:space="0" w:color="auto"/>
            </w:tcBorders>
            <w:shd w:val="clear" w:color="auto" w:fill="auto"/>
            <w:vAlign w:val="center"/>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人事處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22,714</w:t>
            </w:r>
          </w:p>
        </w:tc>
        <w:tc>
          <w:tcPr>
            <w:tcW w:w="1231" w:type="dxa"/>
            <w:gridSpan w:val="2"/>
            <w:tcBorders>
              <w:top w:val="single" w:sz="4" w:space="0" w:color="auto"/>
              <w:left w:val="nil"/>
              <w:bottom w:val="single" w:sz="4" w:space="0" w:color="auto"/>
              <w:right w:val="single" w:sz="4" w:space="0" w:color="auto"/>
            </w:tcBorders>
            <w:shd w:val="clear" w:color="auto" w:fill="auto"/>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407</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1.79</w:t>
            </w:r>
          </w:p>
        </w:tc>
      </w:tr>
      <w:tr w:rsidR="00044BBA" w:rsidRPr="00044BBA" w:rsidTr="0044543C">
        <w:trPr>
          <w:trHeight w:val="454"/>
        </w:trPr>
        <w:tc>
          <w:tcPr>
            <w:tcW w:w="14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環境保護局</w:t>
            </w:r>
          </w:p>
        </w:tc>
        <w:tc>
          <w:tcPr>
            <w:tcW w:w="126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521,589</w:t>
            </w:r>
          </w:p>
        </w:tc>
        <w:tc>
          <w:tcPr>
            <w:tcW w:w="1267"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45,546</w:t>
            </w:r>
          </w:p>
        </w:tc>
        <w:tc>
          <w:tcPr>
            <w:tcW w:w="1013" w:type="dxa"/>
            <w:tcBorders>
              <w:top w:val="single" w:sz="4" w:space="0" w:color="auto"/>
              <w:left w:val="single" w:sz="4" w:space="0" w:color="auto"/>
              <w:bottom w:val="single" w:sz="4" w:space="0" w:color="auto"/>
              <w:right w:val="doub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8.73</w:t>
            </w:r>
          </w:p>
        </w:tc>
        <w:tc>
          <w:tcPr>
            <w:tcW w:w="1436" w:type="dxa"/>
            <w:tcBorders>
              <w:top w:val="single" w:sz="4" w:space="0" w:color="auto"/>
              <w:left w:val="double" w:sz="4" w:space="0" w:color="auto"/>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第二預備金</w:t>
            </w:r>
          </w:p>
          <w:p w:rsidR="009A1095" w:rsidRPr="00044BBA" w:rsidRDefault="009A1095" w:rsidP="0044543C">
            <w:pPr>
              <w:jc w:val="distribute"/>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(動支後餘額)</w:t>
            </w:r>
          </w:p>
        </w:tc>
        <w:tc>
          <w:tcPr>
            <w:tcW w:w="12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726</w:t>
            </w:r>
          </w:p>
        </w:tc>
        <w:tc>
          <w:tcPr>
            <w:tcW w:w="1231" w:type="dxa"/>
            <w:gridSpan w:val="2"/>
            <w:tcBorders>
              <w:top w:val="single" w:sz="4" w:space="0" w:color="auto"/>
              <w:left w:val="nil"/>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726</w:t>
            </w:r>
          </w:p>
        </w:tc>
        <w:tc>
          <w:tcPr>
            <w:tcW w:w="98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A1095" w:rsidRPr="00044BBA" w:rsidRDefault="009A1095" w:rsidP="0044543C">
            <w:pPr>
              <w:jc w:val="right"/>
              <w:rPr>
                <w:rFonts w:ascii="標楷體" w:eastAsia="標楷體" w:hAnsi="標楷體" w:cs="新細明體"/>
                <w:color w:val="000000" w:themeColor="text1"/>
                <w:sz w:val="20"/>
                <w:szCs w:val="20"/>
              </w:rPr>
            </w:pPr>
            <w:r w:rsidRPr="00044BBA">
              <w:rPr>
                <w:rFonts w:ascii="標楷體" w:eastAsia="標楷體" w:hAnsi="標楷體" w:hint="eastAsia"/>
                <w:color w:val="000000" w:themeColor="text1"/>
                <w:sz w:val="20"/>
                <w:szCs w:val="20"/>
              </w:rPr>
              <w:t>100.00</w:t>
            </w:r>
          </w:p>
        </w:tc>
      </w:tr>
      <w:tr w:rsidR="00044BBA" w:rsidRPr="00044BBA" w:rsidTr="0044543C">
        <w:trPr>
          <w:trHeight w:val="514"/>
        </w:trPr>
        <w:tc>
          <w:tcPr>
            <w:tcW w:w="9912" w:type="dxa"/>
            <w:gridSpan w:val="9"/>
            <w:tcBorders>
              <w:top w:val="single" w:sz="4" w:space="0" w:color="auto"/>
              <w:left w:val="nil"/>
              <w:bottom w:val="nil"/>
              <w:right w:val="nil"/>
            </w:tcBorders>
            <w:vAlign w:val="center"/>
            <w:hideMark/>
          </w:tcPr>
          <w:p w:rsidR="009A1095" w:rsidRPr="00044BBA" w:rsidRDefault="009A1095" w:rsidP="0044543C">
            <w:pPr>
              <w:overflowPunct w:val="0"/>
              <w:topLinePunct/>
              <w:spacing w:line="240" w:lineRule="exact"/>
              <w:ind w:rightChars="71" w:right="170"/>
              <w:rPr>
                <w:rFonts w:ascii="標楷體" w:eastAsia="標楷體" w:hAnsi="標楷體" w:cs="Times New Roman"/>
                <w:color w:val="000000" w:themeColor="text1"/>
                <w:kern w:val="16"/>
                <w:sz w:val="18"/>
                <w:szCs w:val="18"/>
              </w:rPr>
            </w:pPr>
            <w:proofErr w:type="gramStart"/>
            <w:r w:rsidRPr="00044BBA">
              <w:rPr>
                <w:rFonts w:ascii="標楷體" w:eastAsia="標楷體" w:hAnsi="標楷體" w:cs="Times New Roman" w:hint="eastAsia"/>
                <w:color w:val="000000" w:themeColor="text1"/>
                <w:kern w:val="16"/>
                <w:sz w:val="18"/>
                <w:szCs w:val="18"/>
              </w:rPr>
              <w:t>註</w:t>
            </w:r>
            <w:proofErr w:type="gramEnd"/>
            <w:r w:rsidRPr="00044BBA">
              <w:rPr>
                <w:rFonts w:ascii="標楷體" w:eastAsia="標楷體" w:hAnsi="標楷體" w:cs="Times New Roman" w:hint="eastAsia"/>
                <w:color w:val="000000" w:themeColor="text1"/>
                <w:kern w:val="16"/>
                <w:sz w:val="18"/>
                <w:szCs w:val="18"/>
              </w:rPr>
              <w:t>：1.經費賸餘</w:t>
            </w:r>
            <w:proofErr w:type="gramStart"/>
            <w:r w:rsidRPr="00044BBA">
              <w:rPr>
                <w:rFonts w:ascii="標楷體" w:eastAsia="標楷體" w:hAnsi="標楷體" w:cs="Times New Roman" w:hint="eastAsia"/>
                <w:color w:val="000000" w:themeColor="text1"/>
                <w:kern w:val="16"/>
                <w:sz w:val="18"/>
                <w:szCs w:val="18"/>
              </w:rPr>
              <w:t>金額欄前端</w:t>
            </w:r>
            <w:proofErr w:type="gramEnd"/>
            <w:r w:rsidRPr="00044BBA">
              <w:rPr>
                <w:rFonts w:ascii="標楷體" w:eastAsia="標楷體" w:hAnsi="標楷體" w:cs="Times New Roman" w:hint="eastAsia"/>
                <w:color w:val="000000" w:themeColor="text1"/>
                <w:kern w:val="16"/>
                <w:sz w:val="18"/>
                <w:szCs w:val="18"/>
              </w:rPr>
              <w:t>所植</w:t>
            </w:r>
            <w:r w:rsidRPr="00044BBA">
              <w:rPr>
                <w:rFonts w:ascii="標楷體" w:eastAsia="標楷體" w:hAnsi="標楷體" w:cs="Times New Roman"/>
                <w:color w:val="000000" w:themeColor="text1"/>
                <w:kern w:val="16"/>
                <w:sz w:val="18"/>
                <w:szCs w:val="18"/>
              </w:rPr>
              <w:sym w:font="Wingdings 2" w:char="F06A"/>
            </w:r>
            <w:r w:rsidRPr="00044BBA">
              <w:rPr>
                <w:rFonts w:ascii="標楷體" w:eastAsia="標楷體" w:hAnsi="標楷體" w:cs="Times New Roman" w:hint="eastAsia"/>
                <w:color w:val="000000" w:themeColor="text1"/>
                <w:kern w:val="16"/>
                <w:sz w:val="18"/>
                <w:szCs w:val="18"/>
              </w:rPr>
              <w:t>~</w:t>
            </w:r>
            <w:r w:rsidRPr="00044BBA">
              <w:rPr>
                <w:rFonts w:ascii="標楷體" w:eastAsia="標楷體" w:hAnsi="標楷體" w:cs="Times New Roman"/>
                <w:color w:val="000000" w:themeColor="text1"/>
                <w:kern w:val="16"/>
                <w:sz w:val="18"/>
                <w:szCs w:val="18"/>
              </w:rPr>
              <w:sym w:font="Wingdings 2" w:char="F06E"/>
            </w:r>
            <w:r w:rsidRPr="00044BBA">
              <w:rPr>
                <w:rFonts w:ascii="標楷體" w:eastAsia="標楷體" w:hAnsi="標楷體" w:cs="Times New Roman" w:hint="eastAsia"/>
                <w:color w:val="000000" w:themeColor="text1"/>
                <w:kern w:val="16"/>
                <w:sz w:val="18"/>
                <w:szCs w:val="18"/>
              </w:rPr>
              <w:t>，係表示金額較高之前5個主管機關（計畫）。</w:t>
            </w:r>
          </w:p>
          <w:p w:rsidR="009A1095" w:rsidRPr="00044BBA" w:rsidRDefault="009A1095" w:rsidP="0044543C">
            <w:pPr>
              <w:overflowPunct w:val="0"/>
              <w:topLinePunct/>
              <w:spacing w:line="240" w:lineRule="exact"/>
              <w:ind w:rightChars="71" w:right="170"/>
              <w:rPr>
                <w:rFonts w:ascii="標楷體" w:eastAsia="標楷體" w:hAnsi="標楷體" w:cs="Times New Roman"/>
                <w:bCs/>
                <w:noProof/>
                <w:color w:val="000000" w:themeColor="text1"/>
                <w:w w:val="97"/>
                <w:kern w:val="16"/>
                <w:sz w:val="20"/>
                <w:szCs w:val="24"/>
              </w:rPr>
            </w:pPr>
            <w:r w:rsidRPr="00044BBA">
              <w:rPr>
                <w:rFonts w:ascii="標楷體" w:eastAsia="標楷體" w:hAnsi="標楷體" w:cs="Times New Roman" w:hint="eastAsia"/>
                <w:color w:val="000000" w:themeColor="text1"/>
                <w:kern w:val="16"/>
                <w:sz w:val="18"/>
                <w:szCs w:val="18"/>
              </w:rPr>
              <w:t xml:space="preserve">    2.113年度第二預備金原編列預算數8,000萬元，經縣政府核准動支7,927萬4,000元，動支比率99.09％。 </w:t>
            </w:r>
          </w:p>
        </w:tc>
      </w:tr>
    </w:tbl>
    <w:p w:rsidR="009A1095" w:rsidRPr="00044BBA" w:rsidRDefault="009A1095" w:rsidP="006C1D28">
      <w:pPr>
        <w:spacing w:line="140" w:lineRule="exact"/>
        <w:rPr>
          <w:color w:val="000000" w:themeColor="text1"/>
        </w:rPr>
      </w:pPr>
    </w:p>
    <w:tbl>
      <w:tblPr>
        <w:tblpPr w:leftFromText="180" w:rightFromText="180" w:vertAnchor="text" w:horzAnchor="margin" w:tblpY="222"/>
        <w:tblOverlap w:val="neve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707"/>
        <w:gridCol w:w="1075"/>
        <w:gridCol w:w="733"/>
        <w:gridCol w:w="1132"/>
        <w:gridCol w:w="1132"/>
        <w:gridCol w:w="1133"/>
      </w:tblGrid>
      <w:tr w:rsidR="009C5269" w:rsidRPr="00044BBA" w:rsidTr="009C5269">
        <w:trPr>
          <w:cantSplit/>
          <w:trHeight w:val="170"/>
        </w:trPr>
        <w:tc>
          <w:tcPr>
            <w:tcW w:w="9912" w:type="dxa"/>
            <w:gridSpan w:val="6"/>
            <w:tcBorders>
              <w:top w:val="nil"/>
              <w:left w:val="nil"/>
              <w:bottom w:val="single" w:sz="4" w:space="0" w:color="auto"/>
              <w:right w:val="nil"/>
            </w:tcBorders>
            <w:vAlign w:val="center"/>
          </w:tcPr>
          <w:p w:rsidR="009C5269" w:rsidRPr="00044BBA" w:rsidRDefault="009C5269" w:rsidP="009C5269">
            <w:pPr>
              <w:tabs>
                <w:tab w:val="center" w:pos="4947"/>
              </w:tabs>
              <w:overflowPunct w:val="0"/>
              <w:topLinePunct/>
              <w:spacing w:line="320" w:lineRule="exact"/>
              <w:ind w:left="340" w:right="340"/>
              <w:jc w:val="center"/>
              <w:textAlignment w:val="center"/>
              <w:rPr>
                <w:rFonts w:ascii="標楷體" w:eastAsia="標楷體" w:hAnsi="標楷體" w:cs="Times New Roman"/>
                <w:b/>
                <w:color w:val="000000" w:themeColor="text1"/>
                <w:kern w:val="0"/>
                <w:szCs w:val="32"/>
              </w:rPr>
            </w:pPr>
            <w:r w:rsidRPr="00044BBA">
              <w:rPr>
                <w:rFonts w:ascii="標楷體" w:eastAsia="標楷體" w:hAnsi="標楷體" w:cs="Times New Roman" w:hint="eastAsia"/>
                <w:b/>
                <w:color w:val="000000" w:themeColor="text1"/>
                <w:kern w:val="0"/>
                <w:szCs w:val="32"/>
              </w:rPr>
              <w:t>表3　歲出應付保留數分析（原因別）</w:t>
            </w:r>
          </w:p>
          <w:p w:rsidR="009C5269" w:rsidRPr="00044BBA" w:rsidRDefault="009C5269" w:rsidP="009C5269">
            <w:pPr>
              <w:keepNext/>
              <w:overflowPunct w:val="0"/>
              <w:spacing w:line="240" w:lineRule="exact"/>
              <w:jc w:val="right"/>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0"/>
                <w:sz w:val="20"/>
                <w:szCs w:val="20"/>
              </w:rPr>
              <w:t>單位：新臺幣千元、</w:t>
            </w:r>
            <w:r w:rsidRPr="00044BBA">
              <w:rPr>
                <w:rFonts w:ascii="標楷體" w:eastAsia="標楷體" w:hAnsi="標楷體" w:cs="Times New Roman" w:hint="eastAsia"/>
                <w:color w:val="000000" w:themeColor="text1"/>
                <w:kern w:val="16"/>
                <w:sz w:val="20"/>
                <w:szCs w:val="20"/>
              </w:rPr>
              <w:t>％</w:t>
            </w:r>
          </w:p>
        </w:tc>
      </w:tr>
      <w:tr w:rsidR="009C5269" w:rsidRPr="00044BBA" w:rsidTr="0044543C">
        <w:trPr>
          <w:cantSplit/>
          <w:trHeight w:val="170"/>
        </w:trPr>
        <w:tc>
          <w:tcPr>
            <w:tcW w:w="4707"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right"/>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經  費  種  類</w:t>
            </w:r>
          </w:p>
          <w:p w:rsidR="009C5269" w:rsidRPr="00044BBA" w:rsidRDefault="009C5269" w:rsidP="009C5269">
            <w:pPr>
              <w:keepNext/>
              <w:overflowPunct w:val="0"/>
              <w:spacing w:line="80" w:lineRule="exact"/>
              <w:ind w:left="57" w:right="57"/>
              <w:jc w:val="right"/>
              <w:textAlignment w:val="center"/>
              <w:rPr>
                <w:rFonts w:ascii="標楷體" w:eastAsia="標楷體" w:hAnsi="標楷體" w:cs="Times New Roman"/>
                <w:color w:val="000000" w:themeColor="text1"/>
                <w:kern w:val="16"/>
                <w:sz w:val="20"/>
                <w:szCs w:val="20"/>
              </w:rPr>
            </w:pPr>
          </w:p>
          <w:p w:rsidR="009C5269" w:rsidRPr="00044BBA" w:rsidRDefault="009C5269" w:rsidP="009C5269">
            <w:pPr>
              <w:keepNext/>
              <w:overflowPunct w:val="0"/>
              <w:spacing w:line="230" w:lineRule="exact"/>
              <w:ind w:left="57" w:right="57"/>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保   留   原   因</w:t>
            </w:r>
          </w:p>
        </w:tc>
        <w:tc>
          <w:tcPr>
            <w:tcW w:w="1808"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distribute"/>
              <w:textAlignment w:val="center"/>
              <w:rPr>
                <w:rFonts w:ascii="標楷體" w:eastAsia="標楷體" w:hAnsi="標楷體" w:cs="Times New Roman"/>
                <w:noProof/>
                <w:color w:val="000000" w:themeColor="text1"/>
                <w:kern w:val="16"/>
                <w:sz w:val="20"/>
                <w:szCs w:val="20"/>
              </w:rPr>
            </w:pPr>
            <w:r w:rsidRPr="00044BBA">
              <w:rPr>
                <w:rFonts w:ascii="標楷體" w:eastAsia="標楷體" w:hAnsi="標楷體" w:cs="Times New Roman" w:hint="eastAsia"/>
                <w:color w:val="000000" w:themeColor="text1"/>
                <w:kern w:val="16"/>
                <w:sz w:val="20"/>
                <w:szCs w:val="20"/>
              </w:rPr>
              <w:t>合計</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distribute"/>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營</w:t>
            </w:r>
            <w:proofErr w:type="gramStart"/>
            <w:r w:rsidRPr="00044BBA">
              <w:rPr>
                <w:rFonts w:ascii="標楷體" w:eastAsia="標楷體" w:hAnsi="標楷體" w:cs="Times New Roman" w:hint="eastAsia"/>
                <w:color w:val="000000" w:themeColor="text1"/>
                <w:kern w:val="16"/>
                <w:sz w:val="20"/>
                <w:szCs w:val="20"/>
              </w:rPr>
              <w:t>繕</w:t>
            </w:r>
            <w:proofErr w:type="gramEnd"/>
            <w:r w:rsidRPr="00044BBA">
              <w:rPr>
                <w:rFonts w:ascii="標楷體" w:eastAsia="標楷體" w:hAnsi="標楷體" w:cs="Times New Roman" w:hint="eastAsia"/>
                <w:color w:val="000000" w:themeColor="text1"/>
                <w:kern w:val="16"/>
                <w:sz w:val="20"/>
                <w:szCs w:val="20"/>
              </w:rPr>
              <w:t>工程</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distribute"/>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財物購置</w:t>
            </w:r>
          </w:p>
        </w:tc>
        <w:tc>
          <w:tcPr>
            <w:tcW w:w="1133"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distribute"/>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其他</w:t>
            </w:r>
          </w:p>
        </w:tc>
      </w:tr>
      <w:tr w:rsidR="009C5269" w:rsidRPr="00044BBA" w:rsidTr="0044543C">
        <w:trPr>
          <w:cantSplit/>
          <w:trHeight w:val="373"/>
        </w:trPr>
        <w:tc>
          <w:tcPr>
            <w:tcW w:w="4707" w:type="dxa"/>
            <w:vMerge/>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overflowPunct w:val="0"/>
              <w:textAlignment w:val="center"/>
              <w:rPr>
                <w:rFonts w:ascii="標楷體" w:eastAsia="標楷體" w:hAnsi="標楷體" w:cs="Times New Roman"/>
                <w:color w:val="000000" w:themeColor="text1"/>
                <w:kern w:val="16"/>
                <w:sz w:val="20"/>
                <w:szCs w:val="20"/>
              </w:rPr>
            </w:pPr>
          </w:p>
        </w:tc>
        <w:tc>
          <w:tcPr>
            <w:tcW w:w="107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distribute"/>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金額</w:t>
            </w:r>
          </w:p>
        </w:tc>
        <w:tc>
          <w:tcPr>
            <w:tcW w:w="73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C5269" w:rsidRPr="00044BBA" w:rsidRDefault="009C5269" w:rsidP="009C5269">
            <w:pPr>
              <w:keepNext/>
              <w:overflowPunct w:val="0"/>
              <w:spacing w:line="230" w:lineRule="exact"/>
              <w:ind w:left="57" w:right="57"/>
              <w:jc w:val="distribute"/>
              <w:textAlignment w:val="center"/>
              <w:rPr>
                <w:rFonts w:ascii="標楷體" w:eastAsia="標楷體" w:hAnsi="標楷體" w:cs="Times New Roman"/>
                <w:color w:val="000000" w:themeColor="text1"/>
                <w:kern w:val="16"/>
                <w:sz w:val="20"/>
                <w:szCs w:val="20"/>
              </w:rPr>
            </w:pPr>
            <w:r w:rsidRPr="00044BBA">
              <w:rPr>
                <w:rFonts w:ascii="標楷體" w:eastAsia="標楷體" w:hAnsi="標楷體" w:cs="Times New Roman" w:hint="eastAsia"/>
                <w:color w:val="000000" w:themeColor="text1"/>
                <w:kern w:val="16"/>
                <w:sz w:val="20"/>
                <w:szCs w:val="20"/>
              </w:rPr>
              <w:t>占比</w:t>
            </w:r>
          </w:p>
        </w:tc>
        <w:tc>
          <w:tcPr>
            <w:tcW w:w="1132" w:type="dxa"/>
            <w:vMerge/>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overflowPunct w:val="0"/>
              <w:textAlignment w:val="center"/>
              <w:rPr>
                <w:rFonts w:ascii="標楷體" w:eastAsia="標楷體" w:hAnsi="標楷體" w:cs="Times New Roman"/>
                <w:color w:val="000000" w:themeColor="text1"/>
                <w:kern w:val="16"/>
                <w:sz w:val="20"/>
                <w:szCs w:val="20"/>
                <w:highlight w:val="yellow"/>
              </w:rPr>
            </w:pPr>
          </w:p>
        </w:tc>
        <w:tc>
          <w:tcPr>
            <w:tcW w:w="1132" w:type="dxa"/>
            <w:vMerge/>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overflowPunct w:val="0"/>
              <w:textAlignment w:val="center"/>
              <w:rPr>
                <w:rFonts w:ascii="標楷體" w:eastAsia="標楷體" w:hAnsi="標楷體" w:cs="Times New Roman"/>
                <w:color w:val="000000" w:themeColor="text1"/>
                <w:kern w:val="16"/>
                <w:sz w:val="20"/>
                <w:szCs w:val="20"/>
                <w:highlight w:val="yellow"/>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overflowPunct w:val="0"/>
              <w:textAlignment w:val="center"/>
              <w:rPr>
                <w:rFonts w:ascii="標楷體" w:eastAsia="標楷體" w:hAnsi="標楷體" w:cs="Times New Roman"/>
                <w:color w:val="000000" w:themeColor="text1"/>
                <w:kern w:val="16"/>
                <w:sz w:val="20"/>
                <w:szCs w:val="20"/>
                <w:highlight w:val="yellow"/>
              </w:rPr>
            </w:pP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keepNext/>
              <w:overflowPunct w:val="0"/>
              <w:spacing w:line="230" w:lineRule="exact"/>
              <w:ind w:left="200" w:right="200"/>
              <w:jc w:val="distribute"/>
              <w:textAlignment w:val="center"/>
              <w:rPr>
                <w:rFonts w:ascii="標楷體" w:eastAsia="標楷體" w:hAnsi="標楷體" w:cs="Times New Roman"/>
                <w:b/>
                <w:color w:val="000000" w:themeColor="text1"/>
                <w:kern w:val="16"/>
                <w:sz w:val="20"/>
                <w:szCs w:val="20"/>
              </w:rPr>
            </w:pPr>
            <w:r w:rsidRPr="00044BBA">
              <w:rPr>
                <w:rFonts w:ascii="標楷體" w:eastAsia="標楷體" w:hAnsi="標楷體" w:cs="Times New Roman" w:hint="eastAsia"/>
                <w:b/>
                <w:noProof/>
                <w:color w:val="000000" w:themeColor="text1"/>
                <w:kern w:val="16"/>
                <w:sz w:val="20"/>
                <w:szCs w:val="20"/>
              </w:rPr>
              <w:t>合計</w:t>
            </w:r>
          </w:p>
        </w:tc>
        <w:tc>
          <w:tcPr>
            <w:tcW w:w="1075"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jc w:val="right"/>
              <w:rPr>
                <w:rFonts w:ascii="標楷體" w:eastAsia="標楷體" w:hAnsi="標楷體" w:cs="Times New Roman"/>
                <w:b/>
                <w:noProof/>
                <w:color w:val="000000" w:themeColor="text1"/>
                <w:kern w:val="16"/>
                <w:sz w:val="20"/>
                <w:szCs w:val="20"/>
              </w:rPr>
            </w:pPr>
            <w:r w:rsidRPr="00044BBA">
              <w:rPr>
                <w:rFonts w:ascii="標楷體" w:eastAsia="標楷體" w:hAnsi="標楷體" w:cs="Times New Roman" w:hint="eastAsia"/>
                <w:b/>
                <w:noProof/>
                <w:color w:val="000000" w:themeColor="text1"/>
                <w:kern w:val="16"/>
                <w:sz w:val="20"/>
                <w:szCs w:val="20"/>
              </w:rPr>
              <w:t xml:space="preserve">7,229,133 </w:t>
            </w:r>
          </w:p>
        </w:tc>
        <w:tc>
          <w:tcPr>
            <w:tcW w:w="733"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jc w:val="right"/>
              <w:rPr>
                <w:rFonts w:ascii="標楷體" w:eastAsia="標楷體" w:hAnsi="標楷體" w:cs="Times New Roman"/>
                <w:b/>
                <w:noProof/>
                <w:color w:val="000000" w:themeColor="text1"/>
                <w:kern w:val="16"/>
                <w:sz w:val="20"/>
                <w:szCs w:val="20"/>
              </w:rPr>
            </w:pPr>
            <w:r w:rsidRPr="00044BBA">
              <w:rPr>
                <w:rFonts w:ascii="標楷體" w:eastAsia="標楷體" w:hAnsi="標楷體" w:cs="Times New Roman" w:hint="eastAsia"/>
                <w:b/>
                <w:noProof/>
                <w:color w:val="000000" w:themeColor="text1"/>
                <w:kern w:val="16"/>
                <w:sz w:val="20"/>
                <w:szCs w:val="20"/>
              </w:rPr>
              <w:t xml:space="preserve">100.00 </w:t>
            </w:r>
          </w:p>
        </w:tc>
        <w:tc>
          <w:tcPr>
            <w:tcW w:w="1132"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keepNext/>
              <w:overflowPunct w:val="0"/>
              <w:topLinePunct/>
              <w:spacing w:line="240" w:lineRule="exact"/>
              <w:jc w:val="right"/>
              <w:textAlignment w:val="center"/>
              <w:rPr>
                <w:rFonts w:ascii="標楷體" w:eastAsia="標楷體" w:hAnsi="標楷體" w:cs="Times New Roman"/>
                <w:b/>
                <w:color w:val="000000" w:themeColor="text1"/>
                <w:sz w:val="20"/>
                <w:szCs w:val="20"/>
              </w:rPr>
            </w:pPr>
            <w:r w:rsidRPr="00044BBA">
              <w:rPr>
                <w:rFonts w:ascii="標楷體" w:eastAsia="標楷體" w:hAnsi="標楷體" w:cs="Times New Roman" w:hint="eastAsia"/>
                <w:b/>
                <w:noProof/>
                <w:color w:val="000000" w:themeColor="text1"/>
                <w:kern w:val="16"/>
                <w:sz w:val="20"/>
                <w:szCs w:val="20"/>
              </w:rPr>
              <w:t xml:space="preserve">4,682,056 </w:t>
            </w:r>
            <w:r w:rsidRPr="00044BBA">
              <w:rPr>
                <w:rFonts w:ascii="標楷體" w:eastAsia="標楷體" w:hAnsi="標楷體" w:cs="Times New Roman" w:hint="eastAsia"/>
                <w:noProof/>
                <w:color w:val="000000" w:themeColor="text1"/>
                <w:kern w:val="16"/>
                <w:sz w:val="20"/>
                <w:szCs w:val="20"/>
              </w:rPr>
              <w:t>(</w:t>
            </w:r>
            <w:r w:rsidRPr="00044BBA">
              <w:rPr>
                <w:rFonts w:ascii="標楷體" w:eastAsia="標楷體" w:hAnsi="標楷體" w:cs="Times New Roman" w:hint="eastAsia"/>
                <w:color w:val="000000" w:themeColor="text1"/>
                <w:kern w:val="16"/>
                <w:sz w:val="20"/>
                <w:szCs w:val="20"/>
              </w:rPr>
              <w:t>64.77％)</w:t>
            </w:r>
          </w:p>
        </w:tc>
        <w:tc>
          <w:tcPr>
            <w:tcW w:w="1132"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keepNext/>
              <w:overflowPunct w:val="0"/>
              <w:topLinePunct/>
              <w:spacing w:line="240" w:lineRule="exact"/>
              <w:jc w:val="right"/>
              <w:textAlignment w:val="center"/>
              <w:rPr>
                <w:rFonts w:ascii="標楷體" w:eastAsia="標楷體" w:hAnsi="標楷體" w:cs="Times New Roman"/>
                <w:b/>
                <w:color w:val="000000" w:themeColor="text1"/>
                <w:sz w:val="20"/>
                <w:szCs w:val="20"/>
              </w:rPr>
            </w:pPr>
            <w:r w:rsidRPr="00044BBA">
              <w:rPr>
                <w:rFonts w:ascii="標楷體" w:eastAsia="標楷體" w:hAnsi="標楷體" w:cs="Times New Roman" w:hint="eastAsia"/>
                <w:b/>
                <w:noProof/>
                <w:color w:val="000000" w:themeColor="text1"/>
                <w:kern w:val="16"/>
                <w:sz w:val="20"/>
                <w:szCs w:val="20"/>
              </w:rPr>
              <w:t xml:space="preserve">368,498 </w:t>
            </w:r>
            <w:r w:rsidRPr="00044BBA">
              <w:rPr>
                <w:rFonts w:ascii="標楷體" w:eastAsia="標楷體" w:hAnsi="標楷體" w:cs="Times New Roman" w:hint="eastAsia"/>
                <w:noProof/>
                <w:color w:val="000000" w:themeColor="text1"/>
                <w:kern w:val="16"/>
                <w:sz w:val="20"/>
                <w:szCs w:val="20"/>
              </w:rPr>
              <w:t>(</w:t>
            </w:r>
            <w:r w:rsidRPr="00044BBA">
              <w:rPr>
                <w:rFonts w:ascii="標楷體" w:eastAsia="標楷體" w:hAnsi="標楷體" w:cs="Times New Roman" w:hint="eastAsia"/>
                <w:color w:val="000000" w:themeColor="text1"/>
                <w:kern w:val="16"/>
                <w:sz w:val="20"/>
                <w:szCs w:val="20"/>
              </w:rPr>
              <w:t>5.10％)</w:t>
            </w:r>
          </w:p>
        </w:tc>
        <w:tc>
          <w:tcPr>
            <w:tcW w:w="1133"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keepNext/>
              <w:overflowPunct w:val="0"/>
              <w:topLinePunct/>
              <w:spacing w:line="240" w:lineRule="exact"/>
              <w:jc w:val="right"/>
              <w:textAlignment w:val="center"/>
              <w:rPr>
                <w:rFonts w:ascii="標楷體" w:eastAsia="標楷體" w:hAnsi="標楷體" w:cs="Times New Roman"/>
                <w:b/>
                <w:color w:val="000000" w:themeColor="text1"/>
                <w:sz w:val="20"/>
                <w:szCs w:val="20"/>
              </w:rPr>
            </w:pPr>
            <w:r w:rsidRPr="00044BBA">
              <w:rPr>
                <w:rFonts w:ascii="標楷體" w:eastAsia="標楷體" w:hAnsi="標楷體" w:cs="Times New Roman" w:hint="eastAsia"/>
                <w:b/>
                <w:noProof/>
                <w:color w:val="000000" w:themeColor="text1"/>
                <w:kern w:val="16"/>
                <w:sz w:val="20"/>
                <w:szCs w:val="20"/>
              </w:rPr>
              <w:t xml:space="preserve">2,178,577 </w:t>
            </w:r>
            <w:r w:rsidRPr="00044BBA">
              <w:rPr>
                <w:rFonts w:ascii="標楷體" w:eastAsia="標楷體" w:hAnsi="標楷體" w:cs="Times New Roman" w:hint="eastAsia"/>
                <w:noProof/>
                <w:color w:val="000000" w:themeColor="text1"/>
                <w:kern w:val="16"/>
                <w:sz w:val="20"/>
                <w:szCs w:val="20"/>
              </w:rPr>
              <w:t>(</w:t>
            </w:r>
            <w:r w:rsidRPr="00044BBA">
              <w:rPr>
                <w:rFonts w:ascii="標楷體" w:eastAsia="標楷體" w:hAnsi="標楷體" w:cs="Times New Roman" w:hint="eastAsia"/>
                <w:color w:val="000000" w:themeColor="text1"/>
                <w:kern w:val="16"/>
                <w:sz w:val="20"/>
                <w:szCs w:val="20"/>
              </w:rPr>
              <w:t>30.14％)</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1.工程規劃設計中、或變更設計中、或施工中尚未完工而予以保留。</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4,519,108 </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62.51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4,373,249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12,190 </w:t>
            </w:r>
          </w:p>
        </w:tc>
        <w:tc>
          <w:tcPr>
            <w:tcW w:w="11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133,669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2.委託或補助計畫合約跨年度或單據未結或報告尚未審核通過。</w:t>
            </w:r>
          </w:p>
        </w:tc>
        <w:tc>
          <w:tcPr>
            <w:tcW w:w="1075"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925,935 </w:t>
            </w:r>
          </w:p>
        </w:tc>
        <w:tc>
          <w:tcPr>
            <w:tcW w:w="733"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12.81 </w:t>
            </w:r>
          </w:p>
        </w:tc>
        <w:tc>
          <w:tcPr>
            <w:tcW w:w="1132"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36 </w:t>
            </w:r>
          </w:p>
        </w:tc>
        <w:tc>
          <w:tcPr>
            <w:tcW w:w="1132"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925,898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3.工程款、用地取得補償費或預付款等尚未檢據核銷，或</w:t>
            </w:r>
            <w:proofErr w:type="gramStart"/>
            <w:r w:rsidRPr="00044BBA">
              <w:rPr>
                <w:rFonts w:ascii="標楷體" w:eastAsia="標楷體" w:hAnsi="標楷體" w:hint="eastAsia"/>
                <w:color w:val="000000" w:themeColor="text1"/>
                <w:sz w:val="20"/>
                <w:szCs w:val="20"/>
              </w:rPr>
              <w:t>未完成結報</w:t>
            </w:r>
            <w:proofErr w:type="gramEnd"/>
            <w:r w:rsidRPr="00044BBA">
              <w:rPr>
                <w:rFonts w:ascii="標楷體" w:eastAsia="標楷體" w:hAnsi="標楷體" w:hint="eastAsia"/>
                <w:color w:val="000000" w:themeColor="text1"/>
                <w:sz w:val="20"/>
                <w:szCs w:val="20"/>
              </w:rPr>
              <w:t>手續而予保留。</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452,483 </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6.26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115,176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2,558 </w:t>
            </w:r>
          </w:p>
        </w:tc>
        <w:tc>
          <w:tcPr>
            <w:tcW w:w="11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334,748 </w:t>
            </w:r>
          </w:p>
        </w:tc>
      </w:tr>
      <w:tr w:rsidR="009C5269" w:rsidRPr="00044BBA" w:rsidTr="0044543C">
        <w:trPr>
          <w:cantSplit/>
          <w:trHeight w:val="482"/>
        </w:trPr>
        <w:tc>
          <w:tcPr>
            <w:tcW w:w="4707"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4.因補助計畫之獲准核定或補助機關核撥經費較遲。</w:t>
            </w:r>
          </w:p>
        </w:tc>
        <w:tc>
          <w:tcPr>
            <w:tcW w:w="1075"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357,399 </w:t>
            </w:r>
          </w:p>
        </w:tc>
        <w:tc>
          <w:tcPr>
            <w:tcW w:w="733"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4.94 </w:t>
            </w:r>
          </w:p>
        </w:tc>
        <w:tc>
          <w:tcPr>
            <w:tcW w:w="1132"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134,890 </w:t>
            </w:r>
          </w:p>
        </w:tc>
        <w:tc>
          <w:tcPr>
            <w:tcW w:w="1132"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113,194 </w:t>
            </w:r>
          </w:p>
        </w:tc>
        <w:tc>
          <w:tcPr>
            <w:tcW w:w="1133"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109,314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5.計畫前置規劃作業延宕、或提報送審作業遲延、未於年度內辦理完成，仍需繼續辦理。</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234,986 </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3.25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40,000 </w:t>
            </w:r>
          </w:p>
        </w:tc>
        <w:tc>
          <w:tcPr>
            <w:tcW w:w="11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194,986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6.經費支用辦法尚未確定、或計畫歷經多次招標未成、或工程因承包商營運問題，或與承包商訴訟中及其他應付款項尚待支付而辦理保留。</w:t>
            </w:r>
          </w:p>
        </w:tc>
        <w:tc>
          <w:tcPr>
            <w:tcW w:w="1075"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159,967 </w:t>
            </w:r>
          </w:p>
        </w:tc>
        <w:tc>
          <w:tcPr>
            <w:tcW w:w="733"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2.21 </w:t>
            </w:r>
          </w:p>
        </w:tc>
        <w:tc>
          <w:tcPr>
            <w:tcW w:w="1132"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42,400 </w:t>
            </w:r>
          </w:p>
        </w:tc>
        <w:tc>
          <w:tcPr>
            <w:tcW w:w="1132"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50,567 </w:t>
            </w:r>
          </w:p>
        </w:tc>
        <w:tc>
          <w:tcPr>
            <w:tcW w:w="1133" w:type="dxa"/>
            <w:tcBorders>
              <w:top w:val="single" w:sz="4" w:space="0" w:color="auto"/>
              <w:left w:val="single" w:sz="4" w:space="0" w:color="auto"/>
              <w:bottom w:val="single" w:sz="4" w:space="0" w:color="auto"/>
              <w:right w:val="single" w:sz="4" w:space="0" w:color="auto"/>
            </w:tcBorders>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67,000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7.補助鄉</w:t>
            </w:r>
            <w:r w:rsidRPr="00044BBA">
              <w:rPr>
                <w:rFonts w:ascii="標楷體" w:eastAsia="標楷體" w:hAnsi="標楷體"/>
                <w:color w:val="000000" w:themeColor="text1"/>
                <w:sz w:val="20"/>
                <w:szCs w:val="20"/>
              </w:rPr>
              <w:t>(</w:t>
            </w:r>
            <w:r w:rsidRPr="00044BBA">
              <w:rPr>
                <w:rFonts w:ascii="標楷體" w:eastAsia="標楷體" w:hAnsi="標楷體" w:hint="eastAsia"/>
                <w:color w:val="000000" w:themeColor="text1"/>
                <w:sz w:val="20"/>
                <w:szCs w:val="20"/>
              </w:rPr>
              <w:t>鎮、市</w:t>
            </w:r>
            <w:r w:rsidRPr="00044BBA">
              <w:rPr>
                <w:rFonts w:ascii="標楷體" w:eastAsia="標楷體" w:hAnsi="標楷體"/>
                <w:color w:val="000000" w:themeColor="text1"/>
                <w:sz w:val="20"/>
                <w:szCs w:val="20"/>
              </w:rPr>
              <w:t>)</w:t>
            </w:r>
            <w:r w:rsidRPr="00044BBA">
              <w:rPr>
                <w:rFonts w:ascii="標楷體" w:eastAsia="標楷體" w:hAnsi="標楷體" w:hint="eastAsia"/>
                <w:color w:val="000000" w:themeColor="text1"/>
                <w:sz w:val="20"/>
                <w:szCs w:val="20"/>
              </w:rPr>
              <w:t>基層建設經費，因尚未提出申請而辦理保留。</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134,339 </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1.86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134,339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8.</w:t>
            </w:r>
            <w:r w:rsidRPr="00044BBA">
              <w:rPr>
                <w:rFonts w:ascii="標楷體" w:eastAsia="標楷體" w:hAnsi="標楷體" w:hint="eastAsia"/>
                <w:color w:val="000000" w:themeColor="text1"/>
                <w:spacing w:val="-2"/>
                <w:sz w:val="20"/>
                <w:szCs w:val="20"/>
              </w:rPr>
              <w:t>計畫未確定，或因配合主體工程進度及其他計畫執行，或因協調溝通耗時而未於年度內發包，或因工程合約工期逾預算執行</w:t>
            </w:r>
            <w:proofErr w:type="gramStart"/>
            <w:r w:rsidRPr="00044BBA">
              <w:rPr>
                <w:rFonts w:ascii="標楷體" w:eastAsia="標楷體" w:hAnsi="標楷體" w:hint="eastAsia"/>
                <w:color w:val="000000" w:themeColor="text1"/>
                <w:spacing w:val="-2"/>
                <w:sz w:val="20"/>
                <w:szCs w:val="20"/>
              </w:rPr>
              <w:t>期間，</w:t>
            </w:r>
            <w:proofErr w:type="gramEnd"/>
            <w:r w:rsidRPr="00044BBA">
              <w:rPr>
                <w:rFonts w:ascii="標楷體" w:eastAsia="標楷體" w:hAnsi="標楷體" w:hint="eastAsia"/>
                <w:color w:val="000000" w:themeColor="text1"/>
                <w:spacing w:val="-2"/>
                <w:sz w:val="20"/>
                <w:szCs w:val="20"/>
              </w:rPr>
              <w:t>需保留下年度繼續執行。</w:t>
            </w:r>
          </w:p>
        </w:tc>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108,648 </w:t>
            </w:r>
          </w:p>
        </w:tc>
        <w:tc>
          <w:tcPr>
            <w:tcW w:w="7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1.50 </w:t>
            </w:r>
          </w:p>
        </w:tc>
        <w:tc>
          <w:tcPr>
            <w:tcW w:w="11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413 </w:t>
            </w:r>
          </w:p>
        </w:tc>
        <w:tc>
          <w:tcPr>
            <w:tcW w:w="113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108,235 </w:t>
            </w:r>
          </w:p>
        </w:tc>
      </w:tr>
      <w:tr w:rsidR="009C5269" w:rsidRPr="00044BBA" w:rsidTr="0044543C">
        <w:trPr>
          <w:cantSplit/>
          <w:trHeight w:val="170"/>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9.因民眾抗爭致用地尚未取得或未辦妥徵收作業手續，致計畫停頓，或需配合次年度</w:t>
            </w:r>
            <w:proofErr w:type="gramStart"/>
            <w:r w:rsidRPr="00044BBA">
              <w:rPr>
                <w:rFonts w:ascii="標楷體" w:eastAsia="標楷體" w:hAnsi="標楷體" w:hint="eastAsia"/>
                <w:color w:val="000000" w:themeColor="text1"/>
                <w:sz w:val="20"/>
                <w:szCs w:val="20"/>
              </w:rPr>
              <w:t>預算致延後</w:t>
            </w:r>
            <w:proofErr w:type="gramEnd"/>
            <w:r w:rsidRPr="00044BBA">
              <w:rPr>
                <w:rFonts w:ascii="標楷體" w:eastAsia="標楷體" w:hAnsi="標楷體" w:hint="eastAsia"/>
                <w:color w:val="000000" w:themeColor="text1"/>
                <w:sz w:val="20"/>
                <w:szCs w:val="20"/>
              </w:rPr>
              <w:t>執行而予保留。</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14,911 </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0.21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14,911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c>
          <w:tcPr>
            <w:tcW w:w="11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 </w:t>
            </w:r>
          </w:p>
        </w:tc>
      </w:tr>
      <w:tr w:rsidR="009C5269" w:rsidRPr="00044BBA" w:rsidTr="0044543C">
        <w:trPr>
          <w:cantSplit/>
          <w:trHeight w:val="482"/>
        </w:trPr>
        <w:tc>
          <w:tcPr>
            <w:tcW w:w="470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ind w:left="200" w:hangingChars="100" w:hanging="200"/>
              <w:jc w:val="both"/>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10.其他零星計畫之保留款。</w:t>
            </w:r>
          </w:p>
        </w:tc>
        <w:tc>
          <w:tcPr>
            <w:tcW w:w="10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321,352 </w:t>
            </w:r>
          </w:p>
        </w:tc>
        <w:tc>
          <w:tcPr>
            <w:tcW w:w="7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4.45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979 </w:t>
            </w:r>
          </w:p>
        </w:tc>
        <w:tc>
          <w:tcPr>
            <w:tcW w:w="113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149,989 </w:t>
            </w:r>
          </w:p>
        </w:tc>
        <w:tc>
          <w:tcPr>
            <w:tcW w:w="113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C5269" w:rsidRPr="00044BBA" w:rsidRDefault="009C5269" w:rsidP="009C5269">
            <w:pPr>
              <w:widowControl/>
              <w:jc w:val="right"/>
              <w:rPr>
                <w:rFonts w:ascii="標楷體" w:eastAsia="標楷體" w:hAnsi="標楷體" w:cs="新細明體"/>
                <w:color w:val="000000" w:themeColor="text1"/>
                <w:kern w:val="0"/>
                <w:sz w:val="20"/>
                <w:szCs w:val="20"/>
              </w:rPr>
            </w:pPr>
            <w:r w:rsidRPr="00044BBA">
              <w:rPr>
                <w:rFonts w:ascii="標楷體" w:eastAsia="標楷體" w:hAnsi="標楷體" w:cs="新細明體" w:hint="eastAsia"/>
                <w:color w:val="000000" w:themeColor="text1"/>
                <w:kern w:val="0"/>
                <w:sz w:val="20"/>
                <w:szCs w:val="20"/>
              </w:rPr>
              <w:t xml:space="preserve">170,383 </w:t>
            </w:r>
          </w:p>
        </w:tc>
      </w:tr>
    </w:tbl>
    <w:p w:rsidR="0006613B" w:rsidRPr="00044BBA" w:rsidRDefault="0006613B" w:rsidP="009C5269">
      <w:pPr>
        <w:spacing w:line="160" w:lineRule="exact"/>
        <w:rPr>
          <w:color w:val="000000" w:themeColor="text1"/>
        </w:rPr>
      </w:pPr>
    </w:p>
    <w:p w:rsidR="00133AF0" w:rsidRPr="00044BBA" w:rsidRDefault="0006613B" w:rsidP="00254790">
      <w:pPr>
        <w:spacing w:line="496" w:lineRule="exact"/>
        <w:rPr>
          <w:rFonts w:ascii="標楷體" w:eastAsia="標楷體" w:hAnsi="標楷體" w:cs="Times New Roman"/>
          <w:color w:val="000000" w:themeColor="text1"/>
          <w:sz w:val="28"/>
          <w:szCs w:val="28"/>
        </w:rPr>
      </w:pPr>
      <w:r w:rsidRPr="00044BBA">
        <w:rPr>
          <w:noProof/>
          <w:color w:val="000000" w:themeColor="text1"/>
        </w:rPr>
        <w:lastRenderedPageBreak/>
        <mc:AlternateContent>
          <mc:Choice Requires="wpg">
            <w:drawing>
              <wp:anchor distT="0" distB="0" distL="114300" distR="114300" simplePos="0" relativeHeight="251665408" behindDoc="0" locked="0" layoutInCell="1" allowOverlap="1" wp14:anchorId="3963242A" wp14:editId="2B6F39D9">
                <wp:simplePos x="0" y="0"/>
                <wp:positionH relativeFrom="column">
                  <wp:posOffset>-9232</wp:posOffset>
                </wp:positionH>
                <wp:positionV relativeFrom="paragraph">
                  <wp:posOffset>25693</wp:posOffset>
                </wp:positionV>
                <wp:extent cx="6311900" cy="3234055"/>
                <wp:effectExtent l="0" t="0" r="0" b="4445"/>
                <wp:wrapNone/>
                <wp:docPr id="21" name="群組 3"/>
                <wp:cNvGraphicFramePr/>
                <a:graphic xmlns:a="http://schemas.openxmlformats.org/drawingml/2006/main">
                  <a:graphicData uri="http://schemas.microsoft.com/office/word/2010/wordprocessingGroup">
                    <wpg:wgp>
                      <wpg:cNvGrpSpPr/>
                      <wpg:grpSpPr>
                        <a:xfrm>
                          <a:off x="0" y="0"/>
                          <a:ext cx="6311900" cy="3234055"/>
                          <a:chOff x="0" y="0"/>
                          <a:chExt cx="6704999" cy="3268369"/>
                        </a:xfrm>
                      </wpg:grpSpPr>
                      <wpg:grpSp>
                        <wpg:cNvPr id="22" name="群組 22"/>
                        <wpg:cNvGrpSpPr/>
                        <wpg:grpSpPr>
                          <a:xfrm>
                            <a:off x="0" y="0"/>
                            <a:ext cx="6704999" cy="3268369"/>
                            <a:chOff x="0" y="0"/>
                            <a:chExt cx="7114865" cy="3281277"/>
                          </a:xfrm>
                        </wpg:grpSpPr>
                        <wps:wsp>
                          <wps:cNvPr id="23" name="AutoShape 43">
                            <a:extLst>
                              <a:ext uri="{FF2B5EF4-FFF2-40B4-BE49-F238E27FC236}">
                                <a16:creationId xmlns:lc="http://schemas.openxmlformats.org/drawingml/2006/lockedCanvas"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xdr="http://schemas.openxmlformats.org/drawingml/2006/spreadsheetDrawing" id="{00000000-0008-0000-0000-000039000000}"/>
                              </a:ext>
                            </a:extLst>
                          </wps:cNvPr>
                          <wps:cNvSpPr>
                            <a:spLocks noChangeAspect="1" noChangeArrowheads="1"/>
                          </wps:cNvSpPr>
                          <wps:spPr bwMode="auto">
                            <a:xfrm>
                              <a:off x="0" y="0"/>
                              <a:ext cx="7114865" cy="3246852"/>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pSp>
                          <wpg:cNvPr id="24" name="群組 24"/>
                          <wpg:cNvGrpSpPr>
                            <a:grpSpLocks/>
                          </wpg:cNvGrpSpPr>
                          <wpg:grpSpPr bwMode="auto">
                            <a:xfrm>
                              <a:off x="129092" y="45378"/>
                              <a:ext cx="6861471" cy="3235899"/>
                              <a:chOff x="129092" y="45378"/>
                              <a:chExt cx="5850834" cy="2734668"/>
                            </a:xfrm>
                          </wpg:grpSpPr>
                          <wps:wsp>
                            <wps:cNvPr id="25" name="圓角矩形 25"/>
                            <wps:cNvSpPr>
                              <a:spLocks noChangeArrowheads="1"/>
                            </wps:cNvSpPr>
                            <wps:spPr bwMode="auto">
                              <a:xfrm>
                                <a:off x="129092" y="103325"/>
                                <a:ext cx="5835617" cy="2655169"/>
                              </a:xfrm>
                              <a:prstGeom prst="roundRect">
                                <a:avLst>
                                  <a:gd name="adj" fmla="val 16667"/>
                                </a:avLst>
                              </a:prstGeom>
                              <a:noFill/>
                              <a:ln w="15875" algn="ctr">
                                <a:noFill/>
                                <a:round/>
                                <a:headEnd/>
                                <a:tailEnd/>
                              </a:ln>
                            </wps:spPr>
                            <wps:bodyPr/>
                          </wps:wsp>
                          <wpg:graphicFrame>
                            <wpg:cNvPr id="26" name="Chart 13"/>
                            <wpg:cNvFrPr>
                              <a:graphicFrameLocks/>
                            </wpg:cNvFrPr>
                            <wpg:xfrm>
                              <a:off x="209582" y="45378"/>
                              <a:ext cx="2987816" cy="2734668"/>
                            </wpg:xfrm>
                            <a:graphic>
                              <a:graphicData uri="http://schemas.openxmlformats.org/drawingml/2006/chart">
                                <c:chart xmlns:c="http://schemas.openxmlformats.org/drawingml/2006/chart" xmlns:r="http://schemas.openxmlformats.org/officeDocument/2006/relationships" r:id="rId24"/>
                              </a:graphicData>
                            </a:graphic>
                          </wpg:graphicFrame>
                          <wpg:graphicFrame>
                            <wpg:cNvPr id="27" name="圖表 27"/>
                            <wpg:cNvFrPr>
                              <a:graphicFrameLocks/>
                            </wpg:cNvFrPr>
                            <wpg:xfrm>
                              <a:off x="3114115" y="72917"/>
                              <a:ext cx="2865811" cy="2670312"/>
                            </wpg:xfrm>
                            <a:graphic>
                              <a:graphicData uri="http://schemas.openxmlformats.org/drawingml/2006/chart">
                                <c:chart xmlns:c="http://schemas.openxmlformats.org/drawingml/2006/chart" xmlns:r="http://schemas.openxmlformats.org/officeDocument/2006/relationships" r:id="rId25"/>
                              </a:graphicData>
                            </a:graphic>
                          </wpg:graphicFrame>
                          <wps:wsp>
                            <wps:cNvPr id="28" name="文字方塊 25"/>
                            <wps:cNvSpPr txBox="1"/>
                            <wps:spPr>
                              <a:xfrm>
                                <a:off x="1175735" y="141364"/>
                                <a:ext cx="3742497" cy="311925"/>
                              </a:xfrm>
                              <a:prstGeom prst="rect">
                                <a:avLst/>
                              </a:prstGeom>
                              <a:grpFill/>
                              <a:ln w="15875" cmpd="sng">
                                <a:noFill/>
                              </a:ln>
                            </wps:spPr>
                            <wps:style>
                              <a:lnRef idx="0">
                                <a:scrgbClr r="0" g="0" b="0"/>
                              </a:lnRef>
                              <a:fillRef idx="0">
                                <a:scrgbClr r="0" g="0" b="0"/>
                              </a:fillRef>
                              <a:effectRef idx="0">
                                <a:scrgbClr r="0" g="0" b="0"/>
                              </a:effectRef>
                              <a:fontRef idx="minor">
                                <a:schemeClr val="dk1"/>
                              </a:fontRef>
                            </wps:style>
                            <wps:txbx>
                              <w:txbxContent>
                                <w:p w:rsidR="00EB1186" w:rsidRDefault="00EB1186" w:rsidP="00FC3A97">
                                  <w:pPr>
                                    <w:pStyle w:val="Web"/>
                                    <w:jc w:val="center"/>
                                  </w:pPr>
                                  <w:r>
                                    <w:rPr>
                                      <w:rFonts w:ascii="標楷體" w:eastAsia="標楷體" w:hAnsi="標楷體" w:cstheme="minorBidi" w:hint="eastAsia"/>
                                      <w:b/>
                                      <w:bCs/>
                                      <w:color w:val="000000" w:themeColor="dark1"/>
                                    </w:rPr>
                                    <w:t>圖3  歲出經費賸餘及應付保留數</w:t>
                                  </w:r>
                                </w:p>
                              </w:txbxContent>
                            </wps:txbx>
                            <wps:bodyPr wrap="square" rtlCol="0" anchor="t"/>
                          </wps:wsp>
                        </wpg:grpSp>
                      </wpg:grpSp>
                      <wps:wsp>
                        <wps:cNvPr id="29" name="文字方塊 26"/>
                        <wps:cNvSpPr txBox="1"/>
                        <wps:spPr bwMode="auto">
                          <a:xfrm>
                            <a:off x="1233364" y="419141"/>
                            <a:ext cx="960120" cy="345262"/>
                          </a:xfrm>
                          <a:prstGeom prst="rect">
                            <a:avLst/>
                          </a:prstGeom>
                          <a:grpFill/>
                          <a:ln w="15875" cmpd="sng">
                            <a:noFill/>
                          </a:ln>
                        </wps:spPr>
                        <wps:style>
                          <a:lnRef idx="0">
                            <a:scrgbClr r="0" g="0" b="0"/>
                          </a:lnRef>
                          <a:fillRef idx="0">
                            <a:scrgbClr r="0" g="0" b="0"/>
                          </a:fillRef>
                          <a:effectRef idx="0">
                            <a:scrgbClr r="0" g="0" b="0"/>
                          </a:effectRef>
                          <a:fontRef idx="minor">
                            <a:schemeClr val="dk1"/>
                          </a:fontRef>
                        </wps:style>
                        <wps:txbx>
                          <w:txbxContent>
                            <w:p w:rsidR="00EB1186" w:rsidRDefault="00EB1186" w:rsidP="00FC3A97">
                              <w:pPr>
                                <w:pStyle w:val="Web"/>
                                <w:jc w:val="center"/>
                              </w:pPr>
                              <w:r>
                                <w:rPr>
                                  <w:rFonts w:ascii="標楷體" w:eastAsia="標楷體" w:hAnsi="標楷體" w:cstheme="minorBidi" w:hint="eastAsia"/>
                                  <w:color w:val="000000" w:themeColor="dark1"/>
                                  <w:sz w:val="20"/>
                                  <w:szCs w:val="20"/>
                                </w:rPr>
                                <w:t>經費賸餘</w:t>
                              </w:r>
                            </w:p>
                          </w:txbxContent>
                        </wps:txbx>
                        <wps:bodyPr wrap="square" rtlCol="0" anchor="t"/>
                      </wps:wsp>
                      <wps:wsp>
                        <wps:cNvPr id="30" name="文字方塊 27"/>
                        <wps:cNvSpPr txBox="1"/>
                        <wps:spPr bwMode="auto">
                          <a:xfrm>
                            <a:off x="4503658" y="425019"/>
                            <a:ext cx="960120" cy="339384"/>
                          </a:xfrm>
                          <a:prstGeom prst="rect">
                            <a:avLst/>
                          </a:prstGeom>
                          <a:grpFill/>
                          <a:ln w="15875" cmpd="sng">
                            <a:noFill/>
                          </a:ln>
                        </wps:spPr>
                        <wps:style>
                          <a:lnRef idx="0">
                            <a:scrgbClr r="0" g="0" b="0"/>
                          </a:lnRef>
                          <a:fillRef idx="0">
                            <a:scrgbClr r="0" g="0" b="0"/>
                          </a:fillRef>
                          <a:effectRef idx="0">
                            <a:scrgbClr r="0" g="0" b="0"/>
                          </a:effectRef>
                          <a:fontRef idx="minor">
                            <a:schemeClr val="dk1"/>
                          </a:fontRef>
                        </wps:style>
                        <wps:txbx>
                          <w:txbxContent>
                            <w:p w:rsidR="00EB1186" w:rsidRDefault="00EB1186" w:rsidP="00FC3A97">
                              <w:pPr>
                                <w:pStyle w:val="Web"/>
                                <w:jc w:val="center"/>
                              </w:pPr>
                              <w:r>
                                <w:rPr>
                                  <w:rFonts w:ascii="標楷體" w:eastAsia="標楷體" w:hAnsi="標楷體" w:cstheme="minorBidi" w:hint="eastAsia"/>
                                  <w:color w:val="000000" w:themeColor="dark1"/>
                                  <w:sz w:val="20"/>
                                  <w:szCs w:val="20"/>
                                </w:rPr>
                                <w:t>應付保留數</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id="群組 3" o:spid="_x0000_s1041" style="position:absolute;margin-left:-.75pt;margin-top:2pt;width:497pt;height:254.65pt;z-index:251665408;mso-width-relative:margin;mso-height-relative:margin" coordsize="67049,32683" o:gfxdata="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">
                <v:group id="群組 22" o:spid="_x0000_s1042" style="position:absolute;width:67049;height:32683" coordsize="71148,32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AutoShape 43" o:spid="_x0000_s1043" type="#_x0000_t21" style="position:absolute;width:71148;height:324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sn8EA&#10;AADbAAAADwAAAGRycy9kb3ducmV2LnhtbESPQWsCMRSE74L/ITyhN81qS5HVKFKsFDxVBa+PzXOz&#10;mLxsk7i7/fdNodDjMDPfMOvt4KzoKMTGs4L5rABBXHndcK3gcn6fLkHEhKzReiYF3xRhuxmP1lhq&#10;3/MndadUiwzhWKICk1JbShkrQw7jzLfE2bv54DBlGWqpA/YZ7qxcFMWrdNhwXjDY0puh6n56OAXM&#10;9sBoLy/8dZR8OIZ4Xe6jUk+TYbcCkWhI/+G/9odWsHiG3y/5B8j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7bJ/BAAAA2wAAAA8AAAAAAAAAAAAAAAAAmAIAAGRycy9kb3du&#10;cmV2LnhtbFBLBQYAAAAABAAEAPUAAACGAwAAAAA=&#10;" adj="1325" fillcolor="#c8ffff" stroked="f" strokeweight=".25pt">
                    <v:fill focus="50%" type="gradient"/>
                    <v:stroke joinstyle="round"/>
                    <o:lock v:ext="edit" aspectratio="t"/>
                  </v:shape>
                  <v:group id="群組 24" o:spid="_x0000_s1044" style="position:absolute;left:1290;top:453;width:68615;height:32359" coordorigin="1290,453" coordsize="58508,27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oundrect id="圓角矩形 25" o:spid="_x0000_s1045" style="position:absolute;left:1290;top:1033;width:58357;height:2655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Oz48YA&#10;AADbAAAADwAAAGRycy9kb3ducmV2LnhtbESPT2vCQBTE74V+h+UJvdWNSv0Ts4paWvRSUIPg7ZF9&#10;ZkOzb0N2q2k/fbcg9DjMzG+YbNnZWlyp9ZVjBYN+AoK4cLriUkF+fHuegvABWWPtmBR8k4fl4vEh&#10;w1S7G+/pegiliBD2KSowITSplL4wZNH3XUMcvYtrLYYo21LqFm8Rbms5TJKxtFhxXDDY0MZQ8Xn4&#10;sgrO+49ktLM/s2r6brBcb4/55PSq1FOvW81BBOrCf/je3moFwxf4+xJ/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Oz48YAAADbAAAADwAAAAAAAAAAAAAAAACYAgAAZHJz&#10;L2Rvd25yZXYueG1sUEsFBgAAAAAEAAQA9QAAAIsDAAAAAA==&#10;" filled="f" stroked="f" strokeweight="1.25pt"/>
                    <v:shape id="Chart 13" o:spid="_x0000_s1046" type="#_x0000_t75" style="position:absolute;left:3002;top:4408;width:25781;height:206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">
                      <v:imagedata r:id="rId26" o:title=""/>
                      <o:lock v:ext="edit" aspectratio="f"/>
                    </v:shape>
                    <v:shape id="圖表 27" o:spid="_x0000_s1047" type="#_x0000_t75" style="position:absolute;left:32358;top:4408;width:25254;height:2064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">
                      <v:imagedata r:id="rId27" o:title=""/>
                      <o:lock v:ext="edit" aspectratio="f"/>
                    </v:shape>
                    <v:shape id="文字方塊 25" o:spid="_x0000_s1048" type="#_x0000_t202" style="position:absolute;left:11757;top:1413;width:37425;height:3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PjsMA&#10;AADbAAAADwAAAGRycy9kb3ducmV2LnhtbERPy2rCQBTdF/yH4Qpuik4qpUh0FFGESpXiA3V5yVyT&#10;YOZOyIxJ9OudRaHLw3lPZq0pRE2Vyy0r+BhEIIgTq3NOFRwPq/4IhPPIGgvLpOBBDmbTztsEY20b&#10;3lG996kIIexiVJB5X8ZSuiQjg25gS+LAXW1l0AdYpVJX2IRwU8hhFH1JgzmHhgxLWmSU3PZ3o6De&#10;Rp+nTXJ+3N9Xy8t69Lt0P81TqV63nY9BeGr9v/jP/a0VDMPY8CX8AD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MPjsMAAADbAAAADwAAAAAAAAAAAAAAAACYAgAAZHJzL2Rv&#10;d25yZXYueG1sUEsFBgAAAAAEAAQA9QAAAIgDAAAAAA==&#10;" filled="f" stroked="f" strokeweight="1.25pt">
                      <v:textbox>
                        <w:txbxContent>
                          <w:p w:rsidR="00EB1186" w:rsidRDefault="00EB1186" w:rsidP="00FC3A97">
                            <w:pPr>
                              <w:pStyle w:val="Web"/>
                              <w:jc w:val="center"/>
                            </w:pPr>
                            <w:r>
                              <w:rPr>
                                <w:rFonts w:ascii="標楷體" w:eastAsia="標楷體" w:hAnsi="標楷體" w:cstheme="minorBidi" w:hint="eastAsia"/>
                                <w:b/>
                                <w:bCs/>
                                <w:color w:val="000000" w:themeColor="dark1"/>
                              </w:rPr>
                              <w:t>圖3  歲出經費賸餘及應付保留數</w:t>
                            </w:r>
                          </w:p>
                        </w:txbxContent>
                      </v:textbox>
                    </v:shape>
                  </v:group>
                </v:group>
                <v:shape id="文字方塊 26" o:spid="_x0000_s1049" type="#_x0000_t202" style="position:absolute;left:12333;top:4191;width:9601;height:3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qFccA&#10;AADbAAAADwAAAGRycy9kb3ducmV2LnhtbESPQWvCQBSE70L/w/IKXqRuFBGbuoooQouV0ihtj4/s&#10;axKafRuyaxL99W5B8DjMzDfMfNmZUjRUu8KygtEwAkGcWl1wpuB42D7NQDiPrLG0TArO5GC5eOjN&#10;Mda25U9qEp+JAGEXo4Lc+yqW0qU5GXRDWxEH79fWBn2QdSZ1jW2Am1KOo2gqDRYcFnKsaJ1T+pec&#10;jIJmH02+3tPv82mw3fy8zT42btdelOo/dqsXEJ46fw/f2q9awfgZ/r+EH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qhXHAAAA2wAAAA8AAAAAAAAAAAAAAAAAmAIAAGRy&#10;cy9kb3ducmV2LnhtbFBLBQYAAAAABAAEAPUAAACMAwAAAAA=&#10;" filled="f" stroked="f" strokeweight="1.25pt">
                  <v:textbox>
                    <w:txbxContent>
                      <w:p w:rsidR="00EB1186" w:rsidRDefault="00EB1186" w:rsidP="00FC3A97">
                        <w:pPr>
                          <w:pStyle w:val="Web"/>
                          <w:jc w:val="center"/>
                        </w:pPr>
                        <w:r>
                          <w:rPr>
                            <w:rFonts w:ascii="標楷體" w:eastAsia="標楷體" w:hAnsi="標楷體" w:cstheme="minorBidi" w:hint="eastAsia"/>
                            <w:color w:val="000000" w:themeColor="dark1"/>
                            <w:sz w:val="20"/>
                            <w:szCs w:val="20"/>
                          </w:rPr>
                          <w:t>經費賸餘</w:t>
                        </w:r>
                      </w:p>
                    </w:txbxContent>
                  </v:textbox>
                </v:shape>
                <v:shape id="文字方塊 27" o:spid="_x0000_s1050" type="#_x0000_t202" style="position:absolute;left:45036;top:4250;width:9601;height:3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yVVcMA&#10;AADbAAAADwAAAGRycy9kb3ducmV2LnhtbERPTWvCQBC9F/wPywheSt1URSS6ilSEFhXRlupxyI5J&#10;MDsbsmsS/fXuodDj433PFq0pRE2Vyy0reO9HIIgTq3NOFfx8r98mIJxH1lhYJgV3crCYd15mGGvb&#10;8IHqo09FCGEXo4LM+zKW0iUZGXR9WxIH7mIrgz7AKpW6wiaEm0IOomgsDeYcGjIs6SOj5Hq8GQX1&#10;Lhr9bpPT/fa6Xp2/JvuV2zQPpXrddjkF4an1/+I/96dWMAzrw5fw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yVVcMAAADbAAAADwAAAAAAAAAAAAAAAACYAgAAZHJzL2Rv&#10;d25yZXYueG1sUEsFBgAAAAAEAAQA9QAAAIgDAAAAAA==&#10;" filled="f" stroked="f" strokeweight="1.25pt">
                  <v:textbox>
                    <w:txbxContent>
                      <w:p w:rsidR="00EB1186" w:rsidRDefault="00EB1186" w:rsidP="00FC3A97">
                        <w:pPr>
                          <w:pStyle w:val="Web"/>
                          <w:jc w:val="center"/>
                        </w:pPr>
                        <w:r>
                          <w:rPr>
                            <w:rFonts w:ascii="標楷體" w:eastAsia="標楷體" w:hAnsi="標楷體" w:cstheme="minorBidi" w:hint="eastAsia"/>
                            <w:color w:val="000000" w:themeColor="dark1"/>
                            <w:sz w:val="20"/>
                            <w:szCs w:val="20"/>
                          </w:rPr>
                          <w:t>應付保留數</w:t>
                        </w:r>
                      </w:p>
                    </w:txbxContent>
                  </v:textbox>
                </v:shape>
              </v:group>
            </w:pict>
          </mc:Fallback>
        </mc:AlternateContent>
      </w:r>
      <w:r w:rsidRPr="00044BBA">
        <w:rPr>
          <w:rFonts w:ascii="標楷體" w:eastAsia="標楷體" w:hAnsi="標楷體" w:cs="Times New Roman" w:hint="eastAsia"/>
          <w:noProof/>
          <w:color w:val="000000" w:themeColor="text1"/>
          <w:sz w:val="28"/>
          <w:szCs w:val="28"/>
        </w:rPr>
        <mc:AlternateContent>
          <mc:Choice Requires="wps">
            <w:drawing>
              <wp:anchor distT="0" distB="0" distL="114300" distR="114300" simplePos="0" relativeHeight="251663360" behindDoc="0" locked="0" layoutInCell="1" allowOverlap="1" wp14:anchorId="650B0475" wp14:editId="72B6F968">
                <wp:simplePos x="0" y="0"/>
                <wp:positionH relativeFrom="column">
                  <wp:posOffset>-116205</wp:posOffset>
                </wp:positionH>
                <wp:positionV relativeFrom="paragraph">
                  <wp:posOffset>118745</wp:posOffset>
                </wp:positionV>
                <wp:extent cx="6464300" cy="3134995"/>
                <wp:effectExtent l="0" t="0" r="0" b="0"/>
                <wp:wrapSquare wrapText="bothSides"/>
                <wp:docPr id="931928534" name="圓角矩形 931928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64300" cy="3134995"/>
                        </a:xfrm>
                        <a:prstGeom prst="roundRect">
                          <a:avLst>
                            <a:gd name="adj" fmla="val 16667"/>
                          </a:avLst>
                        </a:prstGeom>
                        <a:noFill/>
                        <a:ln w="15875" algn="ctr">
                          <a:noFill/>
                          <a:round/>
                          <a:headEnd/>
                          <a:tailEnd/>
                        </a:ln>
                      </wps:spPr>
                      <wps:bodyPr/>
                    </wps:wsp>
                  </a:graphicData>
                </a:graphic>
              </wp:anchor>
            </w:drawing>
          </mc:Choice>
          <mc:Fallback>
            <w:pict>
              <v:roundrect id="圓角矩形 931928534" o:spid="_x0000_s1026" style="position:absolute;margin-left:-9.15pt;margin-top:9.35pt;width:509pt;height:246.85pt;z-index:25166336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" filled="f" stroked="f" strokeweight="1.25pt">
                <w10:wrap type="square"/>
              </v:roundrect>
            </w:pict>
          </mc:Fallback>
        </mc:AlternateContent>
      </w:r>
      <w:r w:rsidR="00D7243A" w:rsidRPr="00044BBA">
        <w:rPr>
          <w:rFonts w:ascii="標楷體" w:eastAsia="標楷體" w:hAnsi="標楷體" w:cs="Times New Roman" w:hint="eastAsia"/>
          <w:color w:val="000000" w:themeColor="text1"/>
          <w:sz w:val="28"/>
          <w:szCs w:val="28"/>
        </w:rPr>
        <w:t>達</w:t>
      </w:r>
      <w:r w:rsidR="00E53AF3" w:rsidRPr="00044BBA">
        <w:rPr>
          <w:rFonts w:ascii="標楷體" w:eastAsia="標楷體" w:hAnsi="標楷體" w:cs="Times New Roman" w:hint="eastAsia"/>
          <w:color w:val="000000" w:themeColor="text1"/>
          <w:sz w:val="28"/>
          <w:szCs w:val="28"/>
        </w:rPr>
        <w:t>67</w:t>
      </w:r>
      <w:r w:rsidR="00CD47BE" w:rsidRPr="00044BBA">
        <w:rPr>
          <w:rFonts w:ascii="標楷體" w:eastAsia="標楷體" w:hAnsi="標楷體" w:cs="Times New Roman" w:hint="eastAsia"/>
          <w:color w:val="000000" w:themeColor="text1"/>
          <w:sz w:val="28"/>
          <w:szCs w:val="28"/>
        </w:rPr>
        <w:t>億</w:t>
      </w:r>
      <w:r w:rsidR="00E53AF3" w:rsidRPr="00044BBA">
        <w:rPr>
          <w:rFonts w:ascii="標楷體" w:eastAsia="標楷體" w:hAnsi="標楷體" w:cs="Times New Roman" w:hint="eastAsia"/>
          <w:color w:val="000000" w:themeColor="text1"/>
          <w:sz w:val="28"/>
          <w:szCs w:val="28"/>
        </w:rPr>
        <w:t>5,918</w:t>
      </w:r>
      <w:r w:rsidR="00CD47BE" w:rsidRPr="00044BBA">
        <w:rPr>
          <w:rFonts w:ascii="標楷體" w:eastAsia="標楷體" w:hAnsi="標楷體" w:cs="Times New Roman" w:hint="eastAsia"/>
          <w:color w:val="000000" w:themeColor="text1"/>
          <w:sz w:val="28"/>
          <w:szCs w:val="28"/>
        </w:rPr>
        <w:t>萬餘元，占全部應付保留數9</w:t>
      </w:r>
      <w:r w:rsidR="00B50A67" w:rsidRPr="00044BBA">
        <w:rPr>
          <w:rFonts w:ascii="標楷體" w:eastAsia="標楷體" w:hAnsi="標楷體" w:cs="Times New Roman" w:hint="eastAsia"/>
          <w:color w:val="000000" w:themeColor="text1"/>
          <w:sz w:val="28"/>
          <w:szCs w:val="28"/>
        </w:rPr>
        <w:t>3</w:t>
      </w:r>
      <w:r w:rsidR="00CD47BE" w:rsidRPr="00044BBA">
        <w:rPr>
          <w:rFonts w:ascii="標楷體" w:eastAsia="標楷體" w:hAnsi="標楷體" w:cs="Times New Roman" w:hint="eastAsia"/>
          <w:color w:val="000000" w:themeColor="text1"/>
          <w:sz w:val="28"/>
          <w:szCs w:val="28"/>
        </w:rPr>
        <w:t>.</w:t>
      </w:r>
      <w:r w:rsidR="00536D93" w:rsidRPr="00044BBA">
        <w:rPr>
          <w:rFonts w:ascii="標楷體" w:eastAsia="標楷體" w:hAnsi="標楷體" w:cs="Times New Roman" w:hint="eastAsia"/>
          <w:color w:val="000000" w:themeColor="text1"/>
          <w:sz w:val="28"/>
          <w:szCs w:val="28"/>
        </w:rPr>
        <w:t>50</w:t>
      </w:r>
      <w:r w:rsidR="00CD47BE" w:rsidRPr="00044BBA">
        <w:rPr>
          <w:rFonts w:ascii="標楷體" w:eastAsia="標楷體" w:hAnsi="標楷體" w:cs="Times New Roman" w:hint="eastAsia"/>
          <w:color w:val="000000" w:themeColor="text1"/>
          <w:sz w:val="28"/>
          <w:szCs w:val="28"/>
        </w:rPr>
        <w:t>％，歲出預算執行效率仍待加強檢討提升（表4）。</w:t>
      </w:r>
    </w:p>
    <w:tbl>
      <w:tblPr>
        <w:tblpPr w:leftFromText="180" w:rightFromText="180" w:vertAnchor="page" w:horzAnchor="margin" w:tblpY="7781"/>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786"/>
        <w:gridCol w:w="2377"/>
        <w:gridCol w:w="881"/>
        <w:gridCol w:w="1488"/>
        <w:gridCol w:w="2370"/>
      </w:tblGrid>
      <w:tr w:rsidR="00044BBA" w:rsidRPr="00044BBA" w:rsidTr="00133AF0">
        <w:trPr>
          <w:cantSplit/>
          <w:trHeight w:val="340"/>
        </w:trPr>
        <w:tc>
          <w:tcPr>
            <w:tcW w:w="9902" w:type="dxa"/>
            <w:gridSpan w:val="5"/>
            <w:tcBorders>
              <w:top w:val="nil"/>
              <w:left w:val="nil"/>
              <w:bottom w:val="single" w:sz="4" w:space="0" w:color="auto"/>
              <w:right w:val="nil"/>
            </w:tcBorders>
            <w:vAlign w:val="center"/>
            <w:hideMark/>
          </w:tcPr>
          <w:p w:rsidR="00133AF0" w:rsidRPr="00044BBA" w:rsidRDefault="00133AF0" w:rsidP="00133AF0">
            <w:pPr>
              <w:keepNext/>
              <w:overflowPunct w:val="0"/>
              <w:spacing w:line="400" w:lineRule="exact"/>
              <w:ind w:left="57" w:right="57"/>
              <w:jc w:val="center"/>
              <w:rPr>
                <w:rFonts w:ascii="標楷體" w:eastAsia="標楷體" w:hAnsi="標楷體" w:cs="Times New Roman"/>
                <w:b/>
                <w:color w:val="000000" w:themeColor="text1"/>
                <w:kern w:val="0"/>
                <w:szCs w:val="32"/>
              </w:rPr>
            </w:pPr>
            <w:r w:rsidRPr="00044BBA">
              <w:rPr>
                <w:rFonts w:ascii="標楷體" w:eastAsia="標楷體" w:hAnsi="標楷體" w:cs="Times New Roman" w:hint="eastAsia"/>
                <w:b/>
                <w:color w:val="000000" w:themeColor="text1"/>
                <w:kern w:val="0"/>
                <w:szCs w:val="32"/>
              </w:rPr>
              <w:t>表4　歲出應付</w:t>
            </w:r>
            <w:proofErr w:type="gramStart"/>
            <w:r w:rsidRPr="00044BBA">
              <w:rPr>
                <w:rFonts w:ascii="標楷體" w:eastAsia="標楷體" w:hAnsi="標楷體" w:cs="Times New Roman" w:hint="eastAsia"/>
                <w:b/>
                <w:color w:val="000000" w:themeColor="text1"/>
                <w:kern w:val="0"/>
                <w:szCs w:val="32"/>
              </w:rPr>
              <w:t>保留數彙計</w:t>
            </w:r>
            <w:proofErr w:type="gramEnd"/>
            <w:r w:rsidRPr="00044BBA">
              <w:rPr>
                <w:rFonts w:ascii="標楷體" w:eastAsia="標楷體" w:hAnsi="標楷體" w:cs="Times New Roman" w:hint="eastAsia"/>
                <w:b/>
                <w:color w:val="000000" w:themeColor="text1"/>
                <w:kern w:val="0"/>
                <w:szCs w:val="32"/>
              </w:rPr>
              <w:t>（機關別）</w:t>
            </w:r>
          </w:p>
          <w:p w:rsidR="00133AF0" w:rsidRPr="00044BBA" w:rsidRDefault="00133AF0" w:rsidP="00133AF0">
            <w:pPr>
              <w:overflowPunct w:val="0"/>
              <w:topLinePunct/>
              <w:jc w:val="right"/>
              <w:textAlignment w:val="center"/>
              <w:rPr>
                <w:rFonts w:ascii="標楷體" w:eastAsia="標楷體" w:hAnsi="標楷體" w:cs="Times New Roman"/>
                <w:color w:val="000000" w:themeColor="text1"/>
                <w:kern w:val="0"/>
                <w:sz w:val="20"/>
                <w:szCs w:val="20"/>
              </w:rPr>
            </w:pPr>
            <w:r w:rsidRPr="00044BBA">
              <w:rPr>
                <w:rFonts w:ascii="標楷體" w:eastAsia="標楷體" w:hAnsi="標楷體" w:cs="Times New Roman" w:hint="eastAsia"/>
                <w:color w:val="000000" w:themeColor="text1"/>
                <w:kern w:val="0"/>
                <w:sz w:val="20"/>
                <w:szCs w:val="20"/>
              </w:rPr>
              <w:t>單位：新臺幣千元、％</w:t>
            </w:r>
          </w:p>
        </w:tc>
      </w:tr>
      <w:tr w:rsidR="00044BBA" w:rsidRPr="00044BBA" w:rsidTr="00A77FA7">
        <w:trPr>
          <w:cantSplit/>
          <w:trHeight w:val="334"/>
        </w:trPr>
        <w:tc>
          <w:tcPr>
            <w:tcW w:w="278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keepNext/>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主管機關（計畫）名稱</w:t>
            </w:r>
          </w:p>
        </w:tc>
        <w:tc>
          <w:tcPr>
            <w:tcW w:w="2377"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keepNext/>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預算數</w:t>
            </w:r>
          </w:p>
        </w:tc>
        <w:tc>
          <w:tcPr>
            <w:tcW w:w="4739" w:type="dxa"/>
            <w:gridSpan w:val="3"/>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keepNext/>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應付保留數</w:t>
            </w:r>
          </w:p>
        </w:tc>
      </w:tr>
      <w:tr w:rsidR="00044BBA" w:rsidRPr="00044BBA" w:rsidTr="00A77FA7">
        <w:trPr>
          <w:cantSplit/>
          <w:trHeight w:val="334"/>
        </w:trPr>
        <w:tc>
          <w:tcPr>
            <w:tcW w:w="2786"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widowControl/>
              <w:overflowPunct w:val="0"/>
              <w:textAlignment w:val="center"/>
              <w:rPr>
                <w:rFonts w:ascii="標楷體" w:eastAsia="標楷體" w:hAnsi="標楷體" w:cs="Times New Roman"/>
                <w:color w:val="000000" w:themeColor="text1"/>
                <w:kern w:val="16"/>
                <w:sz w:val="20"/>
                <w:szCs w:val="24"/>
                <w:highlight w:val="yellow"/>
              </w:rPr>
            </w:pPr>
          </w:p>
        </w:tc>
        <w:tc>
          <w:tcPr>
            <w:tcW w:w="2377" w:type="dxa"/>
            <w:vMerge/>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widowControl/>
              <w:overflowPunct w:val="0"/>
              <w:textAlignment w:val="center"/>
              <w:rPr>
                <w:rFonts w:ascii="標楷體" w:eastAsia="標楷體" w:hAnsi="標楷體" w:cs="Times New Roman"/>
                <w:color w:val="000000" w:themeColor="text1"/>
                <w:kern w:val="16"/>
                <w:sz w:val="20"/>
                <w:szCs w:val="24"/>
                <w:highlight w:val="yellow"/>
              </w:rPr>
            </w:pPr>
          </w:p>
        </w:tc>
        <w:tc>
          <w:tcPr>
            <w:tcW w:w="2369" w:type="dxa"/>
            <w:gridSpan w:val="2"/>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keepNext/>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金額</w:t>
            </w:r>
          </w:p>
        </w:tc>
        <w:tc>
          <w:tcPr>
            <w:tcW w:w="237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133AF0" w:rsidRPr="00044BBA" w:rsidRDefault="00133AF0" w:rsidP="00133AF0">
            <w:pPr>
              <w:keepNext/>
              <w:overflowPunct w:val="0"/>
              <w:spacing w:line="240" w:lineRule="exact"/>
              <w:ind w:left="57" w:right="57"/>
              <w:jc w:val="distribute"/>
              <w:textAlignment w:val="center"/>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20"/>
                <w:szCs w:val="24"/>
              </w:rPr>
              <w:t>占預算數比率</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b/>
                <w:noProof/>
                <w:color w:val="000000" w:themeColor="text1"/>
                <w:sz w:val="20"/>
                <w:szCs w:val="20"/>
              </w:rPr>
            </w:pPr>
            <w:r w:rsidRPr="00044BBA">
              <w:rPr>
                <w:rFonts w:ascii="標楷體" w:eastAsia="標楷體" w:hAnsi="標楷體" w:hint="eastAsia"/>
                <w:b/>
                <w:noProof/>
                <w:color w:val="000000" w:themeColor="text1"/>
                <w:sz w:val="20"/>
                <w:szCs w:val="20"/>
              </w:rPr>
              <w:t>合計</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b/>
                <w:color w:val="000000" w:themeColor="text1"/>
                <w:sz w:val="20"/>
                <w:szCs w:val="20"/>
              </w:rPr>
            </w:pPr>
            <w:r w:rsidRPr="00044BBA">
              <w:rPr>
                <w:rFonts w:ascii="標楷體" w:eastAsia="標楷體" w:hAnsi="標楷體" w:hint="eastAsia"/>
                <w:b/>
                <w:color w:val="000000" w:themeColor="text1"/>
                <w:sz w:val="20"/>
                <w:szCs w:val="20"/>
              </w:rPr>
              <w:t>39,126,160</w:t>
            </w:r>
          </w:p>
        </w:tc>
        <w:tc>
          <w:tcPr>
            <w:tcW w:w="881" w:type="dxa"/>
            <w:tcBorders>
              <w:top w:val="single" w:sz="4" w:space="0" w:color="auto"/>
              <w:left w:val="single" w:sz="4" w:space="0" w:color="auto"/>
              <w:bottom w:val="single" w:sz="4" w:space="0" w:color="auto"/>
              <w:right w:val="nil"/>
            </w:tcBorders>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b/>
                <w:color w:val="000000" w:themeColor="text1"/>
                <w:sz w:val="20"/>
                <w:szCs w:val="20"/>
              </w:rPr>
            </w:pPr>
            <w:r w:rsidRPr="00044BBA">
              <w:rPr>
                <w:rFonts w:ascii="標楷體" w:eastAsia="標楷體" w:hAnsi="標楷體" w:hint="eastAsia"/>
                <w:b/>
                <w:color w:val="000000" w:themeColor="text1"/>
                <w:sz w:val="20"/>
                <w:szCs w:val="20"/>
              </w:rPr>
              <w:t>7,229,133</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b/>
                <w:color w:val="000000" w:themeColor="text1"/>
                <w:sz w:val="20"/>
                <w:szCs w:val="20"/>
              </w:rPr>
            </w:pPr>
            <w:r w:rsidRPr="00044BBA">
              <w:rPr>
                <w:rFonts w:ascii="標楷體" w:eastAsia="標楷體" w:hAnsi="標楷體" w:hint="eastAsia"/>
                <w:b/>
                <w:color w:val="000000" w:themeColor="text1"/>
                <w:sz w:val="20"/>
                <w:szCs w:val="20"/>
              </w:rPr>
              <w:t>18.48</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環境保護局主管</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521,589</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r w:rsidRPr="00044BBA">
              <w:rPr>
                <w:rFonts w:ascii="標楷體" w:eastAsia="標楷體" w:hAnsi="標楷體"/>
                <w:color w:val="000000" w:themeColor="text1"/>
                <w:position w:val="-2"/>
                <w:sz w:val="20"/>
                <w:szCs w:val="20"/>
              </w:rPr>
              <w:sym w:font="Wingdings 2" w:char="F06E"/>
            </w: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 xml:space="preserve">292,111         </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56.00</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文化觀光局主管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796,718</w:t>
            </w:r>
          </w:p>
        </w:tc>
        <w:tc>
          <w:tcPr>
            <w:tcW w:w="881" w:type="dxa"/>
            <w:tcBorders>
              <w:top w:val="single" w:sz="4" w:space="0" w:color="auto"/>
              <w:left w:val="single" w:sz="4" w:space="0" w:color="auto"/>
              <w:bottom w:val="single" w:sz="4" w:space="0" w:color="auto"/>
              <w:right w:val="nil"/>
            </w:tcBorders>
            <w:vAlign w:val="center"/>
            <w:hideMark/>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r w:rsidRPr="00044BBA">
              <w:rPr>
                <w:rFonts w:ascii="標楷體" w:eastAsia="標楷體" w:hAnsi="標楷體"/>
                <w:color w:val="000000" w:themeColor="text1"/>
                <w:position w:val="-2"/>
                <w:sz w:val="20"/>
                <w:szCs w:val="20"/>
              </w:rPr>
              <w:sym w:font="Wingdings 2" w:char="F06C"/>
            </w: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 xml:space="preserve">361,296         </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45.35</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消防局主管</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1,248,096</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r w:rsidRPr="00044BBA">
              <w:rPr>
                <w:rFonts w:ascii="標楷體" w:eastAsia="標楷體" w:hAnsi="標楷體"/>
                <w:color w:val="000000" w:themeColor="text1"/>
                <w:position w:val="-2"/>
                <w:sz w:val="20"/>
                <w:szCs w:val="20"/>
              </w:rPr>
              <w:sym w:font="Wingdings 2" w:char="F06D"/>
            </w: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 xml:space="preserve">336,356         </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26.95</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縣政府主管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22,762,365</w:t>
            </w:r>
          </w:p>
        </w:tc>
        <w:tc>
          <w:tcPr>
            <w:tcW w:w="881" w:type="dxa"/>
            <w:tcBorders>
              <w:top w:val="single" w:sz="4" w:space="0" w:color="auto"/>
              <w:left w:val="single" w:sz="4" w:space="0" w:color="auto"/>
              <w:bottom w:val="single" w:sz="4" w:space="0" w:color="auto"/>
              <w:right w:val="nil"/>
            </w:tcBorders>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r w:rsidRPr="00044BBA">
              <w:rPr>
                <w:rFonts w:ascii="標楷體" w:eastAsia="標楷體" w:hAnsi="標楷體"/>
                <w:color w:val="000000" w:themeColor="text1"/>
                <w:position w:val="-2"/>
                <w:sz w:val="20"/>
                <w:szCs w:val="20"/>
              </w:rPr>
              <w:sym w:font="Wingdings 2" w:char="F06A"/>
            </w: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 xml:space="preserve">5,218,768     </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22.93</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衛生局主管</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1,501,786</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233,494</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15.55</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社會局主管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6,379,182</w:t>
            </w:r>
          </w:p>
        </w:tc>
        <w:tc>
          <w:tcPr>
            <w:tcW w:w="881" w:type="dxa"/>
            <w:tcBorders>
              <w:top w:val="single" w:sz="4" w:space="0" w:color="auto"/>
              <w:left w:val="single" w:sz="4" w:space="0" w:color="auto"/>
              <w:bottom w:val="single" w:sz="4" w:space="0" w:color="auto"/>
              <w:right w:val="nil"/>
            </w:tcBorders>
            <w:vAlign w:val="center"/>
            <w:hideMark/>
          </w:tcPr>
          <w:p w:rsidR="00133AF0" w:rsidRPr="00044BBA" w:rsidRDefault="00133AF0" w:rsidP="00133AF0">
            <w:pPr>
              <w:overflowPunct w:val="0"/>
              <w:spacing w:line="240" w:lineRule="exact"/>
              <w:jc w:val="right"/>
              <w:textAlignment w:val="center"/>
              <w:rPr>
                <w:rFonts w:ascii="標楷體" w:eastAsia="標楷體" w:hAnsi="標楷體"/>
                <w:color w:val="000000" w:themeColor="text1"/>
                <w:sz w:val="20"/>
                <w:szCs w:val="20"/>
              </w:rPr>
            </w:pPr>
            <w:r w:rsidRPr="00044BBA">
              <w:rPr>
                <w:rFonts w:ascii="標楷體" w:eastAsia="標楷體" w:hAnsi="標楷體"/>
                <w:color w:val="000000" w:themeColor="text1"/>
                <w:sz w:val="20"/>
                <w:szCs w:val="20"/>
              </w:rPr>
              <w:sym w:font="Wingdings 2" w:char="F06B"/>
            </w: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color w:val="000000" w:themeColor="text1"/>
              </w:rPr>
            </w:pPr>
            <w:r w:rsidRPr="00044BBA">
              <w:rPr>
                <w:rFonts w:ascii="標楷體" w:eastAsia="標楷體" w:hAnsi="標楷體" w:hint="eastAsia"/>
                <w:color w:val="000000" w:themeColor="text1"/>
                <w:sz w:val="20"/>
                <w:szCs w:val="20"/>
              </w:rPr>
              <w:t>550,647</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color w:val="000000" w:themeColor="text1"/>
              </w:rPr>
            </w:pPr>
            <w:r w:rsidRPr="00044BBA">
              <w:rPr>
                <w:rFonts w:ascii="標楷體" w:eastAsia="標楷體" w:hAnsi="標楷體" w:hint="eastAsia"/>
                <w:color w:val="000000" w:themeColor="text1"/>
                <w:sz w:val="20"/>
                <w:szCs w:val="20"/>
              </w:rPr>
              <w:t>8.63</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統籌支撥科目</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1,811,509</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155,226</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8.57</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地政處主管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339,466</w:t>
            </w:r>
          </w:p>
        </w:tc>
        <w:tc>
          <w:tcPr>
            <w:tcW w:w="881" w:type="dxa"/>
            <w:tcBorders>
              <w:top w:val="single" w:sz="4" w:space="0" w:color="auto"/>
              <w:left w:val="single" w:sz="4" w:space="0" w:color="auto"/>
              <w:bottom w:val="single" w:sz="4" w:space="0" w:color="auto"/>
              <w:right w:val="nil"/>
            </w:tcBorders>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16,180</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4.77</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民政處主管</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194,311</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7,300</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3.76</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農業處主管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142,263</w:t>
            </w:r>
          </w:p>
        </w:tc>
        <w:tc>
          <w:tcPr>
            <w:tcW w:w="881" w:type="dxa"/>
            <w:tcBorders>
              <w:top w:val="single" w:sz="4" w:space="0" w:color="auto"/>
              <w:left w:val="single" w:sz="4" w:space="0" w:color="auto"/>
              <w:bottom w:val="single" w:sz="4" w:space="0" w:color="auto"/>
              <w:right w:val="nil"/>
            </w:tcBorders>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4,848</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3.41</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警察局主管</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2,572,962</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F7288D" w:rsidP="00133AF0">
            <w:pPr>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49,378</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1.92</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縣議會主管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244,070</w:t>
            </w:r>
          </w:p>
        </w:tc>
        <w:tc>
          <w:tcPr>
            <w:tcW w:w="881" w:type="dxa"/>
            <w:tcBorders>
              <w:top w:val="single" w:sz="4" w:space="0" w:color="auto"/>
              <w:left w:val="single" w:sz="4" w:space="0" w:color="auto"/>
              <w:bottom w:val="single" w:sz="4" w:space="0" w:color="auto"/>
              <w:right w:val="nil"/>
            </w:tcBorders>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3,207</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1.31</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財政稅務局主管</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588,403</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316</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0.05</w:t>
            </w:r>
          </w:p>
        </w:tc>
      </w:tr>
      <w:tr w:rsidR="00044BBA" w:rsidRPr="00044BBA" w:rsidTr="00A77FA7">
        <w:trPr>
          <w:cantSplit/>
          <w:trHeight w:val="334"/>
        </w:trPr>
        <w:tc>
          <w:tcPr>
            <w:tcW w:w="2786" w:type="dxa"/>
            <w:tcBorders>
              <w:top w:val="single" w:sz="4" w:space="0" w:color="auto"/>
              <w:left w:val="single" w:sz="4" w:space="0" w:color="auto"/>
              <w:bottom w:val="single" w:sz="4" w:space="0" w:color="auto"/>
              <w:right w:val="single" w:sz="4" w:space="0" w:color="auto"/>
            </w:tcBorders>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人事處主管</w:t>
            </w:r>
          </w:p>
        </w:tc>
        <w:tc>
          <w:tcPr>
            <w:tcW w:w="2377"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22,714</w:t>
            </w:r>
          </w:p>
        </w:tc>
        <w:tc>
          <w:tcPr>
            <w:tcW w:w="881" w:type="dxa"/>
            <w:tcBorders>
              <w:top w:val="single" w:sz="4" w:space="0" w:color="auto"/>
              <w:left w:val="single" w:sz="4" w:space="0" w:color="auto"/>
              <w:bottom w:val="single" w:sz="4" w:space="0" w:color="auto"/>
              <w:right w:val="nil"/>
            </w:tcBorders>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w:t>
            </w:r>
          </w:p>
        </w:tc>
        <w:tc>
          <w:tcPr>
            <w:tcW w:w="2370" w:type="dxa"/>
            <w:tcBorders>
              <w:top w:val="single" w:sz="4" w:space="0" w:color="auto"/>
              <w:left w:val="single" w:sz="4" w:space="0" w:color="auto"/>
              <w:bottom w:val="single" w:sz="4" w:space="0" w:color="auto"/>
              <w:right w:val="single" w:sz="4" w:space="0" w:color="auto"/>
            </w:tcBorders>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w:t>
            </w:r>
          </w:p>
        </w:tc>
      </w:tr>
      <w:tr w:rsidR="00044BBA" w:rsidRPr="00044BBA" w:rsidTr="00133AF0">
        <w:trPr>
          <w:cantSplit/>
          <w:trHeight w:val="340"/>
        </w:trPr>
        <w:tc>
          <w:tcPr>
            <w:tcW w:w="27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第二預備金</w:t>
            </w:r>
          </w:p>
          <w:p w:rsidR="00133AF0" w:rsidRPr="00044BBA" w:rsidRDefault="00133AF0" w:rsidP="00133AF0">
            <w:pPr>
              <w:overflowPunct w:val="0"/>
              <w:spacing w:line="240" w:lineRule="exact"/>
              <w:ind w:leftChars="80" w:left="192" w:rightChars="80" w:right="192"/>
              <w:jc w:val="distribute"/>
              <w:textAlignment w:val="center"/>
              <w:rPr>
                <w:rFonts w:ascii="標楷體" w:eastAsia="標楷體" w:hAnsi="標楷體"/>
                <w:noProof/>
                <w:color w:val="000000" w:themeColor="text1"/>
                <w:sz w:val="20"/>
                <w:szCs w:val="20"/>
              </w:rPr>
            </w:pPr>
            <w:r w:rsidRPr="00044BBA">
              <w:rPr>
                <w:rFonts w:ascii="標楷體" w:eastAsia="標楷體" w:hAnsi="標楷體" w:hint="eastAsia"/>
                <w:noProof/>
                <w:color w:val="000000" w:themeColor="text1"/>
                <w:sz w:val="20"/>
                <w:szCs w:val="20"/>
              </w:rPr>
              <w:t>(動支後餘額)</w:t>
            </w:r>
          </w:p>
        </w:tc>
        <w:tc>
          <w:tcPr>
            <w:tcW w:w="23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726</w:t>
            </w:r>
          </w:p>
        </w:tc>
        <w:tc>
          <w:tcPr>
            <w:tcW w:w="881" w:type="dxa"/>
            <w:tcBorders>
              <w:top w:val="single" w:sz="4" w:space="0" w:color="auto"/>
              <w:left w:val="single" w:sz="4" w:space="0" w:color="auto"/>
              <w:bottom w:val="single" w:sz="4" w:space="0" w:color="auto"/>
              <w:right w:val="nil"/>
            </w:tcBorders>
            <w:shd w:val="clear" w:color="auto" w:fill="DAEEF3" w:themeFill="accent5" w:themeFillTint="33"/>
            <w:vAlign w:val="center"/>
          </w:tcPr>
          <w:p w:rsidR="00133AF0" w:rsidRPr="00044BBA" w:rsidRDefault="00133AF0" w:rsidP="00133AF0">
            <w:pPr>
              <w:overflowPunct w:val="0"/>
              <w:spacing w:line="240" w:lineRule="exact"/>
              <w:jc w:val="right"/>
              <w:textAlignment w:val="center"/>
              <w:rPr>
                <w:rFonts w:ascii="標楷體" w:eastAsia="標楷體" w:hAnsi="標楷體"/>
                <w:color w:val="000000" w:themeColor="text1"/>
                <w:position w:val="-2"/>
                <w:sz w:val="20"/>
                <w:szCs w:val="20"/>
              </w:rPr>
            </w:pPr>
          </w:p>
        </w:tc>
        <w:tc>
          <w:tcPr>
            <w:tcW w:w="1488"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 xml:space="preserve">－                   </w:t>
            </w:r>
          </w:p>
        </w:tc>
        <w:tc>
          <w:tcPr>
            <w:tcW w:w="237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133AF0" w:rsidRPr="00044BBA" w:rsidRDefault="00133AF0" w:rsidP="00133AF0">
            <w:pPr>
              <w:jc w:val="right"/>
              <w:rPr>
                <w:rFonts w:ascii="標楷體" w:eastAsia="標楷體" w:hAnsi="標楷體"/>
                <w:color w:val="000000" w:themeColor="text1"/>
                <w:sz w:val="20"/>
                <w:szCs w:val="20"/>
              </w:rPr>
            </w:pPr>
            <w:r w:rsidRPr="00044BBA">
              <w:rPr>
                <w:rFonts w:ascii="標楷體" w:eastAsia="標楷體" w:hAnsi="標楷體" w:hint="eastAsia"/>
                <w:color w:val="000000" w:themeColor="text1"/>
                <w:sz w:val="20"/>
                <w:szCs w:val="20"/>
              </w:rPr>
              <w:t>－</w:t>
            </w:r>
          </w:p>
        </w:tc>
      </w:tr>
      <w:tr w:rsidR="00044BBA" w:rsidRPr="00044BBA" w:rsidTr="00133AF0">
        <w:trPr>
          <w:cantSplit/>
          <w:trHeight w:val="340"/>
        </w:trPr>
        <w:tc>
          <w:tcPr>
            <w:tcW w:w="9902" w:type="dxa"/>
            <w:gridSpan w:val="5"/>
            <w:tcBorders>
              <w:top w:val="single" w:sz="4" w:space="0" w:color="auto"/>
              <w:left w:val="nil"/>
              <w:bottom w:val="nil"/>
              <w:right w:val="nil"/>
            </w:tcBorders>
            <w:vAlign w:val="center"/>
            <w:hideMark/>
          </w:tcPr>
          <w:p w:rsidR="00133AF0" w:rsidRPr="00044BBA" w:rsidRDefault="00133AF0" w:rsidP="006C1D28">
            <w:pPr>
              <w:overflowPunct w:val="0"/>
              <w:topLinePunct/>
              <w:snapToGrid w:val="0"/>
              <w:spacing w:line="240" w:lineRule="exact"/>
              <w:ind w:leftChars="-6" w:left="-1" w:right="340" w:hangingChars="7" w:hanging="13"/>
              <w:jc w:val="both"/>
              <w:rPr>
                <w:rFonts w:ascii="標楷體" w:eastAsia="標楷體" w:hAnsi="標楷體" w:cs="Times New Roman"/>
                <w:color w:val="000000" w:themeColor="text1"/>
                <w:kern w:val="16"/>
                <w:sz w:val="18"/>
                <w:szCs w:val="18"/>
              </w:rPr>
            </w:pPr>
            <w:proofErr w:type="gramStart"/>
            <w:r w:rsidRPr="00044BBA">
              <w:rPr>
                <w:rFonts w:ascii="標楷體" w:eastAsia="標楷體" w:hAnsi="標楷體" w:cs="Times New Roman" w:hint="eastAsia"/>
                <w:color w:val="000000" w:themeColor="text1"/>
                <w:kern w:val="16"/>
                <w:sz w:val="18"/>
                <w:szCs w:val="18"/>
              </w:rPr>
              <w:t>註</w:t>
            </w:r>
            <w:proofErr w:type="gramEnd"/>
            <w:r w:rsidRPr="00044BBA">
              <w:rPr>
                <w:rFonts w:ascii="標楷體" w:eastAsia="標楷體" w:hAnsi="標楷體" w:cs="Times New Roman" w:hint="eastAsia"/>
                <w:color w:val="000000" w:themeColor="text1"/>
                <w:kern w:val="16"/>
                <w:sz w:val="18"/>
                <w:szCs w:val="18"/>
              </w:rPr>
              <w:t>：1.本表主管機關（計畫）名稱係按應付保留數金額占預算數比率由最高至最低之順序排列。</w:t>
            </w:r>
          </w:p>
          <w:p w:rsidR="00133AF0" w:rsidRPr="00044BBA" w:rsidRDefault="006C1D28" w:rsidP="006C1D28">
            <w:pPr>
              <w:overflowPunct w:val="0"/>
              <w:topLinePunct/>
              <w:snapToGrid w:val="0"/>
              <w:spacing w:line="240" w:lineRule="exact"/>
              <w:ind w:leftChars="-6" w:left="-1" w:right="340" w:hangingChars="7" w:hanging="13"/>
              <w:jc w:val="both"/>
              <w:rPr>
                <w:rFonts w:ascii="標楷體" w:eastAsia="標楷體" w:hAnsi="標楷體" w:cs="Times New Roman"/>
                <w:color w:val="000000" w:themeColor="text1"/>
                <w:kern w:val="16"/>
                <w:sz w:val="20"/>
                <w:szCs w:val="24"/>
              </w:rPr>
            </w:pPr>
            <w:r w:rsidRPr="00044BBA">
              <w:rPr>
                <w:rFonts w:ascii="標楷體" w:eastAsia="標楷體" w:hAnsi="標楷體" w:cs="Times New Roman" w:hint="eastAsia"/>
                <w:color w:val="000000" w:themeColor="text1"/>
                <w:kern w:val="16"/>
                <w:sz w:val="18"/>
                <w:szCs w:val="18"/>
              </w:rPr>
              <w:t xml:space="preserve">    </w:t>
            </w:r>
            <w:r w:rsidR="00133AF0" w:rsidRPr="00044BBA">
              <w:rPr>
                <w:rFonts w:ascii="標楷體" w:eastAsia="標楷體" w:hAnsi="標楷體" w:cs="Times New Roman" w:hint="eastAsia"/>
                <w:color w:val="000000" w:themeColor="text1"/>
                <w:kern w:val="16"/>
                <w:sz w:val="18"/>
                <w:szCs w:val="18"/>
              </w:rPr>
              <w:t>2.應付保留數</w:t>
            </w:r>
            <w:proofErr w:type="gramStart"/>
            <w:r w:rsidR="00133AF0" w:rsidRPr="00044BBA">
              <w:rPr>
                <w:rFonts w:ascii="標楷體" w:eastAsia="標楷體" w:hAnsi="標楷體" w:cs="Times New Roman" w:hint="eastAsia"/>
                <w:color w:val="000000" w:themeColor="text1"/>
                <w:kern w:val="16"/>
                <w:sz w:val="18"/>
                <w:szCs w:val="18"/>
              </w:rPr>
              <w:t>金額欄前端</w:t>
            </w:r>
            <w:proofErr w:type="gramEnd"/>
            <w:r w:rsidR="00133AF0" w:rsidRPr="00044BBA">
              <w:rPr>
                <w:rFonts w:ascii="標楷體" w:eastAsia="標楷體" w:hAnsi="標楷體" w:cs="Times New Roman" w:hint="eastAsia"/>
                <w:color w:val="000000" w:themeColor="text1"/>
                <w:kern w:val="16"/>
                <w:sz w:val="18"/>
                <w:szCs w:val="18"/>
              </w:rPr>
              <w:t>所植</w:t>
            </w:r>
            <w:r w:rsidR="00133AF0" w:rsidRPr="00044BBA">
              <w:rPr>
                <w:rFonts w:ascii="標楷體" w:eastAsia="標楷體" w:hAnsi="標楷體" w:cs="Times New Roman"/>
                <w:color w:val="000000" w:themeColor="text1"/>
                <w:kern w:val="16"/>
                <w:position w:val="-2"/>
                <w:sz w:val="18"/>
                <w:szCs w:val="18"/>
              </w:rPr>
              <w:sym w:font="Wingdings 2" w:char="F06A"/>
            </w:r>
            <w:r w:rsidR="00133AF0" w:rsidRPr="00044BBA">
              <w:rPr>
                <w:rFonts w:ascii="標楷體" w:eastAsia="標楷體" w:hAnsi="標楷體" w:cs="Times New Roman" w:hint="eastAsia"/>
                <w:color w:val="000000" w:themeColor="text1"/>
                <w:kern w:val="16"/>
                <w:position w:val="-2"/>
                <w:sz w:val="18"/>
                <w:szCs w:val="18"/>
              </w:rPr>
              <w:t>~</w:t>
            </w:r>
            <w:r w:rsidR="00133AF0" w:rsidRPr="00044BBA">
              <w:rPr>
                <w:rFonts w:ascii="標楷體" w:eastAsia="標楷體" w:hAnsi="標楷體" w:cs="Times New Roman"/>
                <w:color w:val="000000" w:themeColor="text1"/>
                <w:kern w:val="16"/>
                <w:position w:val="-2"/>
                <w:sz w:val="18"/>
                <w:szCs w:val="18"/>
              </w:rPr>
              <w:sym w:font="Wingdings 2" w:char="F06E"/>
            </w:r>
            <w:r w:rsidR="00133AF0" w:rsidRPr="00044BBA">
              <w:rPr>
                <w:rFonts w:ascii="標楷體" w:eastAsia="標楷體" w:hAnsi="標楷體" w:cs="Times New Roman" w:hint="eastAsia"/>
                <w:color w:val="000000" w:themeColor="text1"/>
                <w:kern w:val="16"/>
                <w:sz w:val="18"/>
                <w:szCs w:val="18"/>
              </w:rPr>
              <w:t>，係表示保留金額較多之前5個主管機關（計畫）。</w:t>
            </w:r>
          </w:p>
        </w:tc>
      </w:tr>
    </w:tbl>
    <w:p w:rsidR="008D7DD5" w:rsidRPr="00044BBA" w:rsidRDefault="008D7DD5" w:rsidP="00A77FA7">
      <w:pPr>
        <w:overflowPunct w:val="0"/>
        <w:snapToGrid w:val="0"/>
        <w:spacing w:line="516" w:lineRule="exact"/>
        <w:ind w:firstLineChars="100" w:firstLine="320"/>
        <w:jc w:val="both"/>
        <w:rPr>
          <w:rFonts w:ascii="標楷體" w:eastAsia="標楷體" w:hAnsi="標楷體" w:cs="Times New Roman"/>
          <w:b/>
          <w:color w:val="000000" w:themeColor="text1"/>
          <w:sz w:val="32"/>
          <w:szCs w:val="32"/>
        </w:rPr>
      </w:pPr>
      <w:r w:rsidRPr="00044BBA">
        <w:rPr>
          <w:rFonts w:ascii="標楷體" w:eastAsia="標楷體" w:hAnsi="標楷體" w:cs="Times New Roman" w:hint="eastAsia"/>
          <w:b/>
          <w:color w:val="000000" w:themeColor="text1"/>
          <w:sz w:val="32"/>
          <w:szCs w:val="32"/>
        </w:rPr>
        <w:lastRenderedPageBreak/>
        <w:t>二、歲入、歲出與收支之平衡</w:t>
      </w:r>
    </w:p>
    <w:p w:rsidR="0044504B" w:rsidRDefault="0044504B" w:rsidP="00A77FA7">
      <w:pPr>
        <w:overflowPunct w:val="0"/>
        <w:spacing w:line="514" w:lineRule="exact"/>
        <w:ind w:firstLineChars="200" w:firstLine="480"/>
        <w:jc w:val="both"/>
        <w:rPr>
          <w:rFonts w:ascii="標楷體" w:eastAsia="標楷體" w:hAnsi="標楷體" w:cs="Times New Roman"/>
          <w:color w:val="000000" w:themeColor="text1"/>
          <w:sz w:val="28"/>
          <w:szCs w:val="28"/>
        </w:rPr>
      </w:pPr>
      <w:r w:rsidRPr="00F7288D">
        <w:rPr>
          <w:rFonts w:ascii="新細明體" w:eastAsia="新細明體" w:hAnsi="新細明體" w:cs="新細明體"/>
          <w:noProof/>
          <w:kern w:val="0"/>
          <w:szCs w:val="24"/>
        </w:rPr>
        <mc:AlternateContent>
          <mc:Choice Requires="wpg">
            <w:drawing>
              <wp:anchor distT="0" distB="0" distL="114300" distR="114300" simplePos="0" relativeHeight="251669504" behindDoc="0" locked="0" layoutInCell="1" allowOverlap="1" wp14:anchorId="708B031D" wp14:editId="200364F3">
                <wp:simplePos x="0" y="0"/>
                <wp:positionH relativeFrom="column">
                  <wp:posOffset>2361565</wp:posOffset>
                </wp:positionH>
                <wp:positionV relativeFrom="paragraph">
                  <wp:posOffset>175260</wp:posOffset>
                </wp:positionV>
                <wp:extent cx="3954780" cy="2927350"/>
                <wp:effectExtent l="0" t="0" r="7620" b="6350"/>
                <wp:wrapSquare wrapText="bothSides"/>
                <wp:docPr id="1" name="群組 2"/>
                <wp:cNvGraphicFramePr/>
                <a:graphic xmlns:a="http://schemas.openxmlformats.org/drawingml/2006/main">
                  <a:graphicData uri="http://schemas.microsoft.com/office/word/2010/wordprocessingGroup">
                    <wpg:wgp>
                      <wpg:cNvGrpSpPr/>
                      <wpg:grpSpPr>
                        <a:xfrm>
                          <a:off x="0" y="0"/>
                          <a:ext cx="3954780" cy="2927350"/>
                          <a:chOff x="0" y="0"/>
                          <a:chExt cx="4054939" cy="2919584"/>
                        </a:xfrm>
                      </wpg:grpSpPr>
                      <wpg:grpSp>
                        <wpg:cNvPr id="15" name="群組 15"/>
                        <wpg:cNvGrpSpPr/>
                        <wpg:grpSpPr>
                          <a:xfrm>
                            <a:off x="0" y="0"/>
                            <a:ext cx="4054939" cy="2919584"/>
                            <a:chOff x="0" y="0"/>
                            <a:chExt cx="4206239" cy="2926079"/>
                          </a:xfrm>
                        </wpg:grpSpPr>
                        <wpg:grpSp>
                          <wpg:cNvPr id="16" name="群組 16"/>
                          <wpg:cNvGrpSpPr/>
                          <wpg:grpSpPr>
                            <a:xfrm>
                              <a:off x="0" y="0"/>
                              <a:ext cx="4206239" cy="2926079"/>
                              <a:chOff x="0" y="0"/>
                              <a:chExt cx="4206239" cy="2926079"/>
                            </a:xfrm>
                          </wpg:grpSpPr>
                          <wps:wsp>
                            <wps:cNvPr id="17" name="AutoShape 43">
                              <a:extLst>
                                <a:ext uri="{FF2B5EF4-FFF2-40B4-BE49-F238E27FC236}">
                                  <a16:creationId xmlns:lc="http://schemas.openxmlformats.org/drawingml/2006/lockedCanva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xdr="http://schemas.openxmlformats.org/drawingml/2006/spreadsheetDrawing" id="{00000000-0008-0000-0000-000039000000}"/>
                                </a:ext>
                              </a:extLst>
                            </wps:cNvPr>
                            <wps:cNvSpPr>
                              <a:spLocks noChangeAspect="1" noChangeArrowheads="1"/>
                            </wps:cNvSpPr>
                            <wps:spPr bwMode="auto">
                              <a:xfrm>
                                <a:off x="0" y="0"/>
                                <a:ext cx="4206239" cy="2926079"/>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aphicFrame>
                            <wpg:cNvPr id="18" name="圖表 18"/>
                            <wpg:cNvFrPr>
                              <a:graphicFrameLocks/>
                            </wpg:cNvFrPr>
                            <wpg:xfrm>
                              <a:off x="3473" y="8874"/>
                              <a:ext cx="4063065" cy="2894262"/>
                            </wpg:xfrm>
                            <a:graphic>
                              <a:graphicData uri="http://schemas.openxmlformats.org/drawingml/2006/chart">
                                <c:chart xmlns:c="http://schemas.openxmlformats.org/drawingml/2006/chart" xmlns:r="http://schemas.openxmlformats.org/officeDocument/2006/relationships" r:id="rId28"/>
                              </a:graphicData>
                            </a:graphic>
                          </wpg:graphicFrame>
                        </wpg:grpSp>
                        <wpg:grpSp>
                          <wpg:cNvPr id="19" name="群組 19"/>
                          <wpg:cNvGrpSpPr/>
                          <wpg:grpSpPr>
                            <a:xfrm>
                              <a:off x="2994640" y="1714650"/>
                              <a:ext cx="72718" cy="458615"/>
                              <a:chOff x="2994640" y="1714650"/>
                              <a:chExt cx="72718" cy="460043"/>
                            </a:xfrm>
                          </wpg:grpSpPr>
                          <wps:wsp>
                            <wps:cNvPr id="20" name="Text Box 14"/>
                            <wps:cNvSpPr txBox="1">
                              <a:spLocks noChangeArrowheads="1"/>
                            </wps:cNvSpPr>
                            <wps:spPr bwMode="auto">
                              <a:xfrm>
                                <a:off x="2996475" y="1714650"/>
                                <a:ext cx="69521" cy="76661"/>
                              </a:xfrm>
                              <a:prstGeom prst="rect">
                                <a:avLst/>
                              </a:prstGeom>
                              <a:gradFill rotWithShape="1">
                                <a:gsLst>
                                  <a:gs pos="0">
                                    <a:srgbClr val="FF0000"/>
                                  </a:gs>
                                  <a:gs pos="51000">
                                    <a:srgbClr val="FF0000"/>
                                  </a:gs>
                                  <a:gs pos="100000">
                                    <a:srgbClr val="FF0000"/>
                                  </a:gs>
                                </a:gsLst>
                                <a:lin ang="5400000" scaled="1"/>
                              </a:gradFill>
                              <a:ln>
                                <a:noFill/>
                              </a:ln>
                              <a:extLst/>
                            </wps:spPr>
                            <wps:txbx>
                              <w:txbxContent>
                                <w:p w:rsidR="00EB1186" w:rsidRDefault="00EB1186" w:rsidP="00F7288D"/>
                              </w:txbxContent>
                            </wps:txbx>
                            <wps:bodyPr wrap="square" lIns="0" tIns="0" rIns="0" bIns="0" anchor="t" upright="1"/>
                          </wps:wsp>
                          <wps:wsp>
                            <wps:cNvPr id="31" name="Text Box 11"/>
                            <wps:cNvSpPr txBox="1">
                              <a:spLocks noChangeArrowheads="1"/>
                            </wps:cNvSpPr>
                            <wps:spPr bwMode="auto">
                              <a:xfrm>
                                <a:off x="2994640" y="1904877"/>
                                <a:ext cx="70064" cy="77246"/>
                              </a:xfrm>
                              <a:prstGeom prst="rect">
                                <a:avLst/>
                              </a:prstGeom>
                              <a:gradFill rotWithShape="1">
                                <a:gsLst>
                                  <a:gs pos="0">
                                    <a:srgbClr val="66FF66"/>
                                  </a:gs>
                                  <a:gs pos="50000">
                                    <a:srgbClr val="66FF66"/>
                                  </a:gs>
                                  <a:gs pos="100000">
                                    <a:srgbClr val="66FF66"/>
                                  </a:gs>
                                </a:gsLst>
                                <a:lin ang="5400000" scaled="1"/>
                              </a:gradFill>
                              <a:ln>
                                <a:noFill/>
                              </a:ln>
                            </wps:spPr>
                            <wps:bodyPr/>
                          </wps:wsp>
                          <wps:wsp>
                            <wps:cNvPr id="32" name="Text Box 12"/>
                            <wps:cNvSpPr txBox="1">
                              <a:spLocks noChangeArrowheads="1"/>
                            </wps:cNvSpPr>
                            <wps:spPr bwMode="auto">
                              <a:xfrm>
                                <a:off x="2997836" y="2097447"/>
                                <a:ext cx="69522" cy="77246"/>
                              </a:xfrm>
                              <a:prstGeom prst="rect">
                                <a:avLst/>
                              </a:prstGeom>
                              <a:gradFill rotWithShape="1">
                                <a:gsLst>
                                  <a:gs pos="0">
                                    <a:srgbClr val="FFFF9B"/>
                                  </a:gs>
                                  <a:gs pos="50000">
                                    <a:srgbClr val="FFFF9B"/>
                                  </a:gs>
                                  <a:gs pos="100000">
                                    <a:srgbClr val="FFFF9B"/>
                                  </a:gs>
                                </a:gsLst>
                                <a:lin ang="5400000" scaled="1"/>
                              </a:gradFill>
                              <a:ln w="9525">
                                <a:noFill/>
                                <a:prstDash val="sysDot"/>
                                <a:miter lim="800000"/>
                                <a:headEnd/>
                                <a:tailEnd/>
                              </a:ln>
                            </wps:spPr>
                            <wps:txbx>
                              <w:txbxContent>
                                <w:p w:rsidR="00EB1186" w:rsidRDefault="00EB1186" w:rsidP="00F7288D"/>
                              </w:txbxContent>
                            </wps:txbx>
                            <wps:bodyPr wrap="square" lIns="0" tIns="0" rIns="0" bIns="0" anchor="t" upright="1"/>
                          </wps:wsp>
                        </wpg:grpSp>
                      </wpg:grpSp>
                      <wps:wsp>
                        <wps:cNvPr id="33" name="Text Box 13"/>
                        <wps:cNvSpPr txBox="1">
                          <a:spLocks noChangeArrowheads="1"/>
                        </wps:cNvSpPr>
                        <wps:spPr bwMode="auto">
                          <a:xfrm>
                            <a:off x="2892319" y="2285320"/>
                            <a:ext cx="66536" cy="79200"/>
                          </a:xfrm>
                          <a:prstGeom prst="rect">
                            <a:avLst/>
                          </a:prstGeom>
                          <a:gradFill rotWithShape="1">
                            <a:gsLst>
                              <a:gs pos="0">
                                <a:srgbClr val="FFCC66"/>
                              </a:gs>
                              <a:gs pos="50000">
                                <a:srgbClr val="FFCC66"/>
                              </a:gs>
                              <a:gs pos="100000">
                                <a:srgbClr val="FFCC66"/>
                              </a:gs>
                            </a:gsLst>
                            <a:lin ang="5400000" scaled="1"/>
                          </a:gradFill>
                          <a:ln w="9525">
                            <a:noFill/>
                            <a:prstDash val="sysDot"/>
                            <a:miter lim="800000"/>
                            <a:headEnd/>
                            <a:tailEnd/>
                          </a:ln>
                        </wps:spPr>
                        <wps:txbx>
                          <w:txbxContent>
                            <w:p w:rsidR="00EB1186" w:rsidRDefault="00EB1186" w:rsidP="00F7288D"/>
                          </w:txbxContent>
                        </wps:txbx>
                        <wps:bodyPr wrap="square" lIns="0" tIns="0" rIns="0" bIns="0" anchor="t" upright="1"/>
                      </wps:wsp>
                    </wpg:wgp>
                  </a:graphicData>
                </a:graphic>
                <wp14:sizeRelH relativeFrom="page">
                  <wp14:pctWidth>0</wp14:pctWidth>
                </wp14:sizeRelH>
                <wp14:sizeRelV relativeFrom="page">
                  <wp14:pctHeight>0</wp14:pctHeight>
                </wp14:sizeRelV>
              </wp:anchor>
            </w:drawing>
          </mc:Choice>
          <mc:Fallback>
            <w:pict>
              <v:group id="群組 2" o:spid="_x0000_s1051" style="position:absolute;left:0;text-align:left;margin-left:185.95pt;margin-top:13.8pt;width:311.4pt;height:230.5pt;z-index:251669504" coordsize="40549,29195"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">
                <v:group id="群組 15" o:spid="_x0000_s1052" style="position:absolute;width:40549;height:29195" coordsize="42062,29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group id="群組 16" o:spid="_x0000_s1053" style="position:absolute;width:42062;height:29260" coordsize="42062,29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AutoShape 43" o:spid="_x0000_s1054" type="#_x0000_t21" style="position:absolute;width:42062;height:292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ygIb8A&#10;AADbAAAADwAAAGRycy9kb3ducmV2LnhtbERP32vCMBB+H/g/hBN8W1NFNqlGkTFl0Kd1hb0ezdkW&#10;k0tNotb/fhkM9nYf38/b7EZrxI186B0rmGc5COLG6Z5bBfXX4XkFIkRkjcYxKXhQgN128rTBQrs7&#10;f9Ktiq1IIRwKVNDFOBRShqYjiyFzA3HiTs5bjAn6VmqP9xRujVzk+Yu02HNq6HCgt46ac3W1CpjN&#10;kdHUS76Uko+lD9+r96DUbDru1yAijfFf/Of+0Gn+K/z+kg6Q2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rKAhvwAAANsAAAAPAAAAAAAAAAAAAAAAAJgCAABkcnMvZG93bnJl&#10;di54bWxQSwUGAAAAAAQABAD1AAAAhAMAAAAA&#10;" adj="1325" fillcolor="#c8ffff" stroked="f" strokeweight=".25pt">
                      <v:fill focus="50%" type="gradient"/>
                      <v:stroke joinstyle="round"/>
                      <o:lock v:ext="edit" aspectratio="t"/>
                    </v:shape>
                    <v:shape id="圖表 18" o:spid="_x0000_s1055" type="#_x0000_t75" style="position:absolute;left:2009;top:1279;width:37930;height:261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">
                      <v:imagedata r:id="rId29" o:title=""/>
                      <o:lock v:ext="edit" aspectratio="f"/>
                    </v:shape>
                  </v:group>
                  <v:group id="群組 19" o:spid="_x0000_s1056" style="position:absolute;left:29946;top:17146;width:727;height:4586" coordorigin="29946,17146" coordsize="727,4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Text Box 14" o:spid="_x0000_s1057" type="#_x0000_t202" style="position:absolute;left:29964;top:17146;width:695;height: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FKt8EA&#10;AADbAAAADwAAAGRycy9kb3ducmV2LnhtbERPPWvDMBDdC/0P4gLZGjkmtI0TJZhSQ4Z2iOPuh3Wx&#10;TayTaymW+++rodDx8b73x9n0YqLRdZYVrFcJCOLa6o4bBdWleHoF4Tyyxt4yKfghB8fD48MeM20D&#10;n2kqfSNiCLsMFbTeD5mUrm7JoFvZgThyVzsa9BGOjdQjhhhuepkmybM02HFsaHGgt5bqW3k3CpA/&#10;Ny/+6+M96O8Qqi4vzum2UGq5mPMdCE+z/xf/uU9aQRrXxy/xB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RSrfBAAAA2wAAAA8AAAAAAAAAAAAAAAAAmAIAAGRycy9kb3du&#10;cmV2LnhtbFBLBQYAAAAABAAEAPUAAACGAwAAAAA=&#10;" fillcolor="red" stroked="f">
                      <v:fill color2="red" rotate="t" focus="51%" type="gradient"/>
                      <v:textbox inset="0,0,0,0">
                        <w:txbxContent>
                          <w:p w:rsidR="00EB1186" w:rsidRDefault="00EB1186" w:rsidP="00F7288D"/>
                        </w:txbxContent>
                      </v:textbox>
                    </v:shape>
                    <v:shape id="Text Box 11" o:spid="_x0000_s1058" type="#_x0000_t202" style="position:absolute;left:29946;top:19048;width:701;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mgsIA&#10;AADbAAAADwAAAGRycy9kb3ducmV2LnhtbESPQYvCMBSE7wv+h/AEb2vaFZa1GkUXxcXbqhdvz+bZ&#10;FpuXkkRt/70RBI/DzHzDTOetqcWNnK8sK0iHCQji3OqKCwWH/frzB4QPyBpry6SgIw/zWe9jipm2&#10;d/6n2y4UIkLYZ6igDKHJpPR5SQb90DbE0TtbZzBE6QqpHd4j3NTyK0m+pcGK40KJDf2WlF92V6Ng&#10;qdt1h2cpq0M6Xm223i2640mpQb9dTEAEasM7/Gr/aQWjFJ5f4g+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DGaCwgAAANsAAAAPAAAAAAAAAAAAAAAAAJgCAABkcnMvZG93&#10;bnJldi54bWxQSwUGAAAAAAQABAD1AAAAhwMAAAAA&#10;" fillcolor="#6f6" stroked="f">
                      <v:fill color2="#6f6" rotate="t" focus="50%" type="gradient"/>
                    </v:shape>
                    <v:shape id="Text Box 12" o:spid="_x0000_s1059" type="#_x0000_t202" style="position:absolute;left:29978;top:20974;width:695;height:7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fdsMA&#10;AADbAAAADwAAAGRycy9kb3ducmV2LnhtbESP3WoCMRSE7wu+QzhC72pWC8VdjSKCIEKh/uHtITlu&#10;FjcnSxJ1+/ZNodDLYWa+YebL3rXiQSE2nhWMRwUIYu1Nw7WC03HzNgURE7LB1jMp+KYIy8XgZY6V&#10;8U/e0+OQapEhHCtUYFPqKimjtuQwjnxHnL2rDw5TlqGWJuAzw10rJ0XxIR02nBcsdrS2pG+Hu1NQ&#10;7lozLkptbudpOF0+V/vLl7ZKvQ771QxEoj79h//aW6PgfQK/X/IP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JfdsMAAADbAAAADwAAAAAAAAAAAAAAAACYAgAAZHJzL2Rv&#10;d25yZXYueG1sUEsFBgAAAAAEAAQA9QAAAIgDAAAAAA==&#10;" fillcolor="#ffff9b" stroked="f">
                      <v:fill color2="#ffff9b" rotate="t" focus="50%" type="gradient"/>
                      <v:stroke dashstyle="1 1"/>
                      <v:textbox inset="0,0,0,0">
                        <w:txbxContent>
                          <w:p w:rsidR="00EB1186" w:rsidRDefault="00EB1186" w:rsidP="00F7288D"/>
                        </w:txbxContent>
                      </v:textbox>
                    </v:shape>
                  </v:group>
                </v:group>
                <v:shape id="Text Box 13" o:spid="_x0000_s1060" type="#_x0000_t202" style="position:absolute;left:28923;top:22853;width:665;height: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viBMIA&#10;AADbAAAADwAAAGRycy9kb3ducmV2LnhtbESPW4vCMBSE34X9D+EI+6apF0S6TUWWyu6jtwUfD82x&#10;KTYnpYna/fdGEHwcZuYbJlv1thE36nztWMFknIAgLp2uuVJwPGxGSxA+IGtsHJOCf/Kwyj8GGaba&#10;3XlHt32oRISwT1GBCaFNpfSlIYt+7Fri6J1dZzFE2VVSd3iPcNvIaZIspMWa44LBlr4NlZf91So4&#10;zSXX6+N2+VMUbnoqJ4Xhv4tSn8N+/QUiUB/e4Vf7VyuYzeD5Jf4Am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m+IEwgAAANsAAAAPAAAAAAAAAAAAAAAAAJgCAABkcnMvZG93&#10;bnJldi54bWxQSwUGAAAAAAQABAD1AAAAhwMAAAAA&#10;" fillcolor="#fc6" stroked="f">
                  <v:fill color2="#fc6" rotate="t" focus="50%" type="gradient"/>
                  <v:stroke dashstyle="1 1"/>
                  <v:textbox inset="0,0,0,0">
                    <w:txbxContent>
                      <w:p w:rsidR="00EB1186" w:rsidRDefault="00EB1186" w:rsidP="00F7288D"/>
                    </w:txbxContent>
                  </v:textbox>
                </v:shape>
                <w10:wrap type="square"/>
              </v:group>
            </w:pict>
          </mc:Fallback>
        </mc:AlternateContent>
      </w:r>
      <w:proofErr w:type="gramStart"/>
      <w:r w:rsidR="008D7DD5" w:rsidRPr="00044BBA">
        <w:rPr>
          <w:rFonts w:ascii="標楷體" w:eastAsia="標楷體" w:hAnsi="標楷體" w:cs="Times New Roman" w:hint="eastAsia"/>
          <w:color w:val="000000" w:themeColor="text1"/>
          <w:sz w:val="28"/>
          <w:szCs w:val="28"/>
        </w:rPr>
        <w:t>1</w:t>
      </w:r>
      <w:r w:rsidR="00146EEB" w:rsidRPr="00044BBA">
        <w:rPr>
          <w:rFonts w:ascii="標楷體" w:eastAsia="標楷體" w:hAnsi="標楷體" w:cs="Times New Roman" w:hint="eastAsia"/>
          <w:color w:val="000000" w:themeColor="text1"/>
          <w:sz w:val="28"/>
          <w:szCs w:val="28"/>
        </w:rPr>
        <w:t>1</w:t>
      </w:r>
      <w:r w:rsidR="00E128E6" w:rsidRPr="00044BBA">
        <w:rPr>
          <w:rFonts w:ascii="標楷體" w:eastAsia="標楷體" w:hAnsi="標楷體" w:cs="Times New Roman" w:hint="eastAsia"/>
          <w:color w:val="000000" w:themeColor="text1"/>
          <w:sz w:val="28"/>
          <w:szCs w:val="28"/>
        </w:rPr>
        <w:t>3</w:t>
      </w:r>
      <w:proofErr w:type="gramEnd"/>
      <w:r w:rsidR="008D7DD5" w:rsidRPr="00044BBA">
        <w:rPr>
          <w:rFonts w:ascii="標楷體" w:eastAsia="標楷體" w:hAnsi="標楷體" w:cs="Times New Roman" w:hint="eastAsia"/>
          <w:color w:val="000000" w:themeColor="text1"/>
          <w:sz w:val="28"/>
          <w:szCs w:val="28"/>
        </w:rPr>
        <w:t>年度原列經常收入（包括直接稅、間接稅、賦稅外收入）決算，</w:t>
      </w:r>
      <w:r w:rsidR="00146EEB" w:rsidRPr="00044BBA">
        <w:rPr>
          <w:rFonts w:ascii="標楷體" w:eastAsia="標楷體" w:hAnsi="標楷體" w:cs="Times New Roman" w:hint="eastAsia"/>
          <w:color w:val="000000" w:themeColor="text1"/>
          <w:sz w:val="28"/>
          <w:szCs w:val="28"/>
        </w:rPr>
        <w:t>經修正減列</w:t>
      </w:r>
      <w:r w:rsidR="00255D35" w:rsidRPr="00044BBA">
        <w:rPr>
          <w:rFonts w:ascii="標楷體" w:eastAsia="標楷體" w:hAnsi="標楷體" w:cs="Times New Roman" w:hint="eastAsia"/>
          <w:color w:val="000000" w:themeColor="text1"/>
          <w:sz w:val="28"/>
          <w:szCs w:val="28"/>
        </w:rPr>
        <w:t>1,325</w:t>
      </w:r>
      <w:r w:rsidR="00146EEB" w:rsidRPr="00044BBA">
        <w:rPr>
          <w:rFonts w:ascii="標楷體" w:eastAsia="標楷體" w:hAnsi="標楷體" w:cs="Times New Roman" w:hint="eastAsia"/>
          <w:color w:val="000000" w:themeColor="text1"/>
          <w:sz w:val="28"/>
          <w:szCs w:val="28"/>
        </w:rPr>
        <w:t>萬餘元，</w:t>
      </w:r>
      <w:r w:rsidR="008D7DD5" w:rsidRPr="00044BBA">
        <w:rPr>
          <w:rFonts w:ascii="標楷體" w:eastAsia="標楷體" w:hAnsi="標楷體" w:cs="Times New Roman" w:hint="eastAsia"/>
          <w:color w:val="000000" w:themeColor="text1"/>
          <w:sz w:val="28"/>
          <w:szCs w:val="28"/>
        </w:rPr>
        <w:t>審定為</w:t>
      </w:r>
      <w:r w:rsidR="001F0AD4" w:rsidRPr="00044BBA">
        <w:rPr>
          <w:rFonts w:ascii="標楷體" w:eastAsia="標楷體" w:hAnsi="標楷體" w:cs="Times New Roman" w:hint="eastAsia"/>
          <w:color w:val="000000" w:themeColor="text1"/>
          <w:sz w:val="28"/>
          <w:szCs w:val="28"/>
        </w:rPr>
        <w:t>385</w:t>
      </w:r>
      <w:r w:rsidR="008D7DD5" w:rsidRPr="00044BBA">
        <w:rPr>
          <w:rFonts w:ascii="標楷體" w:eastAsia="標楷體" w:hAnsi="標楷體" w:cs="Times New Roman" w:hint="eastAsia"/>
          <w:color w:val="000000" w:themeColor="text1"/>
          <w:sz w:val="28"/>
          <w:szCs w:val="28"/>
        </w:rPr>
        <w:t>億</w:t>
      </w:r>
      <w:r w:rsidR="001F0AD4" w:rsidRPr="00044BBA">
        <w:rPr>
          <w:rFonts w:ascii="標楷體" w:eastAsia="標楷體" w:hAnsi="標楷體" w:cs="Times New Roman" w:hint="eastAsia"/>
          <w:color w:val="000000" w:themeColor="text1"/>
          <w:sz w:val="28"/>
          <w:szCs w:val="28"/>
        </w:rPr>
        <w:t>5,773</w:t>
      </w:r>
      <w:r w:rsidR="000F7818" w:rsidRPr="00044BBA">
        <w:rPr>
          <w:rFonts w:ascii="標楷體" w:eastAsia="標楷體" w:hAnsi="標楷體" w:cs="Times New Roman" w:hint="eastAsia"/>
          <w:color w:val="000000" w:themeColor="text1"/>
          <w:sz w:val="28"/>
          <w:szCs w:val="28"/>
        </w:rPr>
        <w:t>萬餘元；</w:t>
      </w:r>
      <w:r w:rsidR="00E808B2" w:rsidRPr="00044BBA">
        <w:rPr>
          <w:rFonts w:ascii="標楷體" w:eastAsia="標楷體" w:hAnsi="標楷體" w:cs="Times New Roman" w:hint="eastAsia"/>
          <w:color w:val="000000" w:themeColor="text1"/>
          <w:sz w:val="28"/>
          <w:szCs w:val="28"/>
        </w:rPr>
        <w:t>原列經常支出（包括一般經常支出、債務利</w:t>
      </w:r>
      <w:r w:rsidR="008D7DD5" w:rsidRPr="00044BBA">
        <w:rPr>
          <w:rFonts w:ascii="標楷體" w:eastAsia="標楷體" w:hAnsi="標楷體" w:cs="Times New Roman" w:hint="eastAsia"/>
          <w:color w:val="000000" w:themeColor="text1"/>
          <w:sz w:val="28"/>
          <w:szCs w:val="28"/>
        </w:rPr>
        <w:t>息及事務支出）決算</w:t>
      </w:r>
      <w:r w:rsidR="00B372E1" w:rsidRPr="00044BBA">
        <w:rPr>
          <w:rFonts w:ascii="標楷體" w:eastAsia="標楷體" w:hAnsi="標楷體" w:cs="Times New Roman" w:hint="eastAsia"/>
          <w:color w:val="000000" w:themeColor="text1"/>
          <w:sz w:val="28"/>
          <w:szCs w:val="28"/>
        </w:rPr>
        <w:t>，經修正減列4,487萬餘元</w:t>
      </w:r>
      <w:r w:rsidR="008D7DD5" w:rsidRPr="00044BBA">
        <w:rPr>
          <w:rFonts w:ascii="標楷體" w:eastAsia="標楷體" w:hAnsi="標楷體" w:cs="Times New Roman" w:hint="eastAsia"/>
          <w:color w:val="000000" w:themeColor="text1"/>
          <w:sz w:val="28"/>
          <w:szCs w:val="28"/>
        </w:rPr>
        <w:t>，審定為</w:t>
      </w:r>
      <w:r w:rsidR="00B372E1" w:rsidRPr="00044BBA">
        <w:rPr>
          <w:rFonts w:ascii="標楷體" w:eastAsia="標楷體" w:hAnsi="標楷體" w:cs="Times New Roman" w:hint="eastAsia"/>
          <w:color w:val="000000" w:themeColor="text1"/>
          <w:sz w:val="28"/>
          <w:szCs w:val="28"/>
        </w:rPr>
        <w:t>245</w:t>
      </w:r>
      <w:r w:rsidR="008D7DD5" w:rsidRPr="00044BBA">
        <w:rPr>
          <w:rFonts w:ascii="標楷體" w:eastAsia="標楷體" w:hAnsi="標楷體" w:cs="Times New Roman" w:hint="eastAsia"/>
          <w:color w:val="000000" w:themeColor="text1"/>
          <w:sz w:val="28"/>
          <w:szCs w:val="28"/>
        </w:rPr>
        <w:t>億</w:t>
      </w:r>
      <w:r w:rsidR="00B372E1" w:rsidRPr="00044BBA">
        <w:rPr>
          <w:rFonts w:ascii="標楷體" w:eastAsia="標楷體" w:hAnsi="標楷體" w:cs="Times New Roman" w:hint="eastAsia"/>
          <w:color w:val="000000" w:themeColor="text1"/>
          <w:sz w:val="28"/>
          <w:szCs w:val="28"/>
        </w:rPr>
        <w:t>7,962</w:t>
      </w:r>
      <w:r w:rsidR="008D7DD5" w:rsidRPr="00044BBA">
        <w:rPr>
          <w:rFonts w:ascii="標楷體" w:eastAsia="標楷體" w:hAnsi="標楷體" w:cs="Times New Roman" w:hint="eastAsia"/>
          <w:color w:val="000000" w:themeColor="text1"/>
          <w:sz w:val="28"/>
          <w:szCs w:val="28"/>
        </w:rPr>
        <w:t>萬餘元；原列資本收入（全數為減少資產）決</w:t>
      </w:r>
      <w:r w:rsidR="00E527E2" w:rsidRPr="00044BBA">
        <w:rPr>
          <w:rFonts w:ascii="標楷體" w:eastAsia="標楷體" w:hAnsi="標楷體" w:cs="Times New Roman" w:hint="eastAsia"/>
          <w:color w:val="000000" w:themeColor="text1"/>
          <w:sz w:val="28"/>
          <w:szCs w:val="28"/>
        </w:rPr>
        <w:t>算</w:t>
      </w:r>
      <w:r w:rsidR="008D7DD5" w:rsidRPr="00044BBA">
        <w:rPr>
          <w:rFonts w:ascii="標楷體" w:eastAsia="標楷體" w:hAnsi="標楷體" w:cs="Times New Roman" w:hint="eastAsia"/>
          <w:color w:val="000000" w:themeColor="text1"/>
          <w:sz w:val="28"/>
          <w:szCs w:val="28"/>
        </w:rPr>
        <w:t>，如數審定為</w:t>
      </w:r>
      <w:r w:rsidR="00B372E1" w:rsidRPr="00044BBA">
        <w:rPr>
          <w:rFonts w:ascii="標楷體" w:eastAsia="標楷體" w:hAnsi="標楷體" w:cs="Times New Roman" w:hint="eastAsia"/>
          <w:color w:val="000000" w:themeColor="text1"/>
          <w:sz w:val="28"/>
          <w:szCs w:val="28"/>
        </w:rPr>
        <w:t>8,562萬餘元，原列資本支出（包括增置或擴充改良資產、增加投資）決算</w:t>
      </w:r>
      <w:r w:rsidR="00F83F45" w:rsidRPr="00044BBA">
        <w:rPr>
          <w:rFonts w:ascii="標楷體" w:eastAsia="標楷體" w:hAnsi="標楷體" w:cs="Times New Roman" w:hint="eastAsia"/>
          <w:color w:val="000000" w:themeColor="text1"/>
          <w:sz w:val="28"/>
          <w:szCs w:val="28"/>
        </w:rPr>
        <w:t>，</w:t>
      </w:r>
      <w:r w:rsidR="00B372E1" w:rsidRPr="00044BBA">
        <w:rPr>
          <w:rFonts w:ascii="標楷體" w:eastAsia="標楷體" w:hAnsi="標楷體" w:cs="Times New Roman" w:hint="eastAsia"/>
          <w:color w:val="000000" w:themeColor="text1"/>
          <w:sz w:val="28"/>
          <w:szCs w:val="28"/>
        </w:rPr>
        <w:t>如數</w:t>
      </w:r>
      <w:r w:rsidR="008D7DD5" w:rsidRPr="00044BBA">
        <w:rPr>
          <w:rFonts w:ascii="標楷體" w:eastAsia="標楷體" w:hAnsi="標楷體" w:cs="Times New Roman" w:hint="eastAsia"/>
          <w:color w:val="000000" w:themeColor="text1"/>
          <w:sz w:val="28"/>
          <w:szCs w:val="28"/>
        </w:rPr>
        <w:t>審定為</w:t>
      </w:r>
      <w:r w:rsidR="00B372E1" w:rsidRPr="00044BBA">
        <w:rPr>
          <w:rFonts w:ascii="標楷體" w:eastAsia="標楷體" w:hAnsi="標楷體" w:cs="Times New Roman" w:hint="eastAsia"/>
          <w:color w:val="000000" w:themeColor="text1"/>
          <w:sz w:val="28"/>
          <w:szCs w:val="28"/>
        </w:rPr>
        <w:t>108</w:t>
      </w:r>
      <w:r w:rsidR="008D7DD5" w:rsidRPr="00044BBA">
        <w:rPr>
          <w:rFonts w:ascii="標楷體" w:eastAsia="標楷體" w:hAnsi="標楷體" w:cs="Times New Roman" w:hint="eastAsia"/>
          <w:color w:val="000000" w:themeColor="text1"/>
          <w:sz w:val="28"/>
          <w:szCs w:val="28"/>
        </w:rPr>
        <w:t>億</w:t>
      </w:r>
      <w:r w:rsidR="00B372E1" w:rsidRPr="00044BBA">
        <w:rPr>
          <w:rFonts w:ascii="標楷體" w:eastAsia="標楷體" w:hAnsi="標楷體" w:cs="Times New Roman" w:hint="eastAsia"/>
          <w:color w:val="000000" w:themeColor="text1"/>
          <w:sz w:val="28"/>
          <w:szCs w:val="28"/>
        </w:rPr>
        <w:t>875</w:t>
      </w:r>
      <w:r w:rsidR="008D7DD5" w:rsidRPr="00044BBA">
        <w:rPr>
          <w:rFonts w:ascii="標楷體" w:eastAsia="標楷體" w:hAnsi="標楷體" w:cs="Times New Roman" w:hint="eastAsia"/>
          <w:color w:val="000000" w:themeColor="text1"/>
          <w:sz w:val="28"/>
          <w:szCs w:val="28"/>
        </w:rPr>
        <w:t>萬餘元</w:t>
      </w:r>
      <w:r w:rsidR="00470B68" w:rsidRPr="00044BBA">
        <w:rPr>
          <w:rFonts w:ascii="標楷體" w:eastAsia="標楷體" w:hAnsi="標楷體" w:cs="Times New Roman" w:hint="eastAsia"/>
          <w:color w:val="000000" w:themeColor="text1"/>
          <w:sz w:val="28"/>
          <w:szCs w:val="28"/>
        </w:rPr>
        <w:t>。</w:t>
      </w:r>
    </w:p>
    <w:p w:rsidR="008D7DD5" w:rsidRPr="00AA1F5B" w:rsidRDefault="00FE74DB" w:rsidP="00A77FA7">
      <w:pPr>
        <w:overflowPunct w:val="0"/>
        <w:spacing w:line="516" w:lineRule="exact"/>
        <w:ind w:firstLineChars="200" w:firstLine="560"/>
        <w:jc w:val="both"/>
        <w:rPr>
          <w:rFonts w:ascii="標楷體" w:eastAsia="標楷體" w:hAnsi="標楷體" w:cs="Times New Roman"/>
          <w:color w:val="000000" w:themeColor="text1"/>
          <w:sz w:val="28"/>
          <w:szCs w:val="28"/>
        </w:rPr>
      </w:pPr>
      <w:r w:rsidRPr="00AA1F5B">
        <w:rPr>
          <w:rFonts w:ascii="標楷體" w:eastAsia="標楷體" w:hAnsi="標楷體" w:cs="Times New Roman" w:hint="eastAsia"/>
          <w:color w:val="000000" w:themeColor="text1"/>
          <w:sz w:val="28"/>
          <w:szCs w:val="28"/>
        </w:rPr>
        <w:t>在經常收支方面，</w:t>
      </w:r>
      <w:proofErr w:type="gramStart"/>
      <w:r w:rsidR="008D7DD5" w:rsidRPr="00AA1F5B">
        <w:rPr>
          <w:rFonts w:ascii="標楷體" w:eastAsia="標楷體" w:hAnsi="標楷體" w:cs="Times New Roman" w:hint="eastAsia"/>
          <w:color w:val="000000" w:themeColor="text1"/>
          <w:sz w:val="28"/>
          <w:szCs w:val="28"/>
        </w:rPr>
        <w:t>1</w:t>
      </w:r>
      <w:r w:rsidR="00146EEB" w:rsidRPr="00AA1F5B">
        <w:rPr>
          <w:rFonts w:ascii="標楷體" w:eastAsia="標楷體" w:hAnsi="標楷體" w:cs="Times New Roman" w:hint="eastAsia"/>
          <w:color w:val="000000" w:themeColor="text1"/>
          <w:sz w:val="28"/>
          <w:szCs w:val="28"/>
        </w:rPr>
        <w:t>1</w:t>
      </w:r>
      <w:r w:rsidR="00B372E1" w:rsidRPr="00AA1F5B">
        <w:rPr>
          <w:rFonts w:ascii="標楷體" w:eastAsia="標楷體" w:hAnsi="標楷體" w:cs="Times New Roman" w:hint="eastAsia"/>
          <w:color w:val="000000" w:themeColor="text1"/>
          <w:sz w:val="28"/>
          <w:szCs w:val="28"/>
        </w:rPr>
        <w:t>3</w:t>
      </w:r>
      <w:proofErr w:type="gramEnd"/>
      <w:r w:rsidR="008D7DD5" w:rsidRPr="00AA1F5B">
        <w:rPr>
          <w:rFonts w:ascii="標楷體" w:eastAsia="標楷體" w:hAnsi="標楷體" w:cs="Times New Roman" w:hint="eastAsia"/>
          <w:color w:val="000000" w:themeColor="text1"/>
          <w:sz w:val="28"/>
          <w:szCs w:val="28"/>
        </w:rPr>
        <w:t>年度經常收入較預算數減少</w:t>
      </w:r>
      <w:r w:rsidR="00B372E1" w:rsidRPr="00AA1F5B">
        <w:rPr>
          <w:rFonts w:ascii="標楷體" w:eastAsia="標楷體" w:hAnsi="標楷體" w:cs="Times New Roman" w:hint="eastAsia"/>
          <w:color w:val="000000" w:themeColor="text1"/>
          <w:sz w:val="28"/>
          <w:szCs w:val="28"/>
        </w:rPr>
        <w:t>5</w:t>
      </w:r>
      <w:r w:rsidR="008A07DC" w:rsidRPr="00AA1F5B">
        <w:rPr>
          <w:rFonts w:ascii="標楷體" w:eastAsia="標楷體" w:hAnsi="標楷體" w:cs="Times New Roman" w:hint="eastAsia"/>
          <w:color w:val="000000" w:themeColor="text1"/>
          <w:sz w:val="28"/>
          <w:szCs w:val="28"/>
        </w:rPr>
        <w:t>億</w:t>
      </w:r>
      <w:r w:rsidR="00B372E1" w:rsidRPr="00AA1F5B">
        <w:rPr>
          <w:rFonts w:ascii="標楷體" w:eastAsia="標楷體" w:hAnsi="標楷體" w:cs="Times New Roman" w:hint="eastAsia"/>
          <w:color w:val="000000" w:themeColor="text1"/>
          <w:sz w:val="28"/>
          <w:szCs w:val="28"/>
        </w:rPr>
        <w:t>842</w:t>
      </w:r>
      <w:r w:rsidR="008D7DD5" w:rsidRPr="00AA1F5B">
        <w:rPr>
          <w:rFonts w:ascii="標楷體" w:eastAsia="標楷體" w:hAnsi="標楷體" w:cs="Times New Roman" w:hint="eastAsia"/>
          <w:color w:val="000000" w:themeColor="text1"/>
          <w:sz w:val="28"/>
          <w:szCs w:val="28"/>
        </w:rPr>
        <w:t>萬餘元，主要係</w:t>
      </w:r>
      <w:r w:rsidR="0017739E" w:rsidRPr="00AA1F5B">
        <w:rPr>
          <w:rFonts w:ascii="標楷體" w:eastAsia="標楷體" w:hAnsi="標楷體" w:cs="Times New Roman" w:hint="eastAsia"/>
          <w:color w:val="000000" w:themeColor="text1"/>
          <w:sz w:val="28"/>
          <w:szCs w:val="28"/>
        </w:rPr>
        <w:t>計畫型補助款獲中央政府核定補助數未如預期或依實際執行數撥付</w:t>
      </w:r>
      <w:r w:rsidR="007D6924" w:rsidRPr="00AA1F5B">
        <w:rPr>
          <w:rFonts w:ascii="標楷體" w:eastAsia="標楷體" w:hAnsi="標楷體" w:cs="Times New Roman" w:hint="eastAsia"/>
          <w:color w:val="000000" w:themeColor="text1"/>
          <w:sz w:val="28"/>
          <w:szCs w:val="28"/>
        </w:rPr>
        <w:t>（補助及協助收入較預算數減少</w:t>
      </w:r>
      <w:r w:rsidR="00D42AB0" w:rsidRPr="00AA1F5B">
        <w:rPr>
          <w:rFonts w:ascii="標楷體" w:eastAsia="標楷體" w:hAnsi="標楷體" w:cs="Times New Roman" w:hint="eastAsia"/>
          <w:color w:val="000000" w:themeColor="text1"/>
          <w:sz w:val="28"/>
          <w:szCs w:val="28"/>
        </w:rPr>
        <w:t>12</w:t>
      </w:r>
      <w:r w:rsidR="007D6924" w:rsidRPr="00AA1F5B">
        <w:rPr>
          <w:rFonts w:ascii="標楷體" w:eastAsia="標楷體" w:hAnsi="標楷體" w:cs="Times New Roman" w:hint="eastAsia"/>
          <w:color w:val="000000" w:themeColor="text1"/>
          <w:sz w:val="28"/>
          <w:szCs w:val="28"/>
        </w:rPr>
        <w:t>億</w:t>
      </w:r>
      <w:r w:rsidR="00D42AB0" w:rsidRPr="00AA1F5B">
        <w:rPr>
          <w:rFonts w:ascii="標楷體" w:eastAsia="標楷體" w:hAnsi="標楷體" w:cs="Times New Roman" w:hint="eastAsia"/>
          <w:color w:val="000000" w:themeColor="text1"/>
          <w:sz w:val="28"/>
          <w:szCs w:val="28"/>
        </w:rPr>
        <w:t>3,985</w:t>
      </w:r>
      <w:r w:rsidR="007D6924" w:rsidRPr="00AA1F5B">
        <w:rPr>
          <w:rFonts w:ascii="標楷體" w:eastAsia="標楷體" w:hAnsi="標楷體" w:cs="Times New Roman" w:hint="eastAsia"/>
          <w:color w:val="000000" w:themeColor="text1"/>
          <w:sz w:val="28"/>
          <w:szCs w:val="28"/>
        </w:rPr>
        <w:t>萬餘元</w:t>
      </w:r>
      <w:r w:rsidR="000E2911" w:rsidRPr="00AA1F5B">
        <w:rPr>
          <w:rFonts w:ascii="標楷體" w:eastAsia="標楷體" w:hAnsi="標楷體" w:cs="Times New Roman" w:hint="eastAsia"/>
          <w:color w:val="000000" w:themeColor="text1"/>
          <w:sz w:val="28"/>
          <w:szCs w:val="28"/>
        </w:rPr>
        <w:t>）</w:t>
      </w:r>
      <w:r w:rsidR="008D7DD5" w:rsidRPr="00AA1F5B">
        <w:rPr>
          <w:rFonts w:ascii="標楷體" w:eastAsia="標楷體" w:hAnsi="標楷體" w:cs="Times New Roman" w:hint="eastAsia"/>
          <w:color w:val="000000" w:themeColor="text1"/>
          <w:sz w:val="28"/>
          <w:szCs w:val="28"/>
        </w:rPr>
        <w:t>；經常支出較預算數減少</w:t>
      </w:r>
      <w:r w:rsidR="00566A6E" w:rsidRPr="00AA1F5B">
        <w:rPr>
          <w:rFonts w:ascii="標楷體" w:eastAsia="標楷體" w:hAnsi="標楷體" w:cs="Times New Roman" w:hint="eastAsia"/>
          <w:color w:val="000000" w:themeColor="text1"/>
          <w:sz w:val="28"/>
          <w:szCs w:val="28"/>
        </w:rPr>
        <w:t>2</w:t>
      </w:r>
      <w:r w:rsidR="00D42AB0" w:rsidRPr="00AA1F5B">
        <w:rPr>
          <w:rFonts w:ascii="標楷體" w:eastAsia="標楷體" w:hAnsi="標楷體" w:cs="Times New Roman" w:hint="eastAsia"/>
          <w:color w:val="000000" w:themeColor="text1"/>
          <w:sz w:val="28"/>
          <w:szCs w:val="28"/>
        </w:rPr>
        <w:t>6</w:t>
      </w:r>
      <w:r w:rsidR="008D7DD5" w:rsidRPr="00AA1F5B">
        <w:rPr>
          <w:rFonts w:ascii="標楷體" w:eastAsia="標楷體" w:hAnsi="標楷體" w:cs="Times New Roman" w:hint="eastAsia"/>
          <w:color w:val="000000" w:themeColor="text1"/>
          <w:sz w:val="28"/>
          <w:szCs w:val="28"/>
        </w:rPr>
        <w:t>億</w:t>
      </w:r>
      <w:r w:rsidR="00D42AB0" w:rsidRPr="00AA1F5B">
        <w:rPr>
          <w:rFonts w:ascii="標楷體" w:eastAsia="標楷體" w:hAnsi="標楷體" w:cs="Times New Roman" w:hint="eastAsia"/>
          <w:color w:val="000000" w:themeColor="text1"/>
          <w:sz w:val="28"/>
          <w:szCs w:val="28"/>
        </w:rPr>
        <w:t>9,862</w:t>
      </w:r>
      <w:r w:rsidRPr="00AA1F5B">
        <w:rPr>
          <w:rFonts w:ascii="標楷體" w:eastAsia="標楷體" w:hAnsi="標楷體" w:cs="Times New Roman" w:hint="eastAsia"/>
          <w:color w:val="000000" w:themeColor="text1"/>
          <w:sz w:val="28"/>
          <w:szCs w:val="28"/>
        </w:rPr>
        <w:t>萬餘元</w:t>
      </w:r>
      <w:r w:rsidR="00E808B2" w:rsidRPr="00AA1F5B">
        <w:rPr>
          <w:rFonts w:ascii="標楷體" w:eastAsia="標楷體" w:hAnsi="標楷體" w:cs="Times New Roman" w:hint="eastAsia"/>
          <w:color w:val="000000" w:themeColor="text1"/>
          <w:sz w:val="28"/>
          <w:szCs w:val="28"/>
        </w:rPr>
        <w:t>，</w:t>
      </w:r>
      <w:proofErr w:type="gramStart"/>
      <w:r w:rsidR="002D06B4" w:rsidRPr="00AA1F5B">
        <w:rPr>
          <w:rFonts w:ascii="標楷體" w:eastAsia="標楷體" w:hAnsi="標楷體" w:cs="Times New Roman" w:hint="eastAsia"/>
          <w:color w:val="000000" w:themeColor="text1"/>
          <w:sz w:val="28"/>
          <w:szCs w:val="28"/>
        </w:rPr>
        <w:t>主要係</w:t>
      </w:r>
      <w:r w:rsidR="009750CB" w:rsidRPr="00AA1F5B">
        <w:rPr>
          <w:rFonts w:ascii="標楷體" w:eastAsia="標楷體" w:hAnsi="標楷體" w:hint="eastAsia"/>
          <w:color w:val="000000" w:themeColor="text1"/>
          <w:sz w:val="28"/>
          <w:szCs w:val="28"/>
        </w:rPr>
        <w:t>少子女</w:t>
      </w:r>
      <w:proofErr w:type="gramEnd"/>
      <w:r w:rsidR="009750CB" w:rsidRPr="00AA1F5B">
        <w:rPr>
          <w:rFonts w:ascii="標楷體" w:eastAsia="標楷體" w:hAnsi="標楷體" w:hint="eastAsia"/>
          <w:color w:val="000000" w:themeColor="text1"/>
          <w:sz w:val="28"/>
          <w:szCs w:val="28"/>
        </w:rPr>
        <w:t>化對策計畫</w:t>
      </w:r>
      <w:r w:rsidR="00FC3A97" w:rsidRPr="00AA1F5B">
        <w:rPr>
          <w:rFonts w:ascii="標楷體" w:eastAsia="標楷體" w:hAnsi="標楷體" w:hint="eastAsia"/>
          <w:color w:val="000000" w:themeColor="text1"/>
          <w:sz w:val="28"/>
          <w:szCs w:val="28"/>
        </w:rPr>
        <w:t>之各項幼生就學補助</w:t>
      </w:r>
      <w:r w:rsidR="009750CB" w:rsidRPr="00AA1F5B">
        <w:rPr>
          <w:rFonts w:ascii="標楷體" w:eastAsia="標楷體" w:hAnsi="標楷體" w:hint="eastAsia"/>
          <w:color w:val="000000" w:themeColor="text1"/>
          <w:sz w:val="28"/>
          <w:szCs w:val="28"/>
        </w:rPr>
        <w:t>及</w:t>
      </w:r>
      <w:r w:rsidR="00A0428E" w:rsidRPr="00AA1F5B">
        <w:rPr>
          <w:rFonts w:ascii="標楷體" w:eastAsia="標楷體" w:hAnsi="標楷體" w:cs="Times New Roman" w:hint="eastAsia"/>
          <w:color w:val="000000" w:themeColor="text1"/>
          <w:sz w:val="28"/>
          <w:szCs w:val="28"/>
        </w:rPr>
        <w:t>育兒津貼補助</w:t>
      </w:r>
      <w:r w:rsidR="00FC3A97" w:rsidRPr="00AA1F5B">
        <w:rPr>
          <w:rFonts w:ascii="標楷體" w:eastAsia="標楷體" w:hAnsi="標楷體" w:cs="Times New Roman" w:hint="eastAsia"/>
          <w:color w:val="000000" w:themeColor="text1"/>
          <w:sz w:val="28"/>
          <w:szCs w:val="28"/>
        </w:rPr>
        <w:t>、建</w:t>
      </w:r>
      <w:r w:rsidR="00D5464B" w:rsidRPr="00AA1F5B">
        <w:rPr>
          <w:rFonts w:ascii="標楷體" w:eastAsia="標楷體" w:hAnsi="標楷體" w:cs="Times New Roman" w:hint="eastAsia"/>
          <w:color w:val="000000" w:themeColor="text1"/>
          <w:sz w:val="28"/>
          <w:szCs w:val="28"/>
        </w:rPr>
        <w:t>置</w:t>
      </w:r>
      <w:r w:rsidR="00FC3A97" w:rsidRPr="00AA1F5B">
        <w:rPr>
          <w:rFonts w:ascii="標楷體" w:eastAsia="標楷體" w:hAnsi="標楷體" w:cs="Times New Roman" w:hint="eastAsia"/>
          <w:color w:val="000000" w:themeColor="text1"/>
          <w:sz w:val="28"/>
          <w:szCs w:val="28"/>
        </w:rPr>
        <w:t>國中小雙語化教育</w:t>
      </w:r>
      <w:r w:rsidR="00D5464B" w:rsidRPr="00AA1F5B">
        <w:rPr>
          <w:rFonts w:ascii="標楷體" w:eastAsia="標楷體" w:hAnsi="標楷體" w:cs="Times New Roman" w:hint="eastAsia"/>
          <w:color w:val="000000" w:themeColor="text1"/>
          <w:sz w:val="28"/>
          <w:szCs w:val="28"/>
        </w:rPr>
        <w:t>等</w:t>
      </w:r>
      <w:r w:rsidR="00FC3A97" w:rsidRPr="00AA1F5B">
        <w:rPr>
          <w:rFonts w:ascii="標楷體" w:eastAsia="標楷體" w:hAnsi="標楷體" w:cs="Times New Roman" w:hint="eastAsia"/>
          <w:color w:val="000000" w:themeColor="text1"/>
          <w:sz w:val="28"/>
          <w:szCs w:val="28"/>
        </w:rPr>
        <w:t>計畫經費結餘</w:t>
      </w:r>
      <w:r w:rsidR="008D7DD5" w:rsidRPr="00AA1F5B">
        <w:rPr>
          <w:rFonts w:ascii="標楷體" w:eastAsia="標楷體" w:hAnsi="標楷體" w:cs="Times New Roman" w:hint="eastAsia"/>
          <w:color w:val="000000" w:themeColor="text1"/>
          <w:sz w:val="28"/>
          <w:szCs w:val="28"/>
        </w:rPr>
        <w:t>；</w:t>
      </w:r>
      <w:r w:rsidRPr="00AA1F5B">
        <w:rPr>
          <w:rFonts w:ascii="標楷體" w:eastAsia="標楷體" w:hAnsi="標楷體" w:cs="Times New Roman" w:hint="eastAsia"/>
          <w:color w:val="000000" w:themeColor="text1"/>
          <w:sz w:val="28"/>
          <w:szCs w:val="28"/>
        </w:rPr>
        <w:t>經常收支相抵，賸餘</w:t>
      </w:r>
      <w:r w:rsidR="009C4AC2" w:rsidRPr="00AA1F5B">
        <w:rPr>
          <w:rFonts w:ascii="標楷體" w:eastAsia="標楷體" w:hAnsi="標楷體" w:cs="Times New Roman" w:hint="eastAsia"/>
          <w:color w:val="000000" w:themeColor="text1"/>
          <w:sz w:val="28"/>
          <w:szCs w:val="28"/>
        </w:rPr>
        <w:t>139</w:t>
      </w:r>
      <w:r w:rsidR="008D7DD5" w:rsidRPr="00AA1F5B">
        <w:rPr>
          <w:rFonts w:ascii="標楷體" w:eastAsia="標楷體" w:hAnsi="標楷體" w:cs="Times New Roman" w:hint="eastAsia"/>
          <w:color w:val="000000" w:themeColor="text1"/>
          <w:sz w:val="28"/>
          <w:szCs w:val="28"/>
        </w:rPr>
        <w:t>億</w:t>
      </w:r>
      <w:r w:rsidR="009C4AC2" w:rsidRPr="00AA1F5B">
        <w:rPr>
          <w:rFonts w:ascii="標楷體" w:eastAsia="標楷體" w:hAnsi="標楷體" w:cs="Times New Roman" w:hint="eastAsia"/>
          <w:color w:val="000000" w:themeColor="text1"/>
          <w:sz w:val="28"/>
          <w:szCs w:val="28"/>
        </w:rPr>
        <w:t>7,810</w:t>
      </w:r>
      <w:r w:rsidR="008D7DD5" w:rsidRPr="00AA1F5B">
        <w:rPr>
          <w:rFonts w:ascii="標楷體" w:eastAsia="標楷體" w:hAnsi="標楷體" w:cs="Times New Roman" w:hint="eastAsia"/>
          <w:color w:val="000000" w:themeColor="text1"/>
          <w:sz w:val="28"/>
          <w:szCs w:val="28"/>
        </w:rPr>
        <w:t>萬餘元，較預算數增加</w:t>
      </w:r>
      <w:r w:rsidR="009C4AC2" w:rsidRPr="00AA1F5B">
        <w:rPr>
          <w:rFonts w:ascii="標楷體" w:eastAsia="標楷體" w:hAnsi="標楷體" w:cs="Times New Roman" w:hint="eastAsia"/>
          <w:color w:val="000000" w:themeColor="text1"/>
          <w:sz w:val="28"/>
          <w:szCs w:val="28"/>
        </w:rPr>
        <w:t>21</w:t>
      </w:r>
      <w:r w:rsidR="008D7DD5" w:rsidRPr="00AA1F5B">
        <w:rPr>
          <w:rFonts w:ascii="標楷體" w:eastAsia="標楷體" w:hAnsi="標楷體" w:cs="Times New Roman" w:hint="eastAsia"/>
          <w:color w:val="000000" w:themeColor="text1"/>
          <w:sz w:val="28"/>
          <w:szCs w:val="28"/>
        </w:rPr>
        <w:t>億</w:t>
      </w:r>
      <w:r w:rsidR="009C4AC2" w:rsidRPr="00AA1F5B">
        <w:rPr>
          <w:rFonts w:ascii="標楷體" w:eastAsia="標楷體" w:hAnsi="標楷體" w:cs="Times New Roman" w:hint="eastAsia"/>
          <w:color w:val="000000" w:themeColor="text1"/>
          <w:sz w:val="28"/>
          <w:szCs w:val="28"/>
        </w:rPr>
        <w:t>9,0</w:t>
      </w:r>
      <w:r w:rsidR="004B7835" w:rsidRPr="00AA1F5B">
        <w:rPr>
          <w:rFonts w:ascii="標楷體" w:eastAsia="標楷體" w:hAnsi="標楷體" w:cs="Times New Roman" w:hint="eastAsia"/>
          <w:color w:val="000000" w:themeColor="text1"/>
          <w:sz w:val="28"/>
          <w:szCs w:val="28"/>
        </w:rPr>
        <w:t>2</w:t>
      </w:r>
      <w:r w:rsidR="009C4AC2" w:rsidRPr="00AA1F5B">
        <w:rPr>
          <w:rFonts w:ascii="標楷體" w:eastAsia="標楷體" w:hAnsi="標楷體" w:cs="Times New Roman" w:hint="eastAsia"/>
          <w:color w:val="000000" w:themeColor="text1"/>
          <w:sz w:val="28"/>
          <w:szCs w:val="28"/>
        </w:rPr>
        <w:t>0</w:t>
      </w:r>
      <w:r w:rsidR="008D7DD5" w:rsidRPr="00AA1F5B">
        <w:rPr>
          <w:rFonts w:ascii="標楷體" w:eastAsia="標楷體" w:hAnsi="標楷體" w:cs="Times New Roman" w:hint="eastAsia"/>
          <w:color w:val="000000" w:themeColor="text1"/>
          <w:sz w:val="28"/>
          <w:szCs w:val="28"/>
        </w:rPr>
        <w:t>萬餘元。資本收支方面，</w:t>
      </w:r>
      <w:proofErr w:type="gramStart"/>
      <w:r w:rsidR="008D7DD5" w:rsidRPr="00AA1F5B">
        <w:rPr>
          <w:rFonts w:ascii="標楷體" w:eastAsia="標楷體" w:hAnsi="標楷體" w:cs="Times New Roman" w:hint="eastAsia"/>
          <w:color w:val="000000" w:themeColor="text1"/>
          <w:sz w:val="28"/>
          <w:szCs w:val="28"/>
        </w:rPr>
        <w:t>1</w:t>
      </w:r>
      <w:r w:rsidR="001D64FB" w:rsidRPr="00AA1F5B">
        <w:rPr>
          <w:rFonts w:ascii="標楷體" w:eastAsia="標楷體" w:hAnsi="標楷體" w:cs="Times New Roman" w:hint="eastAsia"/>
          <w:color w:val="000000" w:themeColor="text1"/>
          <w:sz w:val="28"/>
          <w:szCs w:val="28"/>
        </w:rPr>
        <w:t>1</w:t>
      </w:r>
      <w:r w:rsidR="009C4AC2" w:rsidRPr="00AA1F5B">
        <w:rPr>
          <w:rFonts w:ascii="標楷體" w:eastAsia="標楷體" w:hAnsi="標楷體" w:cs="Times New Roman" w:hint="eastAsia"/>
          <w:color w:val="000000" w:themeColor="text1"/>
          <w:sz w:val="28"/>
          <w:szCs w:val="28"/>
        </w:rPr>
        <w:t>3</w:t>
      </w:r>
      <w:proofErr w:type="gramEnd"/>
      <w:r w:rsidR="008D7DD5" w:rsidRPr="00AA1F5B">
        <w:rPr>
          <w:rFonts w:ascii="標楷體" w:eastAsia="標楷體" w:hAnsi="標楷體" w:cs="Times New Roman" w:hint="eastAsia"/>
          <w:color w:val="000000" w:themeColor="text1"/>
          <w:sz w:val="28"/>
          <w:szCs w:val="28"/>
        </w:rPr>
        <w:t>年度資本收入較預算數</w:t>
      </w:r>
      <w:r w:rsidR="00572A15" w:rsidRPr="00AA1F5B">
        <w:rPr>
          <w:rFonts w:ascii="標楷體" w:eastAsia="標楷體" w:hAnsi="標楷體" w:cs="Times New Roman" w:hint="eastAsia"/>
          <w:color w:val="000000" w:themeColor="text1"/>
          <w:sz w:val="28"/>
          <w:szCs w:val="28"/>
        </w:rPr>
        <w:t>增加</w:t>
      </w:r>
      <w:r w:rsidR="009C4AC2" w:rsidRPr="00AA1F5B">
        <w:rPr>
          <w:rFonts w:ascii="標楷體" w:eastAsia="標楷體" w:hAnsi="標楷體" w:cs="Times New Roman" w:hint="eastAsia"/>
          <w:color w:val="000000" w:themeColor="text1"/>
          <w:sz w:val="28"/>
          <w:szCs w:val="28"/>
        </w:rPr>
        <w:t>2,562</w:t>
      </w:r>
      <w:r w:rsidR="008D7DD5" w:rsidRPr="00AA1F5B">
        <w:rPr>
          <w:rFonts w:ascii="標楷體" w:eastAsia="標楷體" w:hAnsi="標楷體" w:cs="Times New Roman" w:hint="eastAsia"/>
          <w:color w:val="000000" w:themeColor="text1"/>
          <w:sz w:val="28"/>
          <w:szCs w:val="28"/>
        </w:rPr>
        <w:t>萬餘元，主要係</w:t>
      </w:r>
      <w:r w:rsidR="009C4AC2" w:rsidRPr="00AA1F5B">
        <w:rPr>
          <w:rFonts w:ascii="標楷體" w:eastAsia="標楷體" w:hAnsi="標楷體" w:cs="Times New Roman" w:hint="eastAsia"/>
          <w:color w:val="000000" w:themeColor="text1"/>
          <w:sz w:val="28"/>
          <w:szCs w:val="28"/>
        </w:rPr>
        <w:t>出售財產收入</w:t>
      </w:r>
      <w:r w:rsidR="008D7DD5" w:rsidRPr="00AA1F5B">
        <w:rPr>
          <w:rFonts w:ascii="標楷體" w:eastAsia="標楷體" w:hAnsi="標楷體" w:cs="Times New Roman" w:hint="eastAsia"/>
          <w:color w:val="000000" w:themeColor="text1"/>
          <w:sz w:val="28"/>
          <w:szCs w:val="28"/>
        </w:rPr>
        <w:t>較預期</w:t>
      </w:r>
      <w:r w:rsidR="00572A15" w:rsidRPr="00AA1F5B">
        <w:rPr>
          <w:rFonts w:ascii="標楷體" w:eastAsia="標楷體" w:hAnsi="標楷體" w:cs="Times New Roman" w:hint="eastAsia"/>
          <w:color w:val="000000" w:themeColor="text1"/>
          <w:sz w:val="28"/>
          <w:szCs w:val="28"/>
        </w:rPr>
        <w:t>增加</w:t>
      </w:r>
      <w:r w:rsidR="008D7DD5" w:rsidRPr="00AA1F5B">
        <w:rPr>
          <w:rFonts w:ascii="標楷體" w:eastAsia="標楷體" w:hAnsi="標楷體" w:cs="Times New Roman" w:hint="eastAsia"/>
          <w:color w:val="000000" w:themeColor="text1"/>
          <w:sz w:val="28"/>
          <w:szCs w:val="28"/>
        </w:rPr>
        <w:t>；資本支出較預算數減少</w:t>
      </w:r>
      <w:r w:rsidR="009C4AC2" w:rsidRPr="00AA1F5B">
        <w:rPr>
          <w:rFonts w:ascii="標楷體" w:eastAsia="標楷體" w:hAnsi="標楷體" w:cs="Times New Roman" w:hint="eastAsia"/>
          <w:color w:val="000000" w:themeColor="text1"/>
          <w:sz w:val="28"/>
          <w:szCs w:val="28"/>
        </w:rPr>
        <w:t>10</w:t>
      </w:r>
      <w:r w:rsidR="008D7DD5" w:rsidRPr="00AA1F5B">
        <w:rPr>
          <w:rFonts w:ascii="標楷體" w:eastAsia="標楷體" w:hAnsi="標楷體" w:cs="Times New Roman" w:hint="eastAsia"/>
          <w:color w:val="000000" w:themeColor="text1"/>
          <w:sz w:val="28"/>
          <w:szCs w:val="28"/>
        </w:rPr>
        <w:t>億</w:t>
      </w:r>
      <w:r w:rsidR="009C4AC2" w:rsidRPr="00AA1F5B">
        <w:rPr>
          <w:rFonts w:ascii="標楷體" w:eastAsia="標楷體" w:hAnsi="標楷體" w:cs="Times New Roman" w:hint="eastAsia"/>
          <w:color w:val="000000" w:themeColor="text1"/>
          <w:sz w:val="28"/>
          <w:szCs w:val="28"/>
        </w:rPr>
        <w:t>3,914</w:t>
      </w:r>
      <w:r w:rsidR="008D7DD5" w:rsidRPr="00AA1F5B">
        <w:rPr>
          <w:rFonts w:ascii="標楷體" w:eastAsia="標楷體" w:hAnsi="標楷體" w:cs="Times New Roman" w:hint="eastAsia"/>
          <w:color w:val="000000" w:themeColor="text1"/>
          <w:sz w:val="28"/>
          <w:szCs w:val="28"/>
        </w:rPr>
        <w:t>萬餘元，主要</w:t>
      </w:r>
      <w:r w:rsidR="00F83820" w:rsidRPr="00AA1F5B">
        <w:rPr>
          <w:rFonts w:ascii="標楷體" w:eastAsia="標楷體" w:hAnsi="標楷體" w:cs="Times New Roman" w:hint="eastAsia"/>
          <w:color w:val="000000" w:themeColor="text1"/>
          <w:sz w:val="28"/>
          <w:szCs w:val="28"/>
        </w:rPr>
        <w:t>係</w:t>
      </w:r>
      <w:r w:rsidR="00FC3A97" w:rsidRPr="00AA1F5B">
        <w:rPr>
          <w:rFonts w:ascii="標楷體" w:eastAsia="標楷體" w:hAnsi="標楷體" w:cs="Times New Roman" w:hint="eastAsia"/>
          <w:color w:val="000000" w:themeColor="text1"/>
          <w:sz w:val="28"/>
          <w:szCs w:val="28"/>
        </w:rPr>
        <w:t>漁港</w:t>
      </w:r>
      <w:r w:rsidR="000C1920" w:rsidRPr="00AA1F5B">
        <w:rPr>
          <w:rFonts w:ascii="標楷體" w:eastAsia="標楷體" w:hAnsi="標楷體" w:cs="Times New Roman" w:hint="eastAsia"/>
          <w:color w:val="000000" w:themeColor="text1"/>
          <w:sz w:val="28"/>
          <w:szCs w:val="28"/>
        </w:rPr>
        <w:t>及</w:t>
      </w:r>
      <w:r w:rsidR="00FC3A97" w:rsidRPr="00AA1F5B">
        <w:rPr>
          <w:rFonts w:ascii="標楷體" w:eastAsia="標楷體" w:hAnsi="標楷體" w:cs="Times New Roman" w:hint="eastAsia"/>
          <w:color w:val="000000" w:themeColor="text1"/>
          <w:sz w:val="28"/>
          <w:szCs w:val="28"/>
        </w:rPr>
        <w:t>產業道路工程、前瞻基礎建設計畫等工程結餘款</w:t>
      </w:r>
      <w:r w:rsidR="002451BE" w:rsidRPr="00AA1F5B">
        <w:rPr>
          <w:rFonts w:ascii="標楷體" w:eastAsia="標楷體" w:hAnsi="標楷體" w:cs="Times New Roman" w:hint="eastAsia"/>
          <w:color w:val="000000" w:themeColor="text1"/>
          <w:sz w:val="28"/>
          <w:szCs w:val="28"/>
        </w:rPr>
        <w:t>；</w:t>
      </w:r>
      <w:r w:rsidR="00985573" w:rsidRPr="00AA1F5B">
        <w:rPr>
          <w:rFonts w:ascii="標楷體" w:eastAsia="標楷體" w:hAnsi="標楷體" w:cs="Times New Roman" w:hint="eastAsia"/>
          <w:color w:val="000000" w:themeColor="text1"/>
          <w:sz w:val="28"/>
          <w:szCs w:val="28"/>
        </w:rPr>
        <w:t>資本收支相抵，短</w:t>
      </w:r>
      <w:proofErr w:type="gramStart"/>
      <w:r w:rsidR="00985573" w:rsidRPr="00AA1F5B">
        <w:rPr>
          <w:rFonts w:ascii="標楷體" w:eastAsia="標楷體" w:hAnsi="標楷體" w:cs="Times New Roman" w:hint="eastAsia"/>
          <w:color w:val="000000" w:themeColor="text1"/>
          <w:sz w:val="28"/>
          <w:szCs w:val="28"/>
        </w:rPr>
        <w:t>絀</w:t>
      </w:r>
      <w:proofErr w:type="gramEnd"/>
      <w:r w:rsidR="00010B97" w:rsidRPr="00AA1F5B">
        <w:rPr>
          <w:rFonts w:ascii="標楷體" w:eastAsia="標楷體" w:hAnsi="標楷體" w:cs="Times New Roman" w:hint="eastAsia"/>
          <w:color w:val="000000" w:themeColor="text1"/>
          <w:sz w:val="28"/>
          <w:szCs w:val="28"/>
        </w:rPr>
        <w:t>107</w:t>
      </w:r>
      <w:r w:rsidR="00985573" w:rsidRPr="00AA1F5B">
        <w:rPr>
          <w:rFonts w:ascii="標楷體" w:eastAsia="標楷體" w:hAnsi="標楷體" w:cs="Times New Roman" w:hint="eastAsia"/>
          <w:color w:val="000000" w:themeColor="text1"/>
          <w:sz w:val="28"/>
          <w:szCs w:val="28"/>
        </w:rPr>
        <w:t>億</w:t>
      </w:r>
      <w:r w:rsidR="00010B97" w:rsidRPr="00AA1F5B">
        <w:rPr>
          <w:rFonts w:ascii="標楷體" w:eastAsia="標楷體" w:hAnsi="標楷體" w:cs="Times New Roman" w:hint="eastAsia"/>
          <w:color w:val="000000" w:themeColor="text1"/>
          <w:sz w:val="28"/>
          <w:szCs w:val="28"/>
        </w:rPr>
        <w:t>2,313</w:t>
      </w:r>
      <w:r w:rsidR="00985573" w:rsidRPr="00AA1F5B">
        <w:rPr>
          <w:rFonts w:ascii="標楷體" w:eastAsia="標楷體" w:hAnsi="標楷體" w:cs="Times New Roman" w:hint="eastAsia"/>
          <w:color w:val="000000" w:themeColor="text1"/>
          <w:sz w:val="28"/>
          <w:szCs w:val="28"/>
        </w:rPr>
        <w:t>萬餘元，</w:t>
      </w:r>
      <w:r w:rsidR="005A23EC" w:rsidRPr="00AA1F5B">
        <w:rPr>
          <w:rFonts w:ascii="標楷體" w:eastAsia="標楷體" w:hAnsi="標楷體" w:cs="Times New Roman" w:hint="eastAsia"/>
          <w:color w:val="000000" w:themeColor="text1"/>
          <w:sz w:val="28"/>
          <w:szCs w:val="28"/>
        </w:rPr>
        <w:t>較預算</w:t>
      </w:r>
      <w:proofErr w:type="gramStart"/>
      <w:r w:rsidR="00FC3A97" w:rsidRPr="00AA1F5B">
        <w:rPr>
          <w:rFonts w:ascii="標楷體" w:eastAsia="標楷體" w:hAnsi="標楷體" w:cs="Times New Roman" w:hint="eastAsia"/>
          <w:color w:val="000000" w:themeColor="text1"/>
          <w:sz w:val="28"/>
          <w:szCs w:val="28"/>
        </w:rPr>
        <w:t>差</w:t>
      </w:r>
      <w:r w:rsidR="002451BE" w:rsidRPr="00AA1F5B">
        <w:rPr>
          <w:rFonts w:ascii="標楷體" w:eastAsia="標楷體" w:hAnsi="標楷體" w:cs="Times New Roman" w:hint="eastAsia"/>
          <w:color w:val="000000" w:themeColor="text1"/>
          <w:sz w:val="28"/>
          <w:szCs w:val="28"/>
        </w:rPr>
        <w:t>短雖減少</w:t>
      </w:r>
      <w:proofErr w:type="gramEnd"/>
      <w:r w:rsidR="00010B97" w:rsidRPr="00AA1F5B">
        <w:rPr>
          <w:rFonts w:ascii="標楷體" w:eastAsia="標楷體" w:hAnsi="標楷體" w:cs="Times New Roman" w:hint="eastAsia"/>
          <w:color w:val="000000" w:themeColor="text1"/>
          <w:sz w:val="28"/>
          <w:szCs w:val="28"/>
        </w:rPr>
        <w:t>10</w:t>
      </w:r>
      <w:r w:rsidR="005A23EC" w:rsidRPr="00AA1F5B">
        <w:rPr>
          <w:rFonts w:ascii="標楷體" w:eastAsia="標楷體" w:hAnsi="標楷體" w:cs="Times New Roman" w:hint="eastAsia"/>
          <w:color w:val="000000" w:themeColor="text1"/>
          <w:sz w:val="28"/>
          <w:szCs w:val="28"/>
        </w:rPr>
        <w:t>億</w:t>
      </w:r>
      <w:r w:rsidR="00010B97" w:rsidRPr="00AA1F5B">
        <w:rPr>
          <w:rFonts w:ascii="標楷體" w:eastAsia="標楷體" w:hAnsi="標楷體" w:cs="Times New Roman" w:hint="eastAsia"/>
          <w:color w:val="000000" w:themeColor="text1"/>
          <w:sz w:val="28"/>
          <w:szCs w:val="28"/>
        </w:rPr>
        <w:t>6,476</w:t>
      </w:r>
      <w:r w:rsidR="002451BE" w:rsidRPr="00AA1F5B">
        <w:rPr>
          <w:rFonts w:ascii="標楷體" w:eastAsia="標楷體" w:hAnsi="標楷體" w:cs="Times New Roman" w:hint="eastAsia"/>
          <w:color w:val="000000" w:themeColor="text1"/>
          <w:sz w:val="28"/>
          <w:szCs w:val="28"/>
        </w:rPr>
        <w:t>萬餘元，惟資本收入遠不足支應資本支出，</w:t>
      </w:r>
      <w:r w:rsidR="00985573" w:rsidRPr="00AA1F5B">
        <w:rPr>
          <w:rFonts w:ascii="標楷體" w:eastAsia="標楷體" w:hAnsi="標楷體" w:cs="Times New Roman" w:hint="eastAsia"/>
          <w:color w:val="000000" w:themeColor="text1"/>
          <w:sz w:val="28"/>
          <w:szCs w:val="28"/>
        </w:rPr>
        <w:t>經以經常收支賸餘支應後，歲入歲出賸餘</w:t>
      </w:r>
      <w:r w:rsidR="00010B97" w:rsidRPr="00AA1F5B">
        <w:rPr>
          <w:rFonts w:ascii="標楷體" w:eastAsia="標楷體" w:hAnsi="標楷體" w:cs="Times New Roman" w:hint="eastAsia"/>
          <w:color w:val="000000" w:themeColor="text1"/>
          <w:sz w:val="28"/>
          <w:szCs w:val="28"/>
        </w:rPr>
        <w:t>32</w:t>
      </w:r>
      <w:r w:rsidR="00985573" w:rsidRPr="00AA1F5B">
        <w:rPr>
          <w:rFonts w:ascii="標楷體" w:eastAsia="標楷體" w:hAnsi="標楷體" w:cs="Times New Roman" w:hint="eastAsia"/>
          <w:color w:val="000000" w:themeColor="text1"/>
          <w:sz w:val="28"/>
          <w:szCs w:val="28"/>
        </w:rPr>
        <w:t>億</w:t>
      </w:r>
      <w:r w:rsidR="00010B97" w:rsidRPr="00AA1F5B">
        <w:rPr>
          <w:rFonts w:ascii="標楷體" w:eastAsia="標楷體" w:hAnsi="標楷體" w:cs="Times New Roman" w:hint="eastAsia"/>
          <w:color w:val="000000" w:themeColor="text1"/>
          <w:sz w:val="28"/>
          <w:szCs w:val="28"/>
        </w:rPr>
        <w:t>5,497</w:t>
      </w:r>
      <w:r w:rsidR="00985573" w:rsidRPr="00AA1F5B">
        <w:rPr>
          <w:rFonts w:ascii="標楷體" w:eastAsia="標楷體" w:hAnsi="標楷體" w:cs="Times New Roman" w:hint="eastAsia"/>
          <w:color w:val="000000" w:themeColor="text1"/>
          <w:sz w:val="28"/>
          <w:szCs w:val="28"/>
        </w:rPr>
        <w:t>萬餘元（圖4）。</w:t>
      </w:r>
      <w:r w:rsidRPr="00AA1F5B">
        <w:rPr>
          <w:rFonts w:ascii="標楷體" w:eastAsia="標楷體" w:hAnsi="標楷體" w:cs="Times New Roman" w:hint="eastAsia"/>
          <w:color w:val="000000" w:themeColor="text1"/>
          <w:sz w:val="28"/>
          <w:szCs w:val="28"/>
        </w:rPr>
        <w:t>就整體收支而言，</w:t>
      </w:r>
      <w:proofErr w:type="gramStart"/>
      <w:r w:rsidR="00F349FF" w:rsidRPr="00AA1F5B">
        <w:rPr>
          <w:rFonts w:ascii="標楷體" w:eastAsia="標楷體" w:hAnsi="標楷體" w:cs="Times New Roman" w:hint="eastAsia"/>
          <w:color w:val="000000" w:themeColor="text1"/>
          <w:sz w:val="28"/>
          <w:szCs w:val="28"/>
        </w:rPr>
        <w:t>1</w:t>
      </w:r>
      <w:r w:rsidR="00E951E6" w:rsidRPr="00AA1F5B">
        <w:rPr>
          <w:rFonts w:ascii="標楷體" w:eastAsia="標楷體" w:hAnsi="標楷體" w:cs="Times New Roman" w:hint="eastAsia"/>
          <w:color w:val="000000" w:themeColor="text1"/>
          <w:sz w:val="28"/>
          <w:szCs w:val="28"/>
        </w:rPr>
        <w:t>1</w:t>
      </w:r>
      <w:r w:rsidR="00010B97" w:rsidRPr="00AA1F5B">
        <w:rPr>
          <w:rFonts w:ascii="標楷體" w:eastAsia="標楷體" w:hAnsi="標楷體" w:cs="Times New Roman" w:hint="eastAsia"/>
          <w:color w:val="000000" w:themeColor="text1"/>
          <w:sz w:val="28"/>
          <w:szCs w:val="28"/>
        </w:rPr>
        <w:t>3</w:t>
      </w:r>
      <w:proofErr w:type="gramEnd"/>
      <w:r w:rsidR="00F349FF" w:rsidRPr="00AA1F5B">
        <w:rPr>
          <w:rFonts w:ascii="標楷體" w:eastAsia="標楷體" w:hAnsi="標楷體" w:cs="Times New Roman" w:hint="eastAsia"/>
          <w:color w:val="000000" w:themeColor="text1"/>
          <w:sz w:val="28"/>
          <w:szCs w:val="28"/>
        </w:rPr>
        <w:t>年度</w:t>
      </w:r>
      <w:r w:rsidR="002D06B4" w:rsidRPr="00AA1F5B">
        <w:rPr>
          <w:rFonts w:ascii="標楷體" w:eastAsia="標楷體" w:hAnsi="標楷體" w:cs="Times New Roman" w:hint="eastAsia"/>
          <w:color w:val="000000" w:themeColor="text1"/>
          <w:sz w:val="28"/>
          <w:szCs w:val="28"/>
        </w:rPr>
        <w:t>經常收入除可支應經常支出所需外，</w:t>
      </w:r>
      <w:proofErr w:type="gramStart"/>
      <w:r w:rsidR="002D06B4" w:rsidRPr="00AA1F5B">
        <w:rPr>
          <w:rFonts w:ascii="標楷體" w:eastAsia="標楷體" w:hAnsi="標楷體" w:cs="Times New Roman" w:hint="eastAsia"/>
          <w:color w:val="000000" w:themeColor="text1"/>
          <w:sz w:val="28"/>
          <w:szCs w:val="28"/>
        </w:rPr>
        <w:t>且足敷</w:t>
      </w:r>
      <w:proofErr w:type="gramEnd"/>
      <w:r w:rsidR="002D06B4" w:rsidRPr="00AA1F5B">
        <w:rPr>
          <w:rFonts w:ascii="標楷體" w:eastAsia="標楷體" w:hAnsi="標楷體" w:cs="Times New Roman" w:hint="eastAsia"/>
          <w:color w:val="000000" w:themeColor="text1"/>
          <w:sz w:val="28"/>
          <w:szCs w:val="28"/>
        </w:rPr>
        <w:t>支應資本收支</w:t>
      </w:r>
      <w:r w:rsidR="004B10FA" w:rsidRPr="00AA1F5B">
        <w:rPr>
          <w:rFonts w:ascii="標楷體" w:eastAsia="標楷體" w:hAnsi="標楷體" w:cs="Times New Roman" w:hint="eastAsia"/>
          <w:color w:val="000000" w:themeColor="text1"/>
          <w:sz w:val="28"/>
          <w:szCs w:val="28"/>
        </w:rPr>
        <w:t>差</w:t>
      </w:r>
      <w:r w:rsidRPr="00AA1F5B">
        <w:rPr>
          <w:rFonts w:ascii="標楷體" w:eastAsia="標楷體" w:hAnsi="標楷體" w:cs="Times New Roman" w:hint="eastAsia"/>
          <w:color w:val="000000" w:themeColor="text1"/>
          <w:sz w:val="28"/>
          <w:szCs w:val="28"/>
        </w:rPr>
        <w:t>短。</w:t>
      </w:r>
    </w:p>
    <w:p w:rsidR="00A77FA7" w:rsidRDefault="004B10FA" w:rsidP="00A77FA7">
      <w:pPr>
        <w:overflowPunct w:val="0"/>
        <w:snapToGrid w:val="0"/>
        <w:spacing w:line="516" w:lineRule="exact"/>
        <w:ind w:firstLineChars="200" w:firstLine="560"/>
        <w:jc w:val="distribute"/>
        <w:rPr>
          <w:rFonts w:ascii="標楷體" w:eastAsia="標楷體" w:hAnsi="標楷體" w:cs="Times New Roman"/>
          <w:color w:val="000000" w:themeColor="text1"/>
          <w:kern w:val="0"/>
          <w:sz w:val="28"/>
          <w:szCs w:val="28"/>
        </w:rPr>
      </w:pPr>
      <w:r w:rsidRPr="00AA1F5B">
        <w:rPr>
          <w:rFonts w:ascii="標楷體" w:eastAsia="標楷體" w:hAnsi="標楷體" w:cs="Times New Roman" w:hint="eastAsia"/>
          <w:color w:val="000000" w:themeColor="text1"/>
          <w:sz w:val="28"/>
          <w:szCs w:val="28"/>
        </w:rPr>
        <w:t>縣</w:t>
      </w:r>
      <w:r w:rsidR="002B380C" w:rsidRPr="00AA1F5B">
        <w:rPr>
          <w:rFonts w:ascii="標楷體" w:eastAsia="標楷體" w:hAnsi="標楷體" w:cs="Times New Roman" w:hint="eastAsia"/>
          <w:color w:val="000000" w:themeColor="text1"/>
          <w:sz w:val="28"/>
          <w:szCs w:val="28"/>
        </w:rPr>
        <w:t>政府</w:t>
      </w:r>
      <w:r w:rsidRPr="00AA1F5B">
        <w:rPr>
          <w:rFonts w:ascii="標楷體" w:eastAsia="標楷體" w:hAnsi="標楷體" w:cs="Times New Roman" w:hint="eastAsia"/>
          <w:color w:val="000000" w:themeColor="text1"/>
          <w:sz w:val="28"/>
          <w:szCs w:val="28"/>
        </w:rPr>
        <w:t>近年來致力於</w:t>
      </w:r>
      <w:r w:rsidR="002B380C" w:rsidRPr="00AA1F5B">
        <w:rPr>
          <w:rFonts w:ascii="標楷體" w:eastAsia="標楷體" w:hAnsi="標楷體" w:cs="Times New Roman" w:hint="eastAsia"/>
          <w:color w:val="000000" w:themeColor="text1"/>
          <w:sz w:val="28"/>
          <w:szCs w:val="28"/>
        </w:rPr>
        <w:t>財政健全</w:t>
      </w:r>
      <w:r w:rsidRPr="00AA1F5B">
        <w:rPr>
          <w:rFonts w:ascii="標楷體" w:eastAsia="標楷體" w:hAnsi="標楷體" w:cs="Times New Roman" w:hint="eastAsia"/>
          <w:color w:val="000000" w:themeColor="text1"/>
          <w:sz w:val="28"/>
          <w:szCs w:val="28"/>
        </w:rPr>
        <w:t>及經濟成長兼籌並顧</w:t>
      </w:r>
      <w:r w:rsidR="002B380C" w:rsidRPr="00AA1F5B">
        <w:rPr>
          <w:rFonts w:ascii="標楷體" w:eastAsia="標楷體" w:hAnsi="標楷體" w:cs="Times New Roman" w:hint="eastAsia"/>
          <w:color w:val="000000" w:themeColor="text1"/>
          <w:sz w:val="28"/>
          <w:szCs w:val="28"/>
        </w:rPr>
        <w:t>，</w:t>
      </w:r>
      <w:r w:rsidR="001863EC" w:rsidRPr="00AA1F5B">
        <w:rPr>
          <w:rFonts w:ascii="標楷體" w:eastAsia="標楷體" w:hAnsi="標楷體" w:cs="Times New Roman" w:hint="eastAsia"/>
          <w:color w:val="000000" w:themeColor="text1"/>
          <w:sz w:val="28"/>
          <w:szCs w:val="28"/>
        </w:rPr>
        <w:t>財務收支結構已逐步改善，</w:t>
      </w:r>
      <w:r w:rsidR="00FC3A97" w:rsidRPr="00AA1F5B">
        <w:rPr>
          <w:rFonts w:ascii="標楷體" w:eastAsia="標楷體" w:hAnsi="標楷體" w:cs="Times New Roman" w:hint="eastAsia"/>
          <w:color w:val="000000" w:themeColor="text1"/>
          <w:sz w:val="28"/>
          <w:szCs w:val="28"/>
        </w:rPr>
        <w:t>111至</w:t>
      </w:r>
      <w:r w:rsidR="00437517" w:rsidRPr="00AA1F5B">
        <w:rPr>
          <w:rFonts w:ascii="標楷體" w:eastAsia="標楷體" w:hAnsi="標楷體" w:cs="Times New Roman" w:hint="eastAsia"/>
          <w:color w:val="000000" w:themeColor="text1"/>
          <w:kern w:val="0"/>
          <w:sz w:val="28"/>
          <w:szCs w:val="28"/>
        </w:rPr>
        <w:t>113年度歲入歲出賸餘</w:t>
      </w:r>
      <w:r w:rsidR="00FC3A97" w:rsidRPr="00AA1F5B">
        <w:rPr>
          <w:rFonts w:ascii="標楷體" w:eastAsia="標楷體" w:hAnsi="標楷體" w:cs="Times New Roman" w:hint="eastAsia"/>
          <w:color w:val="000000" w:themeColor="text1"/>
          <w:kern w:val="0"/>
          <w:sz w:val="28"/>
          <w:szCs w:val="28"/>
        </w:rPr>
        <w:t>分別為</w:t>
      </w:r>
      <w:r w:rsidR="00FC3A97" w:rsidRPr="00AA1F5B">
        <w:rPr>
          <w:rFonts w:ascii="標楷體" w:eastAsia="標楷體" w:hAnsi="標楷體" w:cs="Times New Roman" w:hint="eastAsia"/>
          <w:color w:val="000000" w:themeColor="text1"/>
          <w:sz w:val="28"/>
          <w:szCs w:val="28"/>
        </w:rPr>
        <w:t>30億7,381</w:t>
      </w:r>
      <w:r w:rsidR="00FC3A97" w:rsidRPr="00AA1F5B">
        <w:rPr>
          <w:rFonts w:ascii="標楷體" w:eastAsia="標楷體" w:hAnsi="標楷體" w:cs="Times New Roman" w:hint="eastAsia"/>
          <w:color w:val="000000" w:themeColor="text1"/>
          <w:kern w:val="0"/>
          <w:sz w:val="28"/>
          <w:szCs w:val="28"/>
        </w:rPr>
        <w:t>萬餘元、</w:t>
      </w:r>
      <w:r w:rsidR="00FC3A97" w:rsidRPr="00AA1F5B">
        <w:rPr>
          <w:rFonts w:ascii="標楷體" w:eastAsia="標楷體" w:hAnsi="標楷體" w:cs="Times New Roman" w:hint="eastAsia"/>
          <w:color w:val="000000" w:themeColor="text1"/>
          <w:sz w:val="28"/>
          <w:szCs w:val="28"/>
        </w:rPr>
        <w:t>26億5,902</w:t>
      </w:r>
      <w:r w:rsidR="00FC3A97" w:rsidRPr="00AA1F5B">
        <w:rPr>
          <w:rFonts w:ascii="標楷體" w:eastAsia="標楷體" w:hAnsi="標楷體" w:cs="Times New Roman" w:hint="eastAsia"/>
          <w:color w:val="000000" w:themeColor="text1"/>
          <w:kern w:val="0"/>
          <w:sz w:val="28"/>
          <w:szCs w:val="28"/>
        </w:rPr>
        <w:t>萬餘元、</w:t>
      </w:r>
    </w:p>
    <w:p w:rsidR="005748F0" w:rsidRPr="00AA1F5B" w:rsidRDefault="00437517" w:rsidP="00A77FA7">
      <w:pPr>
        <w:overflowPunct w:val="0"/>
        <w:snapToGrid w:val="0"/>
        <w:spacing w:line="496" w:lineRule="exact"/>
        <w:jc w:val="both"/>
        <w:rPr>
          <w:rFonts w:ascii="標楷體" w:eastAsia="標楷體" w:hAnsi="標楷體" w:cs="Times New Roman"/>
          <w:color w:val="FF0000"/>
          <w:sz w:val="28"/>
          <w:szCs w:val="28"/>
        </w:rPr>
      </w:pPr>
      <w:r w:rsidRPr="00AA1F5B">
        <w:rPr>
          <w:rFonts w:ascii="標楷體" w:eastAsia="標楷體" w:hAnsi="標楷體" w:cs="Times New Roman" w:hint="eastAsia"/>
          <w:color w:val="000000" w:themeColor="text1"/>
          <w:sz w:val="28"/>
          <w:szCs w:val="28"/>
        </w:rPr>
        <w:lastRenderedPageBreak/>
        <w:t>32億5,497</w:t>
      </w:r>
      <w:r w:rsidRPr="00BD00BD">
        <w:rPr>
          <w:rFonts w:ascii="標楷體" w:eastAsia="標楷體" w:hAnsi="標楷體" w:cs="Times New Roman" w:hint="eastAsia"/>
          <w:color w:val="000000" w:themeColor="text1"/>
          <w:kern w:val="0"/>
          <w:sz w:val="28"/>
          <w:szCs w:val="28"/>
        </w:rPr>
        <w:t>萬餘元</w:t>
      </w:r>
      <w:r w:rsidR="008F7CDA" w:rsidRPr="00BD00BD">
        <w:rPr>
          <w:rFonts w:ascii="標楷體" w:eastAsia="標楷體" w:hAnsi="標楷體" w:cs="Times New Roman" w:hint="eastAsia"/>
          <w:color w:val="000000" w:themeColor="text1"/>
          <w:kern w:val="0"/>
          <w:sz w:val="28"/>
          <w:szCs w:val="28"/>
        </w:rPr>
        <w:t>。</w:t>
      </w:r>
      <w:proofErr w:type="gramStart"/>
      <w:r w:rsidR="00FC3A97" w:rsidRPr="00BD00BD">
        <w:rPr>
          <w:rFonts w:ascii="標楷體" w:eastAsia="標楷體" w:hAnsi="標楷體" w:cs="Times New Roman" w:hint="eastAsia"/>
          <w:color w:val="000000" w:themeColor="text1"/>
          <w:kern w:val="0"/>
          <w:sz w:val="28"/>
          <w:szCs w:val="28"/>
        </w:rPr>
        <w:t>113</w:t>
      </w:r>
      <w:proofErr w:type="gramEnd"/>
      <w:r w:rsidR="00FC3A97" w:rsidRPr="00BD00BD">
        <w:rPr>
          <w:rFonts w:ascii="標楷體" w:eastAsia="標楷體" w:hAnsi="標楷體" w:cs="Times New Roman" w:hint="eastAsia"/>
          <w:color w:val="000000" w:themeColor="text1"/>
          <w:kern w:val="0"/>
          <w:sz w:val="28"/>
          <w:szCs w:val="28"/>
        </w:rPr>
        <w:t>年度</w:t>
      </w:r>
      <w:r w:rsidR="001863EC" w:rsidRPr="00BD00BD">
        <w:rPr>
          <w:rFonts w:ascii="標楷體" w:eastAsia="標楷體" w:hAnsi="標楷體" w:cs="Times New Roman" w:hint="eastAsia"/>
          <w:color w:val="000000" w:themeColor="text1"/>
          <w:sz w:val="28"/>
          <w:szCs w:val="28"/>
        </w:rPr>
        <w:t>原編列債務舉債預算</w:t>
      </w:r>
      <w:r w:rsidR="007247C1" w:rsidRPr="00BD00BD">
        <w:rPr>
          <w:rFonts w:ascii="標楷體" w:eastAsia="標楷體" w:hAnsi="標楷體" w:cs="Times New Roman" w:hint="eastAsia"/>
          <w:color w:val="000000" w:themeColor="text1"/>
          <w:sz w:val="28"/>
          <w:szCs w:val="28"/>
        </w:rPr>
        <w:t>數</w:t>
      </w:r>
      <w:r w:rsidR="001863EC" w:rsidRPr="00BD00BD">
        <w:rPr>
          <w:rFonts w:ascii="標楷體" w:eastAsia="標楷體" w:hAnsi="標楷體" w:cs="Times New Roman" w:hint="eastAsia"/>
          <w:color w:val="000000" w:themeColor="text1"/>
          <w:sz w:val="28"/>
          <w:szCs w:val="28"/>
        </w:rPr>
        <w:t>及債務還本預算</w:t>
      </w:r>
      <w:proofErr w:type="gramStart"/>
      <w:r w:rsidR="001863EC" w:rsidRPr="00BD00BD">
        <w:rPr>
          <w:rFonts w:ascii="標楷體" w:eastAsia="標楷體" w:hAnsi="標楷體" w:cs="Times New Roman" w:hint="eastAsia"/>
          <w:color w:val="000000" w:themeColor="text1"/>
          <w:sz w:val="28"/>
          <w:szCs w:val="28"/>
        </w:rPr>
        <w:t>數均為</w:t>
      </w:r>
      <w:r w:rsidRPr="00BD00BD">
        <w:rPr>
          <w:rFonts w:ascii="標楷體" w:eastAsia="標楷體" w:hAnsi="標楷體" w:cs="Times New Roman" w:hint="eastAsia"/>
          <w:color w:val="000000" w:themeColor="text1"/>
          <w:sz w:val="28"/>
          <w:szCs w:val="28"/>
        </w:rPr>
        <w:t>65</w:t>
      </w:r>
      <w:r w:rsidR="001863EC" w:rsidRPr="00BD00BD">
        <w:rPr>
          <w:rFonts w:ascii="標楷體" w:eastAsia="標楷體" w:hAnsi="標楷體" w:cs="Times New Roman" w:hint="eastAsia"/>
          <w:color w:val="000000" w:themeColor="text1"/>
          <w:sz w:val="28"/>
          <w:szCs w:val="28"/>
        </w:rPr>
        <w:t>億元</w:t>
      </w:r>
      <w:proofErr w:type="gramEnd"/>
      <w:r w:rsidR="001863EC" w:rsidRPr="00BD00BD">
        <w:rPr>
          <w:rFonts w:ascii="標楷體" w:eastAsia="標楷體" w:hAnsi="標楷體" w:cs="Times New Roman" w:hint="eastAsia"/>
          <w:color w:val="000000" w:themeColor="text1"/>
          <w:sz w:val="28"/>
          <w:szCs w:val="28"/>
        </w:rPr>
        <w:t>，</w:t>
      </w:r>
      <w:proofErr w:type="gramStart"/>
      <w:r w:rsidR="001863EC" w:rsidRPr="00BD00BD">
        <w:rPr>
          <w:rFonts w:ascii="標楷體" w:eastAsia="標楷體" w:hAnsi="標楷體" w:cs="Times New Roman" w:hint="eastAsia"/>
          <w:color w:val="000000" w:themeColor="text1"/>
          <w:sz w:val="28"/>
          <w:szCs w:val="28"/>
        </w:rPr>
        <w:t>實際舉</w:t>
      </w:r>
      <w:proofErr w:type="gramEnd"/>
      <w:r w:rsidR="001863EC" w:rsidRPr="00BD00BD">
        <w:rPr>
          <w:rFonts w:ascii="標楷體" w:eastAsia="標楷體" w:hAnsi="標楷體" w:cs="Times New Roman" w:hint="eastAsia"/>
          <w:color w:val="000000" w:themeColor="text1"/>
          <w:sz w:val="28"/>
          <w:szCs w:val="28"/>
        </w:rPr>
        <w:t>借數及償還數分別為</w:t>
      </w:r>
      <w:r w:rsidRPr="00BD00BD">
        <w:rPr>
          <w:rFonts w:ascii="標楷體" w:eastAsia="標楷體" w:hAnsi="標楷體" w:cs="Times New Roman" w:hint="eastAsia"/>
          <w:color w:val="000000" w:themeColor="text1"/>
          <w:sz w:val="28"/>
          <w:szCs w:val="28"/>
        </w:rPr>
        <w:t>40</w:t>
      </w:r>
      <w:r w:rsidR="001863EC" w:rsidRPr="00BD00BD">
        <w:rPr>
          <w:rFonts w:ascii="標楷體" w:eastAsia="標楷體" w:hAnsi="標楷體" w:cs="Times New Roman" w:hint="eastAsia"/>
          <w:color w:val="000000" w:themeColor="text1"/>
          <w:sz w:val="28"/>
          <w:szCs w:val="28"/>
        </w:rPr>
        <w:t>億</w:t>
      </w:r>
      <w:r w:rsidRPr="00BD00BD">
        <w:rPr>
          <w:rFonts w:ascii="標楷體" w:eastAsia="標楷體" w:hAnsi="標楷體" w:cs="Times New Roman" w:hint="eastAsia"/>
          <w:color w:val="000000" w:themeColor="text1"/>
          <w:sz w:val="28"/>
          <w:szCs w:val="28"/>
        </w:rPr>
        <w:t>2</w:t>
      </w:r>
      <w:r w:rsidR="001863EC" w:rsidRPr="00BD00BD">
        <w:rPr>
          <w:rFonts w:ascii="標楷體" w:eastAsia="標楷體" w:hAnsi="標楷體" w:cs="Times New Roman" w:hint="eastAsia"/>
          <w:color w:val="000000" w:themeColor="text1"/>
          <w:sz w:val="28"/>
          <w:szCs w:val="28"/>
        </w:rPr>
        <w:t>,000萬元及</w:t>
      </w:r>
      <w:r w:rsidRPr="00BD00BD">
        <w:rPr>
          <w:rFonts w:ascii="標楷體" w:eastAsia="標楷體" w:hAnsi="標楷體" w:cs="Times New Roman" w:hint="eastAsia"/>
          <w:color w:val="000000" w:themeColor="text1"/>
          <w:sz w:val="28"/>
          <w:szCs w:val="28"/>
        </w:rPr>
        <w:t>54</w:t>
      </w:r>
      <w:r w:rsidR="001863EC" w:rsidRPr="00BD00BD">
        <w:rPr>
          <w:rFonts w:ascii="標楷體" w:eastAsia="標楷體" w:hAnsi="標楷體" w:cs="Times New Roman" w:hint="eastAsia"/>
          <w:color w:val="000000" w:themeColor="text1"/>
          <w:sz w:val="28"/>
          <w:szCs w:val="28"/>
        </w:rPr>
        <w:t>億</w:t>
      </w:r>
      <w:r w:rsidRPr="00BD00BD">
        <w:rPr>
          <w:rFonts w:ascii="標楷體" w:eastAsia="標楷體" w:hAnsi="標楷體" w:cs="Times New Roman" w:hint="eastAsia"/>
          <w:color w:val="000000" w:themeColor="text1"/>
          <w:sz w:val="28"/>
          <w:szCs w:val="28"/>
        </w:rPr>
        <w:t>2</w:t>
      </w:r>
      <w:r w:rsidR="001863EC" w:rsidRPr="00BD00BD">
        <w:rPr>
          <w:rFonts w:ascii="標楷體" w:eastAsia="標楷體" w:hAnsi="標楷體" w:cs="Times New Roman" w:hint="eastAsia"/>
          <w:color w:val="000000" w:themeColor="text1"/>
          <w:sz w:val="28"/>
          <w:szCs w:val="28"/>
        </w:rPr>
        <w:t>,000萬元，淨償還債務</w:t>
      </w:r>
      <w:r w:rsidRPr="00BD00BD">
        <w:rPr>
          <w:rFonts w:ascii="標楷體" w:eastAsia="標楷體" w:hAnsi="標楷體" w:cs="Times New Roman" w:hint="eastAsia"/>
          <w:color w:val="000000" w:themeColor="text1"/>
          <w:sz w:val="28"/>
          <w:szCs w:val="28"/>
        </w:rPr>
        <w:t>14</w:t>
      </w:r>
      <w:r w:rsidR="00D075F4" w:rsidRPr="00BD00BD">
        <w:rPr>
          <w:rFonts w:ascii="標楷體" w:eastAsia="標楷體" w:hAnsi="標楷體" w:cs="Times New Roman" w:hint="eastAsia"/>
          <w:color w:val="000000" w:themeColor="text1"/>
          <w:sz w:val="28"/>
          <w:szCs w:val="28"/>
        </w:rPr>
        <w:t>億元</w:t>
      </w:r>
      <w:r w:rsidR="008D7DD5" w:rsidRPr="00BD00BD">
        <w:rPr>
          <w:rFonts w:ascii="標楷體" w:eastAsia="標楷體" w:hAnsi="標楷體" w:cs="Times New Roman" w:hint="eastAsia"/>
          <w:color w:val="000000" w:themeColor="text1"/>
          <w:sz w:val="28"/>
          <w:szCs w:val="28"/>
        </w:rPr>
        <w:t>。</w:t>
      </w:r>
      <w:proofErr w:type="gramStart"/>
      <w:r w:rsidR="00FC3A97" w:rsidRPr="00BD00BD">
        <w:rPr>
          <w:rFonts w:ascii="標楷體" w:eastAsia="標楷體" w:hAnsi="標楷體" w:cs="Times New Roman" w:hint="eastAsia"/>
          <w:color w:val="000000" w:themeColor="text1"/>
          <w:sz w:val="28"/>
          <w:szCs w:val="28"/>
        </w:rPr>
        <w:t>113</w:t>
      </w:r>
      <w:proofErr w:type="gramEnd"/>
      <w:r w:rsidR="00FC3A97" w:rsidRPr="00BD00BD">
        <w:rPr>
          <w:rFonts w:ascii="標楷體" w:eastAsia="標楷體" w:hAnsi="標楷體" w:cs="Times New Roman" w:hint="eastAsia"/>
          <w:color w:val="000000" w:themeColor="text1"/>
          <w:sz w:val="28"/>
          <w:szCs w:val="28"/>
        </w:rPr>
        <w:t>年度收支賸餘為18億5,497萬餘元，惟</w:t>
      </w:r>
      <w:proofErr w:type="gramStart"/>
      <w:r w:rsidR="00FC3A97" w:rsidRPr="00BD00BD">
        <w:rPr>
          <w:rFonts w:ascii="標楷體" w:eastAsia="標楷體" w:hAnsi="標楷體" w:cs="Times New Roman" w:hint="eastAsia"/>
          <w:color w:val="000000" w:themeColor="text1"/>
          <w:sz w:val="28"/>
          <w:szCs w:val="28"/>
        </w:rPr>
        <w:t>賸餘數尚無法</w:t>
      </w:r>
      <w:proofErr w:type="gramEnd"/>
      <w:r w:rsidR="00FC3A97" w:rsidRPr="00BD00BD">
        <w:rPr>
          <w:rFonts w:ascii="標楷體" w:eastAsia="標楷體" w:hAnsi="標楷體" w:cs="Times New Roman" w:hint="eastAsia"/>
          <w:color w:val="000000" w:themeColor="text1"/>
          <w:sz w:val="28"/>
          <w:szCs w:val="28"/>
        </w:rPr>
        <w:t>彌補以前年度</w:t>
      </w:r>
      <w:r w:rsidR="00D313F6" w:rsidRPr="00BD00BD">
        <w:rPr>
          <w:rFonts w:ascii="標楷體" w:eastAsia="標楷體" w:hAnsi="標楷體" w:cs="Times New Roman" w:hint="eastAsia"/>
          <w:color w:val="000000" w:themeColor="text1"/>
          <w:sz w:val="28"/>
          <w:szCs w:val="28"/>
        </w:rPr>
        <w:t>累計</w:t>
      </w:r>
      <w:r w:rsidR="00FC3A97" w:rsidRPr="00BD00BD">
        <w:rPr>
          <w:rFonts w:ascii="標楷體" w:eastAsia="標楷體" w:hAnsi="標楷體" w:cs="Times New Roman" w:hint="eastAsia"/>
          <w:color w:val="000000" w:themeColor="text1"/>
          <w:sz w:val="28"/>
          <w:szCs w:val="28"/>
        </w:rPr>
        <w:t>短</w:t>
      </w:r>
      <w:proofErr w:type="gramStart"/>
      <w:r w:rsidR="00FC3A97" w:rsidRPr="00BD00BD">
        <w:rPr>
          <w:rFonts w:ascii="標楷體" w:eastAsia="標楷體" w:hAnsi="標楷體" w:cs="Times New Roman" w:hint="eastAsia"/>
          <w:color w:val="000000" w:themeColor="text1"/>
          <w:sz w:val="28"/>
          <w:szCs w:val="28"/>
        </w:rPr>
        <w:t>絀</w:t>
      </w:r>
      <w:proofErr w:type="gramEnd"/>
      <w:r w:rsidR="00D5464B" w:rsidRPr="00BD00BD">
        <w:rPr>
          <w:rFonts w:ascii="標楷體" w:eastAsia="標楷體" w:hAnsi="標楷體" w:cs="Times New Roman" w:hint="eastAsia"/>
          <w:color w:val="000000" w:themeColor="text1"/>
          <w:sz w:val="28"/>
          <w:szCs w:val="28"/>
        </w:rPr>
        <w:t>，截至113年底累計短</w:t>
      </w:r>
      <w:proofErr w:type="gramStart"/>
      <w:r w:rsidR="00D5464B" w:rsidRPr="00BD00BD">
        <w:rPr>
          <w:rFonts w:ascii="標楷體" w:eastAsia="標楷體" w:hAnsi="標楷體" w:cs="Times New Roman" w:hint="eastAsia"/>
          <w:color w:val="000000" w:themeColor="text1"/>
          <w:sz w:val="28"/>
          <w:szCs w:val="28"/>
        </w:rPr>
        <w:t>絀</w:t>
      </w:r>
      <w:proofErr w:type="gramEnd"/>
      <w:r w:rsidR="00D5464B" w:rsidRPr="00BD00BD">
        <w:rPr>
          <w:rFonts w:ascii="標楷體" w:eastAsia="標楷體" w:hAnsi="標楷體" w:cs="Times New Roman" w:hint="eastAsia"/>
          <w:color w:val="000000" w:themeColor="text1"/>
          <w:sz w:val="28"/>
          <w:szCs w:val="28"/>
        </w:rPr>
        <w:t>5億277萬餘元。另</w:t>
      </w:r>
      <w:r w:rsidR="008D7DD5" w:rsidRPr="00BD00BD">
        <w:rPr>
          <w:rFonts w:ascii="標楷體" w:eastAsia="標楷體" w:hAnsi="標楷體" w:cs="Times New Roman" w:hint="eastAsia"/>
          <w:color w:val="000000" w:themeColor="text1"/>
          <w:sz w:val="28"/>
          <w:szCs w:val="28"/>
        </w:rPr>
        <w:t>截至1</w:t>
      </w:r>
      <w:r w:rsidR="00D76521" w:rsidRPr="00BD00BD">
        <w:rPr>
          <w:rFonts w:ascii="標楷體" w:eastAsia="標楷體" w:hAnsi="標楷體" w:cs="Times New Roman" w:hint="eastAsia"/>
          <w:color w:val="000000" w:themeColor="text1"/>
          <w:sz w:val="28"/>
          <w:szCs w:val="28"/>
        </w:rPr>
        <w:t>1</w:t>
      </w:r>
      <w:r w:rsidR="00D075F4" w:rsidRPr="00BD00BD">
        <w:rPr>
          <w:rFonts w:ascii="標楷體" w:eastAsia="標楷體" w:hAnsi="標楷體" w:cs="Times New Roman" w:hint="eastAsia"/>
          <w:color w:val="000000" w:themeColor="text1"/>
          <w:sz w:val="28"/>
          <w:szCs w:val="28"/>
        </w:rPr>
        <w:t>3</w:t>
      </w:r>
      <w:r w:rsidR="008D7DD5" w:rsidRPr="00BD00BD">
        <w:rPr>
          <w:rFonts w:ascii="標楷體" w:eastAsia="標楷體" w:hAnsi="標楷體" w:cs="Times New Roman" w:hint="eastAsia"/>
          <w:color w:val="000000" w:themeColor="text1"/>
          <w:sz w:val="28"/>
          <w:szCs w:val="28"/>
        </w:rPr>
        <w:t>年底止，</w:t>
      </w:r>
      <w:r w:rsidR="005B22CD" w:rsidRPr="00BD00BD">
        <w:rPr>
          <w:rFonts w:ascii="標楷體" w:eastAsia="標楷體" w:hAnsi="標楷體" w:cs="Times New Roman" w:hint="eastAsia"/>
          <w:color w:val="000000" w:themeColor="text1"/>
          <w:sz w:val="28"/>
          <w:szCs w:val="28"/>
        </w:rPr>
        <w:t>僅餘</w:t>
      </w:r>
      <w:r w:rsidR="008D7DD5" w:rsidRPr="00BD00BD">
        <w:rPr>
          <w:rFonts w:ascii="標楷體" w:eastAsia="標楷體" w:hAnsi="標楷體" w:cs="Times New Roman" w:hint="eastAsia"/>
          <w:color w:val="000000" w:themeColor="text1"/>
          <w:sz w:val="28"/>
          <w:szCs w:val="28"/>
        </w:rPr>
        <w:t>1年以上公共債務</w:t>
      </w:r>
      <w:proofErr w:type="gramStart"/>
      <w:r w:rsidR="008D7DD5" w:rsidRPr="00BD00BD">
        <w:rPr>
          <w:rFonts w:ascii="標楷體" w:eastAsia="標楷體" w:hAnsi="標楷體" w:cs="Times New Roman" w:hint="eastAsia"/>
          <w:color w:val="000000" w:themeColor="text1"/>
          <w:sz w:val="28"/>
          <w:szCs w:val="28"/>
        </w:rPr>
        <w:t>未償</w:t>
      </w:r>
      <w:proofErr w:type="gramEnd"/>
      <w:r w:rsidR="008D7DD5" w:rsidRPr="00BD00BD">
        <w:rPr>
          <w:rFonts w:ascii="標楷體" w:eastAsia="標楷體" w:hAnsi="標楷體" w:cs="Times New Roman" w:hint="eastAsia"/>
          <w:color w:val="000000" w:themeColor="text1"/>
          <w:sz w:val="28"/>
          <w:szCs w:val="28"/>
        </w:rPr>
        <w:t>餘額</w:t>
      </w:r>
      <w:r w:rsidR="00F962B7" w:rsidRPr="00BD00BD">
        <w:rPr>
          <w:rFonts w:ascii="標楷體" w:eastAsia="標楷體" w:hAnsi="標楷體" w:cs="Times New Roman" w:hint="eastAsia"/>
          <w:color w:val="000000" w:themeColor="text1"/>
          <w:sz w:val="28"/>
          <w:szCs w:val="28"/>
        </w:rPr>
        <w:t>89</w:t>
      </w:r>
      <w:r w:rsidR="008D7DD5" w:rsidRPr="00BD00BD">
        <w:rPr>
          <w:rFonts w:ascii="標楷體" w:eastAsia="標楷體" w:hAnsi="標楷體" w:cs="Times New Roman" w:hint="eastAsia"/>
          <w:color w:val="000000" w:themeColor="text1"/>
          <w:sz w:val="28"/>
          <w:szCs w:val="28"/>
        </w:rPr>
        <w:t>億5</w:t>
      </w:r>
      <w:r w:rsidR="00AD6A08" w:rsidRPr="00BD00BD">
        <w:rPr>
          <w:rFonts w:ascii="標楷體" w:eastAsia="標楷體" w:hAnsi="標楷體" w:cs="Times New Roman" w:hint="eastAsia"/>
          <w:color w:val="000000" w:themeColor="text1"/>
          <w:sz w:val="28"/>
          <w:szCs w:val="28"/>
        </w:rPr>
        <w:t>,0</w:t>
      </w:r>
      <w:r w:rsidR="008D7DD5" w:rsidRPr="00BD00BD">
        <w:rPr>
          <w:rFonts w:ascii="標楷體" w:eastAsia="標楷體" w:hAnsi="標楷體" w:cs="Times New Roman" w:hint="eastAsia"/>
          <w:color w:val="000000" w:themeColor="text1"/>
          <w:sz w:val="28"/>
          <w:szCs w:val="28"/>
        </w:rPr>
        <w:t>00萬元</w:t>
      </w:r>
      <w:r w:rsidR="00C623F1" w:rsidRPr="00BD00BD">
        <w:rPr>
          <w:rFonts w:ascii="標楷體" w:eastAsia="標楷體" w:hAnsi="標楷體" w:cs="Times New Roman" w:hint="eastAsia"/>
          <w:color w:val="000000" w:themeColor="text1"/>
          <w:sz w:val="28"/>
          <w:szCs w:val="28"/>
        </w:rPr>
        <w:t>，</w:t>
      </w:r>
      <w:r w:rsidR="008D7DD5" w:rsidRPr="00BD00BD">
        <w:rPr>
          <w:rFonts w:ascii="標楷體" w:eastAsia="標楷體" w:hAnsi="標楷體" w:cs="Times New Roman" w:hint="eastAsia"/>
          <w:color w:val="000000" w:themeColor="text1"/>
          <w:sz w:val="28"/>
          <w:szCs w:val="28"/>
        </w:rPr>
        <w:t>較</w:t>
      </w:r>
      <w:r w:rsidR="00AD6A08" w:rsidRPr="00BD00BD">
        <w:rPr>
          <w:rFonts w:ascii="標楷體" w:eastAsia="標楷體" w:hAnsi="標楷體" w:cs="Times New Roman" w:hint="eastAsia"/>
          <w:color w:val="000000" w:themeColor="text1"/>
          <w:sz w:val="28"/>
          <w:szCs w:val="28"/>
        </w:rPr>
        <w:t>11</w:t>
      </w:r>
      <w:r w:rsidR="00D075F4" w:rsidRPr="00BD00BD">
        <w:rPr>
          <w:rFonts w:ascii="標楷體" w:eastAsia="標楷體" w:hAnsi="標楷體" w:cs="Times New Roman" w:hint="eastAsia"/>
          <w:color w:val="000000" w:themeColor="text1"/>
          <w:sz w:val="28"/>
          <w:szCs w:val="28"/>
        </w:rPr>
        <w:t>2</w:t>
      </w:r>
      <w:r w:rsidR="008D7DD5" w:rsidRPr="00BD00BD">
        <w:rPr>
          <w:rFonts w:ascii="標楷體" w:eastAsia="標楷體" w:hAnsi="標楷體" w:cs="Times New Roman" w:hint="eastAsia"/>
          <w:color w:val="000000" w:themeColor="text1"/>
          <w:sz w:val="28"/>
          <w:szCs w:val="28"/>
        </w:rPr>
        <w:t>年底減少</w:t>
      </w:r>
      <w:r w:rsidR="00D075F4" w:rsidRPr="00BD00BD">
        <w:rPr>
          <w:rFonts w:ascii="標楷體" w:eastAsia="標楷體" w:hAnsi="標楷體" w:cs="Times New Roman" w:hint="eastAsia"/>
          <w:color w:val="000000" w:themeColor="text1"/>
          <w:sz w:val="28"/>
          <w:szCs w:val="28"/>
        </w:rPr>
        <w:t>1</w:t>
      </w:r>
      <w:r w:rsidR="00AD6A08" w:rsidRPr="00BD00BD">
        <w:rPr>
          <w:rFonts w:ascii="標楷體" w:eastAsia="標楷體" w:hAnsi="標楷體" w:cs="Times New Roman" w:hint="eastAsia"/>
          <w:color w:val="000000" w:themeColor="text1"/>
          <w:sz w:val="28"/>
          <w:szCs w:val="28"/>
        </w:rPr>
        <w:t>4</w:t>
      </w:r>
      <w:r w:rsidR="008D7DD5" w:rsidRPr="00BD00BD">
        <w:rPr>
          <w:rFonts w:ascii="標楷體" w:eastAsia="標楷體" w:hAnsi="標楷體" w:cs="Times New Roman" w:hint="eastAsia"/>
          <w:color w:val="000000" w:themeColor="text1"/>
          <w:sz w:val="28"/>
          <w:szCs w:val="28"/>
        </w:rPr>
        <w:t>億元，公共債務</w:t>
      </w:r>
      <w:proofErr w:type="gramStart"/>
      <w:r w:rsidR="008D7DD5" w:rsidRPr="00BD00BD">
        <w:rPr>
          <w:rFonts w:ascii="標楷體" w:eastAsia="標楷體" w:hAnsi="標楷體" w:cs="Times New Roman" w:hint="eastAsia"/>
          <w:color w:val="000000" w:themeColor="text1"/>
          <w:sz w:val="28"/>
          <w:szCs w:val="28"/>
        </w:rPr>
        <w:t>未償</w:t>
      </w:r>
      <w:proofErr w:type="gramEnd"/>
      <w:r w:rsidR="008D7DD5" w:rsidRPr="00BD00BD">
        <w:rPr>
          <w:rFonts w:ascii="標楷體" w:eastAsia="標楷體" w:hAnsi="標楷體" w:cs="Times New Roman" w:hint="eastAsia"/>
          <w:color w:val="000000" w:themeColor="text1"/>
          <w:sz w:val="28"/>
          <w:szCs w:val="28"/>
        </w:rPr>
        <w:t>餘額</w:t>
      </w:r>
      <w:r w:rsidR="00C14467" w:rsidRPr="00BD00BD">
        <w:rPr>
          <w:rFonts w:ascii="標楷體" w:eastAsia="標楷體" w:hAnsi="標楷體" w:cs="Times New Roman" w:hint="eastAsia"/>
          <w:color w:val="000000" w:themeColor="text1"/>
          <w:sz w:val="28"/>
          <w:szCs w:val="28"/>
        </w:rPr>
        <w:t>再</w:t>
      </w:r>
      <w:r w:rsidR="00D075F4" w:rsidRPr="00BD00BD">
        <w:rPr>
          <w:rFonts w:ascii="標楷體" w:eastAsia="標楷體" w:hAnsi="標楷體" w:cs="Times New Roman" w:hint="eastAsia"/>
          <w:color w:val="000000" w:themeColor="text1"/>
          <w:sz w:val="28"/>
          <w:szCs w:val="28"/>
        </w:rPr>
        <w:t>創新低</w:t>
      </w:r>
      <w:r w:rsidR="008D7DD5" w:rsidRPr="00BD00BD">
        <w:rPr>
          <w:rFonts w:ascii="標楷體" w:eastAsia="標楷體" w:hAnsi="標楷體" w:cs="Times New Roman" w:hint="eastAsia"/>
          <w:color w:val="000000" w:themeColor="text1"/>
          <w:sz w:val="28"/>
          <w:szCs w:val="28"/>
        </w:rPr>
        <w:t>，1年以上公共債務</w:t>
      </w:r>
      <w:proofErr w:type="gramStart"/>
      <w:r w:rsidR="008D7DD5" w:rsidRPr="00BD00BD">
        <w:rPr>
          <w:rFonts w:ascii="標楷體" w:eastAsia="標楷體" w:hAnsi="標楷體" w:cs="Times New Roman" w:hint="eastAsia"/>
          <w:color w:val="000000" w:themeColor="text1"/>
          <w:sz w:val="28"/>
          <w:szCs w:val="28"/>
        </w:rPr>
        <w:t>未償</w:t>
      </w:r>
      <w:proofErr w:type="gramEnd"/>
      <w:r w:rsidR="008D7DD5" w:rsidRPr="00BD00BD">
        <w:rPr>
          <w:rFonts w:ascii="標楷體" w:eastAsia="標楷體" w:hAnsi="標楷體" w:cs="Times New Roman" w:hint="eastAsia"/>
          <w:color w:val="000000" w:themeColor="text1"/>
          <w:sz w:val="28"/>
          <w:szCs w:val="28"/>
        </w:rPr>
        <w:t>餘額比率亦</w:t>
      </w:r>
      <w:r w:rsidR="00C623F1" w:rsidRPr="00BD00BD">
        <w:rPr>
          <w:rFonts w:ascii="標楷體" w:eastAsia="標楷體" w:hAnsi="標楷體" w:cs="Times New Roman" w:hint="eastAsia"/>
          <w:color w:val="000000" w:themeColor="text1"/>
          <w:sz w:val="28"/>
          <w:szCs w:val="28"/>
        </w:rPr>
        <w:t>由</w:t>
      </w:r>
      <w:r w:rsidR="004767FD" w:rsidRPr="00BD00BD">
        <w:rPr>
          <w:rFonts w:ascii="標楷體" w:eastAsia="標楷體" w:hAnsi="標楷體" w:cs="Times New Roman" w:hint="eastAsia"/>
          <w:color w:val="000000" w:themeColor="text1"/>
          <w:sz w:val="28"/>
          <w:szCs w:val="28"/>
        </w:rPr>
        <w:t>11</w:t>
      </w:r>
      <w:r w:rsidR="003A2E21" w:rsidRPr="00BD00BD">
        <w:rPr>
          <w:rFonts w:ascii="標楷體" w:eastAsia="標楷體" w:hAnsi="標楷體" w:cs="Times New Roman" w:hint="eastAsia"/>
          <w:color w:val="000000" w:themeColor="text1"/>
          <w:sz w:val="28"/>
          <w:szCs w:val="28"/>
        </w:rPr>
        <w:t>2</w:t>
      </w:r>
      <w:r w:rsidR="008D7DD5" w:rsidRPr="00BD00BD">
        <w:rPr>
          <w:rFonts w:ascii="標楷體" w:eastAsia="標楷體" w:hAnsi="標楷體" w:cs="Times New Roman" w:hint="eastAsia"/>
          <w:color w:val="000000" w:themeColor="text1"/>
          <w:sz w:val="28"/>
          <w:szCs w:val="28"/>
        </w:rPr>
        <w:t>年底之</w:t>
      </w:r>
      <w:r w:rsidR="003A2E21" w:rsidRPr="00BD00BD">
        <w:rPr>
          <w:rFonts w:ascii="標楷體" w:eastAsia="標楷體" w:hAnsi="標楷體" w:cs="Times New Roman" w:hint="eastAsia"/>
          <w:color w:val="000000" w:themeColor="text1"/>
          <w:sz w:val="28"/>
          <w:szCs w:val="28"/>
        </w:rPr>
        <w:t>21.97％</w:t>
      </w:r>
      <w:r w:rsidR="008D7DD5" w:rsidRPr="00BD00BD">
        <w:rPr>
          <w:rFonts w:ascii="標楷體" w:eastAsia="標楷體" w:hAnsi="標楷體" w:cs="Times New Roman" w:hint="eastAsia"/>
          <w:color w:val="000000" w:themeColor="text1"/>
          <w:sz w:val="28"/>
          <w:szCs w:val="28"/>
        </w:rPr>
        <w:t>下降至1</w:t>
      </w:r>
      <w:r w:rsidR="004767FD" w:rsidRPr="00BD00BD">
        <w:rPr>
          <w:rFonts w:ascii="標楷體" w:eastAsia="標楷體" w:hAnsi="標楷體" w:cs="Times New Roman" w:hint="eastAsia"/>
          <w:color w:val="000000" w:themeColor="text1"/>
          <w:sz w:val="28"/>
          <w:szCs w:val="28"/>
        </w:rPr>
        <w:t>1</w:t>
      </w:r>
      <w:r w:rsidR="003A2E21" w:rsidRPr="00BD00BD">
        <w:rPr>
          <w:rFonts w:ascii="標楷體" w:eastAsia="標楷體" w:hAnsi="標楷體" w:cs="Times New Roman" w:hint="eastAsia"/>
          <w:color w:val="000000" w:themeColor="text1"/>
          <w:sz w:val="28"/>
          <w:szCs w:val="28"/>
        </w:rPr>
        <w:t>3</w:t>
      </w:r>
      <w:r w:rsidR="008D7DD5" w:rsidRPr="00BD00BD">
        <w:rPr>
          <w:rFonts w:ascii="標楷體" w:eastAsia="標楷體" w:hAnsi="標楷體" w:cs="Times New Roman" w:hint="eastAsia"/>
          <w:color w:val="000000" w:themeColor="text1"/>
          <w:sz w:val="28"/>
          <w:szCs w:val="28"/>
        </w:rPr>
        <w:t>年底之</w:t>
      </w:r>
      <w:r w:rsidR="003A2E21" w:rsidRPr="00BD00BD">
        <w:rPr>
          <w:rFonts w:ascii="標楷體" w:eastAsia="標楷體" w:hAnsi="標楷體" w:cs="Times New Roman" w:hint="eastAsia"/>
          <w:color w:val="000000" w:themeColor="text1"/>
          <w:sz w:val="28"/>
          <w:szCs w:val="28"/>
        </w:rPr>
        <w:t>18.13</w:t>
      </w:r>
      <w:r w:rsidR="00C7100A" w:rsidRPr="00BD00BD">
        <w:rPr>
          <w:rFonts w:ascii="標楷體" w:eastAsia="標楷體" w:hAnsi="標楷體" w:cs="Times New Roman" w:hint="eastAsia"/>
          <w:color w:val="000000" w:themeColor="text1"/>
          <w:sz w:val="28"/>
          <w:szCs w:val="28"/>
        </w:rPr>
        <w:t>％。</w:t>
      </w:r>
      <w:r w:rsidR="00C7100A" w:rsidRPr="00BD00BD">
        <w:rPr>
          <w:rFonts w:ascii="標楷體" w:eastAsia="標楷體" w:hAnsi="標楷體" w:cs="Times New Roman"/>
          <w:color w:val="000000" w:themeColor="text1"/>
          <w:sz w:val="28"/>
          <w:szCs w:val="28"/>
        </w:rPr>
        <w:t>惟近</w:t>
      </w:r>
      <w:proofErr w:type="gramStart"/>
      <w:r w:rsidR="00C7100A" w:rsidRPr="00BD00BD">
        <w:rPr>
          <w:rFonts w:ascii="標楷體" w:eastAsia="標楷體" w:hAnsi="標楷體" w:cs="Times New Roman"/>
          <w:color w:val="000000" w:themeColor="text1"/>
          <w:sz w:val="28"/>
          <w:szCs w:val="28"/>
        </w:rPr>
        <w:t>5</w:t>
      </w:r>
      <w:proofErr w:type="gramEnd"/>
      <w:r w:rsidR="00C7100A" w:rsidRPr="00BD00BD">
        <w:rPr>
          <w:rFonts w:ascii="標楷體" w:eastAsia="標楷體" w:hAnsi="標楷體" w:cs="Times New Roman"/>
          <w:color w:val="000000" w:themeColor="text1"/>
          <w:sz w:val="28"/>
          <w:szCs w:val="28"/>
        </w:rPr>
        <w:t>年度(109至113年度)自籌財源占比仍未達</w:t>
      </w:r>
      <w:proofErr w:type="gramStart"/>
      <w:r w:rsidR="00C7100A" w:rsidRPr="00BD00BD">
        <w:rPr>
          <w:rFonts w:ascii="標楷體" w:eastAsia="標楷體" w:hAnsi="標楷體" w:cs="Times New Roman"/>
          <w:color w:val="000000" w:themeColor="text1"/>
          <w:sz w:val="28"/>
          <w:szCs w:val="28"/>
        </w:rPr>
        <w:t>2成</w:t>
      </w:r>
      <w:proofErr w:type="gramEnd"/>
      <w:r w:rsidR="00C7100A" w:rsidRPr="00BD00BD">
        <w:rPr>
          <w:rFonts w:ascii="標楷體" w:eastAsia="標楷體" w:hAnsi="標楷體" w:cs="Times New Roman"/>
          <w:color w:val="000000" w:themeColor="text1"/>
          <w:sz w:val="28"/>
          <w:szCs w:val="28"/>
        </w:rPr>
        <w:t>，且尚不足支應人事支出，另部分歲入歲出預算籌編及執行</w:t>
      </w:r>
      <w:r w:rsidR="002C7718">
        <w:rPr>
          <w:rFonts w:ascii="標楷體" w:eastAsia="標楷體" w:hAnsi="標楷體" w:cs="Times New Roman"/>
          <w:color w:val="000000" w:themeColor="text1"/>
          <w:sz w:val="28"/>
          <w:szCs w:val="28"/>
        </w:rPr>
        <w:t>管控</w:t>
      </w:r>
      <w:r w:rsidR="00C7100A" w:rsidRPr="00BD00BD">
        <w:rPr>
          <w:rFonts w:ascii="標楷體" w:eastAsia="標楷體" w:hAnsi="標楷體" w:cs="Times New Roman"/>
          <w:color w:val="000000" w:themeColor="text1"/>
          <w:sz w:val="28"/>
          <w:szCs w:val="28"/>
        </w:rPr>
        <w:t>仍未</w:t>
      </w:r>
      <w:proofErr w:type="gramStart"/>
      <w:r w:rsidR="00C7100A" w:rsidRPr="00BD00BD">
        <w:rPr>
          <w:rFonts w:ascii="標楷體" w:eastAsia="標楷體" w:hAnsi="標楷體" w:cs="Times New Roman"/>
          <w:color w:val="000000" w:themeColor="text1"/>
          <w:sz w:val="28"/>
          <w:szCs w:val="28"/>
        </w:rPr>
        <w:t>臻</w:t>
      </w:r>
      <w:proofErr w:type="gramEnd"/>
      <w:r w:rsidR="00C7100A" w:rsidRPr="00BD00BD">
        <w:rPr>
          <w:rFonts w:ascii="標楷體" w:eastAsia="標楷體" w:hAnsi="標楷體" w:cs="Times New Roman"/>
          <w:color w:val="000000" w:themeColor="text1"/>
          <w:sz w:val="28"/>
          <w:szCs w:val="28"/>
        </w:rPr>
        <w:t>周延，亟待</w:t>
      </w:r>
      <w:proofErr w:type="gramStart"/>
      <w:r w:rsidR="00C7100A" w:rsidRPr="00BD00BD">
        <w:rPr>
          <w:rFonts w:ascii="標楷體" w:eastAsia="標楷體" w:hAnsi="標楷體" w:cs="Times New Roman"/>
          <w:color w:val="000000" w:themeColor="text1"/>
          <w:sz w:val="28"/>
          <w:szCs w:val="28"/>
        </w:rPr>
        <w:t>研</w:t>
      </w:r>
      <w:proofErr w:type="gramEnd"/>
      <w:r w:rsidR="00C7100A" w:rsidRPr="00BD00BD">
        <w:rPr>
          <w:rFonts w:ascii="標楷體" w:eastAsia="標楷體" w:hAnsi="標楷體" w:cs="Times New Roman"/>
          <w:color w:val="000000" w:themeColor="text1"/>
          <w:sz w:val="28"/>
          <w:szCs w:val="28"/>
        </w:rPr>
        <w:t>謀</w:t>
      </w:r>
      <w:proofErr w:type="gramStart"/>
      <w:r w:rsidR="00F609AD" w:rsidRPr="00BD00BD">
        <w:rPr>
          <w:rFonts w:ascii="標楷體" w:eastAsia="標楷體" w:hAnsi="標楷體" w:cs="Times New Roman"/>
          <w:color w:val="000000" w:themeColor="text1"/>
          <w:sz w:val="28"/>
          <w:szCs w:val="28"/>
        </w:rPr>
        <w:t>覈</w:t>
      </w:r>
      <w:proofErr w:type="gramEnd"/>
      <w:r w:rsidR="00F609AD" w:rsidRPr="00BD00BD">
        <w:rPr>
          <w:rFonts w:ascii="標楷體" w:eastAsia="標楷體" w:hAnsi="標楷體" w:cs="Times New Roman"/>
          <w:color w:val="000000" w:themeColor="text1"/>
          <w:sz w:val="28"/>
          <w:szCs w:val="28"/>
        </w:rPr>
        <w:t>實編列預算及加強執行控管機制，</w:t>
      </w:r>
      <w:proofErr w:type="gramStart"/>
      <w:r w:rsidR="00F609AD" w:rsidRPr="00BD00BD">
        <w:rPr>
          <w:rFonts w:ascii="標楷體" w:eastAsia="標楷體" w:hAnsi="標楷體" w:cs="Times New Roman"/>
          <w:color w:val="000000" w:themeColor="text1"/>
          <w:sz w:val="28"/>
          <w:szCs w:val="28"/>
        </w:rPr>
        <w:t>並精進</w:t>
      </w:r>
      <w:proofErr w:type="gramEnd"/>
      <w:r w:rsidR="00C7100A" w:rsidRPr="00BD00BD">
        <w:rPr>
          <w:rFonts w:ascii="標楷體" w:eastAsia="標楷體" w:hAnsi="標楷體" w:cs="Times New Roman"/>
          <w:color w:val="000000" w:themeColor="text1"/>
          <w:sz w:val="28"/>
          <w:szCs w:val="28"/>
        </w:rPr>
        <w:t>各項開源節流措施，以</w:t>
      </w:r>
      <w:proofErr w:type="gramStart"/>
      <w:r w:rsidR="00C7100A" w:rsidRPr="00BD00BD">
        <w:rPr>
          <w:rFonts w:ascii="標楷體" w:eastAsia="標楷體" w:hAnsi="標楷體" w:cs="Times New Roman"/>
          <w:color w:val="000000" w:themeColor="text1"/>
          <w:sz w:val="28"/>
          <w:szCs w:val="28"/>
        </w:rPr>
        <w:t>賡</w:t>
      </w:r>
      <w:proofErr w:type="gramEnd"/>
      <w:r w:rsidR="00C7100A" w:rsidRPr="00AA1F5B">
        <w:rPr>
          <w:rFonts w:ascii="標楷體" w:eastAsia="標楷體" w:hAnsi="標楷體" w:cs="Times New Roman"/>
          <w:color w:val="000000" w:themeColor="text1"/>
          <w:sz w:val="28"/>
          <w:szCs w:val="28"/>
        </w:rPr>
        <w:t>續減少累計短</w:t>
      </w:r>
      <w:proofErr w:type="gramStart"/>
      <w:r w:rsidR="00C7100A" w:rsidRPr="00AA1F5B">
        <w:rPr>
          <w:rFonts w:ascii="標楷體" w:eastAsia="標楷體" w:hAnsi="標楷體" w:cs="Times New Roman"/>
          <w:color w:val="000000" w:themeColor="text1"/>
          <w:sz w:val="28"/>
          <w:szCs w:val="28"/>
        </w:rPr>
        <w:t>絀</w:t>
      </w:r>
      <w:proofErr w:type="gramEnd"/>
      <w:r w:rsidR="00C7100A" w:rsidRPr="00AA1F5B">
        <w:rPr>
          <w:rFonts w:ascii="標楷體" w:eastAsia="標楷體" w:hAnsi="標楷體" w:cs="Times New Roman"/>
          <w:color w:val="000000" w:themeColor="text1"/>
          <w:sz w:val="28"/>
          <w:szCs w:val="28"/>
        </w:rPr>
        <w:t>，提升財政韌性，並維政府財政永續發展</w:t>
      </w:r>
      <w:r w:rsidR="003912A6" w:rsidRPr="00AA1F5B">
        <w:rPr>
          <w:rFonts w:ascii="標楷體" w:eastAsia="標楷體" w:hAnsi="標楷體" w:cs="Times New Roman" w:hint="eastAsia"/>
          <w:color w:val="000000" w:themeColor="text1"/>
          <w:sz w:val="28"/>
          <w:szCs w:val="28"/>
        </w:rPr>
        <w:t>。</w:t>
      </w:r>
    </w:p>
    <w:p w:rsidR="009D42D3" w:rsidRPr="00AA1F5B" w:rsidRDefault="008D7DD5" w:rsidP="00A77FA7">
      <w:pPr>
        <w:overflowPunct w:val="0"/>
        <w:snapToGrid w:val="0"/>
        <w:spacing w:line="496" w:lineRule="exact"/>
        <w:ind w:firstLineChars="200" w:firstLine="544"/>
        <w:jc w:val="both"/>
        <w:rPr>
          <w:rFonts w:ascii="標楷體" w:eastAsia="標楷體" w:hAnsi="標楷體" w:cs="Times New Roman"/>
          <w:color w:val="000000" w:themeColor="text1"/>
          <w:spacing w:val="-4"/>
          <w:sz w:val="28"/>
          <w:szCs w:val="28"/>
        </w:rPr>
      </w:pPr>
      <w:r w:rsidRPr="00AA1F5B">
        <w:rPr>
          <w:rFonts w:ascii="標楷體" w:eastAsia="標楷體" w:hAnsi="標楷體" w:cs="Times New Roman" w:hint="eastAsia"/>
          <w:color w:val="000000" w:themeColor="text1"/>
          <w:spacing w:val="-4"/>
          <w:sz w:val="28"/>
          <w:szCs w:val="28"/>
        </w:rPr>
        <w:t>茲將</w:t>
      </w:r>
      <w:proofErr w:type="gramStart"/>
      <w:r w:rsidRPr="00AA1F5B">
        <w:rPr>
          <w:rFonts w:ascii="標楷體" w:eastAsia="標楷體" w:hAnsi="標楷體" w:cs="Times New Roman" w:hint="eastAsia"/>
          <w:color w:val="000000" w:themeColor="text1"/>
          <w:spacing w:val="-4"/>
          <w:sz w:val="28"/>
          <w:szCs w:val="28"/>
        </w:rPr>
        <w:t>年來本室</w:t>
      </w:r>
      <w:proofErr w:type="gramEnd"/>
      <w:r w:rsidRPr="00AA1F5B">
        <w:rPr>
          <w:rFonts w:ascii="標楷體" w:eastAsia="標楷體" w:hAnsi="標楷體" w:cs="Times New Roman" w:hint="eastAsia"/>
          <w:color w:val="000000" w:themeColor="text1"/>
          <w:spacing w:val="-4"/>
          <w:sz w:val="28"/>
          <w:szCs w:val="28"/>
        </w:rPr>
        <w:t>審核政府預算之籌編及執行所提審核意見，</w:t>
      </w:r>
      <w:proofErr w:type="gramStart"/>
      <w:r w:rsidRPr="00AA1F5B">
        <w:rPr>
          <w:rFonts w:ascii="標楷體" w:eastAsia="標楷體" w:hAnsi="標楷體" w:cs="Times New Roman" w:hint="eastAsia"/>
          <w:color w:val="000000" w:themeColor="text1"/>
          <w:spacing w:val="-4"/>
          <w:sz w:val="28"/>
          <w:szCs w:val="28"/>
        </w:rPr>
        <w:t>擇要摘述如次</w:t>
      </w:r>
      <w:proofErr w:type="gramEnd"/>
      <w:r w:rsidRPr="00AA1F5B">
        <w:rPr>
          <w:rFonts w:ascii="標楷體" w:eastAsia="標楷體" w:hAnsi="標楷體" w:cs="Times New Roman" w:hint="eastAsia"/>
          <w:color w:val="000000" w:themeColor="text1"/>
          <w:spacing w:val="-4"/>
          <w:sz w:val="28"/>
          <w:szCs w:val="28"/>
        </w:rPr>
        <w:t>：</w:t>
      </w:r>
      <w:bookmarkEnd w:id="0"/>
      <w:bookmarkEnd w:id="1"/>
      <w:bookmarkEnd w:id="2"/>
      <w:bookmarkEnd w:id="3"/>
      <w:bookmarkEnd w:id="4"/>
      <w:bookmarkEnd w:id="5"/>
      <w:bookmarkEnd w:id="6"/>
      <w:bookmarkEnd w:id="7"/>
    </w:p>
    <w:p w:rsidR="00C1240E" w:rsidRPr="00AA1F5B" w:rsidRDefault="002B391E" w:rsidP="00A77FA7">
      <w:pPr>
        <w:overflowPunct w:val="0"/>
        <w:snapToGrid w:val="0"/>
        <w:spacing w:line="496" w:lineRule="exact"/>
        <w:ind w:firstLineChars="200" w:firstLine="561"/>
        <w:jc w:val="both"/>
        <w:rPr>
          <w:rFonts w:ascii="標楷體" w:eastAsia="標楷體" w:hAnsi="標楷體"/>
          <w:snapToGrid w:val="0"/>
          <w:kern w:val="0"/>
          <w:sz w:val="28"/>
          <w:szCs w:val="28"/>
        </w:rPr>
      </w:pPr>
      <w:r w:rsidRPr="00AA1F5B">
        <w:rPr>
          <w:rFonts w:ascii="標楷體" w:eastAsia="標楷體" w:hAnsi="標楷體" w:cs="Times New Roman" w:hint="eastAsia"/>
          <w:b/>
          <w:color w:val="000000" w:themeColor="text1"/>
          <w:sz w:val="28"/>
          <w:szCs w:val="28"/>
        </w:rPr>
        <w:t>（</w:t>
      </w:r>
      <w:r w:rsidR="00C1240E" w:rsidRPr="00AA1F5B">
        <w:rPr>
          <w:rFonts w:ascii="標楷體" w:eastAsia="標楷體" w:hAnsi="標楷體" w:cs="Times New Roman" w:hint="eastAsia"/>
          <w:b/>
          <w:color w:val="000000" w:themeColor="text1"/>
          <w:sz w:val="28"/>
          <w:szCs w:val="28"/>
        </w:rPr>
        <w:t>一</w:t>
      </w:r>
      <w:r w:rsidRPr="00AA1F5B">
        <w:rPr>
          <w:rFonts w:ascii="標楷體" w:eastAsia="標楷體" w:hAnsi="標楷體" w:cs="Times New Roman" w:hint="eastAsia"/>
          <w:b/>
          <w:color w:val="000000" w:themeColor="text1"/>
          <w:sz w:val="28"/>
          <w:szCs w:val="28"/>
        </w:rPr>
        <w:t>）</w:t>
      </w:r>
      <w:r w:rsidR="00C1240E" w:rsidRPr="00AA1F5B">
        <w:rPr>
          <w:rFonts w:ascii="標楷體" w:eastAsia="標楷體" w:hAnsi="標楷體" w:hint="eastAsia"/>
          <w:b/>
          <w:bCs/>
          <w:color w:val="000000" w:themeColor="text1"/>
          <w:kern w:val="0"/>
          <w:sz w:val="28"/>
          <w:szCs w:val="28"/>
        </w:rPr>
        <w:t>為因應國際關稅貿易戰衝擊，積極籌謀對策，以減輕對產業及農產品出口之影響，並因管控得宜歲計賸餘金額創9年來新高，惟部分施政計畫資本門經費保留比率逾</w:t>
      </w:r>
      <w:proofErr w:type="gramStart"/>
      <w:r w:rsidR="00C1240E" w:rsidRPr="00AA1F5B">
        <w:rPr>
          <w:rFonts w:ascii="標楷體" w:eastAsia="標楷體" w:hAnsi="標楷體" w:hint="eastAsia"/>
          <w:b/>
          <w:bCs/>
          <w:color w:val="000000" w:themeColor="text1"/>
          <w:kern w:val="0"/>
          <w:sz w:val="28"/>
          <w:szCs w:val="28"/>
        </w:rPr>
        <w:t>8成</w:t>
      </w:r>
      <w:proofErr w:type="gramEnd"/>
      <w:r w:rsidR="00C1240E" w:rsidRPr="00AA1F5B">
        <w:rPr>
          <w:rFonts w:ascii="標楷體" w:eastAsia="標楷體" w:hAnsi="標楷體" w:hint="eastAsia"/>
          <w:b/>
          <w:bCs/>
          <w:color w:val="000000" w:themeColor="text1"/>
          <w:kern w:val="0"/>
          <w:sz w:val="28"/>
          <w:szCs w:val="28"/>
        </w:rPr>
        <w:t>，恐因通膨及原物料價格上漲等情形而延宕公共建設；統籌分配款及計畫型補助款保留作業，未同步檢視收支對列預算執行結果，致事後註銷比率高達</w:t>
      </w:r>
      <w:proofErr w:type="gramStart"/>
      <w:r w:rsidR="00C1240E" w:rsidRPr="00AA1F5B">
        <w:rPr>
          <w:rFonts w:ascii="標楷體" w:eastAsia="標楷體" w:hAnsi="標楷體" w:hint="eastAsia"/>
          <w:b/>
          <w:bCs/>
          <w:color w:val="000000" w:themeColor="text1"/>
          <w:kern w:val="0"/>
          <w:sz w:val="28"/>
          <w:szCs w:val="28"/>
        </w:rPr>
        <w:t>9成</w:t>
      </w:r>
      <w:proofErr w:type="gramEnd"/>
      <w:r w:rsidR="00C1240E" w:rsidRPr="00AA1F5B">
        <w:rPr>
          <w:rFonts w:ascii="標楷體" w:eastAsia="標楷體" w:hAnsi="標楷體" w:hint="eastAsia"/>
          <w:b/>
          <w:bCs/>
          <w:color w:val="000000" w:themeColor="text1"/>
          <w:kern w:val="0"/>
          <w:sz w:val="28"/>
          <w:szCs w:val="28"/>
        </w:rPr>
        <w:t>等，允宜</w:t>
      </w:r>
      <w:proofErr w:type="gramStart"/>
      <w:r w:rsidR="00C1240E" w:rsidRPr="00AA1F5B">
        <w:rPr>
          <w:rFonts w:ascii="標楷體" w:eastAsia="標楷體" w:hAnsi="標楷體" w:hint="eastAsia"/>
          <w:b/>
          <w:bCs/>
          <w:color w:val="000000" w:themeColor="text1"/>
          <w:kern w:val="0"/>
          <w:sz w:val="28"/>
          <w:szCs w:val="28"/>
        </w:rPr>
        <w:t>研</w:t>
      </w:r>
      <w:proofErr w:type="gramEnd"/>
      <w:r w:rsidR="00C1240E" w:rsidRPr="00AA1F5B">
        <w:rPr>
          <w:rFonts w:ascii="標楷體" w:eastAsia="標楷體" w:hAnsi="標楷體" w:hint="eastAsia"/>
          <w:b/>
          <w:bCs/>
          <w:color w:val="000000" w:themeColor="text1"/>
          <w:kern w:val="0"/>
          <w:sz w:val="28"/>
          <w:szCs w:val="28"/>
        </w:rPr>
        <w:t>謀改善，以維整體財政之穩健與韌性</w:t>
      </w:r>
      <w:r w:rsidR="00C1240E" w:rsidRPr="00AA1F5B">
        <w:rPr>
          <w:rFonts w:ascii="標楷體" w:eastAsia="標楷體" w:hAnsi="標楷體" w:cs="Times New Roman" w:hint="eastAsia"/>
          <w:b/>
          <w:color w:val="000000" w:themeColor="text1"/>
          <w:sz w:val="28"/>
          <w:szCs w:val="28"/>
        </w:rPr>
        <w:t>：</w:t>
      </w:r>
      <w:proofErr w:type="gramStart"/>
      <w:r w:rsidR="00C1240E" w:rsidRPr="00AA1F5B">
        <w:rPr>
          <w:rFonts w:ascii="標楷體" w:eastAsia="標楷體" w:hAnsi="標楷體" w:hint="eastAsia"/>
          <w:snapToGrid w:val="0"/>
          <w:color w:val="000000" w:themeColor="text1"/>
          <w:kern w:val="0"/>
          <w:sz w:val="28"/>
          <w:szCs w:val="28"/>
        </w:rPr>
        <w:t>113</w:t>
      </w:r>
      <w:proofErr w:type="gramEnd"/>
      <w:r w:rsidR="00C1240E" w:rsidRPr="00AA1F5B">
        <w:rPr>
          <w:rFonts w:ascii="標楷體" w:eastAsia="標楷體" w:hAnsi="標楷體" w:hint="eastAsia"/>
          <w:snapToGrid w:val="0"/>
          <w:color w:val="000000" w:themeColor="text1"/>
          <w:kern w:val="0"/>
          <w:sz w:val="28"/>
          <w:szCs w:val="28"/>
        </w:rPr>
        <w:t>年度嘉義縣總決算歲入決算審定數386億4,335萬餘元，歲出決算審定數353億8,838萬餘元，歲入歲出相抵賸餘32億5,497萬餘元，已連續9年產生歲計賸餘，且</w:t>
      </w:r>
      <w:proofErr w:type="gramStart"/>
      <w:r w:rsidR="00C1240E" w:rsidRPr="00AA1F5B">
        <w:rPr>
          <w:rFonts w:ascii="標楷體" w:eastAsia="標楷體" w:hAnsi="標楷體" w:hint="eastAsia"/>
          <w:snapToGrid w:val="0"/>
          <w:color w:val="000000" w:themeColor="text1"/>
          <w:kern w:val="0"/>
          <w:sz w:val="28"/>
          <w:szCs w:val="28"/>
        </w:rPr>
        <w:t>113</w:t>
      </w:r>
      <w:proofErr w:type="gramEnd"/>
      <w:r w:rsidR="00C1240E" w:rsidRPr="00AA1F5B">
        <w:rPr>
          <w:rFonts w:ascii="標楷體" w:eastAsia="標楷體" w:hAnsi="標楷體" w:hint="eastAsia"/>
          <w:snapToGrid w:val="0"/>
          <w:color w:val="000000" w:themeColor="text1"/>
          <w:kern w:val="0"/>
          <w:sz w:val="28"/>
          <w:szCs w:val="28"/>
        </w:rPr>
        <w:t>年度創新高；以前年度歲入轉入數70億6,937萬餘元，執行結果，審定實現數29億5,356萬餘元，減免（註銷）數6億861萬餘元，未</w:t>
      </w:r>
      <w:proofErr w:type="gramStart"/>
      <w:r w:rsidR="00C1240E" w:rsidRPr="00AA1F5B">
        <w:rPr>
          <w:rFonts w:ascii="標楷體" w:eastAsia="標楷體" w:hAnsi="標楷體" w:hint="eastAsia"/>
          <w:snapToGrid w:val="0"/>
          <w:color w:val="000000" w:themeColor="text1"/>
          <w:kern w:val="0"/>
          <w:sz w:val="28"/>
          <w:szCs w:val="28"/>
        </w:rPr>
        <w:t>結清數35億</w:t>
      </w:r>
      <w:proofErr w:type="gramEnd"/>
      <w:r w:rsidR="00C1240E" w:rsidRPr="00AA1F5B">
        <w:rPr>
          <w:rFonts w:ascii="標楷體" w:eastAsia="標楷體" w:hAnsi="標楷體" w:hint="eastAsia"/>
          <w:snapToGrid w:val="0"/>
          <w:color w:val="000000" w:themeColor="text1"/>
          <w:kern w:val="0"/>
          <w:sz w:val="28"/>
          <w:szCs w:val="28"/>
        </w:rPr>
        <w:t>719萬餘元；以前年度歲出轉入數109億2,959萬餘元，執行結果，審定實現數57億2,757萬餘元，減免（註銷）數7億247萬餘元，未</w:t>
      </w:r>
      <w:proofErr w:type="gramStart"/>
      <w:r w:rsidR="00C1240E" w:rsidRPr="00AA1F5B">
        <w:rPr>
          <w:rFonts w:ascii="標楷體" w:eastAsia="標楷體" w:hAnsi="標楷體" w:hint="eastAsia"/>
          <w:snapToGrid w:val="0"/>
          <w:color w:val="000000" w:themeColor="text1"/>
          <w:kern w:val="0"/>
          <w:sz w:val="28"/>
          <w:szCs w:val="28"/>
        </w:rPr>
        <w:t>結清數44億</w:t>
      </w:r>
      <w:proofErr w:type="gramEnd"/>
      <w:r w:rsidR="00C1240E" w:rsidRPr="00AA1F5B">
        <w:rPr>
          <w:rFonts w:ascii="標楷體" w:eastAsia="標楷體" w:hAnsi="標楷體" w:hint="eastAsia"/>
          <w:snapToGrid w:val="0"/>
          <w:color w:val="000000" w:themeColor="text1"/>
          <w:kern w:val="0"/>
          <w:sz w:val="28"/>
          <w:szCs w:val="28"/>
        </w:rPr>
        <w:t>9,954</w:t>
      </w:r>
      <w:r w:rsidR="003458A5" w:rsidRPr="00AA1F5B">
        <w:rPr>
          <w:rFonts w:ascii="標楷體" w:eastAsia="標楷體" w:hAnsi="標楷體" w:hint="eastAsia"/>
          <w:snapToGrid w:val="0"/>
          <w:color w:val="000000" w:themeColor="text1"/>
          <w:kern w:val="0"/>
          <w:sz w:val="28"/>
          <w:szCs w:val="28"/>
        </w:rPr>
        <w:t>萬餘元</w:t>
      </w:r>
      <w:r w:rsidR="00C1240E" w:rsidRPr="00AA1F5B">
        <w:rPr>
          <w:rFonts w:ascii="標楷體" w:eastAsia="標楷體" w:hAnsi="標楷體" w:hint="eastAsia"/>
          <w:snapToGrid w:val="0"/>
          <w:color w:val="000000" w:themeColor="text1"/>
          <w:kern w:val="0"/>
          <w:sz w:val="28"/>
          <w:szCs w:val="28"/>
        </w:rPr>
        <w:t>。經查</w:t>
      </w:r>
      <w:proofErr w:type="gramStart"/>
      <w:r w:rsidR="00C1240E" w:rsidRPr="00AA1F5B">
        <w:rPr>
          <w:rFonts w:ascii="標楷體" w:eastAsia="標楷體" w:hAnsi="標楷體" w:hint="eastAsia"/>
          <w:snapToGrid w:val="0"/>
          <w:color w:val="000000" w:themeColor="text1"/>
          <w:kern w:val="0"/>
          <w:sz w:val="28"/>
          <w:szCs w:val="28"/>
        </w:rPr>
        <w:t>113</w:t>
      </w:r>
      <w:proofErr w:type="gramEnd"/>
      <w:r w:rsidR="00C1240E" w:rsidRPr="00AA1F5B">
        <w:rPr>
          <w:rFonts w:ascii="標楷體" w:eastAsia="標楷體" w:hAnsi="標楷體" w:hint="eastAsia"/>
          <w:snapToGrid w:val="0"/>
          <w:color w:val="000000" w:themeColor="text1"/>
          <w:kern w:val="0"/>
          <w:sz w:val="28"/>
          <w:szCs w:val="28"/>
        </w:rPr>
        <w:t>年度預算執行情形</w:t>
      </w:r>
      <w:r w:rsidR="00C1240E" w:rsidRPr="00BD00BD">
        <w:rPr>
          <w:rFonts w:ascii="標楷體" w:eastAsia="標楷體" w:hAnsi="標楷體" w:hint="eastAsia"/>
          <w:snapToGrid w:val="0"/>
          <w:color w:val="000000" w:themeColor="text1"/>
          <w:kern w:val="0"/>
          <w:sz w:val="28"/>
          <w:szCs w:val="28"/>
        </w:rPr>
        <w:t>，核有：</w:t>
      </w:r>
      <w:r w:rsidR="00263F24" w:rsidRPr="00BD00BD">
        <w:rPr>
          <w:rFonts w:ascii="標楷體" w:eastAsia="標楷體" w:hAnsi="標楷體" w:hint="eastAsia"/>
          <w:snapToGrid w:val="0"/>
          <w:color w:val="000000" w:themeColor="text1"/>
          <w:kern w:val="0"/>
          <w:sz w:val="28"/>
          <w:szCs w:val="28"/>
        </w:rPr>
        <w:t>1.</w:t>
      </w:r>
      <w:r w:rsidR="003458A5" w:rsidRPr="00BD00BD">
        <w:rPr>
          <w:rFonts w:ascii="標楷體" w:eastAsia="標楷體" w:hAnsi="標楷體" w:hint="eastAsia"/>
          <w:color w:val="000000" w:themeColor="text1"/>
          <w:sz w:val="28"/>
          <w:szCs w:val="28"/>
        </w:rPr>
        <w:t>縣政</w:t>
      </w:r>
      <w:r w:rsidR="00C1240E" w:rsidRPr="00BD00BD">
        <w:rPr>
          <w:rFonts w:ascii="標楷體" w:eastAsia="標楷體" w:hAnsi="標楷體" w:hint="eastAsia"/>
          <w:color w:val="000000" w:themeColor="text1"/>
          <w:sz w:val="28"/>
          <w:szCs w:val="28"/>
        </w:rPr>
        <w:t>府近年陸續提出諸多施政計畫，並逐年</w:t>
      </w:r>
      <w:proofErr w:type="gramStart"/>
      <w:r w:rsidR="00C1240E" w:rsidRPr="00BD00BD">
        <w:rPr>
          <w:rFonts w:ascii="標楷體" w:eastAsia="標楷體" w:hAnsi="標楷體" w:hint="eastAsia"/>
          <w:color w:val="000000" w:themeColor="text1"/>
          <w:sz w:val="28"/>
          <w:szCs w:val="28"/>
        </w:rPr>
        <w:t>擴增歲出</w:t>
      </w:r>
      <w:proofErr w:type="gramEnd"/>
      <w:r w:rsidR="00C1240E" w:rsidRPr="00BD00BD">
        <w:rPr>
          <w:rFonts w:ascii="標楷體" w:eastAsia="標楷體" w:hAnsi="標楷體" w:hint="eastAsia"/>
          <w:color w:val="000000" w:themeColor="text1"/>
          <w:sz w:val="28"/>
          <w:szCs w:val="28"/>
        </w:rPr>
        <w:t>預算規模，以完善基礎設施，打造智慧城市環境，惟部分施政計畫經費保留金額頗</w:t>
      </w:r>
      <w:proofErr w:type="gramStart"/>
      <w:r w:rsidR="00C1240E" w:rsidRPr="00BD00BD">
        <w:rPr>
          <w:rFonts w:ascii="標楷體" w:eastAsia="標楷體" w:hAnsi="標楷體" w:hint="eastAsia"/>
          <w:color w:val="000000" w:themeColor="text1"/>
          <w:sz w:val="28"/>
          <w:szCs w:val="28"/>
        </w:rPr>
        <w:t>鉅</w:t>
      </w:r>
      <w:proofErr w:type="gramEnd"/>
      <w:r w:rsidR="00C1240E" w:rsidRPr="00BD00BD">
        <w:rPr>
          <w:rFonts w:ascii="標楷體" w:eastAsia="標楷體" w:hAnsi="標楷體" w:hint="eastAsia"/>
          <w:color w:val="000000" w:themeColor="text1"/>
          <w:sz w:val="28"/>
          <w:szCs w:val="28"/>
        </w:rPr>
        <w:t>，資本門經費保留比率甚逾</w:t>
      </w:r>
      <w:proofErr w:type="gramStart"/>
      <w:r w:rsidR="00C1240E" w:rsidRPr="00BD00BD">
        <w:rPr>
          <w:rFonts w:ascii="標楷體" w:eastAsia="標楷體" w:hAnsi="標楷體" w:hint="eastAsia"/>
          <w:color w:val="000000" w:themeColor="text1"/>
          <w:sz w:val="28"/>
          <w:szCs w:val="28"/>
        </w:rPr>
        <w:t>8成</w:t>
      </w:r>
      <w:proofErr w:type="gramEnd"/>
      <w:r w:rsidR="00C1240E" w:rsidRPr="00BD00BD">
        <w:rPr>
          <w:rFonts w:ascii="標楷體" w:eastAsia="標楷體" w:hAnsi="標楷體" w:hint="eastAsia"/>
          <w:color w:val="000000" w:themeColor="text1"/>
          <w:sz w:val="28"/>
          <w:szCs w:val="28"/>
        </w:rPr>
        <w:t>，其中工程類案件流標3次以上達19案，未來恐因通膨及原物料價格持續上漲等情，延宕公共建設推動及預算執行，造成日後計畫經費不敷支應之窘境，允宜</w:t>
      </w:r>
      <w:proofErr w:type="gramStart"/>
      <w:r w:rsidR="00C1240E" w:rsidRPr="00BD00BD">
        <w:rPr>
          <w:rFonts w:ascii="標楷體" w:eastAsia="標楷體" w:hAnsi="標楷體" w:hint="eastAsia"/>
          <w:color w:val="000000" w:themeColor="text1"/>
          <w:sz w:val="28"/>
          <w:szCs w:val="28"/>
        </w:rPr>
        <w:t>研</w:t>
      </w:r>
      <w:proofErr w:type="gramEnd"/>
      <w:r w:rsidR="00C1240E" w:rsidRPr="00BD00BD">
        <w:rPr>
          <w:rFonts w:ascii="標楷體" w:eastAsia="標楷體" w:hAnsi="標楷體" w:hint="eastAsia"/>
          <w:color w:val="000000" w:themeColor="text1"/>
          <w:sz w:val="28"/>
          <w:szCs w:val="28"/>
        </w:rPr>
        <w:t>謀解決之道，加強控管計畫執行績效，以維整體財政之穩健與韌性</w:t>
      </w:r>
      <w:r w:rsidR="00C1240E" w:rsidRPr="00BD00BD">
        <w:rPr>
          <w:rFonts w:ascii="標楷體" w:eastAsia="標楷體" w:hAnsi="標楷體" w:cs="標楷體" w:hint="eastAsia"/>
          <w:color w:val="000000" w:themeColor="text1"/>
          <w:sz w:val="28"/>
          <w:szCs w:val="28"/>
          <w:lang w:eastAsia="ar-SA"/>
        </w:rPr>
        <w:t>；</w:t>
      </w:r>
      <w:r w:rsidR="00263F24" w:rsidRPr="00BD00BD">
        <w:rPr>
          <w:rFonts w:ascii="標楷體" w:eastAsia="標楷體" w:hAnsi="標楷體" w:cs="標楷體" w:hint="eastAsia"/>
          <w:color w:val="000000" w:themeColor="text1"/>
          <w:sz w:val="28"/>
          <w:szCs w:val="28"/>
        </w:rPr>
        <w:t>2</w:t>
      </w:r>
      <w:r w:rsidR="00263F24" w:rsidRPr="00BD00BD">
        <w:rPr>
          <w:rFonts w:ascii="標楷體" w:eastAsia="標楷體" w:hAnsi="標楷體" w:hint="eastAsia"/>
          <w:snapToGrid w:val="0"/>
          <w:color w:val="000000" w:themeColor="text1"/>
          <w:kern w:val="0"/>
          <w:sz w:val="28"/>
          <w:szCs w:val="28"/>
        </w:rPr>
        <w:t>.</w:t>
      </w:r>
      <w:r w:rsidR="00C1240E" w:rsidRPr="00BD00BD">
        <w:rPr>
          <w:rFonts w:ascii="標楷體" w:eastAsia="標楷體" w:hAnsi="標楷體" w:hint="eastAsia"/>
          <w:color w:val="000000" w:themeColor="text1"/>
          <w:sz w:val="28"/>
          <w:szCs w:val="28"/>
        </w:rPr>
        <w:t>以前年度統籌分</w:t>
      </w:r>
      <w:r w:rsidR="00C1240E" w:rsidRPr="00AA1F5B">
        <w:rPr>
          <w:rFonts w:ascii="標楷體" w:eastAsia="標楷體" w:hAnsi="標楷體" w:hint="eastAsia"/>
          <w:color w:val="000000" w:themeColor="text1"/>
          <w:sz w:val="28"/>
          <w:szCs w:val="28"/>
        </w:rPr>
        <w:t>配款及計畫型補助款等非自籌財源</w:t>
      </w:r>
      <w:r w:rsidR="00C1240E" w:rsidRPr="00AA1F5B">
        <w:rPr>
          <w:rFonts w:ascii="標楷體" w:eastAsia="標楷體" w:hAnsi="標楷體" w:hint="eastAsia"/>
          <w:color w:val="000000" w:themeColor="text1"/>
          <w:sz w:val="28"/>
          <w:szCs w:val="28"/>
        </w:rPr>
        <w:lastRenderedPageBreak/>
        <w:t>保留轉入數及執行後減免（註銷）數，占整體歲入轉入數及減免（註銷）數比率分別逾</w:t>
      </w:r>
      <w:proofErr w:type="gramStart"/>
      <w:r w:rsidR="00C1240E" w:rsidRPr="00AA1F5B">
        <w:rPr>
          <w:rFonts w:ascii="標楷體" w:eastAsia="標楷體" w:hAnsi="標楷體" w:hint="eastAsia"/>
          <w:color w:val="000000" w:themeColor="text1"/>
          <w:sz w:val="28"/>
          <w:szCs w:val="28"/>
        </w:rPr>
        <w:t>8成</w:t>
      </w:r>
      <w:proofErr w:type="gramEnd"/>
      <w:r w:rsidR="00C1240E" w:rsidRPr="00AA1F5B">
        <w:rPr>
          <w:rFonts w:ascii="標楷體" w:eastAsia="標楷體" w:hAnsi="標楷體" w:hint="eastAsia"/>
          <w:color w:val="000000" w:themeColor="text1"/>
          <w:sz w:val="28"/>
          <w:szCs w:val="28"/>
        </w:rPr>
        <w:t>及</w:t>
      </w:r>
      <w:proofErr w:type="gramStart"/>
      <w:r w:rsidR="00C1240E" w:rsidRPr="00AA1F5B">
        <w:rPr>
          <w:rFonts w:ascii="標楷體" w:eastAsia="標楷體" w:hAnsi="標楷體" w:hint="eastAsia"/>
          <w:color w:val="000000" w:themeColor="text1"/>
          <w:sz w:val="28"/>
          <w:szCs w:val="28"/>
        </w:rPr>
        <w:t>9成</w:t>
      </w:r>
      <w:proofErr w:type="gramEnd"/>
      <w:r w:rsidR="00C1240E" w:rsidRPr="00AA1F5B">
        <w:rPr>
          <w:rFonts w:ascii="標楷體" w:eastAsia="標楷體" w:hAnsi="標楷體" w:hint="eastAsia"/>
          <w:color w:val="000000" w:themeColor="text1"/>
          <w:sz w:val="28"/>
          <w:szCs w:val="28"/>
        </w:rPr>
        <w:t>，比率甚高，惟辦理保留作業時，</w:t>
      </w:r>
      <w:proofErr w:type="gramStart"/>
      <w:r w:rsidR="00C1240E" w:rsidRPr="00AA1F5B">
        <w:rPr>
          <w:rFonts w:ascii="標楷體" w:eastAsia="標楷體" w:hAnsi="標楷體" w:hint="eastAsia"/>
          <w:color w:val="000000" w:themeColor="text1"/>
          <w:sz w:val="28"/>
          <w:szCs w:val="28"/>
        </w:rPr>
        <w:t>間有未</w:t>
      </w:r>
      <w:proofErr w:type="gramEnd"/>
      <w:r w:rsidR="00C1240E" w:rsidRPr="00AA1F5B">
        <w:rPr>
          <w:rFonts w:ascii="標楷體" w:eastAsia="標楷體" w:hAnsi="標楷體" w:hint="eastAsia"/>
          <w:color w:val="000000" w:themeColor="text1"/>
          <w:sz w:val="28"/>
          <w:szCs w:val="28"/>
        </w:rPr>
        <w:t>同步檢視收支對列預算執行結果，衍生歲出早已於以前年度執行完竣，歲入仍續予辦理保留，致嗣後年度再辦理註銷情事，亟待精進歲入及歲出預算保留審查機制，並加強跨單位間資料通報及核對效率，以確保保留額度之合理性，避免徒增事後悉數註銷之行政作業</w:t>
      </w:r>
      <w:r w:rsidR="00324029" w:rsidRPr="00AA1F5B">
        <w:rPr>
          <w:rFonts w:ascii="標楷體" w:eastAsia="標楷體" w:hAnsi="標楷體" w:cs="標楷體" w:hint="eastAsia"/>
          <w:color w:val="000000" w:themeColor="text1"/>
          <w:sz w:val="28"/>
          <w:szCs w:val="28"/>
          <w:lang w:eastAsia="ar-SA"/>
        </w:rPr>
        <w:t>等情事</w:t>
      </w:r>
      <w:r w:rsidR="00C1240E" w:rsidRPr="002C7718">
        <w:rPr>
          <w:rFonts w:ascii="標楷體" w:eastAsia="標楷體" w:hAnsi="標楷體" w:hint="eastAsia"/>
          <w:bCs/>
          <w:color w:val="000000" w:themeColor="text1"/>
          <w:sz w:val="28"/>
          <w:szCs w:val="28"/>
        </w:rPr>
        <w:t>。</w:t>
      </w:r>
      <w:r w:rsidR="00C1240E" w:rsidRPr="00801C7A">
        <w:rPr>
          <w:rFonts w:ascii="標楷體" w:eastAsia="標楷體" w:hAnsi="標楷體" w:hint="eastAsia"/>
          <w:color w:val="000000" w:themeColor="text1"/>
          <w:sz w:val="28"/>
          <w:szCs w:val="28"/>
        </w:rPr>
        <w:t>（詳乙－</w:t>
      </w:r>
      <w:r w:rsidR="00801C7A" w:rsidRPr="00801C7A">
        <w:rPr>
          <w:rFonts w:ascii="標楷體" w:eastAsia="標楷體" w:hAnsi="標楷體" w:hint="eastAsia"/>
          <w:color w:val="000000" w:themeColor="text1"/>
          <w:sz w:val="28"/>
          <w:szCs w:val="28"/>
        </w:rPr>
        <w:t>9</w:t>
      </w:r>
      <w:r w:rsidR="00C1240E" w:rsidRPr="00801C7A">
        <w:rPr>
          <w:rFonts w:ascii="標楷體" w:eastAsia="標楷體" w:hAnsi="標楷體" w:hint="eastAsia"/>
          <w:color w:val="000000" w:themeColor="text1"/>
          <w:sz w:val="28"/>
          <w:szCs w:val="28"/>
        </w:rPr>
        <w:t>頁）</w:t>
      </w:r>
    </w:p>
    <w:p w:rsidR="00044BBA" w:rsidRPr="00AA1F5B" w:rsidRDefault="002B391E" w:rsidP="00A77FA7">
      <w:pPr>
        <w:overflowPunct w:val="0"/>
        <w:spacing w:line="496" w:lineRule="exact"/>
        <w:ind w:firstLineChars="200" w:firstLine="561"/>
        <w:jc w:val="both"/>
        <w:rPr>
          <w:rFonts w:ascii="標楷體" w:eastAsia="標楷體" w:hAnsi="標楷體"/>
          <w:noProof/>
          <w:color w:val="000000" w:themeColor="text1"/>
          <w:szCs w:val="24"/>
        </w:rPr>
      </w:pPr>
      <w:r w:rsidRPr="00AA1F5B">
        <w:rPr>
          <w:rFonts w:ascii="標楷體" w:eastAsia="標楷體" w:hAnsi="標楷體" w:cs="Times New Roman" w:hint="eastAsia"/>
          <w:b/>
          <w:color w:val="000000" w:themeColor="text1"/>
          <w:sz w:val="28"/>
          <w:szCs w:val="28"/>
        </w:rPr>
        <w:t>（</w:t>
      </w:r>
      <w:r w:rsidR="00D5464B" w:rsidRPr="00AA1F5B">
        <w:rPr>
          <w:rFonts w:ascii="標楷體" w:eastAsia="標楷體" w:hAnsi="標楷體" w:cs="Times New Roman" w:hint="eastAsia"/>
          <w:b/>
          <w:color w:val="000000" w:themeColor="text1"/>
          <w:sz w:val="28"/>
          <w:szCs w:val="28"/>
        </w:rPr>
        <w:t>二</w:t>
      </w:r>
      <w:r w:rsidRPr="00AA1F5B">
        <w:rPr>
          <w:rFonts w:ascii="標楷體" w:eastAsia="標楷體" w:hAnsi="標楷體" w:cs="Times New Roman" w:hint="eastAsia"/>
          <w:b/>
          <w:color w:val="000000" w:themeColor="text1"/>
          <w:sz w:val="28"/>
          <w:szCs w:val="28"/>
        </w:rPr>
        <w:t>）</w:t>
      </w:r>
      <w:proofErr w:type="gramStart"/>
      <w:r w:rsidR="001202E7" w:rsidRPr="00AA1F5B">
        <w:rPr>
          <w:rFonts w:ascii="標楷體" w:eastAsia="標楷體" w:hAnsi="標楷體" w:hint="eastAsia"/>
          <w:b/>
          <w:color w:val="000000" w:themeColor="text1"/>
          <w:sz w:val="28"/>
        </w:rPr>
        <w:t>賡</w:t>
      </w:r>
      <w:proofErr w:type="gramEnd"/>
      <w:r w:rsidR="001202E7" w:rsidRPr="00AA1F5B">
        <w:rPr>
          <w:rFonts w:ascii="標楷體" w:eastAsia="標楷體" w:hAnsi="標楷體" w:hint="eastAsia"/>
          <w:b/>
          <w:color w:val="000000" w:themeColor="text1"/>
          <w:sz w:val="28"/>
        </w:rPr>
        <w:t>續推動各項開源節流措施，公共債務餘額逐年遞減，惟近</w:t>
      </w:r>
      <w:proofErr w:type="gramStart"/>
      <w:r w:rsidR="001202E7" w:rsidRPr="00AA1F5B">
        <w:rPr>
          <w:rFonts w:ascii="標楷體" w:eastAsia="標楷體" w:hAnsi="標楷體" w:hint="eastAsia"/>
          <w:b/>
          <w:color w:val="000000" w:themeColor="text1"/>
          <w:sz w:val="28"/>
        </w:rPr>
        <w:t>5</w:t>
      </w:r>
      <w:proofErr w:type="gramEnd"/>
      <w:r w:rsidR="001202E7" w:rsidRPr="00AA1F5B">
        <w:rPr>
          <w:rFonts w:ascii="標楷體" w:eastAsia="標楷體" w:hAnsi="標楷體" w:hint="eastAsia"/>
          <w:b/>
          <w:color w:val="000000" w:themeColor="text1"/>
          <w:sz w:val="28"/>
        </w:rPr>
        <w:t>年度自籌財源占比仍未達</w:t>
      </w:r>
      <w:proofErr w:type="gramStart"/>
      <w:r w:rsidR="001202E7" w:rsidRPr="00AA1F5B">
        <w:rPr>
          <w:rFonts w:ascii="標楷體" w:eastAsia="標楷體" w:hAnsi="標楷體" w:hint="eastAsia"/>
          <w:b/>
          <w:color w:val="000000" w:themeColor="text1"/>
          <w:sz w:val="28"/>
        </w:rPr>
        <w:t>2成</w:t>
      </w:r>
      <w:proofErr w:type="gramEnd"/>
      <w:r w:rsidR="001202E7" w:rsidRPr="00AA1F5B">
        <w:rPr>
          <w:rFonts w:ascii="標楷體" w:eastAsia="標楷體" w:hAnsi="標楷體" w:hint="eastAsia"/>
          <w:b/>
          <w:color w:val="000000" w:themeColor="text1"/>
          <w:sz w:val="28"/>
        </w:rPr>
        <w:t>，尚待</w:t>
      </w:r>
      <w:proofErr w:type="gramStart"/>
      <w:r w:rsidR="001202E7" w:rsidRPr="00AA1F5B">
        <w:rPr>
          <w:rFonts w:ascii="標楷體" w:eastAsia="標楷體" w:hAnsi="標楷體" w:hint="eastAsia"/>
          <w:b/>
          <w:color w:val="000000" w:themeColor="text1"/>
          <w:sz w:val="28"/>
        </w:rPr>
        <w:t>研</w:t>
      </w:r>
      <w:proofErr w:type="gramEnd"/>
      <w:r w:rsidR="001202E7" w:rsidRPr="00AA1F5B">
        <w:rPr>
          <w:rFonts w:ascii="標楷體" w:eastAsia="標楷體" w:hAnsi="標楷體" w:hint="eastAsia"/>
          <w:b/>
          <w:color w:val="000000" w:themeColor="text1"/>
          <w:sz w:val="28"/>
        </w:rPr>
        <w:t>謀提升地方財政自主程度；歷年各項稅捐</w:t>
      </w:r>
      <w:proofErr w:type="gramStart"/>
      <w:r w:rsidR="001202E7" w:rsidRPr="00AA1F5B">
        <w:rPr>
          <w:rFonts w:ascii="標楷體" w:eastAsia="標楷體" w:hAnsi="標楷體" w:hint="eastAsia"/>
          <w:b/>
          <w:color w:val="000000" w:themeColor="text1"/>
          <w:sz w:val="28"/>
        </w:rPr>
        <w:t>舊欠未徵</w:t>
      </w:r>
      <w:proofErr w:type="gramEnd"/>
      <w:r w:rsidR="001202E7" w:rsidRPr="00AA1F5B">
        <w:rPr>
          <w:rFonts w:ascii="標楷體" w:eastAsia="標楷體" w:hAnsi="標楷體" w:hint="eastAsia"/>
          <w:b/>
          <w:color w:val="000000" w:themeColor="text1"/>
          <w:sz w:val="28"/>
        </w:rPr>
        <w:t>數及應收未收款項累計近億元，亟待檢討以保障政府債權及增</w:t>
      </w:r>
      <w:proofErr w:type="gramStart"/>
      <w:r w:rsidR="001202E7" w:rsidRPr="00AA1F5B">
        <w:rPr>
          <w:rFonts w:ascii="標楷體" w:eastAsia="標楷體" w:hAnsi="標楷體" w:hint="eastAsia"/>
          <w:b/>
          <w:color w:val="000000" w:themeColor="text1"/>
          <w:sz w:val="28"/>
        </w:rPr>
        <w:t>裕庫收</w:t>
      </w:r>
      <w:proofErr w:type="gramEnd"/>
      <w:r w:rsidR="001202E7" w:rsidRPr="00AA1F5B">
        <w:rPr>
          <w:rFonts w:ascii="標楷體" w:eastAsia="標楷體" w:hAnsi="標楷體" w:hint="eastAsia"/>
          <w:b/>
          <w:color w:val="000000" w:themeColor="text1"/>
          <w:sz w:val="28"/>
        </w:rPr>
        <w:t>；部分長期借款利率偏高，允宜</w:t>
      </w:r>
      <w:proofErr w:type="gramStart"/>
      <w:r w:rsidR="001202E7" w:rsidRPr="00AA1F5B">
        <w:rPr>
          <w:rFonts w:ascii="標楷體" w:eastAsia="標楷體" w:hAnsi="標楷體" w:hint="eastAsia"/>
          <w:b/>
          <w:color w:val="000000" w:themeColor="text1"/>
          <w:sz w:val="28"/>
        </w:rPr>
        <w:t>研</w:t>
      </w:r>
      <w:proofErr w:type="gramEnd"/>
      <w:r w:rsidR="001202E7" w:rsidRPr="00AA1F5B">
        <w:rPr>
          <w:rFonts w:ascii="標楷體" w:eastAsia="標楷體" w:hAnsi="標楷體" w:hint="eastAsia"/>
          <w:b/>
          <w:color w:val="000000" w:themeColor="text1"/>
          <w:sz w:val="28"/>
        </w:rPr>
        <w:t>謀改善，以促進財政永續發展</w:t>
      </w:r>
      <w:r w:rsidR="00C1240E" w:rsidRPr="00AA1F5B">
        <w:rPr>
          <w:rFonts w:ascii="標楷體" w:eastAsia="標楷體" w:hAnsi="標楷體" w:cs="Times New Roman" w:hint="eastAsia"/>
          <w:b/>
          <w:color w:val="000000" w:themeColor="text1"/>
          <w:sz w:val="28"/>
          <w:szCs w:val="28"/>
        </w:rPr>
        <w:t>：</w:t>
      </w:r>
      <w:r w:rsidR="001202E7" w:rsidRPr="00AA1F5B">
        <w:rPr>
          <w:rFonts w:ascii="標楷體" w:eastAsia="標楷體" w:hAnsi="標楷體" w:hint="eastAsia"/>
          <w:noProof/>
          <w:color w:val="000000" w:themeColor="text1"/>
          <w:sz w:val="28"/>
          <w:szCs w:val="28"/>
        </w:rPr>
        <w:t>縣政府為縣政建設發展</w:t>
      </w:r>
      <w:r w:rsidR="001202E7" w:rsidRPr="009020DE">
        <w:rPr>
          <w:rFonts w:ascii="標楷體" w:eastAsia="標楷體" w:hAnsi="標楷體" w:hint="eastAsia"/>
          <w:noProof/>
          <w:color w:val="000000" w:themeColor="text1"/>
          <w:spacing w:val="-4"/>
          <w:sz w:val="28"/>
          <w:szCs w:val="28"/>
        </w:rPr>
        <w:t>之需，歷年均持</w:t>
      </w:r>
      <w:r w:rsidR="00D5464B" w:rsidRPr="009020DE">
        <w:rPr>
          <w:rFonts w:ascii="標楷體" w:eastAsia="標楷體" w:hAnsi="標楷體" w:hint="eastAsia"/>
          <w:noProof/>
          <w:color w:val="000000" w:themeColor="text1"/>
          <w:spacing w:val="-4"/>
          <w:sz w:val="28"/>
          <w:szCs w:val="28"/>
        </w:rPr>
        <w:t>續積極爭取中央計畫型補助款挹注，又為因應龐大縣配合款經費需求，</w:t>
      </w:r>
      <w:r w:rsidR="001202E7" w:rsidRPr="009020DE">
        <w:rPr>
          <w:rFonts w:ascii="標楷體" w:eastAsia="標楷體" w:hAnsi="標楷體" w:hint="eastAsia"/>
          <w:noProof/>
          <w:color w:val="000000" w:themeColor="text1"/>
          <w:spacing w:val="-4"/>
          <w:sz w:val="28"/>
          <w:szCs w:val="28"/>
        </w:rPr>
        <w:t>致力推動各項開源節流措施，以穩健財政永續發展。據中央政府考核113年度嘉義縣開源績效及節流績效結果，開源績效成績及排名均較112年度略為下降；節流績效成績較112年度成績進步、惟名次較112年度下降。經查開源節流措施推動情形，核有：</w:t>
      </w:r>
      <w:r w:rsidR="001202E7" w:rsidRPr="009020DE">
        <w:rPr>
          <w:rFonts w:ascii="標楷體" w:eastAsia="標楷體" w:hAnsi="標楷體" w:hint="eastAsia"/>
          <w:b/>
          <w:noProof/>
          <w:color w:val="000000" w:themeColor="text1"/>
          <w:spacing w:val="-4"/>
          <w:sz w:val="28"/>
          <w:szCs w:val="28"/>
        </w:rPr>
        <w:t>1.開源措施部分：</w:t>
      </w:r>
      <w:r w:rsidR="0025558F" w:rsidRPr="009020DE">
        <w:rPr>
          <w:rFonts w:ascii="標楷體" w:eastAsia="標楷體" w:hAnsi="標楷體" w:hint="eastAsia"/>
          <w:noProof/>
          <w:color w:val="000000" w:themeColor="text1"/>
          <w:spacing w:val="-4"/>
          <w:sz w:val="28"/>
          <w:szCs w:val="28"/>
        </w:rPr>
        <w:t>（1）</w:t>
      </w:r>
      <w:r w:rsidR="00612CB4" w:rsidRPr="009020DE">
        <w:rPr>
          <w:rFonts w:ascii="標楷體" w:eastAsia="標楷體" w:hAnsi="標楷體" w:hint="eastAsia"/>
          <w:noProof/>
          <w:color w:val="000000" w:themeColor="text1"/>
          <w:spacing w:val="-4"/>
          <w:sz w:val="28"/>
          <w:szCs w:val="28"/>
        </w:rPr>
        <w:t>113年度自籌財源加計統籌分配稅收入後為164億2,689萬餘元，占歲入金額之比率為42.51％，尚不足支應自治經費，仍須仰賴中央政府核撥補助款挹注地方財源，尚待研謀提升地方財政自主程度；</w:t>
      </w:r>
      <w:r w:rsidR="0025558F" w:rsidRPr="009020DE">
        <w:rPr>
          <w:rFonts w:ascii="標楷體" w:eastAsia="標楷體" w:hAnsi="標楷體" w:hint="eastAsia"/>
          <w:noProof/>
          <w:color w:val="000000" w:themeColor="text1"/>
          <w:spacing w:val="-4"/>
          <w:sz w:val="28"/>
          <w:szCs w:val="28"/>
        </w:rPr>
        <w:t>（2）</w:t>
      </w:r>
      <w:r w:rsidR="00612CB4" w:rsidRPr="009020DE">
        <w:rPr>
          <w:rFonts w:ascii="標楷體" w:eastAsia="標楷體" w:hAnsi="標楷體" w:hint="eastAsia"/>
          <w:noProof/>
          <w:color w:val="000000" w:themeColor="text1"/>
          <w:spacing w:val="-4"/>
          <w:sz w:val="28"/>
          <w:szCs w:val="28"/>
        </w:rPr>
        <w:t>近5年度（109至113年度）自籌財源占歲入金額之比率介於12.85％至14.35％間，其中自有稅課收入為自籌財源之主要來源，其占歲入金額之比率呈現逐年下</w:t>
      </w:r>
      <w:r w:rsidR="00612CB4" w:rsidRPr="00BD00BD">
        <w:rPr>
          <w:rFonts w:ascii="標楷體" w:eastAsia="標楷體" w:hAnsi="標楷體" w:hint="eastAsia"/>
          <w:noProof/>
          <w:color w:val="000000" w:themeColor="text1"/>
          <w:spacing w:val="-4"/>
          <w:sz w:val="28"/>
          <w:szCs w:val="28"/>
        </w:rPr>
        <w:t>降，又各項稅捐舊欠未徵數（含拍賣）由111年底之4,779萬餘元逐年增加至113年底之6,240萬餘元，允宜強化徵起成效並增裕庫收；</w:t>
      </w:r>
      <w:r w:rsidR="0025558F" w:rsidRPr="00BD00BD">
        <w:rPr>
          <w:rFonts w:ascii="標楷體" w:eastAsia="標楷體" w:hAnsi="標楷體" w:hint="eastAsia"/>
          <w:noProof/>
          <w:color w:val="000000" w:themeColor="text1"/>
          <w:sz w:val="28"/>
          <w:szCs w:val="28"/>
        </w:rPr>
        <w:t>（3）</w:t>
      </w:r>
      <w:r w:rsidR="001202E7" w:rsidRPr="00BD00BD">
        <w:rPr>
          <w:rFonts w:ascii="標楷體" w:eastAsia="標楷體" w:hAnsi="標楷體" w:hint="eastAsia"/>
          <w:noProof/>
          <w:color w:val="000000" w:themeColor="text1"/>
          <w:spacing w:val="-4"/>
          <w:sz w:val="28"/>
          <w:szCs w:val="28"/>
        </w:rPr>
        <w:t>截至113年底止，該府97至105年度及107至112年度合計保留應收租金及使用補償金205萬餘元</w:t>
      </w:r>
      <w:r w:rsidR="002C7718">
        <w:rPr>
          <w:rFonts w:ascii="標楷體" w:eastAsia="標楷體" w:hAnsi="標楷體" w:hint="eastAsia"/>
          <w:noProof/>
          <w:color w:val="000000" w:themeColor="text1"/>
          <w:spacing w:val="-4"/>
          <w:sz w:val="28"/>
          <w:szCs w:val="28"/>
        </w:rPr>
        <w:t>，</w:t>
      </w:r>
      <w:r w:rsidR="001202E7" w:rsidRPr="00BD00BD">
        <w:rPr>
          <w:rFonts w:ascii="標楷體" w:eastAsia="標楷體" w:hAnsi="標楷體" w:hint="eastAsia"/>
          <w:noProof/>
          <w:color w:val="000000" w:themeColor="text1"/>
          <w:spacing w:val="-4"/>
          <w:sz w:val="28"/>
          <w:szCs w:val="28"/>
        </w:rPr>
        <w:t>100年度及104至112年度合計保留應收未收行政罰鍰3,544萬餘元，亟待落實移送強制執行，以保障政府債權及增裕庫收</w:t>
      </w:r>
      <w:r w:rsidR="00ED0EB0" w:rsidRPr="00BD00BD">
        <w:rPr>
          <w:rFonts w:ascii="標楷體" w:eastAsia="標楷體" w:hAnsi="標楷體" w:hint="eastAsia"/>
          <w:noProof/>
          <w:color w:val="000000" w:themeColor="text1"/>
          <w:spacing w:val="-4"/>
          <w:sz w:val="28"/>
          <w:szCs w:val="28"/>
        </w:rPr>
        <w:t>等情事</w:t>
      </w:r>
      <w:r w:rsidR="00933E9F" w:rsidRPr="00BD00BD">
        <w:rPr>
          <w:rFonts w:ascii="標楷體" w:eastAsia="標楷體" w:hAnsi="標楷體" w:hint="eastAsia"/>
          <w:noProof/>
          <w:color w:val="000000" w:themeColor="text1"/>
          <w:spacing w:val="-4"/>
          <w:sz w:val="28"/>
          <w:szCs w:val="28"/>
        </w:rPr>
        <w:t>。</w:t>
      </w:r>
      <w:r w:rsidR="001202E7" w:rsidRPr="00BD00BD">
        <w:rPr>
          <w:rFonts w:ascii="標楷體" w:eastAsia="標楷體" w:hAnsi="標楷體" w:hint="eastAsia"/>
          <w:b/>
          <w:noProof/>
          <w:color w:val="000000" w:themeColor="text1"/>
          <w:spacing w:val="-4"/>
          <w:sz w:val="28"/>
          <w:szCs w:val="28"/>
        </w:rPr>
        <w:t>2.節流措施部分：</w:t>
      </w:r>
      <w:r w:rsidR="0025558F" w:rsidRPr="00BD00BD">
        <w:rPr>
          <w:rFonts w:ascii="標楷體" w:eastAsia="標楷體" w:hAnsi="標楷體" w:hint="eastAsia"/>
          <w:noProof/>
          <w:color w:val="000000" w:themeColor="text1"/>
          <w:sz w:val="28"/>
          <w:szCs w:val="28"/>
        </w:rPr>
        <w:t>（1）</w:t>
      </w:r>
      <w:r w:rsidR="001202E7" w:rsidRPr="00BD00BD">
        <w:rPr>
          <w:rFonts w:ascii="標楷體" w:eastAsia="標楷體" w:hAnsi="標楷體" w:hint="eastAsia"/>
          <w:noProof/>
          <w:color w:val="000000" w:themeColor="text1"/>
          <w:spacing w:val="-4"/>
          <w:sz w:val="28"/>
          <w:szCs w:val="28"/>
        </w:rPr>
        <w:t>嘉義縣109至113年度人事費決算數總額（含地方教育發展基金人事費）分別占自籌財源比率均逾200％以上，自籌財源尚不足以支應人事費支出，亟待研謀良策妥為因應，減輕政府財政負擔；</w:t>
      </w:r>
      <w:r w:rsidR="0025558F" w:rsidRPr="00BD00BD">
        <w:rPr>
          <w:rFonts w:ascii="標楷體" w:eastAsia="標楷體" w:hAnsi="標楷體" w:hint="eastAsia"/>
          <w:noProof/>
          <w:color w:val="000000" w:themeColor="text1"/>
          <w:sz w:val="28"/>
          <w:szCs w:val="28"/>
        </w:rPr>
        <w:t>（2）</w:t>
      </w:r>
      <w:r w:rsidR="001202E7" w:rsidRPr="00BD00BD">
        <w:rPr>
          <w:rFonts w:ascii="標楷體" w:eastAsia="標楷體" w:hAnsi="標楷體" w:hint="eastAsia"/>
          <w:noProof/>
          <w:color w:val="000000" w:themeColor="text1"/>
          <w:spacing w:val="-4"/>
          <w:sz w:val="28"/>
          <w:szCs w:val="28"/>
        </w:rPr>
        <w:t>社會福利支出</w:t>
      </w:r>
      <w:r w:rsidR="0025558F" w:rsidRPr="00BD00BD">
        <w:rPr>
          <w:rFonts w:ascii="標楷體" w:eastAsia="標楷體" w:hAnsi="標楷體" w:hint="eastAsia"/>
          <w:noProof/>
          <w:color w:val="000000" w:themeColor="text1"/>
          <w:spacing w:val="-4"/>
          <w:sz w:val="28"/>
          <w:szCs w:val="28"/>
        </w:rPr>
        <w:t>項目</w:t>
      </w:r>
      <w:r w:rsidR="001202E7" w:rsidRPr="00BD00BD">
        <w:rPr>
          <w:rFonts w:ascii="標楷體" w:eastAsia="標楷體" w:hAnsi="標楷體" w:hint="eastAsia"/>
          <w:noProof/>
          <w:color w:val="000000" w:themeColor="text1"/>
          <w:spacing w:val="-4"/>
          <w:sz w:val="28"/>
          <w:szCs w:val="28"/>
        </w:rPr>
        <w:t>超過一致性標準預警門檻，允宜審慎檢討，避免影響財政</w:t>
      </w:r>
      <w:r w:rsidR="00ED0EB0" w:rsidRPr="00BD00BD">
        <w:rPr>
          <w:rFonts w:ascii="標楷體" w:eastAsia="標楷體" w:hAnsi="標楷體" w:hint="eastAsia"/>
          <w:noProof/>
          <w:color w:val="000000" w:themeColor="text1"/>
          <w:spacing w:val="-4"/>
          <w:sz w:val="28"/>
          <w:szCs w:val="28"/>
        </w:rPr>
        <w:t>等情事</w:t>
      </w:r>
      <w:r w:rsidR="00933E9F" w:rsidRPr="00BD00BD">
        <w:rPr>
          <w:rFonts w:ascii="標楷體" w:eastAsia="標楷體" w:hAnsi="標楷體" w:hint="eastAsia"/>
          <w:noProof/>
          <w:color w:val="000000" w:themeColor="text1"/>
          <w:spacing w:val="-4"/>
          <w:sz w:val="28"/>
          <w:szCs w:val="28"/>
        </w:rPr>
        <w:t>。</w:t>
      </w:r>
      <w:r w:rsidR="001202E7" w:rsidRPr="00BD00BD">
        <w:rPr>
          <w:rFonts w:ascii="標楷體" w:eastAsia="標楷體" w:hAnsi="標楷體" w:hint="eastAsia"/>
          <w:b/>
          <w:noProof/>
          <w:color w:val="000000" w:themeColor="text1"/>
          <w:spacing w:val="-4"/>
          <w:sz w:val="28"/>
          <w:szCs w:val="28"/>
        </w:rPr>
        <w:t>3.公共債務部分：</w:t>
      </w:r>
      <w:r w:rsidR="001202E7" w:rsidRPr="00BD00BD">
        <w:rPr>
          <w:rFonts w:ascii="標楷體" w:eastAsia="標楷體" w:hAnsi="標楷體" w:hint="eastAsia"/>
          <w:noProof/>
          <w:color w:val="000000" w:themeColor="text1"/>
          <w:spacing w:val="-4"/>
          <w:sz w:val="28"/>
          <w:szCs w:val="28"/>
        </w:rPr>
        <w:t>據中央考核嘉義縣債務</w:t>
      </w:r>
      <w:r w:rsidR="001202E7" w:rsidRPr="00AA1F5B">
        <w:rPr>
          <w:rFonts w:ascii="標楷體" w:eastAsia="標楷體" w:hAnsi="標楷體" w:hint="eastAsia"/>
          <w:noProof/>
          <w:color w:val="000000" w:themeColor="text1"/>
          <w:spacing w:val="-4"/>
          <w:sz w:val="28"/>
          <w:szCs w:val="28"/>
        </w:rPr>
        <w:t>管理績效結果，排名由111年度第17名提</w:t>
      </w:r>
      <w:r w:rsidR="001202E7" w:rsidRPr="00AA1F5B">
        <w:rPr>
          <w:rFonts w:ascii="標楷體" w:eastAsia="標楷體" w:hAnsi="標楷體" w:hint="eastAsia"/>
          <w:noProof/>
          <w:color w:val="000000" w:themeColor="text1"/>
          <w:spacing w:val="-4"/>
          <w:sz w:val="28"/>
          <w:szCs w:val="28"/>
        </w:rPr>
        <w:lastRenderedPageBreak/>
        <w:t>升至113年度第4名，進步13名</w:t>
      </w:r>
      <w:r w:rsidR="001202E7" w:rsidRPr="00720527">
        <w:rPr>
          <w:rFonts w:ascii="標楷體" w:eastAsia="標楷體" w:hAnsi="標楷體" w:hint="eastAsia"/>
          <w:noProof/>
          <w:spacing w:val="-4"/>
          <w:sz w:val="28"/>
          <w:szCs w:val="28"/>
        </w:rPr>
        <w:t>，</w:t>
      </w:r>
      <w:r w:rsidR="00D5464B" w:rsidRPr="00AA1F5B">
        <w:rPr>
          <w:rFonts w:ascii="標楷體" w:eastAsia="標楷體" w:hAnsi="標楷體" w:hint="eastAsia"/>
          <w:noProof/>
          <w:color w:val="000000" w:themeColor="text1"/>
          <w:spacing w:val="-4"/>
          <w:sz w:val="28"/>
          <w:szCs w:val="28"/>
        </w:rPr>
        <w:t>惟間有部分長期借款案之借款利率偏高</w:t>
      </w:r>
      <w:r w:rsidR="001202E7" w:rsidRPr="00AA1F5B">
        <w:rPr>
          <w:rFonts w:ascii="標楷體" w:eastAsia="標楷體" w:hAnsi="標楷體" w:hint="eastAsia"/>
          <w:noProof/>
          <w:color w:val="000000" w:themeColor="text1"/>
          <w:spacing w:val="-4"/>
          <w:sz w:val="28"/>
          <w:szCs w:val="28"/>
        </w:rPr>
        <w:t>情事，允宜研謀採行有利之借款方案，以有效控減利息支出</w:t>
      </w:r>
      <w:r w:rsidR="00ED0EB0" w:rsidRPr="00AA1F5B">
        <w:rPr>
          <w:rFonts w:ascii="標楷體" w:eastAsia="標楷體" w:hAnsi="標楷體" w:hint="eastAsia"/>
          <w:noProof/>
          <w:color w:val="000000" w:themeColor="text1"/>
          <w:spacing w:val="-4"/>
          <w:sz w:val="28"/>
          <w:szCs w:val="28"/>
        </w:rPr>
        <w:t>等情事</w:t>
      </w:r>
      <w:r w:rsidR="00C1240E" w:rsidRPr="00AA1F5B">
        <w:rPr>
          <w:rFonts w:ascii="標楷體" w:eastAsia="標楷體" w:hAnsi="標楷體" w:cs="Times New Roman" w:hint="eastAsia"/>
          <w:noProof/>
          <w:color w:val="000000" w:themeColor="text1"/>
          <w:spacing w:val="-4"/>
          <w:kern w:val="16"/>
          <w:sz w:val="28"/>
          <w:szCs w:val="28"/>
        </w:rPr>
        <w:t>。</w:t>
      </w:r>
      <w:r w:rsidR="00C1240E" w:rsidRPr="00801C7A">
        <w:rPr>
          <w:rFonts w:ascii="標楷體" w:eastAsia="標楷體" w:hAnsi="標楷體" w:hint="eastAsia"/>
          <w:noProof/>
          <w:color w:val="000000" w:themeColor="text1"/>
          <w:spacing w:val="-4"/>
          <w:sz w:val="28"/>
          <w:szCs w:val="28"/>
        </w:rPr>
        <w:t>（詳乙－</w:t>
      </w:r>
      <w:r w:rsidR="00801C7A">
        <w:rPr>
          <w:rFonts w:ascii="標楷體" w:eastAsia="標楷體" w:hAnsi="標楷體" w:hint="eastAsia"/>
          <w:noProof/>
          <w:color w:val="000000" w:themeColor="text1"/>
          <w:spacing w:val="-4"/>
          <w:sz w:val="28"/>
          <w:szCs w:val="28"/>
        </w:rPr>
        <w:t>11</w:t>
      </w:r>
      <w:r w:rsidR="00C1240E" w:rsidRPr="00801C7A">
        <w:rPr>
          <w:rFonts w:ascii="標楷體" w:eastAsia="標楷體" w:hAnsi="標楷體" w:hint="eastAsia"/>
          <w:noProof/>
          <w:color w:val="000000" w:themeColor="text1"/>
          <w:spacing w:val="-4"/>
          <w:sz w:val="28"/>
          <w:szCs w:val="28"/>
        </w:rPr>
        <w:t>頁）</w:t>
      </w:r>
    </w:p>
    <w:p w:rsidR="00D5464B" w:rsidRPr="009020DE" w:rsidRDefault="00D5464B" w:rsidP="00A77FA7">
      <w:pPr>
        <w:overflowPunct w:val="0"/>
        <w:snapToGrid w:val="0"/>
        <w:spacing w:line="496" w:lineRule="exact"/>
        <w:ind w:firstLineChars="200" w:firstLine="561"/>
        <w:jc w:val="both"/>
        <w:rPr>
          <w:rFonts w:ascii="標楷體" w:eastAsia="標楷體" w:hAnsi="標楷體"/>
          <w:snapToGrid w:val="0"/>
          <w:color w:val="000000" w:themeColor="text1"/>
          <w:kern w:val="0"/>
          <w:sz w:val="28"/>
          <w:szCs w:val="28"/>
          <w:highlight w:val="yellow"/>
        </w:rPr>
      </w:pPr>
      <w:r w:rsidRPr="00AA1F5B">
        <w:rPr>
          <w:rFonts w:ascii="標楷體" w:eastAsia="標楷體" w:hAnsi="標楷體" w:cs="Times New Roman" w:hint="eastAsia"/>
          <w:b/>
          <w:color w:val="000000" w:themeColor="text1"/>
          <w:sz w:val="28"/>
          <w:szCs w:val="28"/>
        </w:rPr>
        <w:t>（三）</w:t>
      </w:r>
      <w:r w:rsidRPr="00AA1F5B">
        <w:rPr>
          <w:rFonts w:ascii="標楷體" w:eastAsia="標楷體" w:hAnsi="標楷體"/>
          <w:b/>
          <w:color w:val="000000" w:themeColor="text1"/>
          <w:sz w:val="28"/>
          <w:szCs w:val="28"/>
        </w:rPr>
        <w:t>積極規劃並推動</w:t>
      </w:r>
      <w:r w:rsidRPr="00AA1F5B">
        <w:rPr>
          <w:rFonts w:ascii="標楷體" w:eastAsia="標楷體" w:hAnsi="標楷體" w:hint="eastAsia"/>
          <w:b/>
          <w:color w:val="000000" w:themeColor="text1"/>
          <w:sz w:val="28"/>
          <w:szCs w:val="28"/>
        </w:rPr>
        <w:t>社會福利、教育、基本設施相關計畫，經中央對一般性補助款考核結果與去年持平，惟公共建物無障礙生活環境改善未達預期目標，災害搶險搶修替代開口契約未於規定期限內辦理、第二預備金保留比率大幅增加</w:t>
      </w:r>
      <w:r w:rsidRPr="009020DE">
        <w:rPr>
          <w:rFonts w:ascii="標楷體" w:eastAsia="標楷體" w:hAnsi="標楷體" w:hint="eastAsia"/>
          <w:b/>
          <w:color w:val="000000" w:themeColor="text1"/>
          <w:sz w:val="28"/>
          <w:szCs w:val="28"/>
        </w:rPr>
        <w:t>等，致部分項目考核成績</w:t>
      </w:r>
      <w:proofErr w:type="gramStart"/>
      <w:r w:rsidRPr="009020DE">
        <w:rPr>
          <w:rFonts w:ascii="標楷體" w:eastAsia="標楷體" w:hAnsi="標楷體" w:hint="eastAsia"/>
          <w:b/>
          <w:color w:val="000000" w:themeColor="text1"/>
          <w:sz w:val="28"/>
          <w:szCs w:val="28"/>
        </w:rPr>
        <w:t>仍待精進</w:t>
      </w:r>
      <w:proofErr w:type="gramEnd"/>
      <w:r w:rsidR="008A74F9" w:rsidRPr="009020DE">
        <w:rPr>
          <w:rFonts w:ascii="標楷體" w:eastAsia="標楷體" w:hAnsi="標楷體" w:hint="eastAsia"/>
          <w:b/>
          <w:color w:val="000000" w:themeColor="text1"/>
          <w:sz w:val="28"/>
          <w:szCs w:val="28"/>
        </w:rPr>
        <w:t>，允宜</w:t>
      </w:r>
      <w:proofErr w:type="gramStart"/>
      <w:r w:rsidR="008A74F9" w:rsidRPr="009020DE">
        <w:rPr>
          <w:rFonts w:ascii="標楷體" w:eastAsia="標楷體" w:hAnsi="標楷體" w:hint="eastAsia"/>
          <w:b/>
          <w:color w:val="000000" w:themeColor="text1"/>
          <w:sz w:val="28"/>
          <w:szCs w:val="28"/>
        </w:rPr>
        <w:t>賡</w:t>
      </w:r>
      <w:proofErr w:type="gramEnd"/>
      <w:r w:rsidR="008A74F9" w:rsidRPr="009020DE">
        <w:rPr>
          <w:rFonts w:ascii="標楷體" w:eastAsia="標楷體" w:hAnsi="標楷體" w:hint="eastAsia"/>
          <w:b/>
          <w:color w:val="000000" w:themeColor="text1"/>
          <w:sz w:val="28"/>
          <w:szCs w:val="28"/>
        </w:rPr>
        <w:t>續檢討改善，以達計畫預期效益</w:t>
      </w:r>
      <w:r w:rsidRPr="009020DE">
        <w:rPr>
          <w:rFonts w:ascii="標楷體" w:eastAsia="標楷體" w:hAnsi="標楷體" w:hint="eastAsia"/>
          <w:b/>
          <w:bCs/>
          <w:color w:val="000000" w:themeColor="text1"/>
          <w:sz w:val="28"/>
          <w:szCs w:val="28"/>
        </w:rPr>
        <w:t>：</w:t>
      </w:r>
      <w:r w:rsidRPr="009020DE">
        <w:rPr>
          <w:rFonts w:ascii="標楷體" w:eastAsia="標楷體" w:hAnsi="標楷體" w:hint="eastAsia"/>
          <w:noProof/>
          <w:color w:val="000000" w:themeColor="text1"/>
          <w:sz w:val="28"/>
          <w:szCs w:val="28"/>
        </w:rPr>
        <w:t>縣政府於113年度獲中央核定補助之基本財政收支差短與定額設算之教育、社會福利及基本設施等一般性補助款，金額為124億870萬餘元，實際核撥124億8,109萬餘元，核撥率100.58％，主要係消防廳舍整建工程保留經費於113年度撥付及考核成績增列等所致。另依行政院主計總處113年度各直轄市及縣（市）一般性補助款考核結果，該府總成績與112年度同為347分；其於社會福利、教育、基本設施、財政績效與年度預算編製及執行等4面向之市縣排名分別為第13名、第10名、第18名及第12名，成績分別為85分、90分、88分及84分，其中教育面向考核成績較112年度進步2分，社會福利面向持平，基本設施、財政績效與年度預算編製及執行等2大面向考核成績較112年度退步1分。經查一般性補助款執行情形，核有：</w:t>
      </w:r>
      <w:r w:rsidR="00263F24" w:rsidRPr="009020DE">
        <w:rPr>
          <w:rFonts w:ascii="標楷體" w:eastAsia="標楷體" w:hAnsi="標楷體" w:hint="eastAsia"/>
          <w:snapToGrid w:val="0"/>
          <w:color w:val="000000" w:themeColor="text1"/>
          <w:kern w:val="0"/>
          <w:sz w:val="28"/>
          <w:szCs w:val="28"/>
        </w:rPr>
        <w:t>1.</w:t>
      </w:r>
      <w:r w:rsidRPr="009020DE">
        <w:rPr>
          <w:rFonts w:ascii="標楷體" w:eastAsia="標楷體" w:hAnsi="標楷體" w:hint="eastAsia"/>
          <w:noProof/>
          <w:color w:val="000000" w:themeColor="text1"/>
          <w:sz w:val="28"/>
          <w:szCs w:val="28"/>
        </w:rPr>
        <w:t>社會福利面向考核成績及名次維持112年度水平，惟其中「無障礙生活環境」之考核成績卻大幅下滑9.7分，主要係公共建築物改善完成案件數較目標值減少而遭扣減分數所致，又社會福利預警項目，因擴增婦女生育津貼費用，亦遭扣減補助款，允宜檢討改善，避免影響財政；</w:t>
      </w:r>
      <w:r w:rsidR="00263F24" w:rsidRPr="009020DE">
        <w:rPr>
          <w:rFonts w:ascii="標楷體" w:eastAsia="標楷體" w:hAnsi="標楷體" w:hint="eastAsia"/>
          <w:snapToGrid w:val="0"/>
          <w:color w:val="000000" w:themeColor="text1"/>
          <w:kern w:val="0"/>
          <w:sz w:val="28"/>
          <w:szCs w:val="28"/>
        </w:rPr>
        <w:t>2.</w:t>
      </w:r>
      <w:r w:rsidRPr="009020DE">
        <w:rPr>
          <w:rFonts w:ascii="標楷體" w:eastAsia="標楷體" w:hAnsi="標楷體" w:hint="eastAsia"/>
          <w:noProof/>
          <w:color w:val="000000" w:themeColor="text1"/>
          <w:sz w:val="28"/>
          <w:szCs w:val="28"/>
        </w:rPr>
        <w:t>基本設施成績及排名均較112年度下降，其中「違章建築處理」及「市區道路養護管理暨人行環境無障礙」等2小項經內政部考核結果，分數分別下降逾10分及3.4分，排名分別下降6名及9名，允宜檢討並研謀具體改善措施，以維縣民福</w:t>
      </w:r>
      <w:r w:rsidR="00AE4C29">
        <w:rPr>
          <w:rFonts w:ascii="標楷體" w:eastAsia="標楷體" w:hAnsi="標楷體" w:hint="eastAsia"/>
          <w:noProof/>
          <w:color w:val="000000" w:themeColor="text1"/>
          <w:sz w:val="28"/>
          <w:szCs w:val="28"/>
        </w:rPr>
        <w:t>祉</w:t>
      </w:r>
      <w:r w:rsidRPr="009020DE">
        <w:rPr>
          <w:rFonts w:ascii="標楷體" w:eastAsia="標楷體" w:hAnsi="標楷體" w:hint="eastAsia"/>
          <w:noProof/>
          <w:color w:val="000000" w:themeColor="text1"/>
          <w:sz w:val="28"/>
          <w:szCs w:val="28"/>
        </w:rPr>
        <w:t>；</w:t>
      </w:r>
      <w:r w:rsidR="00263F24" w:rsidRPr="009020DE">
        <w:rPr>
          <w:rFonts w:ascii="標楷體" w:eastAsia="標楷體" w:hAnsi="標楷體" w:hint="eastAsia"/>
          <w:snapToGrid w:val="0"/>
          <w:color w:val="000000" w:themeColor="text1"/>
          <w:kern w:val="0"/>
          <w:sz w:val="28"/>
          <w:szCs w:val="28"/>
        </w:rPr>
        <w:t>3.</w:t>
      </w:r>
      <w:r w:rsidRPr="009020DE">
        <w:rPr>
          <w:rFonts w:ascii="標楷體" w:eastAsia="標楷體" w:hAnsi="標楷體" w:hint="eastAsia"/>
          <w:noProof/>
          <w:color w:val="000000" w:themeColor="text1"/>
          <w:sz w:val="28"/>
          <w:szCs w:val="28"/>
        </w:rPr>
        <w:t>災害準備金編列與救災經費辦理情形之考核項目遭扣分，主要係訂定災害搶險搶修替代開口契約之可行性方案未依規定於3月底前函送行政院主計總處所致，又</w:t>
      </w:r>
      <w:r w:rsidR="00AE4C29">
        <w:rPr>
          <w:rFonts w:ascii="標楷體" w:eastAsia="標楷體" w:hAnsi="標楷體" w:hint="eastAsia"/>
          <w:noProof/>
          <w:color w:val="000000" w:themeColor="text1"/>
          <w:sz w:val="28"/>
          <w:szCs w:val="28"/>
        </w:rPr>
        <w:t>112年度</w:t>
      </w:r>
      <w:r w:rsidRPr="009020DE">
        <w:rPr>
          <w:rFonts w:ascii="標楷體" w:eastAsia="標楷體" w:hAnsi="標楷體" w:hint="eastAsia"/>
          <w:noProof/>
          <w:color w:val="000000" w:themeColor="text1"/>
          <w:sz w:val="28"/>
          <w:szCs w:val="28"/>
        </w:rPr>
        <w:t>動支第二預備金保留比率49.86％，較111年度保留比率17.75％大幅增加32.11個百分點</w:t>
      </w:r>
      <w:r w:rsidR="009020DE" w:rsidRPr="009020DE">
        <w:rPr>
          <w:rFonts w:ascii="標楷體" w:eastAsia="標楷體" w:hAnsi="標楷體" w:hint="eastAsia"/>
          <w:noProof/>
          <w:color w:val="000000" w:themeColor="text1"/>
          <w:sz w:val="28"/>
          <w:szCs w:val="28"/>
        </w:rPr>
        <w:t>，允宜檢討研謀改善，避免影響考核成績</w:t>
      </w:r>
      <w:r w:rsidRPr="009020DE">
        <w:rPr>
          <w:rFonts w:ascii="標楷體" w:eastAsia="標楷體" w:hAnsi="標楷體" w:hint="eastAsia"/>
          <w:noProof/>
          <w:color w:val="000000" w:themeColor="text1"/>
          <w:sz w:val="28"/>
          <w:szCs w:val="28"/>
        </w:rPr>
        <w:t>等情事</w:t>
      </w:r>
      <w:r w:rsidRPr="009020DE">
        <w:rPr>
          <w:rFonts w:ascii="標楷體" w:eastAsia="標楷體" w:hAnsi="標楷體" w:hint="eastAsia"/>
          <w:bCs/>
          <w:color w:val="000000" w:themeColor="text1"/>
          <w:sz w:val="28"/>
          <w:szCs w:val="28"/>
        </w:rPr>
        <w:t>。</w:t>
      </w:r>
      <w:r w:rsidRPr="009020DE">
        <w:rPr>
          <w:rFonts w:ascii="標楷體" w:eastAsia="標楷體" w:hAnsi="標楷體" w:hint="eastAsia"/>
          <w:snapToGrid w:val="0"/>
          <w:color w:val="000000" w:themeColor="text1"/>
          <w:kern w:val="0"/>
          <w:sz w:val="28"/>
          <w:szCs w:val="28"/>
        </w:rPr>
        <w:t>（詳乙－</w:t>
      </w:r>
      <w:r w:rsidR="00801C7A" w:rsidRPr="009020DE">
        <w:rPr>
          <w:rFonts w:ascii="標楷體" w:eastAsia="標楷體" w:hAnsi="標楷體" w:hint="eastAsia"/>
          <w:snapToGrid w:val="0"/>
          <w:color w:val="000000" w:themeColor="text1"/>
          <w:kern w:val="0"/>
          <w:sz w:val="28"/>
          <w:szCs w:val="28"/>
        </w:rPr>
        <w:t>15</w:t>
      </w:r>
      <w:r w:rsidRPr="009020DE">
        <w:rPr>
          <w:rFonts w:ascii="標楷體" w:eastAsia="標楷體" w:hAnsi="標楷體" w:hint="eastAsia"/>
          <w:snapToGrid w:val="0"/>
          <w:color w:val="000000" w:themeColor="text1"/>
          <w:kern w:val="0"/>
          <w:sz w:val="28"/>
          <w:szCs w:val="28"/>
        </w:rPr>
        <w:t>頁）</w:t>
      </w:r>
    </w:p>
    <w:p w:rsidR="00D313F6" w:rsidRDefault="00D313F6" w:rsidP="00A77FA7">
      <w:pPr>
        <w:overflowPunct w:val="0"/>
        <w:snapToGrid w:val="0"/>
        <w:spacing w:line="496" w:lineRule="exact"/>
        <w:ind w:firstLineChars="200" w:firstLine="560"/>
        <w:jc w:val="both"/>
        <w:rPr>
          <w:rFonts w:ascii="標楷體" w:eastAsia="標楷體" w:hAnsi="標楷體" w:cs="Times New Roman"/>
          <w:sz w:val="28"/>
          <w:szCs w:val="28"/>
        </w:rPr>
      </w:pPr>
      <w:r w:rsidRPr="00AA1F5B">
        <w:rPr>
          <w:rFonts w:ascii="標楷體" w:eastAsia="標楷體" w:hAnsi="標楷體" w:cs="Times New Roman"/>
          <w:sz w:val="28"/>
          <w:szCs w:val="28"/>
        </w:rPr>
        <w:t>以上，各機關執行</w:t>
      </w:r>
      <w:r w:rsidRPr="00AA1F5B">
        <w:rPr>
          <w:rFonts w:ascii="標楷體" w:eastAsia="標楷體" w:hAnsi="標楷體" w:cs="Times New Roman" w:hint="eastAsia"/>
          <w:sz w:val="28"/>
          <w:szCs w:val="28"/>
        </w:rPr>
        <w:t>歲入歲出預算有關缺失，業據函復提出妥善改進措施，</w:t>
      </w:r>
      <w:proofErr w:type="gramStart"/>
      <w:r w:rsidRPr="00AA1F5B">
        <w:rPr>
          <w:rFonts w:ascii="標楷體" w:eastAsia="標楷體" w:hAnsi="標楷體" w:cs="Times New Roman" w:hint="eastAsia"/>
          <w:sz w:val="28"/>
          <w:szCs w:val="28"/>
        </w:rPr>
        <w:t>本室已</w:t>
      </w:r>
      <w:proofErr w:type="gramEnd"/>
      <w:r w:rsidRPr="00AA1F5B">
        <w:rPr>
          <w:rFonts w:ascii="標楷體" w:eastAsia="標楷體" w:hAnsi="標楷體" w:cs="Times New Roman" w:hint="eastAsia"/>
          <w:sz w:val="28"/>
          <w:szCs w:val="28"/>
        </w:rPr>
        <w:t>列管賡續注意其改善成效。</w:t>
      </w:r>
    </w:p>
    <w:p w:rsidR="00BD00BD" w:rsidRDefault="00BD00BD" w:rsidP="00603DD1">
      <w:pPr>
        <w:overflowPunct w:val="0"/>
        <w:topLinePunct/>
        <w:spacing w:line="496" w:lineRule="exact"/>
        <w:jc w:val="both"/>
        <w:outlineLvl w:val="1"/>
        <w:rPr>
          <w:rFonts w:ascii="標楷體" w:eastAsia="標楷體" w:hAnsi="標楷體" w:cs="Times New Roman"/>
          <w:b/>
          <w:snapToGrid w:val="0"/>
          <w:kern w:val="16"/>
          <w:sz w:val="36"/>
          <w:szCs w:val="48"/>
        </w:rPr>
      </w:pPr>
      <w:r>
        <w:rPr>
          <w:rFonts w:ascii="標楷體" w:eastAsia="標楷體" w:hAnsi="標楷體" w:cs="Times New Roman" w:hint="eastAsia"/>
          <w:b/>
          <w:snapToGrid w:val="0"/>
          <w:kern w:val="16"/>
          <w:sz w:val="36"/>
          <w:szCs w:val="48"/>
        </w:rPr>
        <w:lastRenderedPageBreak/>
        <w:t>貳、施政計畫實施之考核</w:t>
      </w:r>
    </w:p>
    <w:p w:rsidR="00BD00BD" w:rsidRPr="004378AF" w:rsidRDefault="00BD00BD" w:rsidP="00603DD1">
      <w:pPr>
        <w:overflowPunct w:val="0"/>
        <w:snapToGrid w:val="0"/>
        <w:spacing w:line="496" w:lineRule="exact"/>
        <w:ind w:firstLineChars="200" w:firstLine="560"/>
        <w:jc w:val="both"/>
        <w:rPr>
          <w:rFonts w:ascii="標楷體" w:eastAsia="標楷體" w:hAnsi="標楷體" w:cs="Times New Roman"/>
          <w:bCs/>
          <w:sz w:val="28"/>
          <w:szCs w:val="28"/>
        </w:rPr>
      </w:pPr>
      <w:r w:rsidRPr="00DE484D">
        <w:rPr>
          <w:rFonts w:ascii="標楷體" w:eastAsia="標楷體" w:hAnsi="標楷體" w:cs="Times New Roman" w:hint="eastAsia"/>
          <w:bCs/>
          <w:color w:val="000000" w:themeColor="text1"/>
          <w:sz w:val="28"/>
          <w:szCs w:val="28"/>
        </w:rPr>
        <w:t>縣政府以「勇敢轉型</w:t>
      </w:r>
      <w:proofErr w:type="gramStart"/>
      <w:r w:rsidRPr="00DE484D">
        <w:rPr>
          <w:rFonts w:ascii="標楷體" w:eastAsia="標楷體" w:hAnsi="標楷體" w:cs="Times New Roman" w:hint="eastAsia"/>
          <w:bCs/>
          <w:color w:val="000000" w:themeColor="text1"/>
          <w:sz w:val="28"/>
          <w:szCs w:val="28"/>
        </w:rPr>
        <w:t>‧</w:t>
      </w:r>
      <w:proofErr w:type="gramEnd"/>
      <w:r w:rsidRPr="00DE484D">
        <w:rPr>
          <w:rFonts w:ascii="標楷體" w:eastAsia="標楷體" w:hAnsi="標楷體" w:cs="Times New Roman" w:hint="eastAsia"/>
          <w:bCs/>
          <w:color w:val="000000" w:themeColor="text1"/>
          <w:sz w:val="28"/>
          <w:szCs w:val="28"/>
        </w:rPr>
        <w:t>創新嘉義」為施政主軸，提出「發展創新農業，推動智農產銷」、「活絡全縣經濟，開創發展契機」、「</w:t>
      </w:r>
      <w:r>
        <w:rPr>
          <w:rFonts w:ascii="標楷體" w:eastAsia="標楷體" w:hAnsi="標楷體" w:cs="Times New Roman" w:hint="eastAsia"/>
          <w:bCs/>
          <w:color w:val="000000" w:themeColor="text1"/>
          <w:sz w:val="28"/>
          <w:szCs w:val="28"/>
        </w:rPr>
        <w:t>提升</w:t>
      </w:r>
      <w:r w:rsidRPr="00DE484D">
        <w:rPr>
          <w:rFonts w:ascii="標楷體" w:eastAsia="標楷體" w:hAnsi="標楷體" w:cs="Times New Roman" w:hint="eastAsia"/>
          <w:bCs/>
          <w:color w:val="000000" w:themeColor="text1"/>
          <w:sz w:val="28"/>
          <w:szCs w:val="28"/>
        </w:rPr>
        <w:t>觀光</w:t>
      </w:r>
      <w:r>
        <w:rPr>
          <w:rFonts w:ascii="標楷體" w:eastAsia="標楷體" w:hAnsi="標楷體" w:cs="Times New Roman" w:hint="eastAsia"/>
          <w:bCs/>
          <w:color w:val="000000" w:themeColor="text1"/>
          <w:sz w:val="28"/>
          <w:szCs w:val="28"/>
        </w:rPr>
        <w:t>質量</w:t>
      </w:r>
      <w:r w:rsidRPr="00DE484D">
        <w:rPr>
          <w:rFonts w:ascii="標楷體" w:eastAsia="標楷體" w:hAnsi="標楷體" w:cs="Times New Roman" w:hint="eastAsia"/>
          <w:bCs/>
          <w:color w:val="000000" w:themeColor="text1"/>
          <w:sz w:val="28"/>
          <w:szCs w:val="28"/>
        </w:rPr>
        <w:t>，</w:t>
      </w:r>
      <w:r>
        <w:rPr>
          <w:rFonts w:ascii="標楷體" w:eastAsia="標楷體" w:hAnsi="標楷體" w:cs="Times New Roman" w:hint="eastAsia"/>
          <w:bCs/>
          <w:color w:val="000000" w:themeColor="text1"/>
          <w:sz w:val="28"/>
          <w:szCs w:val="28"/>
        </w:rPr>
        <w:t>建構觀光軸線</w:t>
      </w:r>
      <w:r w:rsidRPr="00DE484D">
        <w:rPr>
          <w:rFonts w:ascii="標楷體" w:eastAsia="標楷體" w:hAnsi="標楷體" w:cs="Times New Roman" w:hint="eastAsia"/>
          <w:bCs/>
          <w:color w:val="000000" w:themeColor="text1"/>
          <w:sz w:val="28"/>
          <w:szCs w:val="28"/>
        </w:rPr>
        <w:t>」、「道路建設改善，強化交通網絡」、「重視防洪治水，厚實防災能量」、「致力培育英才，優化學習環境」、「完善</w:t>
      </w:r>
      <w:proofErr w:type="gramStart"/>
      <w:r w:rsidRPr="00DE484D">
        <w:rPr>
          <w:rFonts w:ascii="標楷體" w:eastAsia="標楷體" w:hAnsi="標楷體" w:cs="Times New Roman" w:hint="eastAsia"/>
          <w:bCs/>
          <w:color w:val="000000" w:themeColor="text1"/>
          <w:sz w:val="28"/>
          <w:szCs w:val="28"/>
        </w:rPr>
        <w:t>社福照護</w:t>
      </w:r>
      <w:proofErr w:type="gramEnd"/>
      <w:r w:rsidRPr="00DE484D">
        <w:rPr>
          <w:rFonts w:ascii="標楷體" w:eastAsia="標楷體" w:hAnsi="標楷體" w:cs="Times New Roman" w:hint="eastAsia"/>
          <w:bCs/>
          <w:color w:val="000000" w:themeColor="text1"/>
          <w:sz w:val="28"/>
          <w:szCs w:val="28"/>
        </w:rPr>
        <w:t>，打造友善職場」、「推動防疫樂活，提升醫療衛生」、「實踐環境保護，守護乾淨家園」及「警消動能提升，治安救災到位」等十大政策，據以訂定</w:t>
      </w:r>
      <w:proofErr w:type="gramStart"/>
      <w:r w:rsidRPr="00DE484D">
        <w:rPr>
          <w:rFonts w:ascii="標楷體" w:eastAsia="標楷體" w:hAnsi="標楷體" w:cs="Times New Roman" w:hint="eastAsia"/>
          <w:bCs/>
          <w:color w:val="000000" w:themeColor="text1"/>
          <w:sz w:val="28"/>
          <w:szCs w:val="28"/>
        </w:rPr>
        <w:t>113</w:t>
      </w:r>
      <w:proofErr w:type="gramEnd"/>
      <w:r w:rsidRPr="00DE484D">
        <w:rPr>
          <w:rFonts w:ascii="標楷體" w:eastAsia="標楷體" w:hAnsi="標楷體" w:cs="Times New Roman" w:hint="eastAsia"/>
          <w:bCs/>
          <w:color w:val="000000" w:themeColor="text1"/>
          <w:sz w:val="28"/>
          <w:szCs w:val="28"/>
        </w:rPr>
        <w:t>年度各項施政計畫，並配合中央政策鎖定「低污染、低耗能、低耗水與高產值」三低一高產業，催生無人機產業聚落，推動六大產業園區落地開發，</w:t>
      </w:r>
      <w:r w:rsidR="00720527">
        <w:rPr>
          <w:rFonts w:ascii="標楷體" w:eastAsia="標楷體" w:hAnsi="標楷體" w:cs="Times New Roman" w:hint="eastAsia"/>
          <w:bCs/>
          <w:color w:val="000000" w:themeColor="text1"/>
          <w:sz w:val="28"/>
          <w:szCs w:val="28"/>
        </w:rPr>
        <w:t>亦</w:t>
      </w:r>
      <w:r w:rsidRPr="00DE484D">
        <w:rPr>
          <w:rFonts w:ascii="標楷體" w:eastAsia="標楷體" w:hAnsi="標楷體" w:cs="Times New Roman" w:hint="eastAsia"/>
          <w:bCs/>
          <w:color w:val="000000" w:themeColor="text1"/>
          <w:sz w:val="28"/>
          <w:szCs w:val="28"/>
        </w:rPr>
        <w:t>持續利用大數據及物聯網創新「嘉義優鮮」品牌及行銷通路等，使農業縣發展與現代科技得以</w:t>
      </w:r>
      <w:proofErr w:type="gramStart"/>
      <w:r w:rsidRPr="00DE484D">
        <w:rPr>
          <w:rFonts w:ascii="標楷體" w:eastAsia="標楷體" w:hAnsi="標楷體" w:cs="Times New Roman" w:hint="eastAsia"/>
          <w:bCs/>
          <w:color w:val="000000" w:themeColor="text1"/>
          <w:sz w:val="28"/>
          <w:szCs w:val="28"/>
        </w:rPr>
        <w:t>無縫接軌</w:t>
      </w:r>
      <w:proofErr w:type="gramEnd"/>
      <w:r w:rsidRPr="00DE484D">
        <w:rPr>
          <w:rFonts w:ascii="標楷體" w:eastAsia="標楷體" w:hAnsi="標楷體" w:cs="Times New Roman" w:hint="eastAsia"/>
          <w:bCs/>
          <w:color w:val="000000" w:themeColor="text1"/>
          <w:sz w:val="28"/>
          <w:szCs w:val="28"/>
        </w:rPr>
        <w:t>，積極將嘉</w:t>
      </w:r>
      <w:r w:rsidRPr="00DE484D">
        <w:rPr>
          <w:rFonts w:ascii="標楷體" w:eastAsia="標楷體" w:hAnsi="標楷體" w:cs="Times New Roman"/>
          <w:bCs/>
          <w:color w:val="000000" w:themeColor="text1"/>
          <w:sz w:val="28"/>
          <w:szCs w:val="28"/>
        </w:rPr>
        <w:t>義縣由</w:t>
      </w:r>
      <w:r w:rsidRPr="00DE484D">
        <w:rPr>
          <w:rFonts w:ascii="標楷體" w:eastAsia="標楷體" w:hAnsi="標楷體" w:cs="Times New Roman" w:hint="eastAsia"/>
          <w:bCs/>
          <w:color w:val="000000" w:themeColor="text1"/>
          <w:sz w:val="28"/>
          <w:szCs w:val="28"/>
        </w:rPr>
        <w:t>「</w:t>
      </w:r>
      <w:r w:rsidRPr="00DE484D">
        <w:rPr>
          <w:rFonts w:ascii="標楷體" w:eastAsia="標楷體" w:hAnsi="標楷體" w:cs="Times New Roman"/>
          <w:bCs/>
          <w:color w:val="000000" w:themeColor="text1"/>
          <w:sz w:val="28"/>
          <w:szCs w:val="28"/>
        </w:rPr>
        <w:t>農業大縣</w:t>
      </w:r>
      <w:r w:rsidRPr="00DE484D">
        <w:rPr>
          <w:rFonts w:ascii="標楷體" w:eastAsia="標楷體" w:hAnsi="標楷體" w:cs="Times New Roman" w:hint="eastAsia"/>
          <w:bCs/>
          <w:color w:val="000000" w:themeColor="text1"/>
          <w:sz w:val="28"/>
          <w:szCs w:val="28"/>
        </w:rPr>
        <w:t>」進化至「</w:t>
      </w:r>
      <w:r w:rsidRPr="00DE484D">
        <w:rPr>
          <w:rFonts w:ascii="標楷體" w:eastAsia="標楷體" w:hAnsi="標楷體" w:cs="Times New Roman"/>
          <w:bCs/>
          <w:color w:val="000000" w:themeColor="text1"/>
          <w:sz w:val="28"/>
          <w:szCs w:val="28"/>
        </w:rPr>
        <w:t>農工大縣</w:t>
      </w:r>
      <w:r w:rsidRPr="00DE484D">
        <w:rPr>
          <w:rFonts w:ascii="標楷體" w:eastAsia="標楷體" w:hAnsi="標楷體" w:cs="Times New Roman" w:hint="eastAsia"/>
          <w:bCs/>
          <w:color w:val="000000" w:themeColor="text1"/>
          <w:sz w:val="28"/>
          <w:szCs w:val="28"/>
        </w:rPr>
        <w:t>」，再逐步</w:t>
      </w:r>
      <w:r w:rsidRPr="00DE484D">
        <w:rPr>
          <w:rFonts w:ascii="標楷體" w:eastAsia="標楷體" w:hAnsi="標楷體" w:cs="Times New Roman"/>
          <w:bCs/>
          <w:color w:val="000000" w:themeColor="text1"/>
          <w:sz w:val="28"/>
          <w:szCs w:val="28"/>
        </w:rPr>
        <w:t>轉型為</w:t>
      </w:r>
      <w:r w:rsidRPr="00DE484D">
        <w:rPr>
          <w:rFonts w:ascii="標楷體" w:eastAsia="標楷體" w:hAnsi="標楷體" w:cs="Times New Roman" w:hint="eastAsia"/>
          <w:bCs/>
          <w:color w:val="000000" w:themeColor="text1"/>
          <w:sz w:val="28"/>
          <w:szCs w:val="28"/>
        </w:rPr>
        <w:t>「</w:t>
      </w:r>
      <w:r w:rsidRPr="00DE484D">
        <w:rPr>
          <w:rFonts w:ascii="標楷體" w:eastAsia="標楷體" w:hAnsi="標楷體" w:cs="Times New Roman"/>
          <w:bCs/>
          <w:color w:val="000000" w:themeColor="text1"/>
          <w:sz w:val="28"/>
          <w:szCs w:val="28"/>
        </w:rPr>
        <w:t>農工科技大縣</w:t>
      </w:r>
      <w:r w:rsidRPr="00DE484D">
        <w:rPr>
          <w:rFonts w:ascii="標楷體" w:eastAsia="標楷體" w:hAnsi="標楷體" w:cs="Times New Roman" w:hint="eastAsia"/>
          <w:bCs/>
          <w:color w:val="000000" w:themeColor="text1"/>
          <w:sz w:val="28"/>
          <w:szCs w:val="28"/>
        </w:rPr>
        <w:t>」。茲將</w:t>
      </w:r>
      <w:proofErr w:type="gramStart"/>
      <w:r w:rsidRPr="00DE484D">
        <w:rPr>
          <w:rFonts w:ascii="標楷體" w:eastAsia="標楷體" w:hAnsi="標楷體" w:cs="Times New Roman" w:hint="eastAsia"/>
          <w:bCs/>
          <w:color w:val="000000" w:themeColor="text1"/>
          <w:sz w:val="28"/>
          <w:szCs w:val="28"/>
        </w:rPr>
        <w:t>1</w:t>
      </w:r>
      <w:r w:rsidRPr="00DE484D">
        <w:rPr>
          <w:rFonts w:ascii="標楷體" w:eastAsia="標楷體" w:hAnsi="標楷體" w:cs="Times New Roman"/>
          <w:bCs/>
          <w:color w:val="000000" w:themeColor="text1"/>
          <w:sz w:val="28"/>
          <w:szCs w:val="28"/>
        </w:rPr>
        <w:t>1</w:t>
      </w:r>
      <w:r w:rsidRPr="00DE484D">
        <w:rPr>
          <w:rFonts w:ascii="標楷體" w:eastAsia="標楷體" w:hAnsi="標楷體" w:cs="Times New Roman" w:hint="eastAsia"/>
          <w:bCs/>
          <w:color w:val="000000" w:themeColor="text1"/>
          <w:sz w:val="28"/>
          <w:szCs w:val="28"/>
        </w:rPr>
        <w:t>3</w:t>
      </w:r>
      <w:proofErr w:type="gramEnd"/>
      <w:r w:rsidRPr="00DE484D">
        <w:rPr>
          <w:rFonts w:ascii="標楷體" w:eastAsia="標楷體" w:hAnsi="標楷體" w:cs="Times New Roman" w:hint="eastAsia"/>
          <w:bCs/>
          <w:color w:val="000000" w:themeColor="text1"/>
          <w:sz w:val="28"/>
          <w:szCs w:val="28"/>
        </w:rPr>
        <w:t>年</w:t>
      </w:r>
      <w:r w:rsidRPr="00A11C61">
        <w:rPr>
          <w:rFonts w:ascii="標楷體" w:eastAsia="標楷體" w:hAnsi="標楷體" w:cs="Times New Roman" w:hint="eastAsia"/>
          <w:bCs/>
          <w:color w:val="000000" w:themeColor="text1"/>
          <w:sz w:val="28"/>
          <w:szCs w:val="28"/>
        </w:rPr>
        <w:t>度各機關施政計畫之實施情形及評核結果、施政績效之評估情形及施政效能、施政方針之重點內</w:t>
      </w:r>
      <w:r w:rsidRPr="00A11C61">
        <w:rPr>
          <w:rFonts w:ascii="標楷體" w:eastAsia="標楷體" w:hAnsi="標楷體" w:cs="Times New Roman" w:hint="eastAsia"/>
          <w:bCs/>
          <w:sz w:val="28"/>
          <w:szCs w:val="28"/>
        </w:rPr>
        <w:t>容及執行結果等，說明如次：</w:t>
      </w:r>
    </w:p>
    <w:p w:rsidR="00BD00BD" w:rsidRDefault="00BD00BD" w:rsidP="00603DD1">
      <w:pPr>
        <w:overflowPunct w:val="0"/>
        <w:snapToGrid w:val="0"/>
        <w:spacing w:line="496" w:lineRule="exact"/>
        <w:ind w:leftChars="100" w:left="240"/>
        <w:jc w:val="both"/>
        <w:rPr>
          <w:rFonts w:ascii="標楷體" w:eastAsia="標楷體" w:hAnsi="標楷體" w:cs="Times New Roman"/>
          <w:b/>
          <w:sz w:val="32"/>
          <w:szCs w:val="32"/>
        </w:rPr>
      </w:pPr>
      <w:r>
        <w:rPr>
          <w:rFonts w:ascii="標楷體" w:eastAsia="標楷體" w:hAnsi="標楷體" w:cs="Times New Roman" w:hint="eastAsia"/>
          <w:b/>
          <w:sz w:val="32"/>
          <w:szCs w:val="32"/>
        </w:rPr>
        <w:t>一、施政計畫之實施情形及評核結果</w:t>
      </w:r>
    </w:p>
    <w:tbl>
      <w:tblPr>
        <w:tblpPr w:leftFromText="181" w:rightFromText="181" w:vertAnchor="page" w:horzAnchor="margin" w:tblpXSpec="right" w:tblpY="8937"/>
        <w:tblOverlap w:val="never"/>
        <w:tblW w:w="6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0"/>
        <w:gridCol w:w="1143"/>
        <w:gridCol w:w="1143"/>
        <w:gridCol w:w="1143"/>
        <w:gridCol w:w="1143"/>
        <w:gridCol w:w="1144"/>
      </w:tblGrid>
      <w:tr w:rsidR="00603DD1" w:rsidTr="002B675E">
        <w:trPr>
          <w:cantSplit/>
          <w:trHeight w:val="397"/>
        </w:trPr>
        <w:tc>
          <w:tcPr>
            <w:tcW w:w="6976" w:type="dxa"/>
            <w:gridSpan w:val="6"/>
            <w:tcBorders>
              <w:top w:val="nil"/>
              <w:left w:val="nil"/>
              <w:right w:val="nil"/>
            </w:tcBorders>
            <w:tcMar>
              <w:left w:w="0" w:type="dxa"/>
              <w:right w:w="0" w:type="dxa"/>
            </w:tcMar>
            <w:vAlign w:val="center"/>
            <w:hideMark/>
          </w:tcPr>
          <w:p w:rsidR="00603DD1" w:rsidRDefault="00603DD1" w:rsidP="00603DD1">
            <w:pPr>
              <w:overflowPunct w:val="0"/>
              <w:topLinePunct/>
              <w:spacing w:beforeLines="30" w:before="72" w:afterLines="20" w:after="48" w:line="360" w:lineRule="exact"/>
              <w:jc w:val="center"/>
              <w:textAlignment w:val="center"/>
              <w:rPr>
                <w:rFonts w:ascii="標楷體" w:eastAsia="標楷體" w:hAnsi="標楷體" w:cs="Times New Roman"/>
                <w:kern w:val="16"/>
                <w:szCs w:val="24"/>
              </w:rPr>
            </w:pPr>
            <w:r w:rsidRPr="0047057E">
              <w:rPr>
                <w:rFonts w:ascii="標楷體" w:eastAsia="標楷體" w:hAnsi="標楷體" w:cs="Times New Roman" w:hint="eastAsia"/>
                <w:b/>
                <w:bCs/>
                <w:color w:val="000000" w:themeColor="text1"/>
                <w:kern w:val="16"/>
                <w:szCs w:val="24"/>
              </w:rPr>
              <w:t xml:space="preserve">表1　</w:t>
            </w:r>
            <w:proofErr w:type="gramStart"/>
            <w:r>
              <w:rPr>
                <w:rFonts w:ascii="標楷體" w:eastAsia="標楷體" w:hAnsi="標楷體" w:cs="Times New Roman"/>
                <w:b/>
                <w:bCs/>
                <w:color w:val="000000" w:themeColor="text1"/>
                <w:kern w:val="16"/>
                <w:szCs w:val="24"/>
              </w:rPr>
              <w:t>11</w:t>
            </w:r>
            <w:r>
              <w:rPr>
                <w:rFonts w:ascii="標楷體" w:eastAsia="標楷體" w:hAnsi="標楷體" w:cs="Times New Roman" w:hint="eastAsia"/>
                <w:b/>
                <w:bCs/>
                <w:color w:val="000000" w:themeColor="text1"/>
                <w:kern w:val="16"/>
                <w:szCs w:val="24"/>
              </w:rPr>
              <w:t>3</w:t>
            </w:r>
            <w:proofErr w:type="gramEnd"/>
            <w:r w:rsidRPr="0047057E">
              <w:rPr>
                <w:rFonts w:ascii="標楷體" w:eastAsia="標楷體" w:hAnsi="標楷體" w:cs="Times New Roman" w:hint="eastAsia"/>
                <w:b/>
                <w:bCs/>
                <w:color w:val="000000" w:themeColor="text1"/>
                <w:kern w:val="16"/>
                <w:szCs w:val="24"/>
              </w:rPr>
              <w:t>年</w:t>
            </w:r>
            <w:r>
              <w:rPr>
                <w:rFonts w:ascii="標楷體" w:eastAsia="標楷體" w:hAnsi="標楷體" w:cs="Times New Roman" w:hint="eastAsia"/>
                <w:b/>
                <w:bCs/>
                <w:kern w:val="16"/>
                <w:szCs w:val="24"/>
              </w:rPr>
              <w:t>度各主管機關施政工作計畫實施結果彙總</w:t>
            </w:r>
          </w:p>
        </w:tc>
      </w:tr>
      <w:tr w:rsidR="00603DD1" w:rsidRPr="00CD0F97" w:rsidTr="002B675E">
        <w:trPr>
          <w:cantSplit/>
          <w:trHeight w:val="539"/>
        </w:trPr>
        <w:tc>
          <w:tcPr>
            <w:tcW w:w="1260" w:type="dxa"/>
            <w:tcBorders>
              <w:bottom w:val="single" w:sz="4" w:space="0" w:color="auto"/>
            </w:tcBorders>
            <w:shd w:val="clear" w:color="auto" w:fill="B6DDE8" w:themeFill="accent5" w:themeFillTint="66"/>
            <w:tcMar>
              <w:left w:w="0" w:type="dxa"/>
              <w:right w:w="0" w:type="dxa"/>
            </w:tcMar>
            <w:vAlign w:val="center"/>
            <w:hideMark/>
          </w:tcPr>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主管機關</w:t>
            </w:r>
          </w:p>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（計畫）名稱</w:t>
            </w:r>
          </w:p>
        </w:tc>
        <w:tc>
          <w:tcPr>
            <w:tcW w:w="1143" w:type="dxa"/>
            <w:tcBorders>
              <w:bottom w:val="single" w:sz="4" w:space="0" w:color="auto"/>
            </w:tcBorders>
            <w:shd w:val="clear" w:color="auto" w:fill="B6DDE8" w:themeFill="accent5" w:themeFillTint="66"/>
            <w:tcMar>
              <w:left w:w="0" w:type="dxa"/>
              <w:right w:w="0" w:type="dxa"/>
            </w:tcMar>
            <w:vAlign w:val="center"/>
            <w:hideMark/>
          </w:tcPr>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單位預算</w:t>
            </w:r>
          </w:p>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機關數</w:t>
            </w:r>
          </w:p>
        </w:tc>
        <w:tc>
          <w:tcPr>
            <w:tcW w:w="1143" w:type="dxa"/>
            <w:tcBorders>
              <w:bottom w:val="single" w:sz="4" w:space="0" w:color="auto"/>
            </w:tcBorders>
            <w:shd w:val="clear" w:color="auto" w:fill="B6DDE8" w:themeFill="accent5" w:themeFillTint="66"/>
            <w:tcMar>
              <w:left w:w="0" w:type="dxa"/>
              <w:right w:w="0" w:type="dxa"/>
            </w:tcMar>
            <w:vAlign w:val="center"/>
            <w:hideMark/>
          </w:tcPr>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核定計畫</w:t>
            </w:r>
            <w:r w:rsidRPr="0041510A">
              <w:rPr>
                <w:rFonts w:ascii="標楷體" w:eastAsia="標楷體" w:hAnsi="標楷體" w:cs="Times New Roman"/>
                <w:kern w:val="16"/>
                <w:sz w:val="20"/>
                <w:szCs w:val="20"/>
              </w:rPr>
              <w:br/>
            </w:r>
            <w:r w:rsidRPr="0041510A">
              <w:rPr>
                <w:rFonts w:ascii="標楷體" w:eastAsia="標楷體" w:hAnsi="標楷體" w:cs="Times New Roman" w:hint="eastAsia"/>
                <w:kern w:val="16"/>
                <w:sz w:val="20"/>
                <w:szCs w:val="20"/>
              </w:rPr>
              <w:t>項數</w:t>
            </w:r>
          </w:p>
        </w:tc>
        <w:tc>
          <w:tcPr>
            <w:tcW w:w="1143" w:type="dxa"/>
            <w:tcBorders>
              <w:bottom w:val="single" w:sz="4" w:space="0" w:color="auto"/>
            </w:tcBorders>
            <w:shd w:val="clear" w:color="auto" w:fill="B6DDE8" w:themeFill="accent5" w:themeFillTint="66"/>
            <w:tcMar>
              <w:left w:w="0" w:type="dxa"/>
              <w:right w:w="0" w:type="dxa"/>
            </w:tcMar>
            <w:vAlign w:val="center"/>
            <w:hideMark/>
          </w:tcPr>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未執行</w:t>
            </w:r>
          </w:p>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計畫項數</w:t>
            </w:r>
          </w:p>
        </w:tc>
        <w:tc>
          <w:tcPr>
            <w:tcW w:w="1143" w:type="dxa"/>
            <w:tcBorders>
              <w:bottom w:val="single" w:sz="4" w:space="0" w:color="auto"/>
            </w:tcBorders>
            <w:shd w:val="clear" w:color="auto" w:fill="B6DDE8" w:themeFill="accent5" w:themeFillTint="66"/>
            <w:tcMar>
              <w:left w:w="0" w:type="dxa"/>
              <w:right w:w="0" w:type="dxa"/>
            </w:tcMar>
            <w:vAlign w:val="center"/>
            <w:hideMark/>
          </w:tcPr>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已完成</w:t>
            </w:r>
          </w:p>
          <w:p w:rsidR="00603DD1" w:rsidRPr="0041510A" w:rsidRDefault="00603DD1" w:rsidP="002B675E">
            <w:pPr>
              <w:overflowPunct w:val="0"/>
              <w:topLinePunct/>
              <w:spacing w:line="220" w:lineRule="exact"/>
              <w:ind w:left="57" w:right="57"/>
              <w:jc w:val="distribute"/>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16"/>
                <w:sz w:val="20"/>
                <w:szCs w:val="20"/>
              </w:rPr>
              <w:t>計畫項數</w:t>
            </w:r>
          </w:p>
        </w:tc>
        <w:tc>
          <w:tcPr>
            <w:tcW w:w="1144" w:type="dxa"/>
            <w:tcBorders>
              <w:bottom w:val="single" w:sz="4" w:space="0" w:color="auto"/>
            </w:tcBorders>
            <w:shd w:val="clear" w:color="auto" w:fill="B6DDE8" w:themeFill="accent5" w:themeFillTint="66"/>
            <w:tcMar>
              <w:left w:w="0" w:type="dxa"/>
              <w:right w:w="0" w:type="dxa"/>
            </w:tcMar>
            <w:vAlign w:val="center"/>
            <w:hideMark/>
          </w:tcPr>
          <w:p w:rsidR="00603DD1" w:rsidRPr="0041510A" w:rsidRDefault="00603DD1" w:rsidP="002B675E">
            <w:pPr>
              <w:overflowPunct w:val="0"/>
              <w:topLinePunct/>
              <w:spacing w:line="220" w:lineRule="exact"/>
              <w:ind w:left="22" w:right="57" w:hangingChars="11" w:hanging="22"/>
              <w:jc w:val="right"/>
              <w:textAlignment w:val="center"/>
              <w:rPr>
                <w:rFonts w:ascii="標楷體" w:eastAsia="標楷體" w:hAnsi="標楷體" w:cs="Times New Roman"/>
                <w:kern w:val="0"/>
                <w:sz w:val="20"/>
                <w:szCs w:val="20"/>
              </w:rPr>
            </w:pPr>
            <w:r w:rsidRPr="0041510A">
              <w:rPr>
                <w:rFonts w:ascii="標楷體" w:eastAsia="標楷體" w:hAnsi="標楷體" w:cs="Times New Roman" w:hint="eastAsia"/>
                <w:kern w:val="0"/>
                <w:sz w:val="20"/>
                <w:szCs w:val="20"/>
              </w:rPr>
              <w:t>尚待繼續執</w:t>
            </w:r>
          </w:p>
          <w:p w:rsidR="00603DD1" w:rsidRPr="0041510A" w:rsidRDefault="00603DD1" w:rsidP="002B675E">
            <w:pPr>
              <w:overflowPunct w:val="0"/>
              <w:topLinePunct/>
              <w:spacing w:line="220" w:lineRule="exact"/>
              <w:ind w:left="22" w:right="57" w:hangingChars="11" w:hanging="22"/>
              <w:jc w:val="right"/>
              <w:textAlignment w:val="center"/>
              <w:rPr>
                <w:rFonts w:ascii="標楷體" w:eastAsia="標楷體" w:hAnsi="標楷體" w:cs="Times New Roman"/>
                <w:kern w:val="16"/>
                <w:sz w:val="20"/>
                <w:szCs w:val="20"/>
              </w:rPr>
            </w:pPr>
            <w:r w:rsidRPr="0041510A">
              <w:rPr>
                <w:rFonts w:ascii="標楷體" w:eastAsia="標楷體" w:hAnsi="標楷體" w:cs="Times New Roman" w:hint="eastAsia"/>
                <w:kern w:val="0"/>
                <w:sz w:val="20"/>
                <w:szCs w:val="20"/>
              </w:rPr>
              <w:t>行計畫項數</w:t>
            </w:r>
          </w:p>
        </w:tc>
      </w:tr>
      <w:tr w:rsidR="00603DD1" w:rsidRPr="00A73D3D" w:rsidTr="002B675E">
        <w:trPr>
          <w:cantSplit/>
          <w:trHeight w:val="329"/>
        </w:trPr>
        <w:tc>
          <w:tcPr>
            <w:tcW w:w="1260" w:type="dxa"/>
            <w:tcBorders>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b/>
                <w:noProof/>
                <w:color w:val="000000" w:themeColor="text1"/>
                <w:sz w:val="20"/>
                <w:szCs w:val="20"/>
              </w:rPr>
            </w:pPr>
            <w:r w:rsidRPr="0041510A">
              <w:rPr>
                <w:rFonts w:ascii="標楷體" w:eastAsia="標楷體" w:hAnsi="標楷體" w:hint="eastAsia"/>
                <w:b/>
                <w:noProof/>
                <w:color w:val="000000" w:themeColor="text1"/>
                <w:sz w:val="20"/>
                <w:szCs w:val="20"/>
              </w:rPr>
              <w:t>合計</w:t>
            </w:r>
          </w:p>
        </w:tc>
        <w:tc>
          <w:tcPr>
            <w:tcW w:w="1143" w:type="dxa"/>
            <w:tcBorders>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b/>
                <w:noProof/>
                <w:color w:val="000000" w:themeColor="text1"/>
                <w:sz w:val="20"/>
                <w:szCs w:val="20"/>
              </w:rPr>
            </w:pPr>
            <w:r w:rsidRPr="001913FC">
              <w:rPr>
                <w:rFonts w:ascii="標楷體" w:eastAsia="標楷體" w:hAnsi="標楷體" w:hint="eastAsia"/>
                <w:b/>
                <w:noProof/>
                <w:color w:val="000000" w:themeColor="text1"/>
                <w:sz w:val="20"/>
                <w:szCs w:val="20"/>
              </w:rPr>
              <w:t>21</w:t>
            </w:r>
          </w:p>
        </w:tc>
        <w:tc>
          <w:tcPr>
            <w:tcW w:w="1143" w:type="dxa"/>
            <w:tcBorders>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b/>
                <w:noProof/>
                <w:color w:val="000000" w:themeColor="text1"/>
                <w:sz w:val="20"/>
                <w:szCs w:val="20"/>
              </w:rPr>
            </w:pPr>
            <w:r>
              <w:rPr>
                <w:rFonts w:ascii="標楷體" w:eastAsia="標楷體" w:hAnsi="標楷體" w:hint="eastAsia"/>
                <w:b/>
                <w:noProof/>
                <w:color w:val="000000" w:themeColor="text1"/>
                <w:sz w:val="20"/>
                <w:szCs w:val="20"/>
              </w:rPr>
              <w:t>299</w:t>
            </w:r>
          </w:p>
        </w:tc>
        <w:tc>
          <w:tcPr>
            <w:tcW w:w="1143" w:type="dxa"/>
            <w:tcBorders>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b/>
                <w:noProof/>
                <w:color w:val="000000" w:themeColor="text1"/>
                <w:sz w:val="20"/>
                <w:szCs w:val="20"/>
              </w:rPr>
            </w:pPr>
            <w:r w:rsidRPr="001913FC">
              <w:rPr>
                <w:rFonts w:ascii="標楷體" w:eastAsia="標楷體" w:hAnsi="標楷體" w:hint="eastAsia"/>
                <w:b/>
                <w:noProof/>
                <w:color w:val="000000" w:themeColor="text1"/>
                <w:sz w:val="20"/>
                <w:szCs w:val="20"/>
              </w:rPr>
              <w:t xml:space="preserve"> </w:t>
            </w:r>
            <w:r w:rsidRPr="003E7430">
              <w:rPr>
                <w:rFonts w:ascii="標楷體" w:eastAsia="標楷體" w:hAnsi="標楷體" w:hint="eastAsia"/>
                <w:b/>
                <w:noProof/>
                <w:color w:val="000000" w:themeColor="text1"/>
                <w:sz w:val="20"/>
                <w:szCs w:val="20"/>
              </w:rPr>
              <w:t>－</w:t>
            </w:r>
          </w:p>
        </w:tc>
        <w:tc>
          <w:tcPr>
            <w:tcW w:w="1143" w:type="dxa"/>
            <w:tcBorders>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b/>
                <w:noProof/>
                <w:color w:val="000000" w:themeColor="text1"/>
                <w:sz w:val="20"/>
                <w:szCs w:val="20"/>
              </w:rPr>
            </w:pPr>
            <w:r w:rsidRPr="001913FC">
              <w:rPr>
                <w:rFonts w:ascii="標楷體" w:eastAsia="標楷體" w:hAnsi="標楷體" w:hint="eastAsia"/>
                <w:b/>
                <w:noProof/>
                <w:color w:val="000000" w:themeColor="text1"/>
                <w:sz w:val="20"/>
                <w:szCs w:val="20"/>
              </w:rPr>
              <w:t>1</w:t>
            </w:r>
            <w:r>
              <w:rPr>
                <w:rFonts w:ascii="標楷體" w:eastAsia="標楷體" w:hAnsi="標楷體" w:hint="eastAsia"/>
                <w:b/>
                <w:noProof/>
                <w:color w:val="000000" w:themeColor="text1"/>
                <w:sz w:val="20"/>
                <w:szCs w:val="20"/>
              </w:rPr>
              <w:t>67</w:t>
            </w:r>
          </w:p>
        </w:tc>
        <w:tc>
          <w:tcPr>
            <w:tcW w:w="1144" w:type="dxa"/>
            <w:tcBorders>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b/>
                <w:noProof/>
                <w:color w:val="000000" w:themeColor="text1"/>
                <w:sz w:val="20"/>
                <w:szCs w:val="20"/>
              </w:rPr>
            </w:pPr>
            <w:r w:rsidRPr="001913FC">
              <w:rPr>
                <w:rFonts w:ascii="標楷體" w:eastAsia="標楷體" w:hAnsi="標楷體" w:hint="eastAsia"/>
                <w:b/>
                <w:noProof/>
                <w:color w:val="000000" w:themeColor="text1"/>
                <w:sz w:val="20"/>
                <w:szCs w:val="20"/>
              </w:rPr>
              <w:t>1</w:t>
            </w:r>
            <w:r>
              <w:rPr>
                <w:rFonts w:ascii="標楷體" w:eastAsia="標楷體" w:hAnsi="標楷體" w:hint="eastAsia"/>
                <w:b/>
                <w:noProof/>
                <w:color w:val="000000" w:themeColor="text1"/>
                <w:sz w:val="20"/>
                <w:szCs w:val="20"/>
              </w:rPr>
              <w:t>32</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縣議會</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7</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6</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縣政府</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126</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3E7430">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51</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75</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民政處</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4</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12</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w:t>
            </w:r>
            <w:r>
              <w:rPr>
                <w:rFonts w:ascii="標楷體" w:eastAsia="標楷體" w:hAnsi="標楷體" w:hint="eastAsia"/>
                <w:noProof/>
                <w:color w:val="000000" w:themeColor="text1"/>
                <w:sz w:val="20"/>
                <w:szCs w:val="20"/>
              </w:rPr>
              <w:t>1</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地政處</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4</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32</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29</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3</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消防局</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10</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5</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5</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農業處</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7</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6</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衛生局</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2</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16</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7</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9</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環境保護局</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8</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3</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5</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警察局</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23</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17</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6</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財政稅務局</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2</w:t>
            </w:r>
            <w:r>
              <w:rPr>
                <w:rFonts w:ascii="標楷體" w:eastAsia="標楷體" w:hAnsi="標楷體" w:hint="eastAsia"/>
                <w:noProof/>
                <w:color w:val="000000" w:themeColor="text1"/>
                <w:sz w:val="20"/>
                <w:szCs w:val="20"/>
              </w:rPr>
              <w:t>0</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18</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2</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社會局</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17</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14</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文化觀光局</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2</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11</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2</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9</w:t>
            </w:r>
          </w:p>
        </w:tc>
      </w:tr>
      <w:tr w:rsidR="00603DD1" w:rsidRPr="00CD0F97" w:rsidTr="002B675E">
        <w:trPr>
          <w:cantSplit/>
          <w:trHeight w:val="329"/>
        </w:trPr>
        <w:tc>
          <w:tcPr>
            <w:tcW w:w="1260"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人事處</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3</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3</w:t>
            </w:r>
          </w:p>
        </w:tc>
        <w:tc>
          <w:tcPr>
            <w:tcW w:w="1144" w:type="dxa"/>
            <w:tcBorders>
              <w:top w:val="nil"/>
              <w:bottom w:val="nil"/>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r>
      <w:tr w:rsidR="00603DD1" w:rsidRPr="00CD0F97" w:rsidTr="002B675E">
        <w:trPr>
          <w:cantSplit/>
          <w:trHeight w:val="329"/>
        </w:trPr>
        <w:tc>
          <w:tcPr>
            <w:tcW w:w="1260"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統籌支撥科目</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6</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3E7430">
              <w:rPr>
                <w:rFonts w:ascii="標楷體" w:eastAsia="標楷體" w:hAnsi="標楷體" w:hint="eastAsia"/>
                <w:noProof/>
                <w:color w:val="000000" w:themeColor="text1"/>
                <w:sz w:val="20"/>
                <w:szCs w:val="20"/>
              </w:rPr>
              <w:t>－</w:t>
            </w:r>
          </w:p>
        </w:tc>
        <w:tc>
          <w:tcPr>
            <w:tcW w:w="1143"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Pr>
                <w:rFonts w:ascii="標楷體" w:eastAsia="標楷體" w:hAnsi="標楷體" w:hint="eastAsia"/>
                <w:noProof/>
                <w:color w:val="000000" w:themeColor="text1"/>
                <w:sz w:val="20"/>
                <w:szCs w:val="20"/>
              </w:rPr>
              <w:t>5</w:t>
            </w:r>
          </w:p>
        </w:tc>
        <w:tc>
          <w:tcPr>
            <w:tcW w:w="1144" w:type="dxa"/>
            <w:tcBorders>
              <w:top w:val="nil"/>
              <w:bottom w:val="nil"/>
            </w:tcBorders>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w:t>
            </w:r>
          </w:p>
        </w:tc>
      </w:tr>
      <w:tr w:rsidR="00603DD1" w:rsidRPr="00CD0F97" w:rsidTr="002B675E">
        <w:trPr>
          <w:cantSplit/>
          <w:trHeight w:val="329"/>
        </w:trPr>
        <w:tc>
          <w:tcPr>
            <w:tcW w:w="1260" w:type="dxa"/>
            <w:tcBorders>
              <w:top w:val="nil"/>
              <w:bottom w:val="single" w:sz="4" w:space="0" w:color="auto"/>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distribute"/>
              <w:textAlignment w:val="center"/>
              <w:rPr>
                <w:rFonts w:ascii="標楷體" w:eastAsia="標楷體" w:hAnsi="標楷體"/>
                <w:noProof/>
                <w:color w:val="000000" w:themeColor="text1"/>
                <w:sz w:val="20"/>
                <w:szCs w:val="20"/>
              </w:rPr>
            </w:pPr>
            <w:r w:rsidRPr="0041510A">
              <w:rPr>
                <w:rFonts w:ascii="標楷體" w:eastAsia="標楷體" w:hAnsi="標楷體" w:hint="eastAsia"/>
                <w:noProof/>
                <w:color w:val="000000" w:themeColor="text1"/>
                <w:sz w:val="20"/>
                <w:szCs w:val="20"/>
              </w:rPr>
              <w:t>第二預備金</w:t>
            </w:r>
          </w:p>
        </w:tc>
        <w:tc>
          <w:tcPr>
            <w:tcW w:w="1143" w:type="dxa"/>
            <w:tcBorders>
              <w:top w:val="nil"/>
              <w:bottom w:val="single" w:sz="4" w:space="0" w:color="auto"/>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single" w:sz="4" w:space="0" w:color="auto"/>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w:t>
            </w:r>
          </w:p>
        </w:tc>
        <w:tc>
          <w:tcPr>
            <w:tcW w:w="1143" w:type="dxa"/>
            <w:tcBorders>
              <w:top w:val="nil"/>
              <w:bottom w:val="single" w:sz="4" w:space="0" w:color="auto"/>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c>
          <w:tcPr>
            <w:tcW w:w="1143" w:type="dxa"/>
            <w:tcBorders>
              <w:top w:val="nil"/>
              <w:bottom w:val="single" w:sz="4" w:space="0" w:color="auto"/>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1</w:t>
            </w:r>
          </w:p>
        </w:tc>
        <w:tc>
          <w:tcPr>
            <w:tcW w:w="1144" w:type="dxa"/>
            <w:tcBorders>
              <w:top w:val="nil"/>
              <w:bottom w:val="single" w:sz="4" w:space="0" w:color="auto"/>
            </w:tcBorders>
            <w:shd w:val="clear" w:color="auto" w:fill="DAEEF3" w:themeFill="accent5" w:themeFillTint="33"/>
            <w:tcMar>
              <w:left w:w="0" w:type="dxa"/>
              <w:right w:w="0" w:type="dxa"/>
            </w:tcMar>
            <w:vAlign w:val="center"/>
            <w:hideMark/>
          </w:tcPr>
          <w:p w:rsidR="00603DD1" w:rsidRPr="0041510A" w:rsidRDefault="00603DD1" w:rsidP="002B675E">
            <w:pPr>
              <w:overflowPunct w:val="0"/>
              <w:spacing w:line="220" w:lineRule="exact"/>
              <w:ind w:rightChars="10" w:right="24"/>
              <w:jc w:val="right"/>
              <w:textAlignment w:val="center"/>
              <w:rPr>
                <w:rFonts w:ascii="標楷體" w:eastAsia="標楷體" w:hAnsi="標楷體"/>
                <w:noProof/>
                <w:color w:val="000000" w:themeColor="text1"/>
                <w:sz w:val="20"/>
                <w:szCs w:val="20"/>
              </w:rPr>
            </w:pPr>
            <w:r w:rsidRPr="001913FC">
              <w:rPr>
                <w:rFonts w:ascii="標楷體" w:eastAsia="標楷體" w:hAnsi="標楷體" w:hint="eastAsia"/>
                <w:noProof/>
                <w:color w:val="000000" w:themeColor="text1"/>
                <w:sz w:val="20"/>
                <w:szCs w:val="20"/>
              </w:rPr>
              <w:t>－</w:t>
            </w:r>
          </w:p>
        </w:tc>
      </w:tr>
    </w:tbl>
    <w:p w:rsidR="002B675E" w:rsidRDefault="00BD00BD" w:rsidP="00603DD1">
      <w:pPr>
        <w:overflowPunct w:val="0"/>
        <w:spacing w:line="496" w:lineRule="exact"/>
        <w:ind w:firstLineChars="200" w:firstLine="560"/>
        <w:jc w:val="both"/>
        <w:rPr>
          <w:rFonts w:ascii="標楷體" w:eastAsia="標楷體" w:hAnsi="標楷體" w:cs="Times New Roman"/>
          <w:color w:val="000000" w:themeColor="text1"/>
          <w:kern w:val="0"/>
          <w:sz w:val="28"/>
          <w:szCs w:val="28"/>
        </w:rPr>
      </w:pPr>
      <w:proofErr w:type="gramStart"/>
      <w:r w:rsidRPr="00603DD1">
        <w:rPr>
          <w:rFonts w:ascii="標楷體" w:eastAsia="標楷體" w:hAnsi="標楷體" w:cs="Times New Roman" w:hint="eastAsia"/>
          <w:bCs/>
          <w:color w:val="000000" w:themeColor="text1"/>
          <w:sz w:val="28"/>
          <w:szCs w:val="28"/>
        </w:rPr>
        <w:t>1</w:t>
      </w:r>
      <w:r w:rsidRPr="00603DD1">
        <w:rPr>
          <w:rFonts w:ascii="標楷體" w:eastAsia="標楷體" w:hAnsi="標楷體" w:cs="Times New Roman"/>
          <w:bCs/>
          <w:color w:val="000000" w:themeColor="text1"/>
          <w:sz w:val="28"/>
          <w:szCs w:val="28"/>
        </w:rPr>
        <w:t>1</w:t>
      </w:r>
      <w:r w:rsidRPr="00603DD1">
        <w:rPr>
          <w:rFonts w:ascii="標楷體" w:eastAsia="標楷體" w:hAnsi="標楷體" w:cs="Times New Roman" w:hint="eastAsia"/>
          <w:bCs/>
          <w:color w:val="000000" w:themeColor="text1"/>
          <w:sz w:val="28"/>
          <w:szCs w:val="28"/>
        </w:rPr>
        <w:t>3</w:t>
      </w:r>
      <w:proofErr w:type="gramEnd"/>
      <w:r w:rsidRPr="00603DD1">
        <w:rPr>
          <w:rFonts w:ascii="標楷體" w:eastAsia="標楷體" w:hAnsi="標楷體" w:cs="Times New Roman" w:hint="eastAsia"/>
          <w:color w:val="000000" w:themeColor="text1"/>
          <w:sz w:val="28"/>
          <w:szCs w:val="28"/>
        </w:rPr>
        <w:t>年度嘉義縣各主管機關計有公務機關單位21個，依照行政院訂頒之施政方針、縣政府施政計畫及預算籌編原則與總預算編製要點，編定施政（工</w:t>
      </w:r>
      <w:r w:rsidRPr="00603DD1">
        <w:rPr>
          <w:rFonts w:ascii="標楷體" w:eastAsia="標楷體" w:hAnsi="標楷體" w:cs="Times New Roman" w:hint="eastAsia"/>
          <w:color w:val="000000" w:themeColor="text1"/>
          <w:kern w:val="0"/>
          <w:sz w:val="28"/>
          <w:szCs w:val="28"/>
        </w:rPr>
        <w:t>作）計畫299項，執行結果，已完成者167項（55.85％），尚在執行者132項（44.15％）（表1）</w:t>
      </w:r>
      <w:r w:rsidRPr="00603DD1">
        <w:rPr>
          <w:rFonts w:ascii="標楷體" w:eastAsia="標楷體" w:hAnsi="標楷體" w:cs="Times New Roman" w:hint="eastAsia"/>
          <w:bCs/>
          <w:color w:val="000000" w:themeColor="text1"/>
          <w:kern w:val="0"/>
          <w:sz w:val="28"/>
          <w:szCs w:val="28"/>
        </w:rPr>
        <w:t>。</w:t>
      </w:r>
      <w:proofErr w:type="gramStart"/>
      <w:r w:rsidRPr="00603DD1">
        <w:rPr>
          <w:rFonts w:ascii="標楷體" w:eastAsia="標楷體" w:hAnsi="標楷體" w:cs="Times New Roman" w:hint="eastAsia"/>
          <w:bCs/>
          <w:color w:val="000000" w:themeColor="text1"/>
          <w:sz w:val="28"/>
          <w:szCs w:val="28"/>
        </w:rPr>
        <w:t>1</w:t>
      </w:r>
      <w:r w:rsidRPr="00603DD1">
        <w:rPr>
          <w:rFonts w:ascii="標楷體" w:eastAsia="標楷體" w:hAnsi="標楷體" w:cs="Times New Roman"/>
          <w:bCs/>
          <w:color w:val="000000" w:themeColor="text1"/>
          <w:sz w:val="28"/>
          <w:szCs w:val="28"/>
        </w:rPr>
        <w:t>1</w:t>
      </w:r>
      <w:r w:rsidRPr="00603DD1">
        <w:rPr>
          <w:rFonts w:ascii="標楷體" w:eastAsia="標楷體" w:hAnsi="標楷體" w:cs="Times New Roman" w:hint="eastAsia"/>
          <w:bCs/>
          <w:color w:val="000000" w:themeColor="text1"/>
          <w:sz w:val="28"/>
          <w:szCs w:val="28"/>
        </w:rPr>
        <w:t>3</w:t>
      </w:r>
      <w:proofErr w:type="gramEnd"/>
      <w:r w:rsidRPr="00603DD1">
        <w:rPr>
          <w:rFonts w:ascii="標楷體" w:eastAsia="標楷體" w:hAnsi="標楷體" w:cs="Times New Roman" w:hint="eastAsia"/>
          <w:color w:val="000000" w:themeColor="text1"/>
          <w:kern w:val="0"/>
          <w:sz w:val="28"/>
          <w:szCs w:val="28"/>
        </w:rPr>
        <w:t>年度歲出</w:t>
      </w:r>
      <w:r w:rsidRPr="00603DD1">
        <w:rPr>
          <w:rFonts w:ascii="標楷體" w:eastAsia="標楷體" w:hAnsi="標楷體" w:cs="Times New Roman" w:hint="eastAsia"/>
          <w:kern w:val="0"/>
          <w:sz w:val="28"/>
          <w:szCs w:val="28"/>
        </w:rPr>
        <w:t>決算審定</w:t>
      </w:r>
      <w:r w:rsidRPr="00603DD1">
        <w:rPr>
          <w:rFonts w:ascii="標楷體" w:eastAsia="標楷體" w:hAnsi="標楷體" w:cs="Times New Roman" w:hint="eastAsia"/>
          <w:color w:val="000000" w:themeColor="text1"/>
          <w:kern w:val="0"/>
          <w:sz w:val="28"/>
          <w:szCs w:val="28"/>
        </w:rPr>
        <w:t>數</w:t>
      </w:r>
      <w:r w:rsidRPr="00603DD1">
        <w:rPr>
          <w:rFonts w:ascii="標楷體" w:eastAsia="標楷體" w:hAnsi="標楷體" w:cs="Times New Roman"/>
          <w:color w:val="000000" w:themeColor="text1"/>
          <w:kern w:val="0"/>
          <w:sz w:val="28"/>
          <w:szCs w:val="28"/>
        </w:rPr>
        <w:t>353</w:t>
      </w:r>
      <w:r w:rsidRPr="00603DD1">
        <w:rPr>
          <w:rFonts w:ascii="標楷體" w:eastAsia="標楷體" w:hAnsi="標楷體" w:cs="Times New Roman" w:hint="eastAsia"/>
          <w:color w:val="000000" w:themeColor="text1"/>
          <w:kern w:val="0"/>
          <w:sz w:val="28"/>
          <w:szCs w:val="28"/>
        </w:rPr>
        <w:t>億8,838</w:t>
      </w:r>
      <w:r w:rsidRPr="00603DD1">
        <w:rPr>
          <w:rFonts w:ascii="標楷體" w:eastAsia="標楷體" w:hAnsi="標楷體" w:cs="Times New Roman"/>
          <w:color w:val="000000" w:themeColor="text1"/>
          <w:kern w:val="0"/>
          <w:sz w:val="28"/>
          <w:szCs w:val="28"/>
        </w:rPr>
        <w:t>萬餘元</w:t>
      </w:r>
      <w:r w:rsidRPr="00603DD1">
        <w:rPr>
          <w:rFonts w:ascii="標楷體" w:eastAsia="標楷體" w:hAnsi="標楷體" w:cs="Times New Roman" w:hint="eastAsia"/>
          <w:color w:val="000000" w:themeColor="text1"/>
          <w:kern w:val="0"/>
          <w:sz w:val="28"/>
          <w:szCs w:val="28"/>
        </w:rPr>
        <w:t>，較</w:t>
      </w:r>
      <w:proofErr w:type="gramStart"/>
      <w:r w:rsidRPr="00603DD1">
        <w:rPr>
          <w:rFonts w:ascii="標楷體" w:eastAsia="標楷體" w:hAnsi="標楷體" w:cs="Times New Roman" w:hint="eastAsia"/>
          <w:color w:val="000000" w:themeColor="text1"/>
          <w:kern w:val="0"/>
          <w:sz w:val="28"/>
          <w:szCs w:val="28"/>
        </w:rPr>
        <w:t>1</w:t>
      </w:r>
      <w:r w:rsidRPr="00603DD1">
        <w:rPr>
          <w:rFonts w:ascii="標楷體" w:eastAsia="標楷體" w:hAnsi="標楷體" w:cs="Times New Roman"/>
          <w:color w:val="000000" w:themeColor="text1"/>
          <w:kern w:val="0"/>
          <w:sz w:val="28"/>
          <w:szCs w:val="28"/>
        </w:rPr>
        <w:t>12</w:t>
      </w:r>
      <w:proofErr w:type="gramEnd"/>
      <w:r w:rsidRPr="00603DD1">
        <w:rPr>
          <w:rFonts w:ascii="標楷體" w:eastAsia="標楷體" w:hAnsi="標楷體" w:cs="Times New Roman" w:hint="eastAsia"/>
          <w:color w:val="000000" w:themeColor="text1"/>
          <w:kern w:val="0"/>
          <w:sz w:val="28"/>
          <w:szCs w:val="28"/>
        </w:rPr>
        <w:t>年度之</w:t>
      </w:r>
      <w:r w:rsidRPr="00603DD1">
        <w:rPr>
          <w:rFonts w:ascii="標楷體" w:eastAsia="標楷體" w:hAnsi="標楷體" w:cs="Times New Roman"/>
          <w:color w:val="000000" w:themeColor="text1"/>
          <w:kern w:val="0"/>
          <w:sz w:val="28"/>
          <w:szCs w:val="28"/>
        </w:rPr>
        <w:t>3</w:t>
      </w:r>
      <w:r w:rsidRPr="00603DD1">
        <w:rPr>
          <w:rFonts w:ascii="標楷體" w:eastAsia="標楷體" w:hAnsi="標楷體" w:cs="Times New Roman" w:hint="eastAsia"/>
          <w:color w:val="000000" w:themeColor="text1"/>
          <w:kern w:val="0"/>
          <w:sz w:val="28"/>
          <w:szCs w:val="28"/>
        </w:rPr>
        <w:t>41億6,785</w:t>
      </w:r>
      <w:r w:rsidRPr="00603DD1">
        <w:rPr>
          <w:rFonts w:ascii="標楷體" w:eastAsia="標楷體" w:hAnsi="標楷體" w:cs="Times New Roman"/>
          <w:color w:val="000000" w:themeColor="text1"/>
          <w:kern w:val="0"/>
          <w:sz w:val="28"/>
          <w:szCs w:val="28"/>
        </w:rPr>
        <w:t>萬餘元</w:t>
      </w:r>
      <w:r w:rsidRPr="00603DD1">
        <w:rPr>
          <w:rFonts w:ascii="標楷體" w:eastAsia="標楷體" w:hAnsi="標楷體" w:cs="Times New Roman" w:hint="eastAsia"/>
          <w:color w:val="000000" w:themeColor="text1"/>
          <w:kern w:val="0"/>
          <w:sz w:val="28"/>
          <w:szCs w:val="28"/>
        </w:rPr>
        <w:t>，增加12億2,053萬餘元，其</w:t>
      </w:r>
    </w:p>
    <w:p w:rsidR="002B675E" w:rsidRDefault="002B675E" w:rsidP="002B675E">
      <w:pPr>
        <w:overflowPunct w:val="0"/>
        <w:spacing w:line="496" w:lineRule="exact"/>
        <w:jc w:val="both"/>
        <w:rPr>
          <w:rFonts w:ascii="標楷體" w:eastAsia="標楷體" w:hAnsi="標楷體" w:cs="Times New Roman"/>
          <w:color w:val="000000" w:themeColor="text1"/>
          <w:spacing w:val="-6"/>
          <w:kern w:val="0"/>
          <w:sz w:val="28"/>
          <w:szCs w:val="28"/>
        </w:rPr>
      </w:pPr>
      <w:r w:rsidRPr="002B675E">
        <w:rPr>
          <w:noProof/>
          <w:color w:val="000000" w:themeColor="text1"/>
        </w:rPr>
        <w:lastRenderedPageBreak/>
        <mc:AlternateContent>
          <mc:Choice Requires="wpg">
            <w:drawing>
              <wp:anchor distT="0" distB="0" distL="114300" distR="114300" simplePos="0" relativeHeight="251673600" behindDoc="1" locked="0" layoutInCell="1" allowOverlap="1" wp14:anchorId="17474813" wp14:editId="24A4AF0F">
                <wp:simplePos x="0" y="0"/>
                <wp:positionH relativeFrom="column">
                  <wp:posOffset>2159000</wp:posOffset>
                </wp:positionH>
                <wp:positionV relativeFrom="paragraph">
                  <wp:posOffset>888365</wp:posOffset>
                </wp:positionV>
                <wp:extent cx="4141470" cy="4067810"/>
                <wp:effectExtent l="0" t="0" r="0" b="0"/>
                <wp:wrapTight wrapText="bothSides">
                  <wp:wrapPolygon edited="0">
                    <wp:start x="994" y="0"/>
                    <wp:lineTo x="0" y="1214"/>
                    <wp:lineTo x="0" y="19928"/>
                    <wp:lineTo x="994" y="21040"/>
                    <wp:lineTo x="994" y="21243"/>
                    <wp:lineTo x="20467" y="21243"/>
                    <wp:lineTo x="20467" y="21040"/>
                    <wp:lineTo x="21461" y="19928"/>
                    <wp:lineTo x="21461" y="1214"/>
                    <wp:lineTo x="20467" y="0"/>
                    <wp:lineTo x="994" y="0"/>
                  </wp:wrapPolygon>
                </wp:wrapTight>
                <wp:docPr id="13" name="群組 8"/>
                <wp:cNvGraphicFramePr/>
                <a:graphic xmlns:a="http://schemas.openxmlformats.org/drawingml/2006/main">
                  <a:graphicData uri="http://schemas.microsoft.com/office/word/2010/wordprocessingGroup">
                    <wpg:wgp>
                      <wpg:cNvGrpSpPr/>
                      <wpg:grpSpPr>
                        <a:xfrm>
                          <a:off x="0" y="0"/>
                          <a:ext cx="4141470" cy="4067810"/>
                          <a:chOff x="0" y="0"/>
                          <a:chExt cx="3967421" cy="3594989"/>
                        </a:xfrm>
                      </wpg:grpSpPr>
                      <wps:wsp>
                        <wps:cNvPr id="34" name="AutoShape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00000000-0008-0000-0000-000039000000}"/>
                            </a:ext>
                          </a:extLst>
                        </wps:cNvPr>
                        <wps:cNvSpPr>
                          <a:spLocks noChangeAspect="1" noChangeArrowheads="1"/>
                        </wps:cNvSpPr>
                        <wps:spPr bwMode="auto">
                          <a:xfrm>
                            <a:off x="0" y="0"/>
                            <a:ext cx="3967421" cy="3515508"/>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pSp>
                        <wpg:cNvPr id="36" name="群組 36"/>
                        <wpg:cNvGrpSpPr/>
                        <wpg:grpSpPr>
                          <a:xfrm>
                            <a:off x="50766" y="79375"/>
                            <a:ext cx="3871894" cy="3515614"/>
                            <a:chOff x="50766" y="79732"/>
                            <a:chExt cx="3711261" cy="3674480"/>
                          </a:xfrm>
                        </wpg:grpSpPr>
                        <wps:wsp>
                          <wps:cNvPr id="37" name="AutoShape 1"/>
                          <wps:cNvSpPr>
                            <a:spLocks noChangeArrowheads="1"/>
                          </wps:cNvSpPr>
                          <wps:spPr bwMode="auto">
                            <a:xfrm>
                              <a:off x="51087" y="79732"/>
                              <a:ext cx="3710940" cy="3604991"/>
                            </a:xfrm>
                            <a:prstGeom prst="roundRect">
                              <a:avLst>
                                <a:gd name="adj" fmla="val 6208"/>
                              </a:avLst>
                            </a:prstGeom>
                            <a:noFill/>
                            <a:ln w="15875" cap="flat" cmpd="sng" algn="ctr">
                              <a:noFill/>
                              <a:prstDash val="solid"/>
                            </a:ln>
                            <a:effectLst/>
                          </wps:spPr>
                          <wps:bodyPr/>
                        </wps:wsp>
                        <wpg:graphicFrame>
                          <wpg:cNvPr id="38" name="圖表 38"/>
                          <wpg:cNvFrPr>
                            <a:graphicFrameLocks/>
                          </wpg:cNvFrPr>
                          <wpg:xfrm>
                            <a:off x="50766" y="252090"/>
                            <a:ext cx="3709398" cy="3502122"/>
                          </wpg:xfrm>
                          <a:graphic>
                            <a:graphicData uri="http://schemas.openxmlformats.org/drawingml/2006/chart">
                              <c:chart xmlns:c="http://schemas.openxmlformats.org/drawingml/2006/chart" xmlns:r="http://schemas.openxmlformats.org/officeDocument/2006/relationships" r:id="rId30"/>
                            </a:graphicData>
                          </a:graphic>
                        </wpg:graphicFrame>
                      </wpg:grpSp>
                    </wpg:wgp>
                  </a:graphicData>
                </a:graphic>
                <wp14:sizeRelH relativeFrom="margin">
                  <wp14:pctWidth>0</wp14:pctWidth>
                </wp14:sizeRelH>
                <wp14:sizeRelV relativeFrom="margin">
                  <wp14:pctHeight>0</wp14:pctHeight>
                </wp14:sizeRelV>
              </wp:anchor>
            </w:drawing>
          </mc:Choice>
          <mc:Fallback>
            <w:pict>
              <v:group id="群組 8" o:spid="_x0000_s1026" style="position:absolute;margin-left:170pt;margin-top:69.95pt;width:326.1pt;height:320.3pt;z-index:-251642880;mso-width-relative:margin;mso-height-relative:margin" coordsize="39674,35949"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">
                <v:shape id="AutoShape 43" o:spid="_x0000_s1027" type="#_x0000_t21" style="position:absolute;width:39674;height:3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tiNsEA&#10;AADbAAAADwAAAGRycy9kb3ducmV2LnhtbESPQWsCMRSE7wX/Q3iCt27WKkVWo0hpRfBUXfD62Dw3&#10;i8nLNkl1/fdNodDjMDPfMKvN4Ky4UYidZwXTogRB3HjdcaugPn08L0DEhKzReiYFD4qwWY+eVlhp&#10;f+dPuh1TKzKEY4UKTEp9JWVsDDmMhe+Js3fxwWHKMrRSB7xnuLPypSxfpcOO84LBnt4MNdfjt1PA&#10;bHeMtp7z10Hy7hDiefEelZqMh+0SRKIh/Yf/2nutYDaH3y/5B8j1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LYjbBAAAA2wAAAA8AAAAAAAAAAAAAAAAAmAIAAGRycy9kb3du&#10;cmV2LnhtbFBLBQYAAAAABAAEAPUAAACGAwAAAAA=&#10;" adj="1325" fillcolor="#c8ffff" stroked="f" strokeweight=".25pt">
                  <v:fill focus="50%" type="gradient"/>
                  <v:stroke joinstyle="round"/>
                  <o:lock v:ext="edit" aspectratio="t"/>
                </v:shape>
                <v:group id="群組 36" o:spid="_x0000_s1028" style="position:absolute;left:507;top:793;width:38719;height:35156" coordorigin="507,797" coordsize="37112,36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roundrect id="AutoShape 1" o:spid="_x0000_s1029" style="position:absolute;left:510;top:797;width:37110;height:36050;visibility:visible;mso-wrap-style:square;v-text-anchor:top" arcsize="406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spRcQA&#10;AADbAAAADwAAAGRycy9kb3ducmV2LnhtbESPzWrDMBCE74W+g9hAb42cFtrUjRJKQyAkl+bnARZr&#10;bRlbu46lxO7bV4VCj8PMfMMsVqNv1Y36UAsbmE0zUMSF2JorA+fT5nEOKkRki60wGfimAKvl/d0C&#10;cysDH+h2jJVKEA45GnAxdrnWoXDkMUylI05eKb3HmGRfadvjkOC+1U9Z9qI91pwWHHb06ahojldv&#10;oFwPddNcdk52+8v2q7zK/u0gxjxMxo93UJHG+B/+a2+tgedX+P2Sf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LKUXEAAAA2wAAAA8AAAAAAAAAAAAAAAAAmAIAAGRycy9k&#10;b3ducmV2LnhtbFBLBQYAAAAABAAEAPUAAACJAwAAAAA=&#10;" filled="f" stroked="f" strokeweight="1.25pt"/>
                  <v:shape id="圖表 38" o:spid="_x0000_s1030" type="#_x0000_t75" style="position:absolute;left:1756;top:4021;width:34760;height:293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">
                    <v:imagedata r:id="rId31" o:title=""/>
                    <o:lock v:ext="edit" aspectratio="f"/>
                  </v:shape>
                </v:group>
                <w10:wrap type="tight"/>
              </v:group>
            </w:pict>
          </mc:Fallback>
        </mc:AlternateContent>
      </w:r>
      <w:r w:rsidR="00BD00BD" w:rsidRPr="002B675E">
        <w:rPr>
          <w:rFonts w:ascii="標楷體" w:eastAsia="標楷體" w:hAnsi="標楷體" w:cs="Times New Roman" w:hint="eastAsia"/>
          <w:color w:val="000000" w:themeColor="text1"/>
          <w:spacing w:val="2"/>
          <w:kern w:val="0"/>
          <w:sz w:val="28"/>
          <w:szCs w:val="28"/>
        </w:rPr>
        <w:t>中</w:t>
      </w:r>
      <w:r w:rsidR="00BD00BD" w:rsidRPr="002B675E">
        <w:rPr>
          <w:rFonts w:ascii="標楷體" w:eastAsia="標楷體" w:hAnsi="標楷體" w:cs="Times New Roman" w:hint="eastAsia"/>
          <w:spacing w:val="2"/>
          <w:kern w:val="0"/>
          <w:sz w:val="28"/>
          <w:szCs w:val="28"/>
        </w:rPr>
        <w:t>教育科學</w:t>
      </w:r>
      <w:r w:rsidR="00BD00BD" w:rsidRPr="002B675E">
        <w:rPr>
          <w:rFonts w:ascii="標楷體" w:eastAsia="標楷體" w:hAnsi="標楷體" w:cs="Times New Roman" w:hint="eastAsia"/>
          <w:color w:val="000000" w:themeColor="text1"/>
          <w:spacing w:val="2"/>
          <w:kern w:val="0"/>
          <w:sz w:val="28"/>
          <w:szCs w:val="28"/>
        </w:rPr>
        <w:t>文化支出98億1,115萬餘元（27.72％），較</w:t>
      </w:r>
      <w:proofErr w:type="gramStart"/>
      <w:r w:rsidR="00BD00BD" w:rsidRPr="002B675E">
        <w:rPr>
          <w:rFonts w:ascii="標楷體" w:eastAsia="標楷體" w:hAnsi="標楷體" w:cs="Times New Roman" w:hint="eastAsia"/>
          <w:color w:val="000000" w:themeColor="text1"/>
          <w:spacing w:val="2"/>
          <w:kern w:val="0"/>
          <w:sz w:val="28"/>
          <w:szCs w:val="28"/>
        </w:rPr>
        <w:t>112</w:t>
      </w:r>
      <w:proofErr w:type="gramEnd"/>
      <w:r w:rsidR="00BD00BD" w:rsidRPr="002B675E">
        <w:rPr>
          <w:rFonts w:ascii="標楷體" w:eastAsia="標楷體" w:hAnsi="標楷體" w:cs="Times New Roman" w:hint="eastAsia"/>
          <w:color w:val="000000" w:themeColor="text1"/>
          <w:spacing w:val="2"/>
          <w:kern w:val="0"/>
          <w:sz w:val="28"/>
          <w:szCs w:val="28"/>
        </w:rPr>
        <w:t>年度增加5億1,370萬餘元，主</w:t>
      </w:r>
      <w:r w:rsidR="00BD00BD" w:rsidRPr="002B675E">
        <w:rPr>
          <w:rFonts w:ascii="標楷體" w:eastAsia="標楷體" w:hAnsi="標楷體" w:cs="Times New Roman" w:hint="eastAsia"/>
          <w:spacing w:val="2"/>
          <w:kern w:val="0"/>
          <w:sz w:val="28"/>
          <w:szCs w:val="28"/>
        </w:rPr>
        <w:t>要係</w:t>
      </w:r>
      <w:proofErr w:type="gramStart"/>
      <w:r w:rsidR="00BD00BD" w:rsidRPr="002B675E">
        <w:rPr>
          <w:rFonts w:ascii="標楷體" w:eastAsia="標楷體" w:hAnsi="標楷體" w:cs="Times New Roman" w:hint="eastAsia"/>
          <w:color w:val="000000" w:themeColor="text1"/>
          <w:spacing w:val="2"/>
          <w:kern w:val="0"/>
          <w:sz w:val="28"/>
          <w:szCs w:val="28"/>
        </w:rPr>
        <w:t>凱</w:t>
      </w:r>
      <w:proofErr w:type="gramEnd"/>
      <w:r w:rsidR="00BD00BD" w:rsidRPr="002B675E">
        <w:rPr>
          <w:rFonts w:ascii="標楷體" w:eastAsia="標楷體" w:hAnsi="標楷體" w:cs="Times New Roman" w:hint="eastAsia"/>
          <w:color w:val="000000" w:themeColor="text1"/>
          <w:spacing w:val="2"/>
          <w:kern w:val="0"/>
          <w:sz w:val="28"/>
          <w:szCs w:val="28"/>
        </w:rPr>
        <w:t>米颱風災後重建計畫、</w:t>
      </w:r>
      <w:proofErr w:type="gramStart"/>
      <w:r w:rsidR="00BD00BD" w:rsidRPr="002B675E">
        <w:rPr>
          <w:rFonts w:ascii="標楷體" w:eastAsia="標楷體" w:hAnsi="標楷體" w:cs="Times New Roman" w:hint="eastAsia"/>
          <w:color w:val="000000" w:themeColor="text1"/>
          <w:spacing w:val="2"/>
          <w:kern w:val="0"/>
          <w:sz w:val="28"/>
          <w:szCs w:val="28"/>
        </w:rPr>
        <w:t>113</w:t>
      </w:r>
      <w:proofErr w:type="gramEnd"/>
      <w:r w:rsidR="00BD00BD" w:rsidRPr="002B675E">
        <w:rPr>
          <w:rFonts w:ascii="標楷體" w:eastAsia="標楷體" w:hAnsi="標楷體" w:cs="Times New Roman" w:hint="eastAsia"/>
          <w:color w:val="000000" w:themeColor="text1"/>
          <w:spacing w:val="2"/>
          <w:kern w:val="0"/>
          <w:sz w:val="28"/>
          <w:szCs w:val="28"/>
        </w:rPr>
        <w:t>年度直轄市及縣（市）政府辦理</w:t>
      </w:r>
      <w:r w:rsidR="00BD00BD" w:rsidRPr="002B675E">
        <w:rPr>
          <w:rFonts w:ascii="標楷體" w:eastAsia="標楷體" w:hAnsi="標楷體" w:cs="Times New Roman" w:hint="eastAsia"/>
          <w:color w:val="000000" w:themeColor="text1"/>
          <w:spacing w:val="6"/>
          <w:kern w:val="0"/>
          <w:sz w:val="28"/>
          <w:szCs w:val="28"/>
        </w:rPr>
        <w:t>防災教育暨高級中等</w:t>
      </w:r>
      <w:r w:rsidR="009020DE" w:rsidRPr="002B675E">
        <w:rPr>
          <w:rFonts w:ascii="標楷體" w:eastAsia="標楷體" w:hAnsi="標楷體" w:cs="Times New Roman" w:hint="eastAsia"/>
          <w:color w:val="000000" w:themeColor="text1"/>
          <w:spacing w:val="2"/>
          <w:kern w:val="0"/>
          <w:sz w:val="28"/>
          <w:szCs w:val="28"/>
        </w:rPr>
        <w:t>以</w:t>
      </w:r>
      <w:r w:rsidR="009020DE">
        <w:rPr>
          <w:rFonts w:ascii="標楷體" w:eastAsia="標楷體" w:hAnsi="標楷體" w:cs="Times New Roman" w:hint="eastAsia"/>
          <w:color w:val="000000" w:themeColor="text1"/>
          <w:spacing w:val="2"/>
          <w:kern w:val="0"/>
          <w:sz w:val="28"/>
          <w:szCs w:val="28"/>
        </w:rPr>
        <w:t>下</w:t>
      </w:r>
      <w:r w:rsidR="009020DE" w:rsidRPr="00603DD1">
        <w:rPr>
          <w:rFonts w:ascii="標楷體" w:eastAsia="標楷體" w:hAnsi="標楷體" w:cs="Times New Roman" w:hint="eastAsia"/>
          <w:color w:val="000000" w:themeColor="text1"/>
          <w:kern w:val="0"/>
          <w:sz w:val="28"/>
          <w:szCs w:val="28"/>
        </w:rPr>
        <w:t>學</w:t>
      </w:r>
    </w:p>
    <w:p w:rsidR="009020DE" w:rsidRDefault="00BD00BD" w:rsidP="009020DE">
      <w:pPr>
        <w:overflowPunct w:val="0"/>
        <w:spacing w:line="496" w:lineRule="exact"/>
        <w:jc w:val="distribute"/>
        <w:rPr>
          <w:rFonts w:ascii="標楷體" w:eastAsia="標楷體" w:hAnsi="標楷體" w:cs="Times New Roman"/>
          <w:color w:val="000000" w:themeColor="text1"/>
          <w:spacing w:val="-4"/>
          <w:kern w:val="0"/>
          <w:sz w:val="28"/>
          <w:szCs w:val="28"/>
        </w:rPr>
      </w:pPr>
      <w:r w:rsidRPr="00603DD1">
        <w:rPr>
          <w:rFonts w:ascii="標楷體" w:eastAsia="標楷體" w:hAnsi="標楷體" w:cs="Times New Roman" w:hint="eastAsia"/>
          <w:color w:val="000000" w:themeColor="text1"/>
          <w:kern w:val="0"/>
          <w:sz w:val="28"/>
          <w:szCs w:val="28"/>
        </w:rPr>
        <w:t>校防災校</w:t>
      </w:r>
      <w:r w:rsidRPr="00603DD1">
        <w:rPr>
          <w:rFonts w:ascii="標楷體" w:eastAsia="標楷體" w:hAnsi="標楷體" w:cs="Times New Roman" w:hint="eastAsia"/>
          <w:color w:val="000000" w:themeColor="text1"/>
          <w:spacing w:val="2"/>
          <w:kern w:val="0"/>
          <w:sz w:val="28"/>
          <w:szCs w:val="28"/>
        </w:rPr>
        <w:t>園建置等</w:t>
      </w:r>
      <w:r w:rsidRPr="002B675E">
        <w:rPr>
          <w:rFonts w:ascii="標楷體" w:eastAsia="標楷體" w:hAnsi="標楷體" w:cs="Times New Roman" w:hint="eastAsia"/>
          <w:color w:val="000000" w:themeColor="text1"/>
          <w:kern w:val="0"/>
          <w:sz w:val="28"/>
          <w:szCs w:val="28"/>
        </w:rPr>
        <w:t>計畫相關經費增加；經濟發展支</w:t>
      </w:r>
      <w:r w:rsidR="009020DE">
        <w:rPr>
          <w:rFonts w:ascii="標楷體" w:eastAsia="標楷體" w:hAnsi="標楷體" w:cs="Times New Roman"/>
          <w:color w:val="000000" w:themeColor="text1"/>
          <w:kern w:val="0"/>
          <w:sz w:val="28"/>
          <w:szCs w:val="28"/>
        </w:rPr>
        <w:br/>
      </w:r>
      <w:r w:rsidRPr="002B675E">
        <w:rPr>
          <w:rFonts w:ascii="標楷體" w:eastAsia="標楷體" w:hAnsi="標楷體" w:cs="Times New Roman" w:hint="eastAsia"/>
          <w:color w:val="000000" w:themeColor="text1"/>
          <w:kern w:val="0"/>
          <w:sz w:val="28"/>
          <w:szCs w:val="28"/>
        </w:rPr>
        <w:t>出94億4,889萬餘</w:t>
      </w:r>
      <w:r w:rsidRPr="00603DD1">
        <w:rPr>
          <w:rFonts w:ascii="標楷體" w:eastAsia="標楷體" w:hAnsi="標楷體" w:cs="Times New Roman" w:hint="eastAsia"/>
          <w:color w:val="000000" w:themeColor="text1"/>
          <w:kern w:val="0"/>
          <w:sz w:val="28"/>
          <w:szCs w:val="28"/>
        </w:rPr>
        <w:t>元</w:t>
      </w:r>
      <w:r w:rsidRPr="002B675E">
        <w:rPr>
          <w:rFonts w:ascii="標楷體" w:eastAsia="標楷體" w:hAnsi="標楷體" w:cs="Times New Roman" w:hint="eastAsia"/>
          <w:color w:val="000000" w:themeColor="text1"/>
          <w:kern w:val="0"/>
          <w:sz w:val="28"/>
          <w:szCs w:val="28"/>
        </w:rPr>
        <w:t>（26.70％）</w:t>
      </w:r>
      <w:r w:rsidRPr="002B675E">
        <w:rPr>
          <w:rFonts w:ascii="標楷體" w:eastAsia="標楷體" w:hAnsi="標楷體" w:cs="Times New Roman" w:hint="eastAsia"/>
          <w:kern w:val="0"/>
          <w:sz w:val="28"/>
          <w:szCs w:val="28"/>
        </w:rPr>
        <w:t>，較</w:t>
      </w:r>
      <w:proofErr w:type="gramStart"/>
      <w:r w:rsidRPr="002B675E">
        <w:rPr>
          <w:rFonts w:ascii="標楷體" w:eastAsia="標楷體" w:hAnsi="標楷體" w:cs="Times New Roman" w:hint="eastAsia"/>
          <w:kern w:val="0"/>
          <w:sz w:val="28"/>
          <w:szCs w:val="28"/>
        </w:rPr>
        <w:t>112</w:t>
      </w:r>
      <w:proofErr w:type="gramEnd"/>
      <w:r w:rsidRPr="002B675E">
        <w:rPr>
          <w:rFonts w:ascii="標楷體" w:eastAsia="標楷體" w:hAnsi="標楷體" w:cs="Times New Roman" w:hint="eastAsia"/>
          <w:kern w:val="0"/>
          <w:sz w:val="28"/>
          <w:szCs w:val="28"/>
        </w:rPr>
        <w:t>年度</w:t>
      </w:r>
      <w:r w:rsidRPr="002B675E">
        <w:rPr>
          <w:rFonts w:ascii="標楷體" w:eastAsia="標楷體" w:hAnsi="標楷體" w:cs="Times New Roman" w:hint="eastAsia"/>
          <w:color w:val="000000" w:themeColor="text1"/>
          <w:kern w:val="0"/>
          <w:sz w:val="28"/>
          <w:szCs w:val="28"/>
        </w:rPr>
        <w:t>減少2億9,659萬餘</w:t>
      </w:r>
      <w:r w:rsidRPr="002B675E">
        <w:rPr>
          <w:rFonts w:ascii="標楷體" w:eastAsia="標楷體" w:hAnsi="標楷體" w:cs="Times New Roman" w:hint="eastAsia"/>
          <w:kern w:val="0"/>
          <w:sz w:val="28"/>
          <w:szCs w:val="28"/>
        </w:rPr>
        <w:t>元，主要係</w:t>
      </w:r>
      <w:r w:rsidRPr="002B675E">
        <w:rPr>
          <w:rFonts w:ascii="標楷體" w:eastAsia="標楷體" w:hAnsi="標楷體" w:cs="Times New Roman" w:hint="eastAsia"/>
          <w:color w:val="000000" w:themeColor="text1"/>
          <w:kern w:val="0"/>
          <w:sz w:val="28"/>
          <w:szCs w:val="28"/>
        </w:rPr>
        <w:t>縣政府</w:t>
      </w:r>
      <w:r w:rsidR="008A74F9">
        <w:rPr>
          <w:rFonts w:ascii="標楷體" w:eastAsia="標楷體" w:hAnsi="標楷體" w:cs="Times New Roman" w:hint="eastAsia"/>
          <w:color w:val="000000" w:themeColor="text1"/>
          <w:kern w:val="0"/>
          <w:sz w:val="28"/>
          <w:szCs w:val="28"/>
        </w:rPr>
        <w:t>撥充</w:t>
      </w:r>
      <w:r w:rsidRPr="002B675E">
        <w:rPr>
          <w:rFonts w:ascii="標楷體" w:eastAsia="標楷體" w:hAnsi="標楷體" w:cs="Times New Roman" w:hint="eastAsia"/>
          <w:color w:val="000000" w:themeColor="text1"/>
          <w:kern w:val="0"/>
          <w:sz w:val="28"/>
          <w:szCs w:val="28"/>
        </w:rPr>
        <w:t>作業基金減少；</w:t>
      </w:r>
      <w:r w:rsidRPr="002B675E">
        <w:rPr>
          <w:rFonts w:ascii="標楷體" w:eastAsia="標楷體" w:hAnsi="標楷體" w:cs="Times New Roman" w:hint="eastAsia"/>
          <w:kern w:val="0"/>
          <w:sz w:val="28"/>
          <w:szCs w:val="28"/>
        </w:rPr>
        <w:t>社會福利支出</w:t>
      </w:r>
      <w:r w:rsidRPr="003722C4">
        <w:rPr>
          <w:rFonts w:ascii="標楷體" w:eastAsia="標楷體" w:hAnsi="標楷體" w:cs="Times New Roman" w:hint="eastAsia"/>
          <w:spacing w:val="-20"/>
          <w:kern w:val="0"/>
          <w:sz w:val="28"/>
          <w:szCs w:val="28"/>
        </w:rPr>
        <w:t>72億1,296萬餘元（20.38％），</w:t>
      </w:r>
      <w:r w:rsidRPr="002B675E">
        <w:rPr>
          <w:rFonts w:ascii="標楷體" w:eastAsia="標楷體" w:hAnsi="標楷體" w:cs="Times New Roman" w:hint="eastAsia"/>
          <w:kern w:val="0"/>
          <w:sz w:val="28"/>
          <w:szCs w:val="28"/>
        </w:rPr>
        <w:t>較</w:t>
      </w:r>
      <w:proofErr w:type="gramStart"/>
      <w:r w:rsidRPr="002B675E">
        <w:rPr>
          <w:rFonts w:ascii="標楷體" w:eastAsia="標楷體" w:hAnsi="標楷體" w:cs="Times New Roman" w:hint="eastAsia"/>
          <w:kern w:val="0"/>
          <w:sz w:val="28"/>
          <w:szCs w:val="28"/>
        </w:rPr>
        <w:t>112</w:t>
      </w:r>
      <w:proofErr w:type="gramEnd"/>
      <w:r w:rsidRPr="002B675E">
        <w:rPr>
          <w:rFonts w:ascii="標楷體" w:eastAsia="標楷體" w:hAnsi="標楷體" w:cs="Times New Roman" w:hint="eastAsia"/>
          <w:kern w:val="0"/>
          <w:sz w:val="28"/>
          <w:szCs w:val="28"/>
        </w:rPr>
        <w:t>年度增</w:t>
      </w:r>
      <w:r w:rsidRPr="002B675E">
        <w:rPr>
          <w:rFonts w:ascii="標楷體" w:eastAsia="標楷體" w:hAnsi="標楷體" w:cs="Times New Roman" w:hint="eastAsia"/>
          <w:color w:val="000000" w:themeColor="text1"/>
          <w:kern w:val="0"/>
          <w:sz w:val="28"/>
          <w:szCs w:val="28"/>
        </w:rPr>
        <w:t>加7億7,887</w:t>
      </w:r>
      <w:r w:rsidRPr="002B675E">
        <w:rPr>
          <w:rFonts w:ascii="標楷體" w:eastAsia="標楷體" w:hAnsi="標楷體" w:cs="Times New Roman" w:hint="eastAsia"/>
          <w:kern w:val="0"/>
          <w:sz w:val="28"/>
          <w:szCs w:val="28"/>
        </w:rPr>
        <w:t>萬餘元，主要係</w:t>
      </w:r>
      <w:r w:rsidRPr="002B675E">
        <w:rPr>
          <w:rFonts w:ascii="標楷體" w:eastAsia="標楷體" w:hAnsi="標楷體" w:cs="Times New Roman" w:hint="eastAsia"/>
          <w:color w:val="000000" w:themeColor="text1"/>
          <w:kern w:val="0"/>
          <w:sz w:val="28"/>
          <w:szCs w:val="28"/>
        </w:rPr>
        <w:t>增列衛生福利部補助辦理長期照顧十年計畫2.0等相關經費；一</w:t>
      </w:r>
      <w:r w:rsidRPr="002B675E">
        <w:rPr>
          <w:rFonts w:ascii="標楷體" w:eastAsia="標楷體" w:hAnsi="標楷體" w:cs="Times New Roman" w:hint="eastAsia"/>
          <w:color w:val="000000" w:themeColor="text1"/>
          <w:spacing w:val="-4"/>
          <w:kern w:val="0"/>
          <w:sz w:val="28"/>
          <w:szCs w:val="28"/>
        </w:rPr>
        <w:t>般</w:t>
      </w:r>
    </w:p>
    <w:p w:rsidR="002B675E" w:rsidRPr="009020DE" w:rsidRDefault="00BD00BD" w:rsidP="009020DE">
      <w:pPr>
        <w:overflowPunct w:val="0"/>
        <w:spacing w:line="496" w:lineRule="exact"/>
        <w:jc w:val="both"/>
        <w:rPr>
          <w:rFonts w:ascii="標楷體" w:eastAsia="標楷體" w:hAnsi="標楷體" w:cs="Times New Roman"/>
          <w:color w:val="000000" w:themeColor="text1"/>
          <w:spacing w:val="-2"/>
          <w:kern w:val="0"/>
          <w:sz w:val="28"/>
          <w:szCs w:val="28"/>
        </w:rPr>
      </w:pPr>
      <w:r w:rsidRPr="009020DE">
        <w:rPr>
          <w:rFonts w:ascii="標楷體" w:eastAsia="標楷體" w:hAnsi="標楷體" w:cs="Times New Roman" w:hint="eastAsia"/>
          <w:color w:val="000000" w:themeColor="text1"/>
          <w:kern w:val="0"/>
          <w:sz w:val="28"/>
          <w:szCs w:val="28"/>
        </w:rPr>
        <w:t>政務支出</w:t>
      </w:r>
      <w:r w:rsidRPr="009020DE">
        <w:rPr>
          <w:rFonts w:ascii="標楷體" w:eastAsia="標楷體" w:hAnsi="標楷體" w:cs="Times New Roman" w:hint="eastAsia"/>
          <w:color w:val="000000" w:themeColor="text1"/>
          <w:spacing w:val="-2"/>
          <w:kern w:val="0"/>
          <w:sz w:val="28"/>
          <w:szCs w:val="28"/>
        </w:rPr>
        <w:t>53億2,503萬</w:t>
      </w:r>
      <w:r w:rsidR="003722C4" w:rsidRPr="009020DE">
        <w:rPr>
          <w:rFonts w:ascii="標楷體" w:eastAsia="標楷體" w:hAnsi="標楷體" w:cs="Times New Roman" w:hint="eastAsia"/>
          <w:color w:val="000000" w:themeColor="text1"/>
          <w:spacing w:val="-2"/>
          <w:kern w:val="0"/>
          <w:sz w:val="28"/>
          <w:szCs w:val="28"/>
        </w:rPr>
        <w:t>餘</w:t>
      </w:r>
    </w:p>
    <w:p w:rsidR="00BD00BD" w:rsidRPr="00603DD1" w:rsidRDefault="003722C4" w:rsidP="002B675E">
      <w:pPr>
        <w:overflowPunct w:val="0"/>
        <w:spacing w:line="496" w:lineRule="exact"/>
        <w:jc w:val="both"/>
        <w:rPr>
          <w:rFonts w:ascii="標楷體" w:eastAsia="標楷體" w:hAnsi="標楷體" w:cs="Times New Roman"/>
          <w:color w:val="000000" w:themeColor="text1"/>
          <w:spacing w:val="4"/>
          <w:kern w:val="0"/>
          <w:sz w:val="28"/>
          <w:szCs w:val="28"/>
        </w:rPr>
      </w:pPr>
      <w:r w:rsidRPr="00603DD1">
        <w:rPr>
          <w:rFonts w:ascii="標楷體" w:eastAsia="標楷體" w:hAnsi="標楷體" w:cs="Times New Roman" w:hint="eastAsia"/>
          <w:color w:val="000000" w:themeColor="text1"/>
          <w:spacing w:val="4"/>
          <w:kern w:val="0"/>
          <w:sz w:val="28"/>
          <w:szCs w:val="28"/>
        </w:rPr>
        <w:t>元</w:t>
      </w:r>
      <w:r w:rsidR="00BD00BD" w:rsidRPr="00603DD1">
        <w:rPr>
          <w:rFonts w:ascii="標楷體" w:eastAsia="標楷體" w:hAnsi="標楷體" w:cs="Times New Roman" w:hint="eastAsia"/>
          <w:color w:val="000000" w:themeColor="text1"/>
          <w:spacing w:val="4"/>
          <w:kern w:val="0"/>
          <w:sz w:val="28"/>
          <w:szCs w:val="28"/>
        </w:rPr>
        <w:t>（</w:t>
      </w:r>
      <w:r w:rsidR="00BD00BD" w:rsidRPr="00603DD1">
        <w:rPr>
          <w:rFonts w:ascii="標楷體" w:eastAsia="標楷體" w:hAnsi="標楷體" w:cs="Times New Roman"/>
          <w:color w:val="000000" w:themeColor="text1"/>
          <w:spacing w:val="4"/>
          <w:kern w:val="0"/>
          <w:sz w:val="28"/>
          <w:szCs w:val="28"/>
        </w:rPr>
        <w:t>15.</w:t>
      </w:r>
      <w:r w:rsidR="00BD00BD" w:rsidRPr="00603DD1">
        <w:rPr>
          <w:rFonts w:ascii="標楷體" w:eastAsia="標楷體" w:hAnsi="標楷體" w:cs="Times New Roman" w:hint="eastAsia"/>
          <w:color w:val="000000" w:themeColor="text1"/>
          <w:spacing w:val="4"/>
          <w:kern w:val="0"/>
          <w:sz w:val="28"/>
          <w:szCs w:val="28"/>
        </w:rPr>
        <w:t>05％），較</w:t>
      </w:r>
      <w:proofErr w:type="gramStart"/>
      <w:r w:rsidR="00BD00BD" w:rsidRPr="00603DD1">
        <w:rPr>
          <w:rFonts w:ascii="標楷體" w:eastAsia="標楷體" w:hAnsi="標楷體" w:cs="Times New Roman" w:hint="eastAsia"/>
          <w:color w:val="000000" w:themeColor="text1"/>
          <w:spacing w:val="4"/>
          <w:kern w:val="0"/>
          <w:sz w:val="28"/>
          <w:szCs w:val="28"/>
        </w:rPr>
        <w:t>112</w:t>
      </w:r>
      <w:proofErr w:type="gramEnd"/>
      <w:r w:rsidR="00BD00BD" w:rsidRPr="00603DD1">
        <w:rPr>
          <w:rFonts w:ascii="標楷體" w:eastAsia="標楷體" w:hAnsi="標楷體" w:cs="Times New Roman" w:hint="eastAsia"/>
          <w:color w:val="000000" w:themeColor="text1"/>
          <w:spacing w:val="4"/>
          <w:kern w:val="0"/>
          <w:sz w:val="28"/>
          <w:szCs w:val="28"/>
        </w:rPr>
        <w:t>年度增加8,053</w:t>
      </w:r>
      <w:r w:rsidR="00BD00BD" w:rsidRPr="00603DD1">
        <w:rPr>
          <w:rFonts w:ascii="標楷體" w:eastAsia="標楷體" w:hAnsi="標楷體" w:cs="Times New Roman" w:hint="eastAsia"/>
          <w:spacing w:val="4"/>
          <w:kern w:val="0"/>
          <w:sz w:val="28"/>
          <w:szCs w:val="28"/>
        </w:rPr>
        <w:t>萬餘元，主要係</w:t>
      </w:r>
      <w:r w:rsidR="00BD00BD" w:rsidRPr="00603DD1">
        <w:rPr>
          <w:rFonts w:ascii="標楷體" w:eastAsia="標楷體" w:hAnsi="標楷體" w:cs="Times New Roman" w:hint="eastAsia"/>
          <w:color w:val="000000" w:themeColor="text1"/>
          <w:spacing w:val="4"/>
          <w:kern w:val="0"/>
          <w:sz w:val="28"/>
          <w:szCs w:val="28"/>
        </w:rPr>
        <w:t>增加災害搶救及防災企劃等相關經費；</w:t>
      </w:r>
      <w:r w:rsidR="00BD00BD" w:rsidRPr="00603DD1">
        <w:rPr>
          <w:rFonts w:ascii="標楷體" w:eastAsia="標楷體" w:hAnsi="標楷體" w:cs="Times New Roman" w:hint="eastAsia"/>
          <w:spacing w:val="4"/>
          <w:kern w:val="0"/>
          <w:sz w:val="28"/>
          <w:szCs w:val="28"/>
        </w:rPr>
        <w:t>另退休撫</w:t>
      </w:r>
      <w:proofErr w:type="gramStart"/>
      <w:r w:rsidR="00BD00BD" w:rsidRPr="00603DD1">
        <w:rPr>
          <w:rFonts w:ascii="標楷體" w:eastAsia="標楷體" w:hAnsi="標楷體" w:cs="Times New Roman" w:hint="eastAsia"/>
          <w:spacing w:val="4"/>
          <w:kern w:val="0"/>
          <w:sz w:val="28"/>
          <w:szCs w:val="28"/>
        </w:rPr>
        <w:t>卹</w:t>
      </w:r>
      <w:proofErr w:type="gramEnd"/>
      <w:r w:rsidR="00BD00BD" w:rsidRPr="00603DD1">
        <w:rPr>
          <w:rFonts w:ascii="標楷體" w:eastAsia="標楷體" w:hAnsi="標楷體" w:cs="Times New Roman" w:hint="eastAsia"/>
          <w:spacing w:val="4"/>
          <w:kern w:val="0"/>
          <w:sz w:val="28"/>
          <w:szCs w:val="28"/>
        </w:rPr>
        <w:t>、補助及其他、社區發展及環境保護、債務等支出數額合</w:t>
      </w:r>
      <w:r w:rsidR="00BD00BD" w:rsidRPr="00603DD1">
        <w:rPr>
          <w:rFonts w:ascii="標楷體" w:eastAsia="標楷體" w:hAnsi="標楷體" w:cs="Times New Roman" w:hint="eastAsia"/>
          <w:color w:val="000000" w:themeColor="text1"/>
          <w:spacing w:val="4"/>
          <w:kern w:val="0"/>
          <w:sz w:val="28"/>
          <w:szCs w:val="28"/>
        </w:rPr>
        <w:t>計35億9,034萬餘元（10</w:t>
      </w:r>
      <w:r w:rsidR="00BD00BD" w:rsidRPr="00603DD1">
        <w:rPr>
          <w:rFonts w:ascii="標楷體" w:eastAsia="標楷體" w:hAnsi="標楷體" w:cs="Times New Roman"/>
          <w:color w:val="000000" w:themeColor="text1"/>
          <w:spacing w:val="4"/>
          <w:kern w:val="0"/>
          <w:sz w:val="28"/>
          <w:szCs w:val="28"/>
        </w:rPr>
        <w:t>.</w:t>
      </w:r>
      <w:r w:rsidR="00BD00BD" w:rsidRPr="00603DD1">
        <w:rPr>
          <w:rFonts w:ascii="標楷體" w:eastAsia="標楷體" w:hAnsi="標楷體" w:cs="Times New Roman" w:hint="eastAsia"/>
          <w:color w:val="000000" w:themeColor="text1"/>
          <w:spacing w:val="4"/>
          <w:kern w:val="0"/>
          <w:sz w:val="28"/>
          <w:szCs w:val="28"/>
        </w:rPr>
        <w:t>15％），較</w:t>
      </w:r>
      <w:proofErr w:type="gramStart"/>
      <w:r w:rsidR="00BD00BD" w:rsidRPr="00603DD1">
        <w:rPr>
          <w:rFonts w:ascii="標楷體" w:eastAsia="標楷體" w:hAnsi="標楷體" w:cs="Times New Roman" w:hint="eastAsia"/>
          <w:color w:val="000000" w:themeColor="text1"/>
          <w:spacing w:val="4"/>
          <w:kern w:val="0"/>
          <w:sz w:val="28"/>
          <w:szCs w:val="28"/>
        </w:rPr>
        <w:t>112</w:t>
      </w:r>
      <w:proofErr w:type="gramEnd"/>
      <w:r w:rsidR="00BD00BD" w:rsidRPr="00603DD1">
        <w:rPr>
          <w:rFonts w:ascii="標楷體" w:eastAsia="標楷體" w:hAnsi="標楷體" w:cs="Times New Roman" w:hint="eastAsia"/>
          <w:color w:val="000000" w:themeColor="text1"/>
          <w:spacing w:val="4"/>
          <w:kern w:val="0"/>
          <w:sz w:val="28"/>
          <w:szCs w:val="28"/>
        </w:rPr>
        <w:t>年度增加1億4,402萬</w:t>
      </w:r>
      <w:r w:rsidR="00BD00BD" w:rsidRPr="00603DD1">
        <w:rPr>
          <w:rFonts w:ascii="標楷體" w:eastAsia="標楷體" w:hAnsi="標楷體" w:cs="Times New Roman" w:hint="eastAsia"/>
          <w:spacing w:val="4"/>
          <w:kern w:val="0"/>
          <w:sz w:val="28"/>
          <w:szCs w:val="28"/>
        </w:rPr>
        <w:t>餘元（圖1）。中央政府每年度就一般性補助款計畫與預算執行情形，分社會福利、教育、基本設施、財政績效與年度預算編製及執行等4個面向進行考核，並依考核結果酌予增刪一般性補助款，嘉義縣</w:t>
      </w:r>
      <w:proofErr w:type="gramStart"/>
      <w:r w:rsidR="00BD00BD" w:rsidRPr="00603DD1">
        <w:rPr>
          <w:rFonts w:ascii="標楷體" w:eastAsia="標楷體" w:hAnsi="標楷體" w:cs="Times New Roman" w:hint="eastAsia"/>
          <w:spacing w:val="4"/>
          <w:kern w:val="0"/>
          <w:sz w:val="28"/>
          <w:szCs w:val="28"/>
        </w:rPr>
        <w:t>113</w:t>
      </w:r>
      <w:proofErr w:type="gramEnd"/>
      <w:r w:rsidR="00BD00BD" w:rsidRPr="00603DD1">
        <w:rPr>
          <w:rFonts w:ascii="標楷體" w:eastAsia="標楷體" w:hAnsi="標楷體" w:cs="Times New Roman" w:hint="eastAsia"/>
          <w:spacing w:val="4"/>
          <w:kern w:val="0"/>
          <w:sz w:val="28"/>
          <w:szCs w:val="28"/>
        </w:rPr>
        <w:t>年度經考核結果，4個面向考核</w:t>
      </w:r>
      <w:proofErr w:type="gramStart"/>
      <w:r w:rsidR="00BD00BD" w:rsidRPr="00603DD1">
        <w:rPr>
          <w:rFonts w:ascii="標楷體" w:eastAsia="標楷體" w:hAnsi="標楷體" w:cs="Times New Roman" w:hint="eastAsia"/>
          <w:spacing w:val="4"/>
          <w:kern w:val="0"/>
          <w:sz w:val="28"/>
          <w:szCs w:val="28"/>
        </w:rPr>
        <w:t>成績均逾80分</w:t>
      </w:r>
      <w:proofErr w:type="gramEnd"/>
      <w:r w:rsidR="00BD00BD" w:rsidRPr="00603DD1">
        <w:rPr>
          <w:rFonts w:ascii="標楷體" w:eastAsia="標楷體" w:hAnsi="標楷體" w:cs="Times New Roman" w:hint="eastAsia"/>
          <w:spacing w:val="4"/>
          <w:kern w:val="0"/>
          <w:sz w:val="28"/>
          <w:szCs w:val="28"/>
        </w:rPr>
        <w:t>，</w:t>
      </w:r>
      <w:r w:rsidR="00BD00BD" w:rsidRPr="00603DD1">
        <w:rPr>
          <w:rFonts w:ascii="標楷體" w:eastAsia="標楷體" w:hAnsi="標楷體" w:cs="Times New Roman" w:hint="eastAsia"/>
          <w:color w:val="000000" w:themeColor="text1"/>
          <w:spacing w:val="4"/>
          <w:kern w:val="0"/>
          <w:sz w:val="28"/>
          <w:szCs w:val="28"/>
        </w:rPr>
        <w:t>總成績與</w:t>
      </w:r>
      <w:proofErr w:type="gramStart"/>
      <w:r w:rsidR="00BD00BD" w:rsidRPr="00603DD1">
        <w:rPr>
          <w:rFonts w:ascii="標楷體" w:eastAsia="標楷體" w:hAnsi="標楷體" w:cs="Times New Roman" w:hint="eastAsia"/>
          <w:color w:val="000000" w:themeColor="text1"/>
          <w:spacing w:val="4"/>
          <w:kern w:val="0"/>
          <w:sz w:val="28"/>
          <w:szCs w:val="28"/>
        </w:rPr>
        <w:t>112</w:t>
      </w:r>
      <w:proofErr w:type="gramEnd"/>
      <w:r w:rsidR="00BD00BD" w:rsidRPr="00603DD1">
        <w:rPr>
          <w:rFonts w:ascii="標楷體" w:eastAsia="標楷體" w:hAnsi="標楷體" w:cs="Times New Roman" w:hint="eastAsia"/>
          <w:color w:val="000000" w:themeColor="text1"/>
          <w:spacing w:val="4"/>
          <w:kern w:val="0"/>
          <w:sz w:val="28"/>
          <w:szCs w:val="28"/>
        </w:rPr>
        <w:t>年度同為347分，惟其中</w:t>
      </w:r>
      <w:proofErr w:type="gramStart"/>
      <w:r w:rsidR="00BD00BD" w:rsidRPr="00603DD1">
        <w:rPr>
          <w:rFonts w:ascii="標楷體" w:eastAsia="標楷體" w:hAnsi="標楷體" w:cs="Times New Roman" w:hint="eastAsia"/>
          <w:color w:val="000000" w:themeColor="text1"/>
          <w:spacing w:val="4"/>
          <w:kern w:val="0"/>
          <w:sz w:val="28"/>
          <w:szCs w:val="28"/>
        </w:rPr>
        <w:t>113</w:t>
      </w:r>
      <w:proofErr w:type="gramEnd"/>
      <w:r w:rsidR="00BD00BD" w:rsidRPr="00603DD1">
        <w:rPr>
          <w:rFonts w:ascii="標楷體" w:eastAsia="標楷體" w:hAnsi="標楷體" w:cs="Times New Roman" w:hint="eastAsia"/>
          <w:color w:val="000000" w:themeColor="text1"/>
          <w:spacing w:val="4"/>
          <w:kern w:val="0"/>
          <w:sz w:val="28"/>
          <w:szCs w:val="28"/>
        </w:rPr>
        <w:t>年度「基本設施」及「財政績效與年度預算編製及執行情形」排名均較</w:t>
      </w:r>
      <w:proofErr w:type="gramStart"/>
      <w:r w:rsidR="00BD00BD" w:rsidRPr="00603DD1">
        <w:rPr>
          <w:rFonts w:ascii="標楷體" w:eastAsia="標楷體" w:hAnsi="標楷體" w:cs="Times New Roman" w:hint="eastAsia"/>
          <w:color w:val="000000" w:themeColor="text1"/>
          <w:spacing w:val="4"/>
          <w:kern w:val="0"/>
          <w:sz w:val="28"/>
          <w:szCs w:val="28"/>
        </w:rPr>
        <w:t>112</w:t>
      </w:r>
      <w:proofErr w:type="gramEnd"/>
      <w:r w:rsidR="00BD00BD" w:rsidRPr="00603DD1">
        <w:rPr>
          <w:rFonts w:ascii="標楷體" w:eastAsia="標楷體" w:hAnsi="標楷體" w:cs="Times New Roman" w:hint="eastAsia"/>
          <w:color w:val="000000" w:themeColor="text1"/>
          <w:spacing w:val="4"/>
          <w:kern w:val="0"/>
          <w:sz w:val="28"/>
          <w:szCs w:val="28"/>
        </w:rPr>
        <w:t>年度之排名略為退步，且因4大面向成績未達直轄市、縣市排名前三分之一，亦未較</w:t>
      </w:r>
      <w:proofErr w:type="gramStart"/>
      <w:r w:rsidR="00BD00BD" w:rsidRPr="00603DD1">
        <w:rPr>
          <w:rFonts w:ascii="標楷體" w:eastAsia="標楷體" w:hAnsi="標楷體" w:cs="Times New Roman" w:hint="eastAsia"/>
          <w:color w:val="000000" w:themeColor="text1"/>
          <w:spacing w:val="4"/>
          <w:kern w:val="0"/>
          <w:sz w:val="28"/>
          <w:szCs w:val="28"/>
        </w:rPr>
        <w:t>112</w:t>
      </w:r>
      <w:proofErr w:type="gramEnd"/>
      <w:r w:rsidR="00BD00BD" w:rsidRPr="00603DD1">
        <w:rPr>
          <w:rFonts w:ascii="標楷體" w:eastAsia="標楷體" w:hAnsi="標楷體" w:cs="Times New Roman" w:hint="eastAsia"/>
          <w:color w:val="000000" w:themeColor="text1"/>
          <w:spacing w:val="4"/>
          <w:kern w:val="0"/>
          <w:sz w:val="28"/>
          <w:szCs w:val="28"/>
        </w:rPr>
        <w:t>年度進步，致無法獲配分組排名獎勵金；又補助計畫281項，其中執行率未達80％者計有41項，占比14.59％，而未執行者計7項，占比2.49％，允宜持續檢討改善，提升治理效能。</w:t>
      </w:r>
    </w:p>
    <w:p w:rsidR="00BD00BD" w:rsidRPr="00F1423E" w:rsidRDefault="00BD00BD" w:rsidP="00CF3BDB">
      <w:pPr>
        <w:overflowPunct w:val="0"/>
        <w:spacing w:line="496" w:lineRule="exact"/>
        <w:ind w:leftChars="100" w:left="240"/>
        <w:jc w:val="both"/>
        <w:rPr>
          <w:rFonts w:ascii="標楷體" w:eastAsia="標楷體" w:hAnsi="標楷體" w:cs="Times New Roman"/>
          <w:b/>
          <w:color w:val="000000" w:themeColor="text1"/>
          <w:sz w:val="32"/>
          <w:szCs w:val="32"/>
        </w:rPr>
      </w:pPr>
      <w:r w:rsidRPr="00F1423E">
        <w:rPr>
          <w:rFonts w:ascii="標楷體" w:eastAsia="標楷體" w:hAnsi="標楷體" w:cs="Times New Roman" w:hint="eastAsia"/>
          <w:b/>
          <w:color w:val="000000" w:themeColor="text1"/>
          <w:sz w:val="32"/>
          <w:szCs w:val="32"/>
        </w:rPr>
        <w:lastRenderedPageBreak/>
        <w:t>二、施</w:t>
      </w:r>
      <w:r w:rsidRPr="002F3C53">
        <w:rPr>
          <w:rFonts w:ascii="標楷體" w:eastAsia="標楷體" w:hAnsi="標楷體" w:cs="Times New Roman" w:hint="eastAsia"/>
          <w:b/>
          <w:color w:val="000000" w:themeColor="text1"/>
          <w:sz w:val="32"/>
          <w:szCs w:val="32"/>
        </w:rPr>
        <w:t>政績效評估情形</w:t>
      </w:r>
      <w:r w:rsidRPr="00F1423E">
        <w:rPr>
          <w:rFonts w:ascii="標楷體" w:eastAsia="標楷體" w:hAnsi="標楷體" w:cs="Times New Roman" w:hint="eastAsia"/>
          <w:b/>
          <w:color w:val="000000" w:themeColor="text1"/>
          <w:sz w:val="32"/>
          <w:szCs w:val="32"/>
        </w:rPr>
        <w:t>及施政效能</w:t>
      </w:r>
    </w:p>
    <w:tbl>
      <w:tblPr>
        <w:tblpPr w:leftFromText="180" w:rightFromText="180" w:vertAnchor="text" w:horzAnchor="margin" w:tblpXSpec="right" w:tblpY="1133"/>
        <w:tblW w:w="6782" w:type="dxa"/>
        <w:tblLayout w:type="fixed"/>
        <w:tblCellMar>
          <w:left w:w="0" w:type="dxa"/>
          <w:right w:w="0" w:type="dxa"/>
        </w:tblCellMar>
        <w:tblLook w:val="04A0" w:firstRow="1" w:lastRow="0" w:firstColumn="1" w:lastColumn="0" w:noHBand="0" w:noVBand="1"/>
      </w:tblPr>
      <w:tblGrid>
        <w:gridCol w:w="566"/>
        <w:gridCol w:w="1980"/>
        <w:gridCol w:w="849"/>
        <w:gridCol w:w="846"/>
        <w:gridCol w:w="9"/>
        <w:gridCol w:w="837"/>
        <w:gridCol w:w="6"/>
        <w:gridCol w:w="843"/>
        <w:gridCol w:w="846"/>
      </w:tblGrid>
      <w:tr w:rsidR="00BD6258" w:rsidRPr="007A63CA" w:rsidTr="00BD6258">
        <w:trPr>
          <w:trHeight w:val="150"/>
        </w:trPr>
        <w:tc>
          <w:tcPr>
            <w:tcW w:w="6782" w:type="dxa"/>
            <w:gridSpan w:val="9"/>
            <w:tcBorders>
              <w:bottom w:val="nil"/>
            </w:tcBorders>
            <w:shd w:val="clear" w:color="000000" w:fill="FFFFFF"/>
            <w:noWrap/>
            <w:vAlign w:val="center"/>
            <w:hideMark/>
          </w:tcPr>
          <w:p w:rsidR="00BD6258" w:rsidRPr="003754B4" w:rsidRDefault="00BD6258" w:rsidP="00BD6258">
            <w:pPr>
              <w:widowControl/>
              <w:spacing w:beforeLines="10" w:before="24" w:line="280" w:lineRule="exact"/>
              <w:rPr>
                <w:rFonts w:ascii="標楷體" w:eastAsia="標楷體" w:hAnsi="標楷體" w:cs="新細明體"/>
                <w:b/>
                <w:bCs/>
                <w:color w:val="000000"/>
                <w:spacing w:val="-4"/>
                <w:kern w:val="0"/>
                <w:sz w:val="28"/>
                <w:szCs w:val="28"/>
              </w:rPr>
            </w:pPr>
            <w:r w:rsidRPr="003754B4">
              <w:rPr>
                <w:rFonts w:ascii="標楷體" w:eastAsia="標楷體" w:hAnsi="標楷體" w:cs="新細明體" w:hint="eastAsia"/>
                <w:b/>
                <w:bCs/>
                <w:color w:val="000000"/>
                <w:spacing w:val="-4"/>
                <w:kern w:val="0"/>
                <w:szCs w:val="24"/>
              </w:rPr>
              <w:t>表2</w:t>
            </w:r>
            <w:r w:rsidRPr="003754B4">
              <w:rPr>
                <w:rFonts w:ascii="標楷體" w:eastAsia="標楷體" w:hAnsi="標楷體" w:hint="eastAsia"/>
                <w:b/>
                <w:color w:val="000000" w:themeColor="text1"/>
                <w:spacing w:val="-4"/>
                <w:szCs w:val="24"/>
              </w:rPr>
              <w:t xml:space="preserve">　</w:t>
            </w:r>
            <w:proofErr w:type="gramStart"/>
            <w:r>
              <w:rPr>
                <w:rFonts w:ascii="標楷體" w:eastAsia="標楷體" w:hAnsi="標楷體" w:cs="新細明體" w:hint="eastAsia"/>
                <w:b/>
                <w:bCs/>
                <w:color w:val="000000"/>
                <w:spacing w:val="-4"/>
                <w:kern w:val="0"/>
                <w:szCs w:val="24"/>
              </w:rPr>
              <w:t>113</w:t>
            </w:r>
            <w:proofErr w:type="gramEnd"/>
            <w:r w:rsidRPr="00157B2E">
              <w:rPr>
                <w:rFonts w:ascii="標楷體" w:eastAsia="標楷體" w:hAnsi="標楷體" w:cs="新細明體" w:hint="eastAsia"/>
                <w:b/>
                <w:bCs/>
                <w:color w:val="000000"/>
                <w:kern w:val="0"/>
                <w:szCs w:val="24"/>
              </w:rPr>
              <w:t>年度嘉義縣政府列管計畫執行情形評核達成目標值結果</w:t>
            </w:r>
          </w:p>
        </w:tc>
      </w:tr>
      <w:tr w:rsidR="00BD6258" w:rsidRPr="007A63CA" w:rsidTr="00BD6258">
        <w:trPr>
          <w:trHeight w:val="285"/>
        </w:trPr>
        <w:tc>
          <w:tcPr>
            <w:tcW w:w="6782" w:type="dxa"/>
            <w:gridSpan w:val="9"/>
            <w:tcBorders>
              <w:top w:val="nil"/>
              <w:bottom w:val="single" w:sz="4" w:space="0" w:color="auto"/>
            </w:tcBorders>
            <w:shd w:val="clear" w:color="000000" w:fill="FFFFFF"/>
            <w:noWrap/>
            <w:vAlign w:val="center"/>
            <w:hideMark/>
          </w:tcPr>
          <w:p w:rsidR="00BD6258" w:rsidRPr="007A63CA" w:rsidRDefault="00BD6258" w:rsidP="00BD6258">
            <w:pPr>
              <w:widowControl/>
              <w:spacing w:line="240" w:lineRule="exact"/>
              <w:jc w:val="right"/>
              <w:rPr>
                <w:rFonts w:ascii="標楷體" w:eastAsia="標楷體" w:hAnsi="標楷體" w:cs="新細明體"/>
                <w:color w:val="000000"/>
                <w:kern w:val="0"/>
                <w:sz w:val="20"/>
                <w:szCs w:val="20"/>
              </w:rPr>
            </w:pPr>
            <w:r w:rsidRPr="007A63CA">
              <w:rPr>
                <w:rFonts w:ascii="標楷體" w:eastAsia="標楷體" w:hAnsi="標楷體" w:cs="新細明體" w:hint="eastAsia"/>
                <w:color w:val="000000"/>
                <w:kern w:val="0"/>
                <w:sz w:val="20"/>
                <w:szCs w:val="20"/>
              </w:rPr>
              <w:t>單位：項</w:t>
            </w:r>
          </w:p>
        </w:tc>
      </w:tr>
      <w:tr w:rsidR="00BD6258" w:rsidRPr="007A63CA" w:rsidTr="00BD6258">
        <w:trPr>
          <w:trHeight w:val="227"/>
        </w:trPr>
        <w:tc>
          <w:tcPr>
            <w:tcW w:w="567"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項次</w:t>
            </w:r>
          </w:p>
        </w:tc>
        <w:tc>
          <w:tcPr>
            <w:tcW w:w="198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單位名稱</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策略績效</w:t>
            </w:r>
          </w:p>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目標項數</w:t>
            </w:r>
          </w:p>
        </w:tc>
        <w:tc>
          <w:tcPr>
            <w:tcW w:w="855"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績效指標</w:t>
            </w:r>
          </w:p>
        </w:tc>
        <w:tc>
          <w:tcPr>
            <w:tcW w:w="2529" w:type="dxa"/>
            <w:gridSpan w:val="4"/>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評核達成目標值結果</w:t>
            </w:r>
          </w:p>
        </w:tc>
      </w:tr>
      <w:tr w:rsidR="00BD6258" w:rsidRPr="007A63CA" w:rsidTr="00BD6258">
        <w:trPr>
          <w:trHeight w:val="227"/>
        </w:trPr>
        <w:tc>
          <w:tcPr>
            <w:tcW w:w="567"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rPr>
                <w:rFonts w:ascii="標楷體" w:eastAsia="標楷體" w:hAnsi="標楷體" w:cs="新細明體"/>
                <w:color w:val="000000"/>
                <w:kern w:val="0"/>
                <w:sz w:val="20"/>
                <w:szCs w:val="20"/>
              </w:rPr>
            </w:pPr>
          </w:p>
        </w:tc>
        <w:tc>
          <w:tcPr>
            <w:tcW w:w="1982"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rPr>
                <w:rFonts w:ascii="標楷體" w:eastAsia="標楷體" w:hAnsi="標楷體" w:cs="新細明體"/>
                <w:color w:val="000000"/>
                <w:kern w:val="0"/>
                <w:sz w:val="20"/>
                <w:szCs w:val="20"/>
              </w:rPr>
            </w:pPr>
          </w:p>
        </w:tc>
        <w:tc>
          <w:tcPr>
            <w:tcW w:w="849"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rPr>
                <w:rFonts w:ascii="標楷體" w:eastAsia="標楷體" w:hAnsi="標楷體" w:cs="新細明體"/>
                <w:color w:val="000000"/>
                <w:kern w:val="0"/>
                <w:sz w:val="20"/>
                <w:szCs w:val="20"/>
              </w:rPr>
            </w:pPr>
          </w:p>
        </w:tc>
        <w:tc>
          <w:tcPr>
            <w:tcW w:w="855"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項數</w:t>
            </w:r>
          </w:p>
        </w:tc>
        <w:tc>
          <w:tcPr>
            <w:tcW w:w="843"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已達成</w:t>
            </w:r>
          </w:p>
        </w:tc>
        <w:tc>
          <w:tcPr>
            <w:tcW w:w="8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未達成</w:t>
            </w:r>
          </w:p>
        </w:tc>
        <w:tc>
          <w:tcPr>
            <w:tcW w:w="84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BD6258" w:rsidRPr="00610683" w:rsidRDefault="00BD6258" w:rsidP="00BD6258">
            <w:pPr>
              <w:widowControl/>
              <w:contextualSpacing/>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未執行</w:t>
            </w:r>
          </w:p>
        </w:tc>
      </w:tr>
      <w:tr w:rsidR="00BD6258" w:rsidRPr="007A63CA" w:rsidTr="00BD6258">
        <w:trPr>
          <w:trHeight w:val="20"/>
        </w:trPr>
        <w:tc>
          <w:tcPr>
            <w:tcW w:w="25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b/>
                <w:bCs/>
                <w:color w:val="000000"/>
                <w:kern w:val="0"/>
                <w:sz w:val="20"/>
                <w:szCs w:val="20"/>
              </w:rPr>
            </w:pPr>
            <w:r w:rsidRPr="00610683">
              <w:rPr>
                <w:rFonts w:ascii="標楷體" w:eastAsia="標楷體" w:hAnsi="標楷體" w:cs="新細明體" w:hint="eastAsia"/>
                <w:b/>
                <w:bCs/>
                <w:color w:val="000000"/>
                <w:kern w:val="0"/>
                <w:sz w:val="20"/>
                <w:szCs w:val="20"/>
              </w:rPr>
              <w:t>合      計</w:t>
            </w:r>
          </w:p>
        </w:tc>
        <w:tc>
          <w:tcPr>
            <w:tcW w:w="8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6258" w:rsidRPr="00822506" w:rsidRDefault="00BD6258" w:rsidP="00BD6258">
            <w:pPr>
              <w:widowControl/>
              <w:snapToGrid w:val="0"/>
              <w:jc w:val="right"/>
              <w:rPr>
                <w:rFonts w:ascii="標楷體" w:eastAsia="標楷體" w:hAnsi="標楷體" w:cs="新細明體"/>
                <w:b/>
                <w:color w:val="000000"/>
                <w:kern w:val="0"/>
                <w:sz w:val="20"/>
                <w:szCs w:val="20"/>
              </w:rPr>
            </w:pPr>
            <w:r w:rsidRPr="00822506">
              <w:rPr>
                <w:rFonts w:ascii="標楷體" w:eastAsia="標楷體" w:hAnsi="標楷體" w:cs="新細明體"/>
                <w:b/>
                <w:color w:val="000000"/>
                <w:kern w:val="0"/>
                <w:sz w:val="20"/>
                <w:szCs w:val="20"/>
              </w:rPr>
              <w:t>311</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6258" w:rsidRPr="00822506" w:rsidRDefault="00BD6258" w:rsidP="00BD6258">
            <w:pPr>
              <w:widowControl/>
              <w:snapToGrid w:val="0"/>
              <w:jc w:val="right"/>
              <w:rPr>
                <w:rFonts w:ascii="標楷體" w:eastAsia="標楷體" w:hAnsi="標楷體" w:cs="新細明體"/>
                <w:b/>
                <w:color w:val="000000"/>
                <w:kern w:val="0"/>
                <w:sz w:val="20"/>
                <w:szCs w:val="20"/>
              </w:rPr>
            </w:pPr>
            <w:r w:rsidRPr="00822506">
              <w:rPr>
                <w:rFonts w:ascii="標楷體" w:eastAsia="標楷體" w:hAnsi="標楷體" w:cs="新細明體"/>
                <w:b/>
                <w:color w:val="000000"/>
                <w:kern w:val="0"/>
                <w:sz w:val="20"/>
                <w:szCs w:val="20"/>
              </w:rPr>
              <w:t>745</w:t>
            </w:r>
          </w:p>
        </w:tc>
        <w:tc>
          <w:tcPr>
            <w:tcW w:w="8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6258" w:rsidRPr="00822506" w:rsidRDefault="00BD6258" w:rsidP="00BD6258">
            <w:pPr>
              <w:widowControl/>
              <w:snapToGrid w:val="0"/>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702</w:t>
            </w:r>
          </w:p>
        </w:tc>
        <w:tc>
          <w:tcPr>
            <w:tcW w:w="8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6258" w:rsidRPr="00822506" w:rsidRDefault="00BD6258" w:rsidP="00BD6258">
            <w:pPr>
              <w:widowControl/>
              <w:snapToGrid w:val="0"/>
              <w:jc w:val="right"/>
              <w:rPr>
                <w:rFonts w:ascii="標楷體" w:eastAsia="標楷體" w:hAnsi="標楷體" w:cs="新細明體"/>
                <w:b/>
                <w:color w:val="000000"/>
                <w:kern w:val="0"/>
                <w:sz w:val="20"/>
                <w:szCs w:val="20"/>
              </w:rPr>
            </w:pPr>
            <w:r w:rsidRPr="00822506">
              <w:rPr>
                <w:rFonts w:ascii="標楷體" w:eastAsia="標楷體" w:hAnsi="標楷體" w:cs="新細明體"/>
                <w:b/>
                <w:color w:val="000000"/>
                <w:kern w:val="0"/>
                <w:sz w:val="20"/>
                <w:szCs w:val="20"/>
              </w:rPr>
              <w:t>43</w:t>
            </w:r>
          </w:p>
        </w:tc>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6258" w:rsidRPr="00C33DF7" w:rsidRDefault="00BD6258" w:rsidP="00BD6258">
            <w:pPr>
              <w:widowControl/>
              <w:snapToGrid w:val="0"/>
              <w:jc w:val="right"/>
              <w:rPr>
                <w:rFonts w:ascii="標楷體" w:eastAsia="標楷體" w:hAnsi="標楷體" w:cs="新細明體"/>
                <w:b/>
                <w:bCs/>
                <w:color w:val="000000"/>
                <w:kern w:val="0"/>
                <w:sz w:val="20"/>
                <w:szCs w:val="20"/>
              </w:rPr>
            </w:pPr>
            <w:r w:rsidRPr="00C33DF7">
              <w:rPr>
                <w:rFonts w:ascii="標楷體" w:eastAsia="標楷體" w:hAnsi="標楷體" w:cs="新細明體" w:hint="eastAsia"/>
                <w:b/>
                <w:color w:val="000000"/>
                <w:kern w:val="0"/>
                <w:sz w:val="20"/>
                <w:szCs w:val="20"/>
              </w:rPr>
              <w:t>－</w:t>
            </w:r>
          </w:p>
        </w:tc>
      </w:tr>
      <w:tr w:rsidR="00BD6258" w:rsidRPr="007A63CA" w:rsidTr="00BD6258">
        <w:trPr>
          <w:trHeight w:val="20"/>
        </w:trPr>
        <w:tc>
          <w:tcPr>
            <w:tcW w:w="567"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w:t>
            </w:r>
          </w:p>
        </w:tc>
        <w:tc>
          <w:tcPr>
            <w:tcW w:w="1982"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民政處</w:t>
            </w:r>
          </w:p>
        </w:tc>
        <w:tc>
          <w:tcPr>
            <w:tcW w:w="849"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17</w:t>
            </w:r>
          </w:p>
        </w:tc>
        <w:tc>
          <w:tcPr>
            <w:tcW w:w="846"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24</w:t>
            </w:r>
          </w:p>
        </w:tc>
        <w:tc>
          <w:tcPr>
            <w:tcW w:w="846" w:type="dxa"/>
            <w:gridSpan w:val="2"/>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24</w:t>
            </w:r>
          </w:p>
        </w:tc>
        <w:tc>
          <w:tcPr>
            <w:tcW w:w="846" w:type="dxa"/>
            <w:gridSpan w:val="2"/>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w:t>
            </w:r>
          </w:p>
        </w:tc>
        <w:tc>
          <w:tcPr>
            <w:tcW w:w="846"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3A6DB9" w:rsidRDefault="00BD6258" w:rsidP="00BD6258">
            <w:pPr>
              <w:widowControl/>
              <w:snapToGrid w:val="0"/>
              <w:jc w:val="center"/>
              <w:rPr>
                <w:rFonts w:ascii="標楷體" w:eastAsia="標楷體" w:hAnsi="標楷體" w:cs="新細明體"/>
                <w:kern w:val="0"/>
                <w:sz w:val="20"/>
                <w:szCs w:val="20"/>
              </w:rPr>
            </w:pPr>
            <w:r w:rsidRPr="003A6DB9">
              <w:rPr>
                <w:rFonts w:ascii="標楷體" w:eastAsia="標楷體" w:hAnsi="標楷體" w:cs="新細明體" w:hint="eastAsia"/>
                <w:kern w:val="0"/>
                <w:sz w:val="20"/>
                <w:szCs w:val="20"/>
              </w:rPr>
              <w:t>2</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3A6DB9" w:rsidRDefault="00BD6258" w:rsidP="00BD6258">
            <w:pPr>
              <w:widowControl/>
              <w:snapToGrid w:val="0"/>
              <w:jc w:val="distribute"/>
              <w:rPr>
                <w:rFonts w:ascii="標楷體" w:eastAsia="標楷體" w:hAnsi="標楷體" w:cs="新細明體"/>
                <w:kern w:val="0"/>
                <w:sz w:val="20"/>
                <w:szCs w:val="20"/>
              </w:rPr>
            </w:pPr>
            <w:r w:rsidRPr="003A6DB9">
              <w:rPr>
                <w:rFonts w:ascii="標楷體" w:eastAsia="標楷體" w:hAnsi="標楷體" w:cs="新細明體" w:hint="eastAsia"/>
                <w:kern w:val="0"/>
                <w:sz w:val="20"/>
                <w:szCs w:val="20"/>
              </w:rPr>
              <w:t>教育處</w:t>
            </w:r>
          </w:p>
          <w:p w:rsidR="00BD6258" w:rsidRPr="003A6DB9" w:rsidRDefault="00BD6258" w:rsidP="00BD6258">
            <w:pPr>
              <w:widowControl/>
              <w:snapToGrid w:val="0"/>
              <w:jc w:val="distribute"/>
              <w:rPr>
                <w:rFonts w:ascii="標楷體" w:eastAsia="標楷體" w:hAnsi="標楷體" w:cs="新細明體"/>
                <w:kern w:val="0"/>
                <w:sz w:val="20"/>
                <w:szCs w:val="20"/>
              </w:rPr>
            </w:pPr>
            <w:r w:rsidRPr="003A6DB9">
              <w:rPr>
                <w:rFonts w:ascii="標楷體" w:eastAsia="標楷體" w:hAnsi="標楷體" w:cs="新細明體" w:hint="eastAsia"/>
                <w:kern w:val="0"/>
                <w:sz w:val="20"/>
                <w:szCs w:val="20"/>
              </w:rPr>
              <w:t>（含家庭教育中心）</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23</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41</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41</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3</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經濟發展處</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23</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Pr>
                <w:rFonts w:ascii="標楷體" w:eastAsia="標楷體" w:hAnsi="標楷體" w:hint="eastAsia"/>
                <w:sz w:val="20"/>
                <w:szCs w:val="20"/>
              </w:rPr>
              <w:t>21</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2</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4</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建設處</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15</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68</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Pr>
                <w:rFonts w:ascii="標楷體" w:eastAsia="標楷體" w:hAnsi="標楷體" w:hint="eastAsia"/>
                <w:sz w:val="20"/>
                <w:szCs w:val="20"/>
              </w:rPr>
              <w:t>57</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11</w:t>
            </w:r>
          </w:p>
        </w:tc>
        <w:tc>
          <w:tcPr>
            <w:tcW w:w="846" w:type="dxa"/>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5</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水利處</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6</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9</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9</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6</w:t>
            </w:r>
          </w:p>
        </w:tc>
        <w:tc>
          <w:tcPr>
            <w:tcW w:w="1982" w:type="dxa"/>
            <w:tcBorders>
              <w:top w:val="nil"/>
              <w:left w:val="single" w:sz="4" w:space="0" w:color="auto"/>
              <w:bottom w:val="nil"/>
              <w:right w:val="single" w:sz="4" w:space="0" w:color="auto"/>
            </w:tcBorders>
            <w:shd w:val="clear" w:color="auto" w:fill="auto"/>
            <w:vAlign w:val="center"/>
            <w:hideMark/>
          </w:tcPr>
          <w:p w:rsidR="00BD6258"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農業處</w:t>
            </w:r>
          </w:p>
          <w:p w:rsidR="00BD6258" w:rsidRPr="00610683" w:rsidRDefault="00BD6258" w:rsidP="00BD6258">
            <w:pPr>
              <w:widowControl/>
              <w:snapToGrid w:val="0"/>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610683">
              <w:rPr>
                <w:rFonts w:ascii="標楷體" w:eastAsia="標楷體" w:hAnsi="標楷體" w:cs="新細明體" w:hint="eastAsia"/>
                <w:color w:val="000000"/>
                <w:kern w:val="0"/>
                <w:sz w:val="20"/>
                <w:szCs w:val="20"/>
              </w:rPr>
              <w:t>含家畜疾病防治所</w:t>
            </w:r>
            <w:r>
              <w:rPr>
                <w:rFonts w:ascii="標楷體" w:eastAsia="標楷體" w:hAnsi="標楷體" w:cs="新細明體" w:hint="eastAsia"/>
                <w:color w:val="000000"/>
                <w:kern w:val="0"/>
                <w:sz w:val="20"/>
                <w:szCs w:val="20"/>
              </w:rPr>
              <w:t>）</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10</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30</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Pr>
                <w:rFonts w:ascii="標楷體" w:eastAsia="標楷體" w:hAnsi="標楷體" w:hint="eastAsia"/>
                <w:sz w:val="20"/>
                <w:szCs w:val="20"/>
              </w:rPr>
              <w:t>25</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7</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地政處</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15</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36</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3</w:t>
            </w:r>
            <w:r>
              <w:rPr>
                <w:rFonts w:ascii="標楷體" w:eastAsia="標楷體" w:hAnsi="標楷體" w:hint="eastAsia"/>
                <w:sz w:val="20"/>
                <w:szCs w:val="20"/>
              </w:rPr>
              <w:t>5</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8</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新聞行銷處</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6</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12</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12</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9</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行政處</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13</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19</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19</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10</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綜合規劃處</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19</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43</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Pr>
                <w:rFonts w:ascii="標楷體" w:eastAsia="標楷體" w:hAnsi="標楷體" w:hint="eastAsia"/>
                <w:sz w:val="20"/>
                <w:szCs w:val="20"/>
              </w:rPr>
              <w:t>39</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4</w:t>
            </w:r>
          </w:p>
        </w:tc>
        <w:tc>
          <w:tcPr>
            <w:tcW w:w="846" w:type="dxa"/>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11</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勞工暨青年發展處</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5</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17</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w:t>
            </w:r>
            <w:r>
              <w:rPr>
                <w:rFonts w:ascii="標楷體" w:eastAsia="標楷體" w:hAnsi="標楷體" w:hint="eastAsia"/>
                <w:sz w:val="20"/>
                <w:szCs w:val="20"/>
              </w:rPr>
              <w:t>6</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12</w:t>
            </w:r>
          </w:p>
        </w:tc>
        <w:tc>
          <w:tcPr>
            <w:tcW w:w="1982" w:type="dxa"/>
            <w:tcBorders>
              <w:top w:val="nil"/>
              <w:left w:val="single" w:sz="4" w:space="0" w:color="auto"/>
              <w:bottom w:val="nil"/>
              <w:right w:val="single" w:sz="4" w:space="0" w:color="auto"/>
            </w:tcBorders>
            <w:shd w:val="clear" w:color="auto" w:fill="auto"/>
            <w:vAlign w:val="center"/>
            <w:hideMark/>
          </w:tcPr>
          <w:p w:rsidR="00BD6258"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人事處</w:t>
            </w:r>
          </w:p>
          <w:p w:rsidR="00BD6258" w:rsidRPr="00610683" w:rsidRDefault="00BD6258" w:rsidP="00BD6258">
            <w:pPr>
              <w:widowControl/>
              <w:snapToGrid w:val="0"/>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610683">
              <w:rPr>
                <w:rFonts w:ascii="標楷體" w:eastAsia="標楷體" w:hAnsi="標楷體" w:cs="新細明體" w:hint="eastAsia"/>
                <w:color w:val="000000"/>
                <w:kern w:val="0"/>
                <w:sz w:val="20"/>
                <w:szCs w:val="20"/>
              </w:rPr>
              <w:t>含人力發展所</w:t>
            </w:r>
            <w:r>
              <w:rPr>
                <w:rFonts w:ascii="標楷體" w:eastAsia="標楷體" w:hAnsi="標楷體" w:cs="新細明體" w:hint="eastAsia"/>
                <w:color w:val="000000"/>
                <w:kern w:val="0"/>
                <w:sz w:val="20"/>
                <w:szCs w:val="20"/>
              </w:rPr>
              <w:t>）</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15</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28</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28</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auto"/>
            <w:vAlign w:val="center"/>
            <w:hideMark/>
          </w:tcPr>
          <w:p w:rsidR="00BD6258" w:rsidRPr="001843AE" w:rsidRDefault="00BD6258" w:rsidP="00BD6258">
            <w:pPr>
              <w:widowControl/>
              <w:snapToGrid w:val="0"/>
              <w:jc w:val="right"/>
              <w:rPr>
                <w:rFonts w:ascii="標楷體" w:eastAsia="標楷體" w:hAnsi="標楷體" w:cs="新細明體"/>
                <w:color w:val="000000"/>
                <w:kern w:val="0"/>
                <w:sz w:val="20"/>
                <w:szCs w:val="20"/>
              </w:rPr>
            </w:pPr>
            <w:r w:rsidRPr="001843AE">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13</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主計處</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12</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18</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18</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14</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政風處</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11</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12</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12</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hint="eastAsia"/>
                <w:sz w:val="20"/>
                <w:szCs w:val="20"/>
              </w:rPr>
              <w:t>－</w:t>
            </w:r>
          </w:p>
        </w:tc>
        <w:tc>
          <w:tcPr>
            <w:tcW w:w="846" w:type="dxa"/>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15</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警察局</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9</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22</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2</w:t>
            </w:r>
            <w:r>
              <w:rPr>
                <w:rFonts w:ascii="標楷體" w:eastAsia="標楷體" w:hAnsi="標楷體" w:hint="eastAsia"/>
                <w:sz w:val="20"/>
                <w:szCs w:val="20"/>
              </w:rPr>
              <w:t>0</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2</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16</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消防局</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10</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33</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3</w:t>
            </w:r>
            <w:r>
              <w:rPr>
                <w:rFonts w:ascii="標楷體" w:eastAsia="標楷體" w:hAnsi="標楷體" w:hint="eastAsia"/>
                <w:sz w:val="20"/>
                <w:szCs w:val="20"/>
              </w:rPr>
              <w:t>2</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sz w:val="20"/>
                <w:szCs w:val="20"/>
              </w:rPr>
              <w:t>1</w:t>
            </w:r>
          </w:p>
        </w:tc>
        <w:tc>
          <w:tcPr>
            <w:tcW w:w="846" w:type="dxa"/>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17</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衛生局</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45</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143</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38</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5</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18</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環境保護局</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12</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41</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7</w:t>
            </w:r>
          </w:p>
        </w:tc>
        <w:tc>
          <w:tcPr>
            <w:tcW w:w="846" w:type="dxa"/>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19</w:t>
            </w:r>
          </w:p>
        </w:tc>
        <w:tc>
          <w:tcPr>
            <w:tcW w:w="1982"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財政稅務局</w:t>
            </w:r>
          </w:p>
        </w:tc>
        <w:tc>
          <w:tcPr>
            <w:tcW w:w="849"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14</w:t>
            </w:r>
          </w:p>
        </w:tc>
        <w:tc>
          <w:tcPr>
            <w:tcW w:w="846" w:type="dxa"/>
            <w:tcBorders>
              <w:top w:val="nil"/>
              <w:left w:val="single" w:sz="4" w:space="0" w:color="auto"/>
              <w:bottom w:val="nil"/>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23</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23</w:t>
            </w:r>
          </w:p>
        </w:tc>
        <w:tc>
          <w:tcPr>
            <w:tcW w:w="846" w:type="dxa"/>
            <w:gridSpan w:val="2"/>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w:t>
            </w:r>
          </w:p>
        </w:tc>
        <w:tc>
          <w:tcPr>
            <w:tcW w:w="846" w:type="dxa"/>
            <w:tcBorders>
              <w:top w:val="nil"/>
              <w:left w:val="single" w:sz="4" w:space="0" w:color="auto"/>
              <w:bottom w:val="nil"/>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20</w:t>
            </w:r>
          </w:p>
        </w:tc>
        <w:tc>
          <w:tcPr>
            <w:tcW w:w="1982" w:type="dxa"/>
            <w:tcBorders>
              <w:top w:val="nil"/>
              <w:left w:val="single" w:sz="4" w:space="0" w:color="auto"/>
              <w:bottom w:val="nil"/>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文化觀光局</w:t>
            </w:r>
          </w:p>
        </w:tc>
        <w:tc>
          <w:tcPr>
            <w:tcW w:w="849"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21</w:t>
            </w:r>
          </w:p>
        </w:tc>
        <w:tc>
          <w:tcPr>
            <w:tcW w:w="846" w:type="dxa"/>
            <w:tcBorders>
              <w:top w:val="nil"/>
              <w:left w:val="single" w:sz="4" w:space="0" w:color="auto"/>
              <w:bottom w:val="nil"/>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44</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0</w:t>
            </w:r>
          </w:p>
        </w:tc>
        <w:tc>
          <w:tcPr>
            <w:tcW w:w="846" w:type="dxa"/>
            <w:gridSpan w:val="2"/>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4</w:t>
            </w:r>
          </w:p>
        </w:tc>
        <w:tc>
          <w:tcPr>
            <w:tcW w:w="846" w:type="dxa"/>
            <w:tcBorders>
              <w:top w:val="nil"/>
              <w:left w:val="single" w:sz="4" w:space="0" w:color="auto"/>
              <w:bottom w:val="nil"/>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21</w:t>
            </w:r>
          </w:p>
        </w:tc>
        <w:tc>
          <w:tcPr>
            <w:tcW w:w="1982" w:type="dxa"/>
            <w:tcBorders>
              <w:top w:val="nil"/>
              <w:left w:val="single" w:sz="4" w:space="0" w:color="auto"/>
              <w:right w:val="single" w:sz="4" w:space="0" w:color="auto"/>
            </w:tcBorders>
            <w:shd w:val="clear" w:color="auto" w:fill="DAEEF3" w:themeFill="accent5" w:themeFillTint="33"/>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社會局</w:t>
            </w:r>
          </w:p>
        </w:tc>
        <w:tc>
          <w:tcPr>
            <w:tcW w:w="849" w:type="dxa"/>
            <w:tcBorders>
              <w:top w:val="nil"/>
              <w:left w:val="single" w:sz="4" w:space="0" w:color="auto"/>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17</w:t>
            </w:r>
          </w:p>
        </w:tc>
        <w:tc>
          <w:tcPr>
            <w:tcW w:w="846" w:type="dxa"/>
            <w:tcBorders>
              <w:top w:val="nil"/>
              <w:left w:val="single" w:sz="4" w:space="0" w:color="auto"/>
              <w:right w:val="single" w:sz="4" w:space="0" w:color="auto"/>
            </w:tcBorders>
            <w:shd w:val="clear" w:color="auto" w:fill="DAEEF3" w:themeFill="accent5" w:themeFillTint="33"/>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32</w:t>
            </w:r>
          </w:p>
        </w:tc>
        <w:tc>
          <w:tcPr>
            <w:tcW w:w="846" w:type="dxa"/>
            <w:gridSpan w:val="2"/>
            <w:tcBorders>
              <w:top w:val="nil"/>
              <w:left w:val="single" w:sz="4" w:space="0" w:color="auto"/>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32</w:t>
            </w:r>
          </w:p>
        </w:tc>
        <w:tc>
          <w:tcPr>
            <w:tcW w:w="846" w:type="dxa"/>
            <w:gridSpan w:val="2"/>
            <w:tcBorders>
              <w:top w:val="nil"/>
              <w:left w:val="single" w:sz="4" w:space="0" w:color="auto"/>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w:t>
            </w:r>
          </w:p>
        </w:tc>
        <w:tc>
          <w:tcPr>
            <w:tcW w:w="846" w:type="dxa"/>
            <w:tcBorders>
              <w:top w:val="nil"/>
              <w:left w:val="single" w:sz="4" w:space="0" w:color="auto"/>
              <w:right w:val="single" w:sz="4" w:space="0" w:color="auto"/>
            </w:tcBorders>
            <w:shd w:val="clear" w:color="auto" w:fill="DAEEF3" w:themeFill="accent5" w:themeFillTint="33"/>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D6258" w:rsidRPr="00610683" w:rsidRDefault="00BD6258" w:rsidP="00BD6258">
            <w:pPr>
              <w:widowControl/>
              <w:snapToGrid w:val="0"/>
              <w:jc w:val="center"/>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22</w:t>
            </w:r>
          </w:p>
        </w:tc>
        <w:tc>
          <w:tcPr>
            <w:tcW w:w="1982" w:type="dxa"/>
            <w:tcBorders>
              <w:top w:val="nil"/>
              <w:left w:val="single" w:sz="4" w:space="0" w:color="auto"/>
              <w:bottom w:val="single" w:sz="4" w:space="0" w:color="auto"/>
              <w:right w:val="single" w:sz="4" w:space="0" w:color="auto"/>
            </w:tcBorders>
            <w:shd w:val="clear" w:color="auto" w:fill="auto"/>
            <w:noWrap/>
            <w:vAlign w:val="center"/>
            <w:hideMark/>
          </w:tcPr>
          <w:p w:rsidR="00BD6258" w:rsidRPr="00610683" w:rsidRDefault="00BD6258" w:rsidP="00BD6258">
            <w:pPr>
              <w:widowControl/>
              <w:snapToGrid w:val="0"/>
              <w:jc w:val="distribute"/>
              <w:rPr>
                <w:rFonts w:ascii="標楷體" w:eastAsia="標楷體" w:hAnsi="標楷體" w:cs="新細明體"/>
                <w:color w:val="000000"/>
                <w:kern w:val="0"/>
                <w:sz w:val="20"/>
                <w:szCs w:val="20"/>
              </w:rPr>
            </w:pPr>
            <w:r w:rsidRPr="00610683">
              <w:rPr>
                <w:rFonts w:ascii="標楷體" w:eastAsia="標楷體" w:hAnsi="標楷體" w:cs="新細明體" w:hint="eastAsia"/>
                <w:color w:val="000000"/>
                <w:kern w:val="0"/>
                <w:sz w:val="20"/>
                <w:szCs w:val="20"/>
              </w:rPr>
              <w:t>公共汽車管理處</w:t>
            </w:r>
          </w:p>
        </w:tc>
        <w:tc>
          <w:tcPr>
            <w:tcW w:w="849" w:type="dxa"/>
            <w:tcBorders>
              <w:top w:val="nil"/>
              <w:left w:val="single" w:sz="4" w:space="0" w:color="auto"/>
              <w:bottom w:val="single" w:sz="4" w:space="0" w:color="auto"/>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11</w:t>
            </w:r>
          </w:p>
        </w:tc>
        <w:tc>
          <w:tcPr>
            <w:tcW w:w="846" w:type="dxa"/>
            <w:tcBorders>
              <w:top w:val="nil"/>
              <w:left w:val="single" w:sz="4" w:space="0" w:color="auto"/>
              <w:bottom w:val="single" w:sz="4" w:space="0" w:color="auto"/>
              <w:right w:val="single" w:sz="4" w:space="0" w:color="auto"/>
            </w:tcBorders>
            <w:shd w:val="clear" w:color="auto" w:fill="auto"/>
            <w:noWrap/>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27</w:t>
            </w:r>
          </w:p>
        </w:tc>
        <w:tc>
          <w:tcPr>
            <w:tcW w:w="846" w:type="dxa"/>
            <w:gridSpan w:val="2"/>
            <w:tcBorders>
              <w:top w:val="nil"/>
              <w:left w:val="single" w:sz="4" w:space="0" w:color="auto"/>
              <w:bottom w:val="single" w:sz="4" w:space="0" w:color="auto"/>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27</w:t>
            </w:r>
          </w:p>
        </w:tc>
        <w:tc>
          <w:tcPr>
            <w:tcW w:w="846" w:type="dxa"/>
            <w:gridSpan w:val="2"/>
            <w:tcBorders>
              <w:top w:val="nil"/>
              <w:left w:val="single" w:sz="4" w:space="0" w:color="auto"/>
              <w:bottom w:val="single" w:sz="4" w:space="0" w:color="auto"/>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AB0DB2">
              <w:rPr>
                <w:rFonts w:ascii="標楷體" w:eastAsia="標楷體" w:hAnsi="標楷體" w:cs="新細明體" w:hint="eastAsia"/>
                <w:color w:val="000000"/>
                <w:kern w:val="0"/>
                <w:sz w:val="20"/>
                <w:szCs w:val="20"/>
              </w:rPr>
              <w:t>－</w:t>
            </w:r>
          </w:p>
        </w:tc>
        <w:tc>
          <w:tcPr>
            <w:tcW w:w="846" w:type="dxa"/>
            <w:tcBorders>
              <w:top w:val="nil"/>
              <w:left w:val="single" w:sz="4" w:space="0" w:color="auto"/>
              <w:bottom w:val="single" w:sz="4" w:space="0" w:color="auto"/>
              <w:right w:val="single" w:sz="4" w:space="0" w:color="auto"/>
            </w:tcBorders>
            <w:shd w:val="clear" w:color="auto" w:fill="auto"/>
            <w:vAlign w:val="center"/>
            <w:hideMark/>
          </w:tcPr>
          <w:p w:rsidR="00BD6258" w:rsidRPr="00DE2946" w:rsidRDefault="00BD6258" w:rsidP="00BD6258">
            <w:pPr>
              <w:widowControl/>
              <w:snapToGrid w:val="0"/>
              <w:jc w:val="right"/>
              <w:rPr>
                <w:rFonts w:ascii="標楷體" w:eastAsia="標楷體" w:hAnsi="標楷體" w:cs="新細明體"/>
                <w:color w:val="000000"/>
                <w:kern w:val="0"/>
                <w:sz w:val="20"/>
                <w:szCs w:val="20"/>
              </w:rPr>
            </w:pPr>
            <w:r w:rsidRPr="00DE2946">
              <w:rPr>
                <w:rFonts w:ascii="標楷體" w:eastAsia="標楷體" w:hAnsi="標楷體" w:cs="新細明體" w:hint="eastAsia"/>
                <w:color w:val="000000"/>
                <w:kern w:val="0"/>
                <w:sz w:val="20"/>
                <w:szCs w:val="20"/>
              </w:rPr>
              <w:t>－</w:t>
            </w:r>
          </w:p>
        </w:tc>
      </w:tr>
      <w:tr w:rsidR="00BD6258" w:rsidRPr="007A63CA" w:rsidTr="00BD6258">
        <w:trPr>
          <w:trHeight w:val="283"/>
        </w:trPr>
        <w:tc>
          <w:tcPr>
            <w:tcW w:w="6782" w:type="dxa"/>
            <w:gridSpan w:val="9"/>
            <w:tcBorders>
              <w:top w:val="single" w:sz="4" w:space="0" w:color="auto"/>
            </w:tcBorders>
            <w:shd w:val="clear" w:color="auto" w:fill="auto"/>
            <w:noWrap/>
            <w:vAlign w:val="center"/>
          </w:tcPr>
          <w:p w:rsidR="00BD6258" w:rsidRPr="00610683" w:rsidRDefault="00BD6258" w:rsidP="00BD6258">
            <w:pPr>
              <w:widowControl/>
              <w:snapToGrid w:val="0"/>
              <w:rPr>
                <w:rFonts w:ascii="標楷體" w:eastAsia="標楷體" w:hAnsi="標楷體" w:cs="新細明體"/>
                <w:color w:val="000000"/>
                <w:kern w:val="0"/>
                <w:sz w:val="20"/>
                <w:szCs w:val="20"/>
              </w:rPr>
            </w:pPr>
            <w:r w:rsidRPr="00C83870">
              <w:rPr>
                <w:rFonts w:ascii="標楷體" w:eastAsia="標楷體" w:hAnsi="標楷體" w:cs="新細明體" w:hint="eastAsia"/>
                <w:color w:val="000000"/>
                <w:kern w:val="0"/>
                <w:sz w:val="18"/>
                <w:szCs w:val="18"/>
              </w:rPr>
              <w:t>資料來源：</w:t>
            </w:r>
            <w:r w:rsidRPr="0054669D">
              <w:rPr>
                <w:rFonts w:ascii="標楷體" w:eastAsia="標楷體" w:hAnsi="標楷體" w:cs="新細明體" w:hint="eastAsia"/>
                <w:color w:val="000000"/>
                <w:kern w:val="0"/>
                <w:sz w:val="18"/>
                <w:szCs w:val="18"/>
              </w:rPr>
              <w:t>整理自嘉</w:t>
            </w:r>
            <w:r>
              <w:rPr>
                <w:rFonts w:ascii="標楷體" w:eastAsia="標楷體" w:hAnsi="標楷體" w:cs="新細明體" w:hint="eastAsia"/>
                <w:color w:val="000000"/>
                <w:kern w:val="0"/>
                <w:sz w:val="18"/>
                <w:szCs w:val="18"/>
              </w:rPr>
              <w:t>義縣政府</w:t>
            </w:r>
            <w:proofErr w:type="gramStart"/>
            <w:r>
              <w:rPr>
                <w:rFonts w:ascii="標楷體" w:eastAsia="標楷體" w:hAnsi="標楷體" w:cs="新細明體" w:hint="eastAsia"/>
                <w:color w:val="000000"/>
                <w:kern w:val="0"/>
                <w:sz w:val="18"/>
                <w:szCs w:val="18"/>
              </w:rPr>
              <w:t>113</w:t>
            </w:r>
            <w:proofErr w:type="gramEnd"/>
            <w:r w:rsidRPr="0054669D">
              <w:rPr>
                <w:rFonts w:ascii="標楷體" w:eastAsia="標楷體" w:hAnsi="標楷體" w:cs="新細明體" w:hint="eastAsia"/>
                <w:color w:val="000000"/>
                <w:kern w:val="0"/>
                <w:sz w:val="18"/>
                <w:szCs w:val="18"/>
              </w:rPr>
              <w:t>年度工作總報告。</w:t>
            </w:r>
          </w:p>
        </w:tc>
      </w:tr>
    </w:tbl>
    <w:p w:rsidR="00BD00BD" w:rsidRDefault="00BD00BD" w:rsidP="00BD6258">
      <w:pPr>
        <w:overflowPunct w:val="0"/>
        <w:spacing w:line="496" w:lineRule="exact"/>
        <w:ind w:firstLineChars="200" w:firstLine="560"/>
        <w:jc w:val="distribute"/>
        <w:rPr>
          <w:rFonts w:ascii="標楷體" w:eastAsia="標楷體" w:hAnsi="標楷體" w:cs="Times New Roman"/>
          <w:sz w:val="28"/>
          <w:szCs w:val="28"/>
        </w:rPr>
      </w:pPr>
      <w:r w:rsidRPr="004D6B8F">
        <w:rPr>
          <w:rFonts w:ascii="標楷體" w:eastAsia="標楷體" w:hAnsi="標楷體" w:cs="Times New Roman" w:hint="eastAsia"/>
          <w:sz w:val="28"/>
          <w:szCs w:val="28"/>
        </w:rPr>
        <w:t>縣政府</w:t>
      </w:r>
      <w:r w:rsidRPr="00721C09">
        <w:rPr>
          <w:rFonts w:ascii="標楷體" w:eastAsia="標楷體" w:hAnsi="標楷體" w:cs="Times New Roman" w:hint="eastAsia"/>
          <w:sz w:val="28"/>
          <w:szCs w:val="28"/>
        </w:rPr>
        <w:t>各單位與所屬機關針對縣長重要施政計畫、核心業務，</w:t>
      </w:r>
      <w:proofErr w:type="gramStart"/>
      <w:r w:rsidRPr="00721C09">
        <w:rPr>
          <w:rFonts w:ascii="標楷體" w:eastAsia="標楷體" w:hAnsi="標楷體" w:cs="Times New Roman" w:hint="eastAsia"/>
          <w:sz w:val="28"/>
          <w:szCs w:val="28"/>
        </w:rPr>
        <w:t>研</w:t>
      </w:r>
      <w:proofErr w:type="gramEnd"/>
      <w:r w:rsidRPr="00721C09">
        <w:rPr>
          <w:rFonts w:ascii="標楷體" w:eastAsia="標楷體" w:hAnsi="標楷體" w:cs="Times New Roman" w:hint="eastAsia"/>
          <w:sz w:val="28"/>
          <w:szCs w:val="28"/>
        </w:rPr>
        <w:t>訂年度策略績效目標、衡量指標及目標值，並</w:t>
      </w:r>
      <w:proofErr w:type="gramStart"/>
      <w:r w:rsidRPr="00721C09">
        <w:rPr>
          <w:rFonts w:ascii="標楷體" w:eastAsia="標楷體" w:hAnsi="標楷體" w:cs="Times New Roman" w:hint="eastAsia"/>
          <w:sz w:val="28"/>
          <w:szCs w:val="28"/>
        </w:rPr>
        <w:t>採</w:t>
      </w:r>
      <w:proofErr w:type="gramEnd"/>
      <w:r w:rsidRPr="00721C09">
        <w:rPr>
          <w:rFonts w:ascii="標楷體" w:eastAsia="標楷體" w:hAnsi="標楷體" w:cs="Times New Roman" w:hint="eastAsia"/>
          <w:sz w:val="28"/>
          <w:szCs w:val="28"/>
        </w:rPr>
        <w:t>目標管理方式，就年度施政績效及重大具體施政成果、中央評比績效、預算執行及人力運用等4面向，透過團體績效評核，使人員工作績效與單位績效目標結合，</w:t>
      </w:r>
      <w:r>
        <w:rPr>
          <w:rFonts w:ascii="標楷體" w:eastAsia="標楷體" w:hAnsi="標楷體" w:cs="Times New Roman" w:hint="eastAsia"/>
          <w:sz w:val="28"/>
          <w:szCs w:val="28"/>
        </w:rPr>
        <w:t>並能</w:t>
      </w:r>
      <w:r w:rsidRPr="00721C09">
        <w:rPr>
          <w:rFonts w:ascii="標楷體" w:eastAsia="標楷體" w:hAnsi="標楷體" w:cs="Times New Roman" w:hint="eastAsia"/>
          <w:sz w:val="28"/>
          <w:szCs w:val="28"/>
        </w:rPr>
        <w:t>掌握施政主軸，</w:t>
      </w:r>
      <w:r>
        <w:rPr>
          <w:rFonts w:ascii="標楷體" w:eastAsia="標楷體" w:hAnsi="標楷體" w:cs="Times New Roman" w:hint="eastAsia"/>
          <w:sz w:val="28"/>
          <w:szCs w:val="28"/>
        </w:rPr>
        <w:t>助益</w:t>
      </w:r>
      <w:r w:rsidRPr="00721C09">
        <w:rPr>
          <w:rFonts w:ascii="標楷體" w:eastAsia="標楷體" w:hAnsi="標楷體" w:cs="Times New Roman" w:hint="eastAsia"/>
          <w:sz w:val="28"/>
          <w:szCs w:val="28"/>
        </w:rPr>
        <w:t>縣政推展</w:t>
      </w:r>
      <w:r w:rsidRPr="004D6B8F">
        <w:rPr>
          <w:rFonts w:ascii="標楷體" w:eastAsia="標楷體" w:hAnsi="標楷體" w:cs="Times New Roman" w:hint="eastAsia"/>
          <w:sz w:val="28"/>
          <w:szCs w:val="28"/>
        </w:rPr>
        <w:t>；復據該府</w:t>
      </w:r>
      <w:proofErr w:type="gramStart"/>
      <w:r>
        <w:rPr>
          <w:rFonts w:ascii="標楷體" w:eastAsia="標楷體" w:hAnsi="標楷體" w:cs="Times New Roman" w:hint="eastAsia"/>
          <w:sz w:val="28"/>
          <w:szCs w:val="28"/>
        </w:rPr>
        <w:t>113</w:t>
      </w:r>
      <w:proofErr w:type="gramEnd"/>
      <w:r w:rsidRPr="004D6B8F">
        <w:rPr>
          <w:rFonts w:ascii="標楷體" w:eastAsia="標楷體" w:hAnsi="標楷體" w:cs="Times New Roman" w:hint="eastAsia"/>
          <w:sz w:val="28"/>
          <w:szCs w:val="28"/>
        </w:rPr>
        <w:t>年度施政工作總報告載列，</w:t>
      </w:r>
      <w:proofErr w:type="gramStart"/>
      <w:r w:rsidRPr="004D6B8F">
        <w:rPr>
          <w:rFonts w:ascii="標楷體" w:eastAsia="標楷體" w:hAnsi="標楷體" w:cs="Times New Roman" w:hint="eastAsia"/>
          <w:sz w:val="28"/>
          <w:szCs w:val="28"/>
        </w:rPr>
        <w:t>該府暨所屬</w:t>
      </w:r>
      <w:proofErr w:type="gramEnd"/>
      <w:r w:rsidRPr="004D6B8F">
        <w:rPr>
          <w:rFonts w:ascii="標楷體" w:eastAsia="標楷體" w:hAnsi="標楷體" w:cs="Times New Roman" w:hint="eastAsia"/>
          <w:sz w:val="28"/>
          <w:szCs w:val="28"/>
        </w:rPr>
        <w:t>機關等2</w:t>
      </w:r>
      <w:r>
        <w:rPr>
          <w:rFonts w:ascii="標楷體" w:eastAsia="標楷體" w:hAnsi="標楷體" w:cs="Times New Roman" w:hint="eastAsia"/>
          <w:sz w:val="28"/>
          <w:szCs w:val="28"/>
        </w:rPr>
        <w:t>2</w:t>
      </w:r>
      <w:r w:rsidRPr="004D6B8F">
        <w:rPr>
          <w:rFonts w:ascii="標楷體" w:eastAsia="標楷體" w:hAnsi="標楷體" w:cs="Times New Roman" w:hint="eastAsia"/>
          <w:sz w:val="28"/>
          <w:szCs w:val="28"/>
        </w:rPr>
        <w:t>個單位擬定</w:t>
      </w:r>
      <w:r>
        <w:rPr>
          <w:rFonts w:ascii="標楷體" w:eastAsia="標楷體" w:hAnsi="標楷體" w:cs="Times New Roman" w:hint="eastAsia"/>
          <w:sz w:val="28"/>
          <w:szCs w:val="28"/>
        </w:rPr>
        <w:t>311</w:t>
      </w:r>
      <w:r w:rsidRPr="004D6B8F">
        <w:rPr>
          <w:rFonts w:ascii="標楷體" w:eastAsia="標楷體" w:hAnsi="標楷體" w:cs="Times New Roman" w:hint="eastAsia"/>
          <w:sz w:val="28"/>
          <w:szCs w:val="28"/>
        </w:rPr>
        <w:t>項</w:t>
      </w:r>
      <w:r w:rsidR="00720527" w:rsidRPr="004D6B8F">
        <w:rPr>
          <w:rFonts w:ascii="標楷體" w:eastAsia="標楷體" w:hAnsi="標楷體" w:cs="Times New Roman" w:hint="eastAsia"/>
          <w:sz w:val="28"/>
          <w:szCs w:val="28"/>
        </w:rPr>
        <w:t>策略績效</w:t>
      </w:r>
    </w:p>
    <w:p w:rsidR="00BD00BD" w:rsidRDefault="00720527" w:rsidP="00BD6258">
      <w:pPr>
        <w:overflowPunct w:val="0"/>
        <w:spacing w:line="496" w:lineRule="exact"/>
        <w:jc w:val="both"/>
        <w:rPr>
          <w:rFonts w:ascii="標楷體" w:eastAsia="標楷體" w:hAnsi="標楷體" w:cs="Times New Roman"/>
          <w:sz w:val="28"/>
          <w:szCs w:val="28"/>
        </w:rPr>
      </w:pPr>
      <w:r w:rsidRPr="004D6B8F">
        <w:rPr>
          <w:rFonts w:ascii="標楷體" w:eastAsia="標楷體" w:hAnsi="標楷體" w:cs="Times New Roman" w:hint="eastAsia"/>
          <w:sz w:val="28"/>
          <w:szCs w:val="28"/>
        </w:rPr>
        <w:t>目標，</w:t>
      </w:r>
      <w:r w:rsidR="00BD00BD">
        <w:rPr>
          <w:rFonts w:ascii="標楷體" w:eastAsia="標楷體" w:hAnsi="標楷體" w:cs="Times New Roman" w:hint="eastAsia"/>
          <w:sz w:val="28"/>
          <w:szCs w:val="28"/>
        </w:rPr>
        <w:t>745</w:t>
      </w:r>
      <w:r w:rsidR="00BD00BD" w:rsidRPr="004D6B8F">
        <w:rPr>
          <w:rFonts w:ascii="標楷體" w:eastAsia="標楷體" w:hAnsi="標楷體" w:cs="Times New Roman" w:hint="eastAsia"/>
          <w:sz w:val="28"/>
          <w:szCs w:val="28"/>
        </w:rPr>
        <w:t>項績效指標。經</w:t>
      </w:r>
      <w:proofErr w:type="gramStart"/>
      <w:r w:rsidR="00BD00BD" w:rsidRPr="004D6B8F">
        <w:rPr>
          <w:rFonts w:ascii="標楷體" w:eastAsia="標楷體" w:hAnsi="標楷體" w:cs="Times New Roman" w:hint="eastAsia"/>
          <w:sz w:val="28"/>
          <w:szCs w:val="28"/>
        </w:rPr>
        <w:t>該府評核</w:t>
      </w:r>
      <w:proofErr w:type="gramEnd"/>
      <w:r w:rsidR="00BD00BD">
        <w:rPr>
          <w:rFonts w:ascii="標楷體" w:eastAsia="標楷體" w:hAnsi="標楷體" w:cs="Times New Roman" w:hint="eastAsia"/>
          <w:sz w:val="28"/>
          <w:szCs w:val="28"/>
        </w:rPr>
        <w:t>達成</w:t>
      </w:r>
      <w:r w:rsidR="00BD00BD" w:rsidRPr="00126D53">
        <w:rPr>
          <w:rFonts w:ascii="標楷體" w:eastAsia="標楷體" w:hAnsi="標楷體" w:cs="Times New Roman" w:hint="eastAsia"/>
          <w:sz w:val="28"/>
          <w:szCs w:val="28"/>
        </w:rPr>
        <w:t>績效指標</w:t>
      </w:r>
      <w:r w:rsidR="00BD00BD">
        <w:rPr>
          <w:rFonts w:ascii="標楷體" w:eastAsia="標楷體" w:hAnsi="標楷體" w:cs="Times New Roman" w:hint="eastAsia"/>
          <w:sz w:val="28"/>
          <w:szCs w:val="28"/>
        </w:rPr>
        <w:t>情形</w:t>
      </w:r>
      <w:r w:rsidR="00BD00BD" w:rsidRPr="00126D53">
        <w:rPr>
          <w:rFonts w:ascii="標楷體" w:eastAsia="標楷體" w:hAnsi="標楷體" w:cs="Times New Roman" w:hint="eastAsia"/>
          <w:sz w:val="28"/>
          <w:szCs w:val="28"/>
        </w:rPr>
        <w:t>，已達成者</w:t>
      </w:r>
      <w:r w:rsidR="00BD00BD">
        <w:rPr>
          <w:rFonts w:ascii="標楷體" w:eastAsia="標楷體" w:hAnsi="標楷體" w:cs="Times New Roman" w:hint="eastAsia"/>
          <w:sz w:val="28"/>
          <w:szCs w:val="28"/>
        </w:rPr>
        <w:t>702</w:t>
      </w:r>
      <w:r w:rsidR="00BD00BD" w:rsidRPr="00126D53">
        <w:rPr>
          <w:rFonts w:ascii="標楷體" w:eastAsia="標楷體" w:hAnsi="標楷體" w:cs="Times New Roman" w:hint="eastAsia"/>
          <w:sz w:val="28"/>
          <w:szCs w:val="28"/>
        </w:rPr>
        <w:t>項，其餘</w:t>
      </w:r>
      <w:r w:rsidR="00BD00BD">
        <w:rPr>
          <w:rFonts w:ascii="標楷體" w:eastAsia="標楷體" w:hAnsi="標楷體" w:cs="Times New Roman" w:hint="eastAsia"/>
          <w:sz w:val="28"/>
          <w:szCs w:val="28"/>
        </w:rPr>
        <w:t>43</w:t>
      </w:r>
      <w:r w:rsidR="00BD00BD" w:rsidRPr="00126D53">
        <w:rPr>
          <w:rFonts w:ascii="標楷體" w:eastAsia="標楷體" w:hAnsi="標楷體" w:cs="Times New Roman" w:hint="eastAsia"/>
          <w:sz w:val="28"/>
          <w:szCs w:val="28"/>
        </w:rPr>
        <w:t>項</w:t>
      </w:r>
      <w:r w:rsidR="00BD00BD" w:rsidRPr="00AF22B8">
        <w:rPr>
          <w:rFonts w:ascii="標楷體" w:eastAsia="標楷體" w:hAnsi="標楷體" w:cs="Times New Roman" w:hint="eastAsia"/>
          <w:sz w:val="28"/>
          <w:szCs w:val="28"/>
        </w:rPr>
        <w:t>或工程細部</w:t>
      </w:r>
      <w:r w:rsidR="00BD00BD" w:rsidRPr="00D05E5D">
        <w:rPr>
          <w:rFonts w:ascii="標楷體" w:eastAsia="標楷體" w:hAnsi="標楷體" w:cs="Times New Roman" w:hint="eastAsia"/>
          <w:sz w:val="28"/>
          <w:szCs w:val="28"/>
        </w:rPr>
        <w:t>設計尚在審查、或計畫尚待辦理驗收、或計畫刻正召開會議審議，而無法達成年度目標（表2）。</w:t>
      </w:r>
      <w:bookmarkStart w:id="12" w:name="_Hlk201869409"/>
      <w:r w:rsidR="00BD00BD" w:rsidRPr="00D05E5D">
        <w:rPr>
          <w:rFonts w:ascii="標楷體" w:eastAsia="標楷體" w:hAnsi="標楷體" w:cs="Times New Roman" w:hint="eastAsia"/>
          <w:sz w:val="28"/>
          <w:szCs w:val="28"/>
        </w:rPr>
        <w:t>部分單位衡量指標項目達成率未達</w:t>
      </w:r>
      <w:proofErr w:type="gramStart"/>
      <w:r w:rsidR="00BD00BD" w:rsidRPr="00D05E5D">
        <w:rPr>
          <w:rFonts w:ascii="標楷體" w:eastAsia="標楷體" w:hAnsi="標楷體" w:cs="Times New Roman" w:hint="eastAsia"/>
          <w:sz w:val="28"/>
          <w:szCs w:val="28"/>
        </w:rPr>
        <w:t>8成</w:t>
      </w:r>
      <w:proofErr w:type="gramEnd"/>
      <w:r w:rsidR="00BD00BD" w:rsidRPr="00D05E5D">
        <w:rPr>
          <w:rFonts w:ascii="標楷體" w:eastAsia="標楷體" w:hAnsi="標楷體" w:cs="Times New Roman" w:hint="eastAsia"/>
          <w:sz w:val="28"/>
          <w:szCs w:val="28"/>
        </w:rPr>
        <w:t>，且目標設定未具挑戰性及代表性等情，允宜</w:t>
      </w:r>
      <w:proofErr w:type="gramStart"/>
      <w:r w:rsidR="00BD00BD" w:rsidRPr="00D05E5D">
        <w:rPr>
          <w:rFonts w:ascii="標楷體" w:eastAsia="標楷體" w:hAnsi="標楷體" w:cs="Times New Roman" w:hint="eastAsia"/>
          <w:sz w:val="28"/>
          <w:szCs w:val="28"/>
        </w:rPr>
        <w:t>研</w:t>
      </w:r>
      <w:proofErr w:type="gramEnd"/>
      <w:r w:rsidR="00BD00BD" w:rsidRPr="00D05E5D">
        <w:rPr>
          <w:rFonts w:ascii="標楷體" w:eastAsia="標楷體" w:hAnsi="標楷體" w:cs="Times New Roman" w:hint="eastAsia"/>
          <w:sz w:val="28"/>
          <w:szCs w:val="28"/>
        </w:rPr>
        <w:t>謀改善，以提</w:t>
      </w:r>
      <w:r w:rsidR="00BD00BD" w:rsidRPr="00913CE1">
        <w:rPr>
          <w:rFonts w:ascii="標楷體" w:eastAsia="標楷體" w:hAnsi="標楷體" w:cs="Times New Roman" w:hint="eastAsia"/>
          <w:spacing w:val="10"/>
          <w:sz w:val="28"/>
          <w:szCs w:val="28"/>
        </w:rPr>
        <w:t>升整體施政效</w:t>
      </w:r>
      <w:r w:rsidR="00BD00BD" w:rsidRPr="00155DD5">
        <w:rPr>
          <w:rFonts w:ascii="標楷體" w:eastAsia="標楷體" w:hAnsi="標楷體" w:cs="Times New Roman" w:hint="eastAsia"/>
          <w:sz w:val="28"/>
          <w:szCs w:val="28"/>
        </w:rPr>
        <w:t>能</w:t>
      </w:r>
      <w:bookmarkEnd w:id="12"/>
      <w:r w:rsidR="00BD00BD" w:rsidRPr="00126D39">
        <w:rPr>
          <w:rFonts w:ascii="標楷體" w:eastAsia="標楷體" w:hAnsi="標楷體" w:cs="Times New Roman" w:hint="eastAsia"/>
          <w:sz w:val="28"/>
          <w:szCs w:val="28"/>
        </w:rPr>
        <w:t>。</w:t>
      </w:r>
    </w:p>
    <w:p w:rsidR="00BD00BD" w:rsidRPr="00502DDB" w:rsidRDefault="00BD00BD" w:rsidP="00BD6258">
      <w:pPr>
        <w:overflowPunct w:val="0"/>
        <w:spacing w:line="496" w:lineRule="exact"/>
        <w:ind w:firstLineChars="196" w:firstLine="549"/>
        <w:jc w:val="both"/>
        <w:rPr>
          <w:rFonts w:ascii="標楷體" w:eastAsia="標楷體" w:hAnsi="標楷體" w:cs="Times New Roman"/>
          <w:bCs/>
          <w:color w:val="000000" w:themeColor="text1"/>
          <w:sz w:val="28"/>
          <w:szCs w:val="28"/>
        </w:rPr>
      </w:pPr>
      <w:proofErr w:type="gramStart"/>
      <w:r w:rsidRPr="00502DDB">
        <w:rPr>
          <w:rFonts w:ascii="標楷體" w:eastAsia="標楷體" w:hAnsi="標楷體" w:cs="Times New Roman" w:hint="eastAsia"/>
          <w:bCs/>
          <w:color w:val="000000" w:themeColor="text1"/>
          <w:sz w:val="28"/>
          <w:szCs w:val="28"/>
        </w:rPr>
        <w:t>另本室依</w:t>
      </w:r>
      <w:proofErr w:type="gramEnd"/>
      <w:r w:rsidRPr="00502DDB">
        <w:rPr>
          <w:rFonts w:ascii="標楷體" w:eastAsia="標楷體" w:hAnsi="標楷體" w:cs="Times New Roman" w:hint="eastAsia"/>
          <w:bCs/>
          <w:color w:val="000000" w:themeColor="text1"/>
          <w:sz w:val="28"/>
          <w:szCs w:val="28"/>
        </w:rPr>
        <w:t>決算法第23條第5款規定，</w:t>
      </w:r>
      <w:proofErr w:type="gramStart"/>
      <w:r w:rsidRPr="00502DDB">
        <w:rPr>
          <w:rFonts w:ascii="標楷體" w:eastAsia="標楷體" w:hAnsi="標楷體" w:cs="Times New Roman" w:hint="eastAsia"/>
          <w:color w:val="000000" w:themeColor="text1"/>
          <w:kern w:val="0"/>
          <w:sz w:val="28"/>
          <w:szCs w:val="28"/>
        </w:rPr>
        <w:t>1</w:t>
      </w:r>
      <w:r w:rsidRPr="00502DDB">
        <w:rPr>
          <w:rFonts w:ascii="標楷體" w:eastAsia="標楷體" w:hAnsi="標楷體" w:cs="Times New Roman"/>
          <w:color w:val="000000" w:themeColor="text1"/>
          <w:kern w:val="0"/>
          <w:sz w:val="28"/>
          <w:szCs w:val="28"/>
        </w:rPr>
        <w:t>1</w:t>
      </w:r>
      <w:r w:rsidRPr="00502DDB">
        <w:rPr>
          <w:rFonts w:ascii="標楷體" w:eastAsia="標楷體" w:hAnsi="標楷體" w:cs="Times New Roman" w:hint="eastAsia"/>
          <w:color w:val="000000" w:themeColor="text1"/>
          <w:kern w:val="0"/>
          <w:sz w:val="28"/>
          <w:szCs w:val="28"/>
        </w:rPr>
        <w:t>3</w:t>
      </w:r>
      <w:proofErr w:type="gramEnd"/>
      <w:r w:rsidRPr="00502DDB">
        <w:rPr>
          <w:rFonts w:ascii="標楷體" w:eastAsia="標楷體" w:hAnsi="標楷體" w:cs="Times New Roman" w:hint="eastAsia"/>
          <w:bCs/>
          <w:color w:val="000000" w:themeColor="text1"/>
          <w:sz w:val="28"/>
          <w:szCs w:val="28"/>
        </w:rPr>
        <w:t>年度審核同類機關之施政效能結果，經提出建議意見促請改善者，茲</w:t>
      </w:r>
      <w:proofErr w:type="gramStart"/>
      <w:r w:rsidRPr="00502DDB">
        <w:rPr>
          <w:rFonts w:ascii="標楷體" w:eastAsia="標楷體" w:hAnsi="標楷體" w:cs="Times New Roman" w:hint="eastAsia"/>
          <w:bCs/>
          <w:color w:val="000000" w:themeColor="text1"/>
          <w:sz w:val="28"/>
          <w:szCs w:val="28"/>
        </w:rPr>
        <w:t>摘要列述如次</w:t>
      </w:r>
      <w:proofErr w:type="gramEnd"/>
      <w:r w:rsidRPr="00502DDB">
        <w:rPr>
          <w:rFonts w:ascii="標楷體" w:eastAsia="標楷體" w:hAnsi="標楷體" w:cs="Times New Roman" w:hint="eastAsia"/>
          <w:bCs/>
          <w:color w:val="000000" w:themeColor="text1"/>
          <w:sz w:val="28"/>
          <w:szCs w:val="28"/>
        </w:rPr>
        <w:t>：</w:t>
      </w:r>
    </w:p>
    <w:p w:rsidR="00BD00BD" w:rsidRDefault="00BD00BD" w:rsidP="00BD6258">
      <w:pPr>
        <w:overflowPunct w:val="0"/>
        <w:spacing w:line="496" w:lineRule="exact"/>
        <w:ind w:firstLineChars="196" w:firstLine="564"/>
        <w:jc w:val="both"/>
        <w:rPr>
          <w:rFonts w:ascii="標楷體" w:eastAsia="標楷體" w:hAnsi="標楷體" w:cs="Times New Roman"/>
          <w:bCs/>
          <w:color w:val="000000" w:themeColor="text1"/>
          <w:spacing w:val="4"/>
          <w:sz w:val="28"/>
          <w:szCs w:val="28"/>
        </w:rPr>
      </w:pPr>
      <w:r w:rsidRPr="00502DDB">
        <w:rPr>
          <w:rFonts w:ascii="標楷體" w:eastAsia="標楷體" w:hAnsi="標楷體" w:cs="Times New Roman" w:hint="eastAsia"/>
          <w:bCs/>
          <w:color w:val="000000" w:themeColor="text1"/>
          <w:spacing w:val="4"/>
          <w:sz w:val="28"/>
          <w:szCs w:val="28"/>
        </w:rPr>
        <w:t>（一</w:t>
      </w:r>
      <w:r>
        <w:rPr>
          <w:rFonts w:ascii="標楷體" w:eastAsia="標楷體" w:hAnsi="標楷體" w:cs="Times New Roman" w:hint="eastAsia"/>
          <w:bCs/>
          <w:color w:val="000000" w:themeColor="text1"/>
          <w:spacing w:val="4"/>
          <w:sz w:val="28"/>
          <w:szCs w:val="28"/>
        </w:rPr>
        <w:t>）</w:t>
      </w:r>
      <w:r w:rsidRPr="00C7137A">
        <w:rPr>
          <w:rFonts w:ascii="標楷體" w:eastAsia="標楷體" w:hAnsi="標楷體" w:cs="Times New Roman" w:hint="eastAsia"/>
          <w:bCs/>
          <w:color w:val="000000" w:themeColor="text1"/>
          <w:spacing w:val="4"/>
          <w:sz w:val="28"/>
          <w:szCs w:val="28"/>
        </w:rPr>
        <w:t>配合中央政策持續推動所屬學校老舊校舍耐震能力補強及拆除重建工程，惟部分校舍輕鋼架天花板因地震而損壞墜落，</w:t>
      </w:r>
      <w:proofErr w:type="gramStart"/>
      <w:r w:rsidRPr="00C7137A">
        <w:rPr>
          <w:rFonts w:ascii="標楷體" w:eastAsia="標楷體" w:hAnsi="標楷體" w:cs="Times New Roman" w:hint="eastAsia"/>
          <w:bCs/>
          <w:color w:val="000000" w:themeColor="text1"/>
          <w:spacing w:val="4"/>
          <w:sz w:val="28"/>
          <w:szCs w:val="28"/>
        </w:rPr>
        <w:t>或間有冷氣</w:t>
      </w:r>
      <w:proofErr w:type="gramEnd"/>
      <w:r w:rsidRPr="00C7137A">
        <w:rPr>
          <w:rFonts w:ascii="標楷體" w:eastAsia="標楷體" w:hAnsi="標楷體" w:cs="Times New Roman" w:hint="eastAsia"/>
          <w:bCs/>
          <w:color w:val="000000" w:themeColor="text1"/>
          <w:spacing w:val="4"/>
          <w:sz w:val="28"/>
          <w:szCs w:val="28"/>
        </w:rPr>
        <w:t>管線破壞建築結構，或未</w:t>
      </w:r>
      <w:proofErr w:type="gramStart"/>
      <w:r w:rsidRPr="00C7137A">
        <w:rPr>
          <w:rFonts w:ascii="標楷體" w:eastAsia="標楷體" w:hAnsi="標楷體" w:cs="Times New Roman" w:hint="eastAsia"/>
          <w:bCs/>
          <w:color w:val="000000" w:themeColor="text1"/>
          <w:spacing w:val="4"/>
          <w:sz w:val="28"/>
          <w:szCs w:val="28"/>
        </w:rPr>
        <w:t>賡</w:t>
      </w:r>
      <w:proofErr w:type="gramEnd"/>
      <w:r w:rsidRPr="00C7137A">
        <w:rPr>
          <w:rFonts w:ascii="標楷體" w:eastAsia="標楷體" w:hAnsi="標楷體" w:cs="Times New Roman" w:hint="eastAsia"/>
          <w:bCs/>
          <w:color w:val="000000" w:themeColor="text1"/>
          <w:spacing w:val="4"/>
          <w:sz w:val="28"/>
          <w:szCs w:val="28"/>
        </w:rPr>
        <w:t>續執行耐震能力詳細評估作業等情，允宜檢討改善，以確保師生安全</w:t>
      </w:r>
      <w:r>
        <w:rPr>
          <w:rFonts w:ascii="標楷體" w:eastAsia="標楷體" w:hAnsi="標楷體" w:cs="Times New Roman" w:hint="eastAsia"/>
          <w:bCs/>
          <w:color w:val="000000" w:themeColor="text1"/>
          <w:spacing w:val="4"/>
          <w:sz w:val="28"/>
          <w:szCs w:val="28"/>
        </w:rPr>
        <w:t>。</w:t>
      </w:r>
      <w:r w:rsidRPr="00502DDB">
        <w:rPr>
          <w:rFonts w:ascii="標楷體" w:eastAsia="標楷體" w:hAnsi="標楷體" w:cs="Times New Roman" w:hint="eastAsia"/>
          <w:bCs/>
          <w:color w:val="000000" w:themeColor="text1"/>
          <w:spacing w:val="4"/>
          <w:sz w:val="28"/>
          <w:szCs w:val="28"/>
        </w:rPr>
        <w:t>（詳乙－</w:t>
      </w:r>
      <w:r w:rsidR="00801C7A" w:rsidRPr="00801C7A">
        <w:rPr>
          <w:rFonts w:ascii="標楷體" w:eastAsia="標楷體" w:hAnsi="標楷體" w:cs="Times New Roman" w:hint="eastAsia"/>
          <w:bCs/>
          <w:spacing w:val="4"/>
          <w:sz w:val="28"/>
          <w:szCs w:val="28"/>
        </w:rPr>
        <w:t>50</w:t>
      </w:r>
      <w:r w:rsidRPr="00502DDB">
        <w:rPr>
          <w:rFonts w:ascii="標楷體" w:eastAsia="標楷體" w:hAnsi="標楷體" w:cs="Times New Roman" w:hint="eastAsia"/>
          <w:bCs/>
          <w:color w:val="000000" w:themeColor="text1"/>
          <w:spacing w:val="4"/>
          <w:sz w:val="28"/>
          <w:szCs w:val="28"/>
        </w:rPr>
        <w:t>頁）</w:t>
      </w:r>
    </w:p>
    <w:p w:rsidR="00BD00BD" w:rsidRPr="00801C7A" w:rsidRDefault="00BD00BD" w:rsidP="00BD6258">
      <w:pPr>
        <w:overflowPunct w:val="0"/>
        <w:spacing w:line="480" w:lineRule="exact"/>
        <w:ind w:firstLineChars="196" w:firstLine="564"/>
        <w:jc w:val="both"/>
        <w:rPr>
          <w:rFonts w:ascii="標楷體" w:eastAsia="標楷體" w:hAnsi="標楷體" w:cs="Times New Roman"/>
          <w:bCs/>
          <w:spacing w:val="4"/>
          <w:sz w:val="28"/>
          <w:szCs w:val="28"/>
        </w:rPr>
      </w:pPr>
      <w:r>
        <w:rPr>
          <w:rFonts w:ascii="標楷體" w:eastAsia="標楷體" w:hAnsi="標楷體" w:cs="Times New Roman" w:hint="eastAsia"/>
          <w:bCs/>
          <w:color w:val="000000" w:themeColor="text1"/>
          <w:spacing w:val="4"/>
          <w:sz w:val="28"/>
          <w:szCs w:val="28"/>
        </w:rPr>
        <w:lastRenderedPageBreak/>
        <w:t>（</w:t>
      </w:r>
      <w:r>
        <w:rPr>
          <w:rFonts w:ascii="標楷體" w:eastAsia="標楷體" w:hAnsi="標楷體" w:cs="Times New Roman"/>
          <w:bCs/>
          <w:color w:val="000000" w:themeColor="text1"/>
          <w:spacing w:val="4"/>
          <w:sz w:val="28"/>
          <w:szCs w:val="28"/>
        </w:rPr>
        <w:t>二</w:t>
      </w:r>
      <w:r>
        <w:rPr>
          <w:rFonts w:ascii="標楷體" w:eastAsia="標楷體" w:hAnsi="標楷體" w:cs="Times New Roman" w:hint="eastAsia"/>
          <w:bCs/>
          <w:color w:val="000000" w:themeColor="text1"/>
          <w:spacing w:val="4"/>
          <w:sz w:val="28"/>
          <w:szCs w:val="28"/>
        </w:rPr>
        <w:t>）</w:t>
      </w:r>
      <w:r w:rsidR="00483003" w:rsidRPr="00C7137A">
        <w:rPr>
          <w:rFonts w:ascii="標楷體" w:eastAsia="標楷體" w:hAnsi="標楷體" w:hint="eastAsia"/>
          <w:color w:val="000000" w:themeColor="text1"/>
          <w:spacing w:val="-4"/>
          <w:kern w:val="0"/>
          <w:sz w:val="28"/>
          <w:szCs w:val="20"/>
        </w:rPr>
        <w:t>設置公有零售市場提供民眾採買民生用品，</w:t>
      </w:r>
      <w:proofErr w:type="gramStart"/>
      <w:r w:rsidR="00483003" w:rsidRPr="00C7137A">
        <w:rPr>
          <w:rFonts w:ascii="標楷體" w:eastAsia="標楷體" w:hAnsi="標楷體" w:hint="eastAsia"/>
          <w:color w:val="000000" w:themeColor="text1"/>
          <w:spacing w:val="-4"/>
          <w:kern w:val="0"/>
          <w:sz w:val="28"/>
          <w:szCs w:val="20"/>
        </w:rPr>
        <w:t>惟間有市場</w:t>
      </w:r>
      <w:proofErr w:type="gramEnd"/>
      <w:r w:rsidR="00483003" w:rsidRPr="00C7137A">
        <w:rPr>
          <w:rFonts w:ascii="標楷體" w:eastAsia="標楷體" w:hAnsi="標楷體" w:hint="eastAsia"/>
          <w:color w:val="000000" w:themeColor="text1"/>
          <w:spacing w:val="-4"/>
          <w:kern w:val="0"/>
          <w:sz w:val="28"/>
          <w:szCs w:val="20"/>
        </w:rPr>
        <w:t>使用率偏低、未設置</w:t>
      </w:r>
      <w:proofErr w:type="gramStart"/>
      <w:r w:rsidR="00483003" w:rsidRPr="00C7137A">
        <w:rPr>
          <w:rFonts w:ascii="標楷體" w:eastAsia="標楷體" w:hAnsi="標楷體" w:hint="eastAsia"/>
          <w:color w:val="000000" w:themeColor="text1"/>
          <w:spacing w:val="-4"/>
          <w:kern w:val="0"/>
          <w:sz w:val="28"/>
          <w:szCs w:val="20"/>
        </w:rPr>
        <w:t>公秤及消防</w:t>
      </w:r>
      <w:proofErr w:type="gramEnd"/>
      <w:r w:rsidR="00483003" w:rsidRPr="00C7137A">
        <w:rPr>
          <w:rFonts w:ascii="標楷體" w:eastAsia="標楷體" w:hAnsi="標楷體" w:hint="eastAsia"/>
          <w:color w:val="000000" w:themeColor="text1"/>
          <w:spacing w:val="-4"/>
          <w:kern w:val="0"/>
          <w:sz w:val="28"/>
          <w:szCs w:val="20"/>
        </w:rPr>
        <w:t>設備、未依法成立自治組織，且</w:t>
      </w:r>
      <w:r w:rsidR="00483003" w:rsidRPr="00801C7A">
        <w:rPr>
          <w:rFonts w:ascii="標楷體" w:eastAsia="標楷體" w:hAnsi="標楷體" w:hint="eastAsia"/>
          <w:spacing w:val="-4"/>
          <w:kern w:val="0"/>
          <w:sz w:val="28"/>
          <w:szCs w:val="20"/>
        </w:rPr>
        <w:t>嘉義縣攤販管理自治條例</w:t>
      </w:r>
      <w:proofErr w:type="gramStart"/>
      <w:r w:rsidR="00483003" w:rsidRPr="00801C7A">
        <w:rPr>
          <w:rFonts w:ascii="標楷體" w:eastAsia="標楷體" w:hAnsi="標楷體" w:hint="eastAsia"/>
          <w:spacing w:val="-4"/>
          <w:kern w:val="0"/>
          <w:sz w:val="28"/>
          <w:szCs w:val="20"/>
        </w:rPr>
        <w:t>訂頒經年</w:t>
      </w:r>
      <w:proofErr w:type="gramEnd"/>
      <w:r w:rsidR="00483003" w:rsidRPr="00801C7A">
        <w:rPr>
          <w:rFonts w:ascii="標楷體" w:eastAsia="標楷體" w:hAnsi="標楷體" w:hint="eastAsia"/>
          <w:spacing w:val="-4"/>
          <w:kern w:val="0"/>
          <w:sz w:val="28"/>
          <w:szCs w:val="20"/>
        </w:rPr>
        <w:t>卻未能落實執行，</w:t>
      </w:r>
      <w:proofErr w:type="gramStart"/>
      <w:r w:rsidR="00483003" w:rsidRPr="00801C7A">
        <w:rPr>
          <w:rFonts w:ascii="標楷體" w:eastAsia="標楷體" w:hAnsi="標楷體" w:hint="eastAsia"/>
          <w:spacing w:val="-4"/>
          <w:kern w:val="0"/>
          <w:sz w:val="28"/>
          <w:szCs w:val="20"/>
        </w:rPr>
        <w:t>允待督促</w:t>
      </w:r>
      <w:proofErr w:type="gramEnd"/>
      <w:r w:rsidR="00483003" w:rsidRPr="00801C7A">
        <w:rPr>
          <w:rFonts w:ascii="標楷體" w:eastAsia="標楷體" w:hAnsi="標楷體" w:hint="eastAsia"/>
          <w:spacing w:val="-4"/>
          <w:kern w:val="0"/>
          <w:sz w:val="28"/>
          <w:szCs w:val="20"/>
        </w:rPr>
        <w:t>各公所檢討改進</w:t>
      </w:r>
      <w:r w:rsidR="00483003" w:rsidRPr="00801C7A">
        <w:rPr>
          <w:rFonts w:ascii="標楷體" w:eastAsia="標楷體" w:hAnsi="標楷體" w:cs="Times New Roman" w:hint="eastAsia"/>
          <w:bCs/>
          <w:spacing w:val="4"/>
          <w:sz w:val="28"/>
          <w:szCs w:val="28"/>
        </w:rPr>
        <w:t>。（詳乙－</w:t>
      </w:r>
      <w:r w:rsidR="00801C7A" w:rsidRPr="00801C7A">
        <w:rPr>
          <w:rFonts w:ascii="標楷體" w:eastAsia="標楷體" w:hAnsi="標楷體" w:cs="Times New Roman" w:hint="eastAsia"/>
          <w:bCs/>
          <w:spacing w:val="4"/>
          <w:sz w:val="28"/>
          <w:szCs w:val="28"/>
        </w:rPr>
        <w:t>62</w:t>
      </w:r>
      <w:r w:rsidR="00483003" w:rsidRPr="00801C7A">
        <w:rPr>
          <w:rFonts w:ascii="標楷體" w:eastAsia="標楷體" w:hAnsi="標楷體" w:cs="Times New Roman" w:hint="eastAsia"/>
          <w:bCs/>
          <w:spacing w:val="4"/>
          <w:sz w:val="28"/>
          <w:szCs w:val="28"/>
        </w:rPr>
        <w:t>頁）</w:t>
      </w:r>
    </w:p>
    <w:p w:rsidR="00BD00BD" w:rsidRPr="00801C7A" w:rsidRDefault="00BD00BD" w:rsidP="00BD6258">
      <w:pPr>
        <w:overflowPunct w:val="0"/>
        <w:spacing w:line="480" w:lineRule="exact"/>
        <w:ind w:firstLineChars="196" w:firstLine="564"/>
        <w:jc w:val="both"/>
        <w:rPr>
          <w:rFonts w:ascii="標楷體" w:eastAsia="標楷體" w:hAnsi="標楷體" w:cs="Times New Roman"/>
          <w:bCs/>
          <w:spacing w:val="4"/>
          <w:sz w:val="28"/>
          <w:szCs w:val="28"/>
        </w:rPr>
      </w:pPr>
      <w:r w:rsidRPr="00801C7A">
        <w:rPr>
          <w:rFonts w:ascii="標楷體" w:eastAsia="標楷體" w:hAnsi="標楷體" w:cs="Times New Roman" w:hint="eastAsia"/>
          <w:bCs/>
          <w:spacing w:val="4"/>
          <w:sz w:val="28"/>
          <w:szCs w:val="28"/>
        </w:rPr>
        <w:t>（三）</w:t>
      </w:r>
      <w:r w:rsidR="00483003" w:rsidRPr="00801C7A">
        <w:rPr>
          <w:rFonts w:ascii="標楷體" w:eastAsia="標楷體" w:hAnsi="標楷體" w:cs="Times New Roman" w:hint="eastAsia"/>
          <w:bCs/>
          <w:spacing w:val="4"/>
          <w:sz w:val="28"/>
          <w:szCs w:val="28"/>
        </w:rPr>
        <w:t>推動地政事務所業務資訊化及便民措施，並提供地政規費多元繳納措施，惟以現金繳納規費逾</w:t>
      </w:r>
      <w:proofErr w:type="gramStart"/>
      <w:r w:rsidR="00483003" w:rsidRPr="00801C7A">
        <w:rPr>
          <w:rFonts w:ascii="標楷體" w:eastAsia="標楷體" w:hAnsi="標楷體" w:cs="Times New Roman" w:hint="eastAsia"/>
          <w:bCs/>
          <w:spacing w:val="4"/>
          <w:sz w:val="28"/>
          <w:szCs w:val="28"/>
        </w:rPr>
        <w:t>8成</w:t>
      </w:r>
      <w:proofErr w:type="gramEnd"/>
      <w:r w:rsidR="00483003" w:rsidRPr="00801C7A">
        <w:rPr>
          <w:rFonts w:ascii="標楷體" w:eastAsia="標楷體" w:hAnsi="標楷體" w:cs="Times New Roman" w:hint="eastAsia"/>
          <w:bCs/>
          <w:spacing w:val="4"/>
          <w:sz w:val="28"/>
          <w:szCs w:val="28"/>
        </w:rPr>
        <w:t>，衍生現金保管風險；業務督導及便民服務現行規範已與實務脫節等情事，允宜</w:t>
      </w:r>
      <w:proofErr w:type="gramStart"/>
      <w:r w:rsidR="00483003" w:rsidRPr="00801C7A">
        <w:rPr>
          <w:rFonts w:ascii="標楷體" w:eastAsia="標楷體" w:hAnsi="標楷體" w:cs="Times New Roman" w:hint="eastAsia"/>
          <w:bCs/>
          <w:spacing w:val="4"/>
          <w:sz w:val="28"/>
          <w:szCs w:val="28"/>
        </w:rPr>
        <w:t>研</w:t>
      </w:r>
      <w:proofErr w:type="gramEnd"/>
      <w:r w:rsidR="00483003" w:rsidRPr="00801C7A">
        <w:rPr>
          <w:rFonts w:ascii="標楷體" w:eastAsia="標楷體" w:hAnsi="標楷體" w:cs="Times New Roman" w:hint="eastAsia"/>
          <w:bCs/>
          <w:spacing w:val="4"/>
          <w:sz w:val="28"/>
          <w:szCs w:val="28"/>
        </w:rPr>
        <w:t>謀改善，以營造安全、便利之行動支付環境。（詳乙－</w:t>
      </w:r>
      <w:r w:rsidR="00801C7A" w:rsidRPr="00801C7A">
        <w:rPr>
          <w:rFonts w:ascii="標楷體" w:eastAsia="標楷體" w:hAnsi="標楷體" w:cs="Times New Roman" w:hint="eastAsia"/>
          <w:bCs/>
          <w:spacing w:val="4"/>
          <w:sz w:val="28"/>
          <w:szCs w:val="28"/>
        </w:rPr>
        <w:t>67</w:t>
      </w:r>
      <w:r w:rsidR="00483003" w:rsidRPr="00801C7A">
        <w:rPr>
          <w:rFonts w:ascii="標楷體" w:eastAsia="標楷體" w:hAnsi="標楷體" w:cs="Times New Roman" w:hint="eastAsia"/>
          <w:bCs/>
          <w:spacing w:val="4"/>
          <w:sz w:val="28"/>
          <w:szCs w:val="28"/>
        </w:rPr>
        <w:t>頁）</w:t>
      </w:r>
    </w:p>
    <w:p w:rsidR="00BD00BD" w:rsidRPr="00801C7A" w:rsidRDefault="00BD00BD" w:rsidP="00BD6258">
      <w:pPr>
        <w:overflowPunct w:val="0"/>
        <w:spacing w:line="480" w:lineRule="exact"/>
        <w:ind w:leftChars="100" w:left="240"/>
        <w:jc w:val="both"/>
        <w:rPr>
          <w:rFonts w:ascii="標楷體" w:eastAsia="標楷體" w:hAnsi="標楷體" w:cs="Times New Roman"/>
          <w:b/>
          <w:sz w:val="32"/>
          <w:szCs w:val="32"/>
        </w:rPr>
      </w:pPr>
      <w:r w:rsidRPr="00801C7A">
        <w:rPr>
          <w:rFonts w:ascii="標楷體" w:eastAsia="標楷體" w:hAnsi="標楷體" w:cs="Times New Roman" w:hint="eastAsia"/>
          <w:b/>
          <w:sz w:val="32"/>
          <w:szCs w:val="32"/>
        </w:rPr>
        <w:t>三、施政方針之重點內容及執行結果</w:t>
      </w:r>
    </w:p>
    <w:p w:rsidR="00BD00BD" w:rsidRPr="00801C7A" w:rsidRDefault="00BD00BD" w:rsidP="00BD6258">
      <w:pPr>
        <w:overflowPunct w:val="0"/>
        <w:spacing w:line="480"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縣政府配合</w:t>
      </w:r>
      <w:proofErr w:type="gramStart"/>
      <w:r w:rsidRPr="00801C7A">
        <w:rPr>
          <w:rFonts w:ascii="標楷體" w:eastAsia="標楷體" w:hAnsi="標楷體" w:cs="Times New Roman" w:hint="eastAsia"/>
          <w:kern w:val="0"/>
          <w:sz w:val="28"/>
          <w:szCs w:val="28"/>
        </w:rPr>
        <w:t>113</w:t>
      </w:r>
      <w:proofErr w:type="gramEnd"/>
      <w:r w:rsidRPr="00801C7A">
        <w:rPr>
          <w:rFonts w:ascii="標楷體" w:eastAsia="標楷體" w:hAnsi="標楷體" w:cs="Times New Roman" w:hint="eastAsia"/>
          <w:kern w:val="0"/>
          <w:sz w:val="28"/>
          <w:szCs w:val="28"/>
        </w:rPr>
        <w:t>年度施政方針籌編</w:t>
      </w:r>
      <w:proofErr w:type="gramStart"/>
      <w:r w:rsidRPr="00801C7A">
        <w:rPr>
          <w:rFonts w:ascii="標楷體" w:eastAsia="標楷體" w:hAnsi="標楷體" w:cs="Times New Roman" w:hint="eastAsia"/>
          <w:kern w:val="0"/>
          <w:sz w:val="28"/>
          <w:szCs w:val="28"/>
        </w:rPr>
        <w:t>113</w:t>
      </w:r>
      <w:proofErr w:type="gramEnd"/>
      <w:r w:rsidRPr="00801C7A">
        <w:rPr>
          <w:rFonts w:ascii="標楷體" w:eastAsia="標楷體" w:hAnsi="標楷體" w:cs="Times New Roman" w:hint="eastAsia"/>
          <w:kern w:val="0"/>
          <w:sz w:val="28"/>
          <w:szCs w:val="28"/>
        </w:rPr>
        <w:t>年度嘉義縣總預算、附屬單位預算，據以推動各項政務措施，業獲致具體成效，</w:t>
      </w:r>
      <w:proofErr w:type="gramStart"/>
      <w:r w:rsidRPr="00801C7A">
        <w:rPr>
          <w:rFonts w:ascii="標楷體" w:eastAsia="標楷體" w:hAnsi="標楷體" w:cs="Times New Roman" w:hint="eastAsia"/>
          <w:kern w:val="0"/>
          <w:sz w:val="28"/>
          <w:szCs w:val="28"/>
        </w:rPr>
        <w:t>惟間有部分</w:t>
      </w:r>
      <w:proofErr w:type="gramEnd"/>
      <w:r w:rsidRPr="00801C7A">
        <w:rPr>
          <w:rFonts w:ascii="標楷體" w:eastAsia="標楷體" w:hAnsi="標楷體" w:cs="Times New Roman" w:hint="eastAsia"/>
          <w:kern w:val="0"/>
          <w:sz w:val="28"/>
          <w:szCs w:val="28"/>
        </w:rPr>
        <w:t>計畫執行未</w:t>
      </w:r>
      <w:proofErr w:type="gramStart"/>
      <w:r w:rsidRPr="00801C7A">
        <w:rPr>
          <w:rFonts w:ascii="標楷體" w:eastAsia="標楷體" w:hAnsi="標楷體" w:cs="Times New Roman" w:hint="eastAsia"/>
          <w:kern w:val="0"/>
          <w:sz w:val="28"/>
          <w:szCs w:val="28"/>
        </w:rPr>
        <w:t>臻</w:t>
      </w:r>
      <w:proofErr w:type="gramEnd"/>
      <w:r w:rsidRPr="00801C7A">
        <w:rPr>
          <w:rFonts w:ascii="標楷體" w:eastAsia="標楷體" w:hAnsi="標楷體" w:cs="Times New Roman" w:hint="eastAsia"/>
          <w:kern w:val="0"/>
          <w:sz w:val="28"/>
          <w:szCs w:val="28"/>
        </w:rPr>
        <w:t>周妥，影響整體執行績效等情事，仍待檢討</w:t>
      </w:r>
      <w:proofErr w:type="gramStart"/>
      <w:r w:rsidRPr="00801C7A">
        <w:rPr>
          <w:rFonts w:ascii="標楷體" w:eastAsia="標楷體" w:hAnsi="標楷體" w:cs="Times New Roman" w:hint="eastAsia"/>
          <w:kern w:val="0"/>
          <w:sz w:val="28"/>
          <w:szCs w:val="28"/>
        </w:rPr>
        <w:t>研</w:t>
      </w:r>
      <w:proofErr w:type="gramEnd"/>
      <w:r w:rsidRPr="00801C7A">
        <w:rPr>
          <w:rFonts w:ascii="標楷體" w:eastAsia="標楷體" w:hAnsi="標楷體" w:cs="Times New Roman" w:hint="eastAsia"/>
          <w:kern w:val="0"/>
          <w:sz w:val="28"/>
          <w:szCs w:val="28"/>
        </w:rPr>
        <w:t>謀改善。有關縣政府整體施政結果，茲依</w:t>
      </w:r>
      <w:proofErr w:type="gramStart"/>
      <w:r w:rsidRPr="00801C7A">
        <w:rPr>
          <w:rFonts w:ascii="標楷體" w:eastAsia="標楷體" w:hAnsi="標楷體" w:cs="Times New Roman" w:hint="eastAsia"/>
          <w:kern w:val="0"/>
          <w:sz w:val="28"/>
          <w:szCs w:val="28"/>
        </w:rPr>
        <w:t>113</w:t>
      </w:r>
      <w:proofErr w:type="gramEnd"/>
      <w:r w:rsidRPr="00801C7A">
        <w:rPr>
          <w:rFonts w:ascii="標楷體" w:eastAsia="標楷體" w:hAnsi="標楷體" w:cs="Times New Roman" w:hint="eastAsia"/>
          <w:kern w:val="0"/>
          <w:sz w:val="28"/>
          <w:szCs w:val="28"/>
        </w:rPr>
        <w:t>年度嘉義縣總決算、工作總報告等列載有關施政重點之實施情形</w:t>
      </w:r>
      <w:proofErr w:type="gramStart"/>
      <w:r w:rsidRPr="00801C7A">
        <w:rPr>
          <w:rFonts w:ascii="標楷體" w:eastAsia="標楷體" w:hAnsi="標楷體" w:cs="Times New Roman" w:hint="eastAsia"/>
          <w:kern w:val="0"/>
          <w:sz w:val="28"/>
          <w:szCs w:val="28"/>
        </w:rPr>
        <w:t>及本室審核</w:t>
      </w:r>
      <w:proofErr w:type="gramEnd"/>
      <w:r w:rsidRPr="00801C7A">
        <w:rPr>
          <w:rFonts w:ascii="標楷體" w:eastAsia="標楷體" w:hAnsi="標楷體" w:cs="Times New Roman" w:hint="eastAsia"/>
          <w:kern w:val="0"/>
          <w:sz w:val="28"/>
          <w:szCs w:val="28"/>
        </w:rPr>
        <w:t>結果，彙</w:t>
      </w:r>
      <w:proofErr w:type="gramStart"/>
      <w:r w:rsidRPr="00801C7A">
        <w:rPr>
          <w:rFonts w:ascii="標楷體" w:eastAsia="標楷體" w:hAnsi="標楷體" w:cs="Times New Roman" w:hint="eastAsia"/>
          <w:kern w:val="0"/>
          <w:sz w:val="28"/>
          <w:szCs w:val="28"/>
        </w:rPr>
        <w:t>整摘述</w:t>
      </w:r>
      <w:proofErr w:type="gramEnd"/>
      <w:r w:rsidRPr="00801C7A">
        <w:rPr>
          <w:rFonts w:ascii="標楷體" w:eastAsia="標楷體" w:hAnsi="標楷體" w:cs="Times New Roman" w:hint="eastAsia"/>
          <w:kern w:val="0"/>
          <w:sz w:val="28"/>
          <w:szCs w:val="28"/>
        </w:rPr>
        <w:t xml:space="preserve">如次： </w:t>
      </w:r>
    </w:p>
    <w:p w:rsidR="00BD00BD" w:rsidRPr="00801C7A" w:rsidRDefault="00BD00BD" w:rsidP="00BD6258">
      <w:pPr>
        <w:overflowPunct w:val="0"/>
        <w:spacing w:line="480"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（一）民政及地政</w:t>
      </w:r>
    </w:p>
    <w:p w:rsidR="00BD00BD" w:rsidRPr="00801C7A" w:rsidRDefault="00BD00BD" w:rsidP="00BD6258">
      <w:pPr>
        <w:overflowPunct w:val="0"/>
        <w:topLinePunct/>
        <w:spacing w:line="480" w:lineRule="exact"/>
        <w:ind w:firstLineChars="200" w:firstLine="560"/>
        <w:jc w:val="both"/>
        <w:rPr>
          <w:rFonts w:ascii="標楷體" w:eastAsia="標楷體" w:hAnsi="標楷體" w:cs="Times New Roman"/>
          <w:kern w:val="16"/>
          <w:sz w:val="28"/>
          <w:szCs w:val="28"/>
        </w:rPr>
      </w:pPr>
      <w:proofErr w:type="gramStart"/>
      <w:r w:rsidRPr="00801C7A">
        <w:rPr>
          <w:rFonts w:ascii="標楷體" w:eastAsia="標楷體" w:hAnsi="標楷體" w:cs="Times New Roman" w:hint="eastAsia"/>
          <w:kern w:val="0"/>
          <w:sz w:val="28"/>
          <w:szCs w:val="28"/>
        </w:rPr>
        <w:t>1</w:t>
      </w:r>
      <w:r w:rsidRPr="00801C7A">
        <w:rPr>
          <w:rFonts w:ascii="標楷體" w:eastAsia="標楷體" w:hAnsi="標楷體" w:cs="Times New Roman"/>
          <w:kern w:val="0"/>
          <w:sz w:val="28"/>
          <w:szCs w:val="28"/>
        </w:rPr>
        <w:t>1</w:t>
      </w:r>
      <w:r w:rsidRPr="00801C7A">
        <w:rPr>
          <w:rFonts w:ascii="標楷體" w:eastAsia="標楷體" w:hAnsi="標楷體" w:cs="Times New Roman" w:hint="eastAsia"/>
          <w:kern w:val="0"/>
          <w:sz w:val="28"/>
          <w:szCs w:val="28"/>
        </w:rPr>
        <w:t>3</w:t>
      </w:r>
      <w:proofErr w:type="gramEnd"/>
      <w:r w:rsidRPr="00801C7A">
        <w:rPr>
          <w:rFonts w:ascii="標楷體" w:eastAsia="標楷體" w:hAnsi="標楷體" w:cs="DFKaiShu-SB-Estd-BF" w:hint="eastAsia"/>
          <w:kern w:val="0"/>
          <w:sz w:val="28"/>
          <w:szCs w:val="28"/>
        </w:rPr>
        <w:t>年度施政重點經民政處及地政處執行結果，包括</w:t>
      </w:r>
      <w:r w:rsidRPr="00801C7A">
        <w:rPr>
          <w:rFonts w:ascii="標楷體" w:eastAsia="標楷體" w:hAnsi="標楷體" w:cs="Times New Roman" w:hint="eastAsia"/>
          <w:kern w:val="16"/>
          <w:sz w:val="28"/>
          <w:szCs w:val="28"/>
        </w:rPr>
        <w:t>：</w:t>
      </w:r>
    </w:p>
    <w:p w:rsidR="00BD00BD" w:rsidRPr="00801C7A" w:rsidRDefault="00BD00BD" w:rsidP="00BD6258">
      <w:pPr>
        <w:overflowPunct w:val="0"/>
        <w:topLinePunct/>
        <w:spacing w:line="480" w:lineRule="exact"/>
        <w:ind w:firstLineChars="200" w:firstLine="560"/>
        <w:jc w:val="both"/>
        <w:rPr>
          <w:rFonts w:ascii="標楷體" w:eastAsia="標楷體" w:hAnsi="標楷體" w:cs="Times New Roman"/>
          <w:kern w:val="16"/>
          <w:sz w:val="28"/>
          <w:szCs w:val="28"/>
        </w:rPr>
      </w:pPr>
      <w:r w:rsidRPr="00801C7A">
        <w:rPr>
          <w:rFonts w:ascii="標楷體" w:eastAsia="標楷體" w:hAnsi="標楷體" w:cs="Times New Roman" w:hint="eastAsia"/>
          <w:kern w:val="16"/>
          <w:sz w:val="28"/>
          <w:szCs w:val="28"/>
        </w:rPr>
        <w:t>1.強化戶役政資訊系統</w:t>
      </w:r>
      <w:r w:rsidRPr="00801C7A">
        <w:rPr>
          <w:rFonts w:ascii="標楷體" w:eastAsia="標楷體" w:hAnsi="標楷體" w:cs="Times New Roman"/>
          <w:kern w:val="16"/>
          <w:sz w:val="28"/>
          <w:szCs w:val="28"/>
        </w:rPr>
        <w:t>：</w:t>
      </w:r>
      <w:r w:rsidRPr="00801C7A">
        <w:rPr>
          <w:rFonts w:ascii="標楷體" w:eastAsia="標楷體" w:hAnsi="標楷體" w:cs="Times New Roman" w:hint="eastAsia"/>
          <w:kern w:val="16"/>
          <w:sz w:val="28"/>
          <w:szCs w:val="28"/>
        </w:rPr>
        <w:t>辦理系統資訊安全稽核作業，</w:t>
      </w:r>
      <w:proofErr w:type="gramStart"/>
      <w:r w:rsidRPr="00801C7A">
        <w:rPr>
          <w:rFonts w:ascii="標楷體" w:eastAsia="標楷體" w:hAnsi="標楷體" w:cs="Times New Roman" w:hint="eastAsia"/>
          <w:kern w:val="16"/>
          <w:sz w:val="28"/>
          <w:szCs w:val="28"/>
        </w:rPr>
        <w:t>避免資安事件</w:t>
      </w:r>
      <w:proofErr w:type="gramEnd"/>
      <w:r w:rsidRPr="00801C7A">
        <w:rPr>
          <w:rFonts w:ascii="標楷體" w:eastAsia="標楷體" w:hAnsi="標楷體" w:cs="Times New Roman" w:hint="eastAsia"/>
          <w:kern w:val="16"/>
          <w:sz w:val="28"/>
          <w:szCs w:val="28"/>
        </w:rPr>
        <w:t>發生</w:t>
      </w:r>
      <w:r w:rsidRPr="00801C7A">
        <w:rPr>
          <w:rFonts w:ascii="標楷體" w:eastAsia="標楷體" w:hAnsi="標楷體" w:cs="Times New Roman"/>
          <w:kern w:val="16"/>
          <w:sz w:val="28"/>
          <w:szCs w:val="28"/>
        </w:rPr>
        <w:t>。</w:t>
      </w:r>
    </w:p>
    <w:p w:rsidR="00BD00BD" w:rsidRPr="00801C7A" w:rsidRDefault="00BD00BD" w:rsidP="00BD6258">
      <w:pPr>
        <w:overflowPunct w:val="0"/>
        <w:topLinePunct/>
        <w:spacing w:line="480" w:lineRule="exact"/>
        <w:ind w:firstLineChars="200" w:firstLine="560"/>
        <w:jc w:val="both"/>
        <w:rPr>
          <w:rFonts w:ascii="標楷體" w:eastAsia="標楷體" w:hAnsi="標楷體" w:cs="Times New Roman"/>
          <w:bCs/>
          <w:kern w:val="0"/>
          <w:sz w:val="28"/>
          <w:szCs w:val="28"/>
        </w:rPr>
      </w:pPr>
      <w:r w:rsidRPr="00801C7A">
        <w:rPr>
          <w:rFonts w:ascii="標楷體" w:eastAsia="標楷體" w:hAnsi="標楷體" w:cs="Times New Roman" w:hint="eastAsia"/>
          <w:bCs/>
          <w:kern w:val="0"/>
          <w:sz w:val="28"/>
          <w:szCs w:val="28"/>
        </w:rPr>
        <w:t>2</w:t>
      </w:r>
      <w:r w:rsidRPr="00801C7A">
        <w:rPr>
          <w:rFonts w:ascii="標楷體" w:eastAsia="標楷體" w:hAnsi="標楷體" w:cs="Times New Roman"/>
          <w:bCs/>
          <w:kern w:val="0"/>
          <w:sz w:val="28"/>
          <w:szCs w:val="28"/>
        </w:rPr>
        <w:t>.</w:t>
      </w:r>
      <w:r w:rsidRPr="00801C7A">
        <w:rPr>
          <w:rFonts w:ascii="標楷體" w:eastAsia="標楷體" w:hAnsi="標楷體" w:cs="Times New Roman" w:hint="eastAsia"/>
          <w:bCs/>
          <w:kern w:val="0"/>
          <w:sz w:val="28"/>
          <w:szCs w:val="28"/>
        </w:rPr>
        <w:t>戶籍登記申請書數位建檔執行計畫：完成建檔數26萬2,238件，達成率98.22</w:t>
      </w:r>
      <w:r w:rsidRPr="00801C7A">
        <w:rPr>
          <w:rFonts w:ascii="新細明體" w:eastAsia="新細明體" w:hAnsi="新細明體" w:cs="Times New Roman" w:hint="eastAsia"/>
          <w:bCs/>
          <w:kern w:val="0"/>
          <w:sz w:val="28"/>
          <w:szCs w:val="28"/>
        </w:rPr>
        <w:t>％</w:t>
      </w:r>
      <w:r w:rsidRPr="00801C7A">
        <w:rPr>
          <w:rFonts w:ascii="標楷體" w:eastAsia="標楷體" w:hAnsi="標楷體" w:cs="Times New Roman" w:hint="eastAsia"/>
          <w:bCs/>
          <w:kern w:val="0"/>
          <w:sz w:val="28"/>
          <w:szCs w:val="28"/>
        </w:rPr>
        <w:t>。</w:t>
      </w:r>
    </w:p>
    <w:p w:rsidR="00BD00BD" w:rsidRPr="00801C7A" w:rsidRDefault="00BD00BD" w:rsidP="00BD6258">
      <w:pPr>
        <w:overflowPunct w:val="0"/>
        <w:topLinePunct/>
        <w:spacing w:line="480" w:lineRule="exact"/>
        <w:ind w:firstLineChars="200" w:firstLine="528"/>
        <w:jc w:val="both"/>
        <w:rPr>
          <w:rFonts w:ascii="標楷體" w:eastAsia="標楷體" w:hAnsi="標楷體" w:cs="Times New Roman"/>
          <w:bCs/>
          <w:spacing w:val="-8"/>
          <w:kern w:val="0"/>
          <w:sz w:val="28"/>
          <w:szCs w:val="28"/>
        </w:rPr>
      </w:pPr>
      <w:r w:rsidRPr="00801C7A">
        <w:rPr>
          <w:rFonts w:ascii="標楷體" w:eastAsia="標楷體" w:hAnsi="標楷體" w:cs="Times New Roman" w:hint="eastAsia"/>
          <w:bCs/>
          <w:spacing w:val="-8"/>
          <w:kern w:val="0"/>
          <w:sz w:val="28"/>
          <w:szCs w:val="28"/>
        </w:rPr>
        <w:t>3.落實合法不動產交易制度，維護交易安全，創造消費者與業者雙贏：訪查不動產經紀業12家，抽查預售屋及成屋買賣定型化契約30件。</w:t>
      </w:r>
    </w:p>
    <w:p w:rsidR="00BD00BD" w:rsidRPr="00801C7A" w:rsidRDefault="00BD00BD" w:rsidP="00BD6258">
      <w:pPr>
        <w:overflowPunct w:val="0"/>
        <w:topLinePunct/>
        <w:spacing w:line="480" w:lineRule="exact"/>
        <w:ind w:firstLineChars="200" w:firstLine="560"/>
        <w:jc w:val="both"/>
        <w:rPr>
          <w:rFonts w:ascii="標楷體" w:eastAsia="標楷體" w:hAnsi="標楷體" w:cs="Times New Roman"/>
          <w:bCs/>
          <w:kern w:val="0"/>
          <w:sz w:val="28"/>
          <w:szCs w:val="28"/>
        </w:rPr>
      </w:pPr>
      <w:r w:rsidRPr="00801C7A">
        <w:rPr>
          <w:rFonts w:ascii="標楷體" w:eastAsia="標楷體" w:hAnsi="標楷體" w:cs="Times New Roman" w:hint="eastAsia"/>
          <w:bCs/>
          <w:kern w:val="0"/>
          <w:sz w:val="28"/>
          <w:szCs w:val="28"/>
        </w:rPr>
        <w:t>4.辦理非都市土地使用編定及管制業務：配合內政部變異點及各目的事業主管機關，實施非都市土地使用管制，並加強取締非都市土地違規使用，提升土地使用管制成效，</w:t>
      </w:r>
      <w:proofErr w:type="gramStart"/>
      <w:r w:rsidRPr="00801C7A">
        <w:rPr>
          <w:rFonts w:ascii="標楷體" w:eastAsia="標楷體" w:hAnsi="標楷體" w:cs="Times New Roman" w:hint="eastAsia"/>
          <w:bCs/>
          <w:kern w:val="0"/>
          <w:sz w:val="28"/>
          <w:szCs w:val="28"/>
        </w:rPr>
        <w:t>113</w:t>
      </w:r>
      <w:proofErr w:type="gramEnd"/>
      <w:r w:rsidRPr="00801C7A">
        <w:rPr>
          <w:rFonts w:ascii="標楷體" w:eastAsia="標楷體" w:hAnsi="標楷體" w:cs="Times New Roman" w:hint="eastAsia"/>
          <w:bCs/>
          <w:kern w:val="0"/>
          <w:sz w:val="28"/>
          <w:szCs w:val="28"/>
        </w:rPr>
        <w:t>年度裁罰103件，處予罰鍰626萬元。</w:t>
      </w:r>
    </w:p>
    <w:p w:rsidR="00BD00BD" w:rsidRPr="00801C7A" w:rsidRDefault="00BD00BD" w:rsidP="00BD6258">
      <w:pPr>
        <w:overflowPunct w:val="0"/>
        <w:topLinePunct/>
        <w:spacing w:line="480" w:lineRule="exact"/>
        <w:ind w:firstLineChars="200" w:firstLine="560"/>
        <w:jc w:val="both"/>
        <w:rPr>
          <w:rFonts w:ascii="標楷體" w:eastAsia="標楷體" w:hAnsi="標楷體" w:cs="標楷體-WinCharSetFFFF-H"/>
          <w:bCs/>
          <w:kern w:val="0"/>
          <w:sz w:val="28"/>
          <w:szCs w:val="28"/>
        </w:rPr>
      </w:pPr>
      <w:r w:rsidRPr="00801C7A">
        <w:rPr>
          <w:rFonts w:ascii="標楷體" w:eastAsia="標楷體" w:hAnsi="標楷體" w:cs="標楷體-WinCharSetFFFF-H" w:hint="eastAsia"/>
          <w:bCs/>
          <w:kern w:val="0"/>
          <w:sz w:val="28"/>
          <w:szCs w:val="28"/>
        </w:rPr>
        <w:t>民政處及地政處之執行情形，</w:t>
      </w:r>
      <w:proofErr w:type="gramStart"/>
      <w:r w:rsidRPr="00801C7A">
        <w:rPr>
          <w:rFonts w:ascii="標楷體" w:eastAsia="標楷體" w:hAnsi="標楷體" w:cs="標楷體-WinCharSetFFFF-H" w:hint="eastAsia"/>
          <w:bCs/>
          <w:kern w:val="0"/>
          <w:sz w:val="28"/>
          <w:szCs w:val="28"/>
        </w:rPr>
        <w:t>經本室審核</w:t>
      </w:r>
      <w:proofErr w:type="gramEnd"/>
      <w:r w:rsidRPr="00801C7A">
        <w:rPr>
          <w:rFonts w:ascii="標楷體" w:eastAsia="標楷體" w:hAnsi="標楷體" w:cs="標楷體-WinCharSetFFFF-H" w:hint="eastAsia"/>
          <w:bCs/>
          <w:kern w:val="0"/>
          <w:sz w:val="28"/>
          <w:szCs w:val="28"/>
        </w:rPr>
        <w:t>結果，核有：</w:t>
      </w:r>
    </w:p>
    <w:p w:rsidR="00BD00BD" w:rsidRPr="00801C7A" w:rsidRDefault="00BD00BD" w:rsidP="00BD6258">
      <w:pPr>
        <w:overflowPunct w:val="0"/>
        <w:autoSpaceDE w:val="0"/>
        <w:autoSpaceDN w:val="0"/>
        <w:adjustRightInd w:val="0"/>
        <w:spacing w:line="480" w:lineRule="exact"/>
        <w:ind w:firstLineChars="200" w:firstLine="600"/>
        <w:jc w:val="both"/>
        <w:rPr>
          <w:rFonts w:ascii="標楷體" w:eastAsia="標楷體" w:hAnsi="標楷體" w:cs="Times New Roman"/>
          <w:spacing w:val="10"/>
          <w:kern w:val="0"/>
          <w:sz w:val="28"/>
          <w:szCs w:val="28"/>
        </w:rPr>
      </w:pPr>
      <w:r w:rsidRPr="00801C7A">
        <w:rPr>
          <w:rFonts w:ascii="標楷體" w:eastAsia="標楷體" w:hAnsi="標楷體" w:cs="DFKaiShu-SB-Estd-BF" w:hint="eastAsia"/>
          <w:spacing w:val="10"/>
          <w:kern w:val="0"/>
          <w:sz w:val="28"/>
          <w:szCs w:val="28"/>
        </w:rPr>
        <w:t>1.定期辦理戶政資訊安全稽核作業，惟部分戶政事務所稽核作業未盡周延，且機敏資料未妥善保存，</w:t>
      </w:r>
      <w:proofErr w:type="gramStart"/>
      <w:r w:rsidRPr="00801C7A">
        <w:rPr>
          <w:rFonts w:ascii="標楷體" w:eastAsia="標楷體" w:hAnsi="標楷體" w:cs="DFKaiShu-SB-Estd-BF" w:hint="eastAsia"/>
          <w:spacing w:val="10"/>
          <w:kern w:val="0"/>
          <w:sz w:val="28"/>
          <w:szCs w:val="28"/>
        </w:rPr>
        <w:t>資安管理</w:t>
      </w:r>
      <w:proofErr w:type="gramEnd"/>
      <w:r w:rsidRPr="00801C7A">
        <w:rPr>
          <w:rFonts w:ascii="標楷體" w:eastAsia="標楷體" w:hAnsi="標楷體" w:cs="DFKaiShu-SB-Estd-BF" w:hint="eastAsia"/>
          <w:spacing w:val="10"/>
          <w:kern w:val="0"/>
          <w:sz w:val="28"/>
          <w:szCs w:val="28"/>
        </w:rPr>
        <w:t>機制不足，允宜</w:t>
      </w:r>
      <w:proofErr w:type="gramStart"/>
      <w:r w:rsidRPr="00801C7A">
        <w:rPr>
          <w:rFonts w:ascii="標楷體" w:eastAsia="標楷體" w:hAnsi="標楷體" w:cs="DFKaiShu-SB-Estd-BF" w:hint="eastAsia"/>
          <w:spacing w:val="10"/>
          <w:kern w:val="0"/>
          <w:sz w:val="28"/>
          <w:szCs w:val="28"/>
        </w:rPr>
        <w:t>落實資安稽核</w:t>
      </w:r>
      <w:proofErr w:type="gramEnd"/>
      <w:r w:rsidRPr="00801C7A">
        <w:rPr>
          <w:rFonts w:ascii="標楷體" w:eastAsia="標楷體" w:hAnsi="標楷體" w:cs="DFKaiShu-SB-Estd-BF" w:hint="eastAsia"/>
          <w:spacing w:val="10"/>
          <w:kern w:val="0"/>
          <w:sz w:val="28"/>
          <w:szCs w:val="28"/>
        </w:rPr>
        <w:t>作業及強化機敏資料保護措施，</w:t>
      </w:r>
      <w:proofErr w:type="gramStart"/>
      <w:r w:rsidRPr="00801C7A">
        <w:rPr>
          <w:rFonts w:ascii="標楷體" w:eastAsia="標楷體" w:hAnsi="標楷體" w:cs="DFKaiShu-SB-Estd-BF" w:hint="eastAsia"/>
          <w:spacing w:val="10"/>
          <w:kern w:val="0"/>
          <w:sz w:val="28"/>
          <w:szCs w:val="28"/>
        </w:rPr>
        <w:t>俾</w:t>
      </w:r>
      <w:proofErr w:type="gramEnd"/>
      <w:r w:rsidRPr="00801C7A">
        <w:rPr>
          <w:rFonts w:ascii="標楷體" w:eastAsia="標楷體" w:hAnsi="標楷體" w:cs="DFKaiShu-SB-Estd-BF" w:hint="eastAsia"/>
          <w:spacing w:val="10"/>
          <w:kern w:val="0"/>
          <w:sz w:val="28"/>
          <w:szCs w:val="28"/>
        </w:rPr>
        <w:t>健全資訊安全管理，確保個人資料安全。（</w:t>
      </w:r>
      <w:r w:rsidRPr="00801C7A">
        <w:rPr>
          <w:rFonts w:ascii="標楷體" w:eastAsia="標楷體" w:hAnsi="標楷體" w:cs="Times New Roman" w:hint="eastAsia"/>
          <w:spacing w:val="10"/>
          <w:kern w:val="0"/>
          <w:sz w:val="28"/>
          <w:szCs w:val="28"/>
        </w:rPr>
        <w:t>詳乙－</w:t>
      </w:r>
      <w:r w:rsidR="00801C7A" w:rsidRPr="00801C7A">
        <w:rPr>
          <w:rFonts w:ascii="標楷體" w:eastAsia="標楷體" w:hAnsi="標楷體" w:cs="Times New Roman" w:hint="eastAsia"/>
          <w:kern w:val="0"/>
          <w:sz w:val="28"/>
          <w:szCs w:val="28"/>
        </w:rPr>
        <w:t>76</w:t>
      </w:r>
      <w:r w:rsidRPr="00801C7A">
        <w:rPr>
          <w:rFonts w:ascii="標楷體" w:eastAsia="標楷體" w:hAnsi="標楷體" w:cs="Times New Roman" w:hint="eastAsia"/>
          <w:spacing w:val="10"/>
          <w:kern w:val="0"/>
          <w:sz w:val="28"/>
          <w:szCs w:val="28"/>
        </w:rPr>
        <w:t>頁）</w:t>
      </w:r>
    </w:p>
    <w:p w:rsidR="00BD00BD" w:rsidRPr="00801C7A" w:rsidRDefault="00BD00BD" w:rsidP="00BD6258">
      <w:pPr>
        <w:overflowPunct w:val="0"/>
        <w:autoSpaceDE w:val="0"/>
        <w:autoSpaceDN w:val="0"/>
        <w:adjustRightInd w:val="0"/>
        <w:spacing w:line="480" w:lineRule="exact"/>
        <w:ind w:firstLineChars="200" w:firstLine="584"/>
        <w:jc w:val="both"/>
        <w:rPr>
          <w:rFonts w:ascii="標楷體" w:eastAsia="標楷體" w:hAnsi="標楷體" w:cs="Times New Roman"/>
          <w:spacing w:val="6"/>
          <w:kern w:val="0"/>
          <w:sz w:val="28"/>
          <w:szCs w:val="28"/>
        </w:rPr>
      </w:pPr>
      <w:r w:rsidRPr="00801C7A">
        <w:rPr>
          <w:rFonts w:ascii="標楷體" w:eastAsia="標楷體" w:hAnsi="標楷體" w:cs="DFKaiShu-SB-Estd-BF"/>
          <w:spacing w:val="6"/>
          <w:kern w:val="0"/>
          <w:sz w:val="28"/>
          <w:szCs w:val="28"/>
        </w:rPr>
        <w:t>2.</w:t>
      </w:r>
      <w:r w:rsidRPr="00801C7A">
        <w:rPr>
          <w:rFonts w:ascii="標楷體" w:eastAsia="標楷體" w:hAnsi="標楷體" w:cs="DFKaiShu-SB-Estd-BF" w:hint="eastAsia"/>
          <w:spacing w:val="6"/>
          <w:kern w:val="0"/>
          <w:sz w:val="28"/>
          <w:szCs w:val="28"/>
        </w:rPr>
        <w:t>配合內政部加強行政效率及提供民</w:t>
      </w:r>
      <w:r w:rsidRPr="00947BAE">
        <w:rPr>
          <w:rFonts w:ascii="標楷體" w:eastAsia="標楷體" w:hAnsi="標楷體" w:cs="DFKaiShu-SB-Estd-BF" w:hint="eastAsia"/>
          <w:spacing w:val="6"/>
          <w:kern w:val="0"/>
          <w:sz w:val="28"/>
          <w:szCs w:val="28"/>
        </w:rPr>
        <w:t>眾多元戶政服務，惟推動國民身分證</w:t>
      </w:r>
      <w:r w:rsidRPr="00947BAE">
        <w:rPr>
          <w:rFonts w:ascii="標楷體" w:eastAsia="標楷體" w:hAnsi="標楷體" w:cs="DFKaiShu-SB-Estd-BF" w:hint="eastAsia"/>
          <w:spacing w:val="6"/>
          <w:kern w:val="0"/>
          <w:sz w:val="28"/>
          <w:szCs w:val="28"/>
        </w:rPr>
        <w:lastRenderedPageBreak/>
        <w:t>數位相片</w:t>
      </w:r>
      <w:r w:rsidRPr="00801C7A">
        <w:rPr>
          <w:rFonts w:ascii="標楷體" w:eastAsia="標楷體" w:hAnsi="標楷體" w:cs="DFKaiShu-SB-Estd-BF" w:hint="eastAsia"/>
          <w:spacing w:val="6"/>
          <w:kern w:val="0"/>
          <w:sz w:val="28"/>
          <w:szCs w:val="28"/>
        </w:rPr>
        <w:t>上傳服務成效尚未顯著，且民眾使用多元支付設備頻率偏低，允宜加強宣導推廣，以提升多元便捷服務之效能。（</w:t>
      </w:r>
      <w:r w:rsidRPr="00801C7A">
        <w:rPr>
          <w:rFonts w:ascii="標楷體" w:eastAsia="標楷體" w:hAnsi="標楷體" w:cs="Times New Roman" w:hint="eastAsia"/>
          <w:spacing w:val="6"/>
          <w:kern w:val="0"/>
          <w:sz w:val="28"/>
          <w:szCs w:val="28"/>
        </w:rPr>
        <w:t>詳乙－</w:t>
      </w:r>
      <w:r w:rsidR="00801C7A" w:rsidRPr="00801C7A">
        <w:rPr>
          <w:rFonts w:ascii="標楷體" w:eastAsia="標楷體" w:hAnsi="標楷體" w:cs="Times New Roman" w:hint="eastAsia"/>
          <w:kern w:val="0"/>
          <w:sz w:val="28"/>
          <w:szCs w:val="28"/>
        </w:rPr>
        <w:t>77</w:t>
      </w:r>
      <w:r w:rsidRPr="00801C7A">
        <w:rPr>
          <w:rFonts w:ascii="標楷體" w:eastAsia="標楷體" w:hAnsi="標楷體" w:cs="Times New Roman" w:hint="eastAsia"/>
          <w:spacing w:val="6"/>
          <w:kern w:val="0"/>
          <w:sz w:val="28"/>
          <w:szCs w:val="28"/>
        </w:rPr>
        <w:t>頁）</w:t>
      </w:r>
    </w:p>
    <w:p w:rsidR="00BD00BD" w:rsidRPr="00801C7A" w:rsidRDefault="00BD00BD" w:rsidP="00BD6258">
      <w:pPr>
        <w:overflowPunct w:val="0"/>
        <w:autoSpaceDE w:val="0"/>
        <w:autoSpaceDN w:val="0"/>
        <w:adjustRightInd w:val="0"/>
        <w:spacing w:line="480" w:lineRule="exact"/>
        <w:ind w:firstLineChars="200" w:firstLine="584"/>
        <w:jc w:val="both"/>
        <w:rPr>
          <w:rFonts w:ascii="標楷體" w:eastAsia="標楷體" w:hAnsi="標楷體" w:cs="Times New Roman"/>
          <w:spacing w:val="6"/>
          <w:kern w:val="0"/>
          <w:sz w:val="28"/>
          <w:szCs w:val="28"/>
        </w:rPr>
      </w:pPr>
      <w:r w:rsidRPr="00801C7A">
        <w:rPr>
          <w:rFonts w:ascii="標楷體" w:eastAsia="標楷體" w:hAnsi="標楷體" w:cs="Times New Roman" w:hint="eastAsia"/>
          <w:spacing w:val="6"/>
          <w:kern w:val="0"/>
          <w:sz w:val="28"/>
          <w:szCs w:val="28"/>
        </w:rPr>
        <w:t>3.積極推動防治地面師業務，有效守護民眾財產安全，惟部分服務項目申辦比率及處理時效仍有待提升，允待</w:t>
      </w:r>
      <w:proofErr w:type="gramStart"/>
      <w:r w:rsidRPr="00801C7A">
        <w:rPr>
          <w:rFonts w:ascii="標楷體" w:eastAsia="標楷體" w:hAnsi="標楷體" w:cs="Times New Roman" w:hint="eastAsia"/>
          <w:spacing w:val="6"/>
          <w:kern w:val="0"/>
          <w:sz w:val="28"/>
          <w:szCs w:val="28"/>
        </w:rPr>
        <w:t>研</w:t>
      </w:r>
      <w:proofErr w:type="gramEnd"/>
      <w:r w:rsidRPr="00801C7A">
        <w:rPr>
          <w:rFonts w:ascii="標楷體" w:eastAsia="標楷體" w:hAnsi="標楷體" w:cs="Times New Roman" w:hint="eastAsia"/>
          <w:spacing w:val="6"/>
          <w:kern w:val="0"/>
          <w:sz w:val="28"/>
          <w:szCs w:val="28"/>
        </w:rPr>
        <w:t>謀改善，以共創有感的公共服務。</w:t>
      </w:r>
      <w:r w:rsidRPr="00801C7A">
        <w:rPr>
          <w:rFonts w:ascii="標楷體" w:eastAsia="標楷體" w:hAnsi="標楷體" w:cs="DFKaiShu-SB-Estd-BF" w:hint="eastAsia"/>
          <w:spacing w:val="6"/>
          <w:kern w:val="0"/>
          <w:sz w:val="28"/>
          <w:szCs w:val="28"/>
        </w:rPr>
        <w:t>（</w:t>
      </w:r>
      <w:r w:rsidRPr="00801C7A">
        <w:rPr>
          <w:rFonts w:ascii="標楷體" w:eastAsia="標楷體" w:hAnsi="標楷體" w:cs="Times New Roman" w:hint="eastAsia"/>
          <w:spacing w:val="6"/>
          <w:kern w:val="0"/>
          <w:sz w:val="28"/>
          <w:szCs w:val="28"/>
        </w:rPr>
        <w:t>詳乙－</w:t>
      </w:r>
      <w:r w:rsidR="00801C7A" w:rsidRPr="00801C7A">
        <w:rPr>
          <w:rFonts w:ascii="標楷體" w:eastAsia="標楷體" w:hAnsi="標楷體" w:cs="Times New Roman" w:hint="eastAsia"/>
          <w:kern w:val="0"/>
          <w:sz w:val="28"/>
          <w:szCs w:val="28"/>
        </w:rPr>
        <w:t>79</w:t>
      </w:r>
      <w:r w:rsidRPr="00801C7A">
        <w:rPr>
          <w:rFonts w:ascii="標楷體" w:eastAsia="標楷體" w:hAnsi="標楷體" w:cs="Times New Roman" w:hint="eastAsia"/>
          <w:spacing w:val="6"/>
          <w:kern w:val="0"/>
          <w:sz w:val="28"/>
          <w:szCs w:val="28"/>
        </w:rPr>
        <w:t>頁）</w:t>
      </w:r>
    </w:p>
    <w:p w:rsidR="00BD00BD" w:rsidRPr="00801C7A" w:rsidRDefault="00BD00BD" w:rsidP="00BD6258">
      <w:pPr>
        <w:overflowPunct w:val="0"/>
        <w:autoSpaceDE w:val="0"/>
        <w:autoSpaceDN w:val="0"/>
        <w:adjustRightInd w:val="0"/>
        <w:spacing w:line="480" w:lineRule="exact"/>
        <w:ind w:firstLineChars="200" w:firstLine="560"/>
        <w:jc w:val="both"/>
        <w:rPr>
          <w:rFonts w:ascii="標楷體" w:eastAsia="標楷體" w:hAnsi="標楷體" w:cs="Times New Roman"/>
          <w:spacing w:val="6"/>
          <w:kern w:val="0"/>
          <w:sz w:val="28"/>
          <w:szCs w:val="28"/>
        </w:rPr>
      </w:pPr>
      <w:r w:rsidRPr="00801C7A">
        <w:rPr>
          <w:rFonts w:ascii="標楷體" w:eastAsia="標楷體" w:hAnsi="標楷體" w:cs="Times New Roman" w:hint="eastAsia"/>
          <w:kern w:val="0"/>
          <w:sz w:val="28"/>
          <w:szCs w:val="28"/>
        </w:rPr>
        <w:t>4.</w:t>
      </w:r>
      <w:r w:rsidRPr="00801C7A">
        <w:rPr>
          <w:rFonts w:ascii="標楷體" w:eastAsia="標楷體" w:hAnsi="標楷體" w:cs="DFKaiShu-SB-Estd-BF" w:hint="eastAsia"/>
          <w:spacing w:val="6"/>
          <w:kern w:val="0"/>
          <w:sz w:val="28"/>
          <w:szCs w:val="28"/>
        </w:rPr>
        <w:t>推動非都市土地使用分區管制，</w:t>
      </w:r>
      <w:proofErr w:type="gramStart"/>
      <w:r w:rsidRPr="00801C7A">
        <w:rPr>
          <w:rFonts w:ascii="標楷體" w:eastAsia="標楷體" w:hAnsi="標楷體" w:cs="DFKaiShu-SB-Estd-BF" w:hint="eastAsia"/>
          <w:spacing w:val="6"/>
          <w:kern w:val="0"/>
          <w:sz w:val="28"/>
          <w:szCs w:val="28"/>
        </w:rPr>
        <w:t>惟間有未</w:t>
      </w:r>
      <w:proofErr w:type="gramEnd"/>
      <w:r w:rsidRPr="00801C7A">
        <w:rPr>
          <w:rFonts w:ascii="標楷體" w:eastAsia="標楷體" w:hAnsi="標楷體" w:cs="DFKaiShu-SB-Estd-BF" w:hint="eastAsia"/>
          <w:spacing w:val="6"/>
          <w:kern w:val="0"/>
          <w:sz w:val="28"/>
          <w:szCs w:val="28"/>
        </w:rPr>
        <w:t>依規定定期召開聯合取締小組會議，連續處罰案件卻未依規定遞增罰鍰金額，土地更正編定案件未依限完成會</w:t>
      </w:r>
      <w:proofErr w:type="gramStart"/>
      <w:r w:rsidRPr="00801C7A">
        <w:rPr>
          <w:rFonts w:ascii="標楷體" w:eastAsia="標楷體" w:hAnsi="標楷體" w:cs="DFKaiShu-SB-Estd-BF" w:hint="eastAsia"/>
          <w:spacing w:val="6"/>
          <w:kern w:val="0"/>
          <w:sz w:val="28"/>
          <w:szCs w:val="28"/>
        </w:rPr>
        <w:t>勘</w:t>
      </w:r>
      <w:proofErr w:type="gramEnd"/>
      <w:r w:rsidRPr="00801C7A">
        <w:rPr>
          <w:rFonts w:ascii="標楷體" w:eastAsia="標楷體" w:hAnsi="標楷體" w:cs="DFKaiShu-SB-Estd-BF" w:hint="eastAsia"/>
          <w:spacing w:val="6"/>
          <w:kern w:val="0"/>
          <w:sz w:val="28"/>
          <w:szCs w:val="28"/>
        </w:rPr>
        <w:t>等情事，允宜</w:t>
      </w:r>
      <w:proofErr w:type="gramStart"/>
      <w:r w:rsidRPr="00801C7A">
        <w:rPr>
          <w:rFonts w:ascii="標楷體" w:eastAsia="標楷體" w:hAnsi="標楷體" w:cs="DFKaiShu-SB-Estd-BF" w:hint="eastAsia"/>
          <w:spacing w:val="6"/>
          <w:kern w:val="0"/>
          <w:sz w:val="28"/>
          <w:szCs w:val="28"/>
        </w:rPr>
        <w:t>研</w:t>
      </w:r>
      <w:proofErr w:type="gramEnd"/>
      <w:r w:rsidRPr="00801C7A">
        <w:rPr>
          <w:rFonts w:ascii="標楷體" w:eastAsia="標楷體" w:hAnsi="標楷體" w:cs="DFKaiShu-SB-Estd-BF" w:hint="eastAsia"/>
          <w:spacing w:val="6"/>
          <w:kern w:val="0"/>
          <w:sz w:val="28"/>
          <w:szCs w:val="28"/>
        </w:rPr>
        <w:t>謀改善，以防杜違規使用情況。（</w:t>
      </w:r>
      <w:r w:rsidRPr="00801C7A">
        <w:rPr>
          <w:rFonts w:ascii="標楷體" w:eastAsia="標楷體" w:hAnsi="標楷體" w:cs="Times New Roman" w:hint="eastAsia"/>
          <w:spacing w:val="6"/>
          <w:kern w:val="0"/>
          <w:sz w:val="28"/>
          <w:szCs w:val="28"/>
        </w:rPr>
        <w:t>詳乙－</w:t>
      </w:r>
      <w:r w:rsidR="00801C7A" w:rsidRPr="00801C7A">
        <w:rPr>
          <w:rFonts w:ascii="標楷體" w:eastAsia="標楷體" w:hAnsi="標楷體" w:cs="Times New Roman" w:hint="eastAsia"/>
          <w:kern w:val="0"/>
          <w:sz w:val="28"/>
          <w:szCs w:val="28"/>
        </w:rPr>
        <w:t>80</w:t>
      </w:r>
      <w:r w:rsidRPr="00801C7A">
        <w:rPr>
          <w:rFonts w:ascii="標楷體" w:eastAsia="標楷體" w:hAnsi="標楷體" w:cs="Times New Roman" w:hint="eastAsia"/>
          <w:spacing w:val="6"/>
          <w:kern w:val="0"/>
          <w:sz w:val="28"/>
          <w:szCs w:val="28"/>
        </w:rPr>
        <w:t>頁）</w:t>
      </w:r>
    </w:p>
    <w:p w:rsidR="00BD00BD" w:rsidRPr="00801C7A" w:rsidRDefault="00BD00BD" w:rsidP="00BD6258">
      <w:pPr>
        <w:overflowPunct w:val="0"/>
        <w:spacing w:line="480"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（二）教育</w:t>
      </w:r>
    </w:p>
    <w:p w:rsidR="00BD00BD" w:rsidRPr="00801C7A" w:rsidRDefault="00BD00BD" w:rsidP="00BD6258">
      <w:pPr>
        <w:overflowPunct w:val="0"/>
        <w:topLinePunct/>
        <w:spacing w:line="480" w:lineRule="exact"/>
        <w:ind w:firstLineChars="200" w:firstLine="560"/>
        <w:jc w:val="both"/>
        <w:rPr>
          <w:rFonts w:ascii="標楷體" w:eastAsia="標楷體" w:hAnsi="標楷體" w:cs="DFKaiShu-SB-Estd-BF"/>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年度施政重點經教育處等相關機關執行結果，包括：</w:t>
      </w:r>
    </w:p>
    <w:p w:rsidR="00BD00BD" w:rsidRPr="00801C7A" w:rsidRDefault="00BD00BD" w:rsidP="00BD6258">
      <w:pPr>
        <w:overflowPunct w:val="0"/>
        <w:topLinePunct/>
        <w:spacing w:line="480" w:lineRule="exact"/>
        <w:ind w:firstLineChars="200" w:firstLine="560"/>
        <w:jc w:val="both"/>
        <w:rPr>
          <w:rFonts w:ascii="標楷體" w:eastAsia="標楷體" w:hAnsi="標楷體" w:cs="DFKaiShu-SB-Estd-BF"/>
          <w:kern w:val="0"/>
          <w:sz w:val="28"/>
          <w:szCs w:val="28"/>
          <w:highlight w:val="yellow"/>
        </w:rPr>
      </w:pPr>
      <w:r w:rsidRPr="00801C7A">
        <w:rPr>
          <w:rFonts w:ascii="標楷體" w:eastAsia="標楷體" w:hAnsi="標楷體" w:cs="標楷體-WinCharSetFFFF-H" w:hint="eastAsia"/>
          <w:bCs/>
          <w:kern w:val="0"/>
          <w:sz w:val="28"/>
          <w:szCs w:val="28"/>
        </w:rPr>
        <w:t>1.</w:t>
      </w:r>
      <w:r w:rsidRPr="00801C7A">
        <w:rPr>
          <w:rFonts w:ascii="標楷體" w:eastAsia="標楷體" w:hAnsi="標楷體" w:hint="eastAsia"/>
          <w:sz w:val="28"/>
          <w:szCs w:val="28"/>
        </w:rPr>
        <w:t>辦理</w:t>
      </w:r>
      <w:r w:rsidRPr="00801C7A">
        <w:rPr>
          <w:rFonts w:ascii="標楷體" w:eastAsia="標楷體" w:hAnsi="標楷體" w:cs="標楷體-WinCharSetFFFF-H" w:hint="eastAsia"/>
          <w:bCs/>
          <w:kern w:val="0"/>
          <w:sz w:val="28"/>
          <w:szCs w:val="28"/>
        </w:rPr>
        <w:t>國民中小學改善校園環境工作：學校冷氣漸進式全面</w:t>
      </w:r>
      <w:proofErr w:type="gramStart"/>
      <w:r w:rsidRPr="00801C7A">
        <w:rPr>
          <w:rFonts w:ascii="標楷體" w:eastAsia="標楷體" w:hAnsi="標楷體" w:cs="標楷體-WinCharSetFFFF-H" w:hint="eastAsia"/>
          <w:bCs/>
          <w:kern w:val="0"/>
          <w:sz w:val="28"/>
          <w:szCs w:val="28"/>
        </w:rPr>
        <w:t>汰</w:t>
      </w:r>
      <w:proofErr w:type="gramEnd"/>
      <w:r w:rsidRPr="00801C7A">
        <w:rPr>
          <w:rFonts w:ascii="標楷體" w:eastAsia="標楷體" w:hAnsi="標楷體" w:cs="標楷體-WinCharSetFFFF-H" w:hint="eastAsia"/>
          <w:bCs/>
          <w:kern w:val="0"/>
          <w:sz w:val="28"/>
          <w:szCs w:val="28"/>
        </w:rPr>
        <w:t>換為節能冷氣，計43所學校完成冷氣設備採購，約受惠1萬600名學生及教師，並透過能源管理系統控管教學空間冷氣度數，兼顧節能省電，減少電費支出。</w:t>
      </w:r>
    </w:p>
    <w:p w:rsidR="00BD00BD" w:rsidRPr="00801C7A" w:rsidRDefault="00BD00BD" w:rsidP="00BD6258">
      <w:pPr>
        <w:overflowPunct w:val="0"/>
        <w:topLinePunct/>
        <w:spacing w:line="480"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標楷體-WinCharSetFFFF-H"/>
          <w:bCs/>
          <w:kern w:val="0"/>
          <w:sz w:val="28"/>
          <w:szCs w:val="28"/>
        </w:rPr>
        <w:t>2</w:t>
      </w:r>
      <w:r w:rsidRPr="00801C7A">
        <w:rPr>
          <w:rFonts w:ascii="標楷體" w:eastAsia="標楷體" w:hAnsi="標楷體" w:cs="標楷體-WinCharSetFFFF-H" w:hint="eastAsia"/>
          <w:bCs/>
          <w:kern w:val="0"/>
          <w:sz w:val="28"/>
          <w:szCs w:val="28"/>
        </w:rPr>
        <w:t>.推展學校體育</w:t>
      </w:r>
      <w:r w:rsidRPr="00801C7A">
        <w:rPr>
          <w:rFonts w:ascii="標楷體" w:eastAsia="標楷體" w:hAnsi="標楷體" w:cs="DFKaiShu-SB-Estd-BF" w:hint="eastAsia"/>
          <w:kern w:val="0"/>
          <w:sz w:val="28"/>
          <w:szCs w:val="28"/>
        </w:rPr>
        <w:t>：舉辦國中大隊接力全縣複賽、國中小學生樂樂棒球、健身操及跳繩等普及化運動競賽5場次，藉由辦理競技強度較低之普及化運動賽事，促進學生投入練習，並養成運動習慣、學習團隊合作精神。</w:t>
      </w:r>
    </w:p>
    <w:p w:rsidR="00BD00BD" w:rsidRPr="00801C7A" w:rsidRDefault="00BD00BD" w:rsidP="00BD6258">
      <w:pPr>
        <w:overflowPunct w:val="0"/>
        <w:topLinePunct/>
        <w:spacing w:line="480" w:lineRule="exact"/>
        <w:ind w:firstLineChars="200" w:firstLine="560"/>
        <w:jc w:val="both"/>
        <w:rPr>
          <w:rFonts w:ascii="標楷體" w:eastAsia="標楷體" w:hAnsi="標楷體" w:cs="標楷體-WinCharSetFFFF-H"/>
          <w:bCs/>
          <w:kern w:val="0"/>
          <w:sz w:val="28"/>
          <w:szCs w:val="28"/>
        </w:rPr>
      </w:pPr>
      <w:r w:rsidRPr="00801C7A">
        <w:rPr>
          <w:rFonts w:ascii="標楷體" w:eastAsia="標楷體" w:hAnsi="標楷體" w:cs="DFKaiShu-SB-Estd-BF" w:hint="eastAsia"/>
          <w:kern w:val="0"/>
          <w:sz w:val="28"/>
          <w:szCs w:val="28"/>
        </w:rPr>
        <w:t>3.提升學生英語力及國際化素養：運用數位平台（Cool English及E-testing）之參與學</w:t>
      </w:r>
      <w:r w:rsidRPr="00801C7A">
        <w:rPr>
          <w:rFonts w:ascii="標楷體" w:eastAsia="標楷體" w:hAnsi="標楷體" w:cs="DFKaiShu-SB-Estd-BF" w:hint="eastAsia"/>
          <w:spacing w:val="-20"/>
          <w:kern w:val="0"/>
          <w:sz w:val="28"/>
          <w:szCs w:val="28"/>
        </w:rPr>
        <w:t>生數5,427人</w:t>
      </w:r>
      <w:proofErr w:type="gramStart"/>
      <w:r w:rsidRPr="00801C7A">
        <w:rPr>
          <w:rFonts w:ascii="標楷體" w:eastAsia="標楷體" w:hAnsi="標楷體" w:cs="DFKaiShu-SB-Estd-BF" w:hint="eastAsia"/>
          <w:kern w:val="0"/>
          <w:sz w:val="28"/>
          <w:szCs w:val="28"/>
        </w:rPr>
        <w:t>（</w:t>
      </w:r>
      <w:proofErr w:type="gramEnd"/>
      <w:r w:rsidRPr="00801C7A">
        <w:rPr>
          <w:rFonts w:ascii="標楷體" w:eastAsia="標楷體" w:hAnsi="標楷體" w:cs="DFKaiShu-SB-Estd-BF" w:hint="eastAsia"/>
          <w:kern w:val="0"/>
          <w:sz w:val="28"/>
          <w:szCs w:val="28"/>
        </w:rPr>
        <w:t>Cool English：</w:t>
      </w:r>
      <w:r w:rsidRPr="00801C7A">
        <w:rPr>
          <w:rFonts w:ascii="標楷體" w:eastAsia="標楷體" w:hAnsi="標楷體" w:cs="DFKaiShu-SB-Estd-BF" w:hint="eastAsia"/>
          <w:spacing w:val="-20"/>
          <w:kern w:val="0"/>
          <w:sz w:val="28"/>
          <w:szCs w:val="28"/>
        </w:rPr>
        <w:t>1,283人</w:t>
      </w:r>
      <w:r w:rsidRPr="00801C7A">
        <w:rPr>
          <w:rFonts w:ascii="標楷體" w:eastAsia="標楷體" w:hAnsi="標楷體" w:cs="DFKaiShu-SB-Estd-BF" w:hint="eastAsia"/>
          <w:kern w:val="0"/>
          <w:sz w:val="28"/>
          <w:szCs w:val="28"/>
        </w:rPr>
        <w:t>、E-testing</w:t>
      </w:r>
      <w:r w:rsidRPr="00801C7A">
        <w:rPr>
          <w:rFonts w:ascii="標楷體" w:eastAsia="標楷體" w:hAnsi="標楷體" w:cs="DFKaiShu-SB-Estd-BF" w:hint="eastAsia"/>
          <w:spacing w:val="-20"/>
          <w:kern w:val="0"/>
          <w:sz w:val="28"/>
          <w:szCs w:val="28"/>
        </w:rPr>
        <w:t>：4,144人</w:t>
      </w:r>
      <w:proofErr w:type="gramStart"/>
      <w:r w:rsidRPr="00801C7A">
        <w:rPr>
          <w:rFonts w:ascii="標楷體" w:eastAsia="標楷體" w:hAnsi="標楷體" w:cs="DFKaiShu-SB-Estd-BF" w:hint="eastAsia"/>
          <w:kern w:val="0"/>
          <w:sz w:val="28"/>
          <w:szCs w:val="28"/>
        </w:rPr>
        <w:t>）</w:t>
      </w:r>
      <w:proofErr w:type="gramEnd"/>
      <w:r w:rsidRPr="00801C7A">
        <w:rPr>
          <w:rFonts w:ascii="標楷體" w:eastAsia="標楷體" w:hAnsi="標楷體" w:cs="DFKaiShu-SB-Estd-BF" w:hint="eastAsia"/>
          <w:kern w:val="0"/>
          <w:sz w:val="28"/>
          <w:szCs w:val="28"/>
        </w:rPr>
        <w:t>，辦理國際</w:t>
      </w:r>
      <w:r w:rsidRPr="005152E3">
        <w:rPr>
          <w:rFonts w:ascii="標楷體" w:eastAsia="標楷體" w:hAnsi="標楷體" w:cs="DFKaiShu-SB-Estd-BF" w:hint="eastAsia"/>
          <w:spacing w:val="-6"/>
          <w:kern w:val="0"/>
          <w:sz w:val="28"/>
          <w:szCs w:val="28"/>
        </w:rPr>
        <w:t>教育</w:t>
      </w:r>
      <w:proofErr w:type="gramStart"/>
      <w:r w:rsidRPr="005152E3">
        <w:rPr>
          <w:rFonts w:ascii="標楷體" w:eastAsia="標楷體" w:hAnsi="標楷體" w:cs="DFKaiShu-SB-Estd-BF" w:hint="eastAsia"/>
          <w:spacing w:val="-6"/>
          <w:kern w:val="0"/>
          <w:sz w:val="28"/>
          <w:szCs w:val="28"/>
        </w:rPr>
        <w:t>週</w:t>
      </w:r>
      <w:proofErr w:type="gramEnd"/>
      <w:r w:rsidRPr="005152E3">
        <w:rPr>
          <w:rFonts w:ascii="標楷體" w:eastAsia="標楷體" w:hAnsi="標楷體" w:cs="DFKaiShu-SB-Estd-BF" w:hint="eastAsia"/>
          <w:spacing w:val="-6"/>
          <w:kern w:val="0"/>
          <w:sz w:val="28"/>
          <w:szCs w:val="28"/>
        </w:rPr>
        <w:t>（International Education Week）活動，國中小學參與學生1</w:t>
      </w:r>
      <w:r w:rsidR="005152E3" w:rsidRPr="005152E3">
        <w:rPr>
          <w:rFonts w:ascii="標楷體" w:eastAsia="標楷體" w:hAnsi="標楷體" w:cs="DFKaiShu-SB-Estd-BF" w:hint="eastAsia"/>
          <w:spacing w:val="-6"/>
          <w:kern w:val="0"/>
          <w:sz w:val="28"/>
          <w:szCs w:val="28"/>
        </w:rPr>
        <w:t>萬</w:t>
      </w:r>
      <w:r w:rsidRPr="005152E3">
        <w:rPr>
          <w:rFonts w:ascii="標楷體" w:eastAsia="標楷體" w:hAnsi="標楷體" w:cs="DFKaiShu-SB-Estd-BF" w:hint="eastAsia"/>
          <w:spacing w:val="-6"/>
          <w:kern w:val="0"/>
          <w:sz w:val="28"/>
          <w:szCs w:val="28"/>
        </w:rPr>
        <w:t>5,322人次。</w:t>
      </w:r>
    </w:p>
    <w:p w:rsidR="00BD00BD" w:rsidRPr="00801C7A" w:rsidRDefault="00BD00BD" w:rsidP="00BD6258">
      <w:pPr>
        <w:overflowPunct w:val="0"/>
        <w:topLinePunct/>
        <w:spacing w:line="480" w:lineRule="exact"/>
        <w:ind w:firstLineChars="200" w:firstLine="560"/>
        <w:jc w:val="both"/>
        <w:rPr>
          <w:rFonts w:ascii="標楷體" w:eastAsia="標楷體" w:hAnsi="標楷體" w:cs="標楷體-WinCharSetFFFF-H"/>
          <w:bCs/>
          <w:kern w:val="0"/>
          <w:sz w:val="28"/>
          <w:szCs w:val="28"/>
        </w:rPr>
      </w:pPr>
      <w:r w:rsidRPr="00801C7A">
        <w:rPr>
          <w:rFonts w:ascii="標楷體" w:eastAsia="標楷體" w:hAnsi="標楷體" w:cs="標楷體-WinCharSetFFFF-H" w:hint="eastAsia"/>
          <w:bCs/>
          <w:kern w:val="0"/>
          <w:sz w:val="28"/>
          <w:szCs w:val="28"/>
        </w:rPr>
        <w:t>教育處等相關機關之執行情形，</w:t>
      </w:r>
      <w:proofErr w:type="gramStart"/>
      <w:r w:rsidRPr="00801C7A">
        <w:rPr>
          <w:rFonts w:ascii="標楷體" w:eastAsia="標楷體" w:hAnsi="標楷體" w:cs="標楷體-WinCharSetFFFF-H" w:hint="eastAsia"/>
          <w:bCs/>
          <w:kern w:val="0"/>
          <w:sz w:val="28"/>
          <w:szCs w:val="28"/>
        </w:rPr>
        <w:t>經本室審核</w:t>
      </w:r>
      <w:proofErr w:type="gramEnd"/>
      <w:r w:rsidRPr="00801C7A">
        <w:rPr>
          <w:rFonts w:ascii="標楷體" w:eastAsia="標楷體" w:hAnsi="標楷體" w:cs="標楷體-WinCharSetFFFF-H" w:hint="eastAsia"/>
          <w:bCs/>
          <w:kern w:val="0"/>
          <w:sz w:val="28"/>
          <w:szCs w:val="28"/>
        </w:rPr>
        <w:t>結果，核有：</w:t>
      </w:r>
    </w:p>
    <w:p w:rsidR="00BD00BD" w:rsidRPr="00801C7A" w:rsidRDefault="00BD00BD" w:rsidP="00BD6258">
      <w:pPr>
        <w:overflowPunct w:val="0"/>
        <w:topLinePunct/>
        <w:spacing w:line="480" w:lineRule="exact"/>
        <w:ind w:firstLineChars="200" w:firstLine="560"/>
        <w:jc w:val="both"/>
        <w:rPr>
          <w:rFonts w:ascii="標楷體" w:eastAsia="標楷體" w:hAnsi="標楷體" w:cs="標楷體-WinCharSetFFFF-H"/>
          <w:bCs/>
          <w:kern w:val="0"/>
          <w:sz w:val="28"/>
          <w:szCs w:val="28"/>
        </w:rPr>
      </w:pPr>
      <w:r w:rsidRPr="00801C7A">
        <w:rPr>
          <w:rFonts w:ascii="標楷體" w:eastAsia="標楷體" w:hAnsi="標楷體" w:cs="標楷體-WinCharSetFFFF-H" w:hint="eastAsia"/>
          <w:bCs/>
          <w:kern w:val="0"/>
          <w:sz w:val="28"/>
          <w:szCs w:val="28"/>
        </w:rPr>
        <w:t>1</w:t>
      </w:r>
      <w:r w:rsidRPr="00801C7A">
        <w:rPr>
          <w:rFonts w:ascii="標楷體" w:eastAsia="標楷體" w:hAnsi="標楷體" w:cs="標楷體-WinCharSetFFFF-H"/>
          <w:bCs/>
          <w:kern w:val="0"/>
          <w:sz w:val="28"/>
          <w:szCs w:val="28"/>
        </w:rPr>
        <w:t>.</w:t>
      </w:r>
      <w:proofErr w:type="gramStart"/>
      <w:r w:rsidRPr="00801C7A">
        <w:rPr>
          <w:rFonts w:ascii="標楷體" w:eastAsia="標楷體" w:hAnsi="標楷體" w:cs="標楷體-WinCharSetFFFF-H" w:hint="eastAsia"/>
          <w:bCs/>
          <w:kern w:val="0"/>
          <w:sz w:val="28"/>
          <w:szCs w:val="28"/>
        </w:rPr>
        <w:t>擘</w:t>
      </w:r>
      <w:proofErr w:type="gramEnd"/>
      <w:r w:rsidRPr="00801C7A">
        <w:rPr>
          <w:rFonts w:ascii="標楷體" w:eastAsia="標楷體" w:hAnsi="標楷體" w:cs="標楷體-WinCharSetFFFF-H" w:hint="eastAsia"/>
          <w:bCs/>
          <w:kern w:val="0"/>
          <w:sz w:val="28"/>
          <w:szCs w:val="28"/>
        </w:rPr>
        <w:t>劃嘉義縣創新教育願景，並積極推動各項教育政策及營造優質教育環境，</w:t>
      </w:r>
      <w:proofErr w:type="gramStart"/>
      <w:r w:rsidRPr="00801C7A">
        <w:rPr>
          <w:rFonts w:ascii="標楷體" w:eastAsia="標楷體" w:hAnsi="標楷體" w:cs="標楷體-WinCharSetFFFF-H" w:hint="eastAsia"/>
          <w:bCs/>
          <w:kern w:val="0"/>
          <w:sz w:val="28"/>
          <w:szCs w:val="28"/>
        </w:rPr>
        <w:t>惟間有參與</w:t>
      </w:r>
      <w:proofErr w:type="gramEnd"/>
      <w:r w:rsidRPr="00801C7A">
        <w:rPr>
          <w:rFonts w:ascii="標楷體" w:eastAsia="標楷體" w:hAnsi="標楷體" w:cs="標楷體-WinCharSetFFFF-H" w:hint="eastAsia"/>
          <w:bCs/>
          <w:kern w:val="0"/>
          <w:sz w:val="28"/>
          <w:szCs w:val="28"/>
        </w:rPr>
        <w:t>雙語教學計畫學校未達預定目標，或雙語及體育專長師資不足；又電力系統改善暨冷氣裝設計畫未落實履約管理，學校場地管理</w:t>
      </w:r>
      <w:proofErr w:type="gramStart"/>
      <w:r w:rsidRPr="00801C7A">
        <w:rPr>
          <w:rFonts w:ascii="標楷體" w:eastAsia="標楷體" w:hAnsi="標楷體" w:cs="標楷體-WinCharSetFFFF-H" w:hint="eastAsia"/>
          <w:bCs/>
          <w:kern w:val="0"/>
          <w:sz w:val="28"/>
          <w:szCs w:val="28"/>
        </w:rPr>
        <w:t>未盡周妥</w:t>
      </w:r>
      <w:proofErr w:type="gramEnd"/>
      <w:r w:rsidRPr="00801C7A">
        <w:rPr>
          <w:rFonts w:ascii="標楷體" w:eastAsia="標楷體" w:hAnsi="標楷體" w:cs="標楷體-WinCharSetFFFF-H" w:hint="eastAsia"/>
          <w:bCs/>
          <w:kern w:val="0"/>
          <w:sz w:val="28"/>
          <w:szCs w:val="28"/>
        </w:rPr>
        <w:t>等情事，允宜檢討</w:t>
      </w:r>
      <w:proofErr w:type="gramStart"/>
      <w:r w:rsidRPr="00801C7A">
        <w:rPr>
          <w:rFonts w:ascii="標楷體" w:eastAsia="標楷體" w:hAnsi="標楷體" w:cs="標楷體-WinCharSetFFFF-H" w:hint="eastAsia"/>
          <w:bCs/>
          <w:kern w:val="0"/>
          <w:sz w:val="28"/>
          <w:szCs w:val="28"/>
        </w:rPr>
        <w:t>研</w:t>
      </w:r>
      <w:proofErr w:type="gramEnd"/>
      <w:r w:rsidRPr="00801C7A">
        <w:rPr>
          <w:rFonts w:ascii="標楷體" w:eastAsia="標楷體" w:hAnsi="標楷體" w:cs="標楷體-WinCharSetFFFF-H" w:hint="eastAsia"/>
          <w:bCs/>
          <w:kern w:val="0"/>
          <w:sz w:val="28"/>
          <w:szCs w:val="28"/>
        </w:rPr>
        <w:t>謀改善，以翻轉教育現場並展現教育亮點。</w:t>
      </w:r>
      <w:r w:rsidRPr="00801C7A">
        <w:rPr>
          <w:rFonts w:ascii="標楷體" w:eastAsia="標楷體" w:hAnsi="標楷體" w:cs="DFKaiShu-SB-Estd-BF" w:hint="eastAsia"/>
          <w:kern w:val="0"/>
          <w:sz w:val="28"/>
          <w:szCs w:val="28"/>
        </w:rPr>
        <w:t>（</w:t>
      </w:r>
      <w:r w:rsidRPr="00801C7A">
        <w:rPr>
          <w:rFonts w:ascii="標楷體" w:eastAsia="標楷體" w:hAnsi="標楷體" w:cs="標楷體-WinCharSetFFFF-H" w:hint="eastAsia"/>
          <w:bCs/>
          <w:kern w:val="0"/>
          <w:sz w:val="28"/>
          <w:szCs w:val="28"/>
        </w:rPr>
        <w:t>詳乙－</w:t>
      </w:r>
      <w:r w:rsidR="00801C7A" w:rsidRPr="00801C7A">
        <w:rPr>
          <w:rFonts w:ascii="標楷體" w:eastAsia="標楷體" w:hAnsi="標楷體" w:cs="Times New Roman" w:hint="eastAsia"/>
          <w:kern w:val="0"/>
          <w:sz w:val="28"/>
          <w:szCs w:val="28"/>
        </w:rPr>
        <w:t>39</w:t>
      </w:r>
      <w:r w:rsidRPr="00801C7A">
        <w:rPr>
          <w:rFonts w:ascii="標楷體" w:eastAsia="標楷體" w:hAnsi="標楷體" w:cs="標楷體-WinCharSetFFFF-H" w:hint="eastAsia"/>
          <w:bCs/>
          <w:kern w:val="0"/>
          <w:sz w:val="28"/>
          <w:szCs w:val="28"/>
        </w:rPr>
        <w:t>頁</w:t>
      </w:r>
      <w:r w:rsidRPr="00801C7A">
        <w:rPr>
          <w:rFonts w:ascii="標楷體" w:eastAsia="標楷體" w:hAnsi="標楷體" w:cs="Times New Roman" w:hint="eastAsia"/>
          <w:kern w:val="0"/>
          <w:sz w:val="28"/>
          <w:szCs w:val="28"/>
        </w:rPr>
        <w:t>）</w:t>
      </w:r>
    </w:p>
    <w:p w:rsidR="00BD00BD" w:rsidRPr="00801C7A" w:rsidRDefault="00BD00BD" w:rsidP="00BD6258">
      <w:pPr>
        <w:overflowPunct w:val="0"/>
        <w:topLinePunct/>
        <w:spacing w:line="480" w:lineRule="exact"/>
        <w:ind w:firstLineChars="200" w:firstLine="560"/>
        <w:jc w:val="both"/>
        <w:rPr>
          <w:rFonts w:ascii="標楷體" w:eastAsia="標楷體" w:hAnsi="標楷體" w:cs="標楷體-WinCharSetFFFF-H"/>
          <w:bCs/>
          <w:kern w:val="0"/>
          <w:sz w:val="28"/>
          <w:szCs w:val="28"/>
        </w:rPr>
      </w:pPr>
      <w:r w:rsidRPr="00801C7A">
        <w:rPr>
          <w:rFonts w:ascii="標楷體" w:eastAsia="標楷體" w:hAnsi="標楷體" w:cs="標楷體-WinCharSetFFFF-H" w:hint="eastAsia"/>
          <w:bCs/>
          <w:kern w:val="0"/>
          <w:sz w:val="28"/>
          <w:szCs w:val="28"/>
        </w:rPr>
        <w:t>2.積極推動偏遠地區學校教育發展，惟近5學年度學齡兒童未於戶籍所在地學校就學者逾兩千名；極度偏遠及特殊偏遠地區學校代理教師兼任導師占比逾</w:t>
      </w:r>
      <w:proofErr w:type="gramStart"/>
      <w:r w:rsidRPr="00801C7A">
        <w:rPr>
          <w:rFonts w:ascii="標楷體" w:eastAsia="標楷體" w:hAnsi="標楷體" w:cs="標楷體-WinCharSetFFFF-H" w:hint="eastAsia"/>
          <w:bCs/>
          <w:kern w:val="0"/>
          <w:sz w:val="28"/>
          <w:szCs w:val="28"/>
        </w:rPr>
        <w:t>3成</w:t>
      </w:r>
      <w:proofErr w:type="gramEnd"/>
      <w:r w:rsidRPr="00801C7A">
        <w:rPr>
          <w:rFonts w:ascii="標楷體" w:eastAsia="標楷體" w:hAnsi="標楷體" w:cs="標楷體-WinCharSetFFFF-H" w:hint="eastAsia"/>
          <w:bCs/>
          <w:kern w:val="0"/>
          <w:sz w:val="28"/>
          <w:szCs w:val="28"/>
        </w:rPr>
        <w:t>等情事，允宜</w:t>
      </w:r>
      <w:proofErr w:type="gramStart"/>
      <w:r w:rsidRPr="00801C7A">
        <w:rPr>
          <w:rFonts w:ascii="標楷體" w:eastAsia="標楷體" w:hAnsi="標楷體" w:cs="標楷體-WinCharSetFFFF-H" w:hint="eastAsia"/>
          <w:bCs/>
          <w:kern w:val="0"/>
          <w:sz w:val="28"/>
          <w:szCs w:val="28"/>
        </w:rPr>
        <w:t>研</w:t>
      </w:r>
      <w:proofErr w:type="gramEnd"/>
      <w:r w:rsidRPr="00801C7A">
        <w:rPr>
          <w:rFonts w:ascii="標楷體" w:eastAsia="標楷體" w:hAnsi="標楷體" w:cs="標楷體-WinCharSetFFFF-H" w:hint="eastAsia"/>
          <w:bCs/>
          <w:kern w:val="0"/>
          <w:sz w:val="28"/>
          <w:szCs w:val="28"/>
        </w:rPr>
        <w:t>謀改善偏鄉教育品質，提升學生在地就學意願。</w:t>
      </w:r>
      <w:r w:rsidRPr="00801C7A">
        <w:rPr>
          <w:rFonts w:ascii="標楷體" w:eastAsia="標楷體" w:hAnsi="標楷體" w:cs="DFKaiShu-SB-Estd-BF" w:hint="eastAsia"/>
          <w:kern w:val="0"/>
          <w:sz w:val="28"/>
          <w:szCs w:val="28"/>
        </w:rPr>
        <w:t>（</w:t>
      </w:r>
      <w:r w:rsidRPr="00801C7A">
        <w:rPr>
          <w:rFonts w:ascii="標楷體" w:eastAsia="標楷體" w:hAnsi="標楷體" w:cs="標楷體-WinCharSetFFFF-H" w:hint="eastAsia"/>
          <w:bCs/>
          <w:kern w:val="0"/>
          <w:sz w:val="28"/>
          <w:szCs w:val="28"/>
        </w:rPr>
        <w:t>詳乙－</w:t>
      </w:r>
      <w:r w:rsidR="00801C7A" w:rsidRPr="00801C7A">
        <w:rPr>
          <w:rFonts w:ascii="標楷體" w:eastAsia="標楷體" w:hAnsi="標楷體" w:cs="Times New Roman" w:hint="eastAsia"/>
          <w:kern w:val="0"/>
          <w:sz w:val="28"/>
          <w:szCs w:val="28"/>
        </w:rPr>
        <w:t>44</w:t>
      </w:r>
      <w:r w:rsidRPr="00801C7A">
        <w:rPr>
          <w:rFonts w:ascii="標楷體" w:eastAsia="標楷體" w:hAnsi="標楷體" w:cs="標楷體-WinCharSetFFFF-H" w:hint="eastAsia"/>
          <w:bCs/>
          <w:kern w:val="0"/>
          <w:sz w:val="28"/>
          <w:szCs w:val="28"/>
        </w:rPr>
        <w:t>頁</w:t>
      </w:r>
      <w:r w:rsidRPr="00801C7A">
        <w:rPr>
          <w:rFonts w:ascii="標楷體" w:eastAsia="標楷體" w:hAnsi="標楷體" w:cs="Times New Roman" w:hint="eastAsia"/>
          <w:kern w:val="0"/>
          <w:sz w:val="28"/>
          <w:szCs w:val="28"/>
        </w:rPr>
        <w:t>）</w:t>
      </w:r>
    </w:p>
    <w:p w:rsidR="00BD00BD" w:rsidRPr="00801C7A" w:rsidRDefault="00BD00BD" w:rsidP="00BD6258">
      <w:pPr>
        <w:overflowPunct w:val="0"/>
        <w:spacing w:line="480"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（三）經濟發展</w:t>
      </w:r>
    </w:p>
    <w:p w:rsidR="00BD00BD" w:rsidRPr="00801C7A" w:rsidRDefault="00BD00BD" w:rsidP="00BD6258">
      <w:pPr>
        <w:overflowPunct w:val="0"/>
        <w:autoSpaceDE w:val="0"/>
        <w:autoSpaceDN w:val="0"/>
        <w:adjustRightInd w:val="0"/>
        <w:spacing w:line="480"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年度施政重點經經濟發展處執行結果，包括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夹发砰-WinCharSetFFFF-H"/>
          <w:kern w:val="0"/>
          <w:sz w:val="28"/>
          <w:szCs w:val="28"/>
        </w:rPr>
      </w:pPr>
      <w:r w:rsidRPr="00801C7A">
        <w:rPr>
          <w:rFonts w:ascii="標楷體" w:eastAsia="標楷體" w:hAnsi="標楷體" w:cs="夹发砰-WinCharSetFFFF-H" w:hint="eastAsia"/>
          <w:kern w:val="0"/>
          <w:sz w:val="28"/>
          <w:szCs w:val="28"/>
        </w:rPr>
        <w:lastRenderedPageBreak/>
        <w:t>1.促進產業發展，加强產業輔導及投資環境改善：</w:t>
      </w:r>
      <w:proofErr w:type="gramStart"/>
      <w:r w:rsidRPr="00801C7A">
        <w:rPr>
          <w:rFonts w:ascii="標楷體" w:eastAsia="標楷體" w:hAnsi="標楷體" w:cs="夹发砰-WinCharSetFFFF-H" w:hint="eastAsia"/>
          <w:kern w:val="0"/>
          <w:sz w:val="28"/>
          <w:szCs w:val="28"/>
        </w:rPr>
        <w:t>召開綠能策略</w:t>
      </w:r>
      <w:proofErr w:type="gramEnd"/>
      <w:r w:rsidRPr="00801C7A">
        <w:rPr>
          <w:rFonts w:ascii="標楷體" w:eastAsia="標楷體" w:hAnsi="標楷體" w:cs="夹发砰-WinCharSetFFFF-H" w:hint="eastAsia"/>
          <w:kern w:val="0"/>
          <w:sz w:val="28"/>
          <w:szCs w:val="28"/>
        </w:rPr>
        <w:t>委員會2場次，取得再生能源累計備案容量1,938.661</w:t>
      </w:r>
      <w:proofErr w:type="gramStart"/>
      <w:r w:rsidRPr="00801C7A">
        <w:rPr>
          <w:rFonts w:ascii="標楷體" w:eastAsia="標楷體" w:hAnsi="標楷體" w:cs="夹发砰-WinCharSetFFFF-H" w:hint="eastAsia"/>
          <w:kern w:val="0"/>
          <w:sz w:val="28"/>
          <w:szCs w:val="28"/>
        </w:rPr>
        <w:t>兆瓦（</w:t>
      </w:r>
      <w:proofErr w:type="gramEnd"/>
      <w:r w:rsidRPr="00801C7A">
        <w:rPr>
          <w:rFonts w:ascii="標楷體" w:eastAsia="標楷體" w:hAnsi="標楷體" w:cs="夹发砰-WinCharSetFFFF-H" w:hint="eastAsia"/>
          <w:kern w:val="0"/>
          <w:sz w:val="28"/>
          <w:szCs w:val="28"/>
        </w:rPr>
        <w:t>MW）；辦理無人機應用推廣行銷活動，參與人次逾8,500人次。</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夹发砰-WinCharSetFFFF-H"/>
          <w:kern w:val="0"/>
          <w:sz w:val="28"/>
          <w:szCs w:val="28"/>
        </w:rPr>
      </w:pPr>
      <w:r w:rsidRPr="00801C7A">
        <w:rPr>
          <w:rFonts w:ascii="標楷體" w:eastAsia="標楷體" w:hAnsi="標楷體" w:cs="夹发砰-WinCharSetFFFF-H" w:hint="eastAsia"/>
          <w:kern w:val="0"/>
          <w:sz w:val="28"/>
          <w:szCs w:val="28"/>
        </w:rPr>
        <w:t>2</w:t>
      </w:r>
      <w:r w:rsidRPr="00801C7A">
        <w:rPr>
          <w:rFonts w:ascii="標楷體" w:eastAsia="標楷體" w:hAnsi="標楷體" w:cs="夹发砰-WinCharSetFFFF-H"/>
          <w:kern w:val="0"/>
          <w:sz w:val="28"/>
          <w:szCs w:val="28"/>
        </w:rPr>
        <w:t>.辦理嘉義縣產業園區開發</w:t>
      </w:r>
      <w:r w:rsidRPr="00801C7A">
        <w:rPr>
          <w:rFonts w:ascii="標楷體" w:eastAsia="標楷體" w:hAnsi="標楷體" w:cs="夹发砰-WinCharSetFFFF-H" w:hint="eastAsia"/>
          <w:kern w:val="0"/>
          <w:sz w:val="28"/>
          <w:szCs w:val="28"/>
        </w:rPr>
        <w:t>：馬稠後後期園區協助台</w:t>
      </w:r>
      <w:r w:rsidR="00483003" w:rsidRPr="00801C7A">
        <w:rPr>
          <w:rFonts w:ascii="標楷體" w:eastAsia="標楷體" w:hAnsi="標楷體" w:cs="夹发砰-WinCharSetFFFF-H" w:hint="eastAsia"/>
          <w:kern w:val="0"/>
          <w:sz w:val="28"/>
          <w:szCs w:val="28"/>
        </w:rPr>
        <w:t>灣</w:t>
      </w:r>
      <w:r w:rsidRPr="00801C7A">
        <w:rPr>
          <w:rFonts w:ascii="標楷體" w:eastAsia="標楷體" w:hAnsi="標楷體" w:cs="夹发砰-WinCharSetFFFF-H" w:hint="eastAsia"/>
          <w:kern w:val="0"/>
          <w:sz w:val="28"/>
          <w:szCs w:val="28"/>
        </w:rPr>
        <w:t>糖</w:t>
      </w:r>
      <w:r w:rsidR="00483003" w:rsidRPr="00801C7A">
        <w:rPr>
          <w:rFonts w:ascii="標楷體" w:eastAsia="標楷體" w:hAnsi="標楷體" w:cs="夹发砰-WinCharSetFFFF-H" w:hint="eastAsia"/>
          <w:kern w:val="0"/>
          <w:sz w:val="28"/>
          <w:szCs w:val="28"/>
        </w:rPr>
        <w:t>業股份有限公司</w:t>
      </w:r>
      <w:r w:rsidRPr="00801C7A">
        <w:rPr>
          <w:rFonts w:ascii="標楷體" w:eastAsia="標楷體" w:hAnsi="標楷體" w:cs="夹发砰-WinCharSetFFFF-H" w:hint="eastAsia"/>
          <w:kern w:val="0"/>
          <w:sz w:val="28"/>
          <w:szCs w:val="28"/>
        </w:rPr>
        <w:t>招商，加速媒合廠商進駐，年度目標達成率100</w:t>
      </w:r>
      <w:r w:rsidRPr="00801C7A">
        <w:rPr>
          <w:rFonts w:ascii="新細明體" w:eastAsia="新細明體" w:hAnsi="新細明體" w:cs="夹发砰-WinCharSetFFFF-H" w:hint="eastAsia"/>
          <w:kern w:val="0"/>
          <w:sz w:val="28"/>
          <w:szCs w:val="28"/>
        </w:rPr>
        <w:t>％</w:t>
      </w:r>
      <w:r w:rsidRPr="00801C7A">
        <w:rPr>
          <w:rFonts w:ascii="標楷體" w:eastAsia="標楷體" w:hAnsi="標楷體" w:cs="夹发砰-WinCharSetFFFF-H" w:hint="eastAsia"/>
          <w:kern w:val="0"/>
          <w:sz w:val="28"/>
          <w:szCs w:val="28"/>
        </w:rPr>
        <w:t>；辦理中埔及水上產業園區開發，其中中埔產業園區第一區</w:t>
      </w:r>
      <w:proofErr w:type="gramStart"/>
      <w:r w:rsidRPr="00801C7A">
        <w:rPr>
          <w:rFonts w:ascii="標楷體" w:eastAsia="標楷體" w:hAnsi="標楷體" w:cs="夹发砰-WinCharSetFFFF-H" w:hint="eastAsia"/>
          <w:kern w:val="0"/>
          <w:sz w:val="28"/>
          <w:szCs w:val="28"/>
        </w:rPr>
        <w:t>第二期招商</w:t>
      </w:r>
      <w:proofErr w:type="gramEnd"/>
      <w:r w:rsidRPr="00801C7A">
        <w:rPr>
          <w:rFonts w:ascii="標楷體" w:eastAsia="標楷體" w:hAnsi="標楷體" w:cs="夹发砰-WinCharSetFFFF-H" w:hint="eastAsia"/>
          <w:kern w:val="0"/>
          <w:sz w:val="28"/>
          <w:szCs w:val="28"/>
        </w:rPr>
        <w:t>釋出約9.58公頃</w:t>
      </w:r>
      <w:r w:rsidR="003A7A40">
        <w:rPr>
          <w:rFonts w:ascii="標楷體" w:eastAsia="標楷體" w:hAnsi="標楷體" w:cs="夹发砰-WinCharSetFFFF-H" w:hint="eastAsia"/>
          <w:kern w:val="0"/>
          <w:sz w:val="28"/>
          <w:szCs w:val="28"/>
        </w:rPr>
        <w:t>土地</w:t>
      </w:r>
      <w:r w:rsidRPr="00801C7A">
        <w:rPr>
          <w:rFonts w:ascii="標楷體" w:eastAsia="標楷體" w:hAnsi="標楷體" w:cs="夹发砰-WinCharSetFFFF-H" w:hint="eastAsia"/>
          <w:kern w:val="0"/>
          <w:sz w:val="28"/>
          <w:szCs w:val="28"/>
        </w:rPr>
        <w:t>，計有31筆</w:t>
      </w:r>
      <w:proofErr w:type="gramStart"/>
      <w:r w:rsidRPr="00801C7A">
        <w:rPr>
          <w:rFonts w:ascii="標楷體" w:eastAsia="標楷體" w:hAnsi="標楷體" w:cs="夹发砰-WinCharSetFFFF-H" w:hint="eastAsia"/>
          <w:kern w:val="0"/>
          <w:sz w:val="28"/>
          <w:szCs w:val="28"/>
        </w:rPr>
        <w:t>坵</w:t>
      </w:r>
      <w:proofErr w:type="gramEnd"/>
      <w:r w:rsidRPr="00801C7A">
        <w:rPr>
          <w:rFonts w:ascii="標楷體" w:eastAsia="標楷體" w:hAnsi="標楷體" w:cs="夹发砰-WinCharSetFFFF-H" w:hint="eastAsia"/>
          <w:kern w:val="0"/>
          <w:sz w:val="28"/>
          <w:szCs w:val="28"/>
        </w:rPr>
        <w:t>塊辦理標租，已申租29筆</w:t>
      </w:r>
      <w:proofErr w:type="gramStart"/>
      <w:r w:rsidRPr="00801C7A">
        <w:rPr>
          <w:rFonts w:ascii="標楷體" w:eastAsia="標楷體" w:hAnsi="標楷體" w:cs="夹发砰-WinCharSetFFFF-H" w:hint="eastAsia"/>
          <w:kern w:val="0"/>
          <w:sz w:val="28"/>
          <w:szCs w:val="28"/>
        </w:rPr>
        <w:t>坵</w:t>
      </w:r>
      <w:proofErr w:type="gramEnd"/>
      <w:r w:rsidRPr="00801C7A">
        <w:rPr>
          <w:rFonts w:ascii="標楷體" w:eastAsia="標楷體" w:hAnsi="標楷體" w:cs="夹发砰-WinCharSetFFFF-H" w:hint="eastAsia"/>
          <w:kern w:val="0"/>
          <w:sz w:val="28"/>
          <w:szCs w:val="28"/>
        </w:rPr>
        <w:t>塊，</w:t>
      </w:r>
      <w:proofErr w:type="gramStart"/>
      <w:r w:rsidRPr="00801C7A">
        <w:rPr>
          <w:rFonts w:ascii="標楷體" w:eastAsia="標楷體" w:hAnsi="標楷體" w:cs="夹发砰-WinCharSetFFFF-H" w:hint="eastAsia"/>
          <w:kern w:val="0"/>
          <w:sz w:val="28"/>
          <w:szCs w:val="28"/>
        </w:rPr>
        <w:t>第三期招商</w:t>
      </w:r>
      <w:proofErr w:type="gramEnd"/>
      <w:r w:rsidRPr="00801C7A">
        <w:rPr>
          <w:rFonts w:ascii="標楷體" w:eastAsia="標楷體" w:hAnsi="標楷體" w:cs="夹发砰-WinCharSetFFFF-H" w:hint="eastAsia"/>
          <w:kern w:val="0"/>
          <w:sz w:val="28"/>
          <w:szCs w:val="28"/>
        </w:rPr>
        <w:t>釋出8.25公頃</w:t>
      </w:r>
      <w:r w:rsidR="003A7A40">
        <w:rPr>
          <w:rFonts w:ascii="標楷體" w:eastAsia="標楷體" w:hAnsi="標楷體" w:cs="夹发砰-WinCharSetFFFF-H" w:hint="eastAsia"/>
          <w:kern w:val="0"/>
          <w:sz w:val="28"/>
          <w:szCs w:val="28"/>
        </w:rPr>
        <w:t>土地</w:t>
      </w:r>
      <w:r w:rsidRPr="00801C7A">
        <w:rPr>
          <w:rFonts w:ascii="標楷體" w:eastAsia="標楷體" w:hAnsi="標楷體" w:cs="夹发砰-WinCharSetFFFF-H" w:hint="eastAsia"/>
          <w:kern w:val="0"/>
          <w:sz w:val="28"/>
          <w:szCs w:val="28"/>
        </w:rPr>
        <w:t>，21筆</w:t>
      </w:r>
      <w:proofErr w:type="gramStart"/>
      <w:r w:rsidRPr="00801C7A">
        <w:rPr>
          <w:rFonts w:ascii="標楷體" w:eastAsia="標楷體" w:hAnsi="標楷體" w:cs="夹发砰-WinCharSetFFFF-H" w:hint="eastAsia"/>
          <w:kern w:val="0"/>
          <w:sz w:val="28"/>
          <w:szCs w:val="28"/>
        </w:rPr>
        <w:t>坵</w:t>
      </w:r>
      <w:proofErr w:type="gramEnd"/>
      <w:r w:rsidRPr="00801C7A">
        <w:rPr>
          <w:rFonts w:ascii="標楷體" w:eastAsia="標楷體" w:hAnsi="標楷體" w:cs="夹发砰-WinCharSetFFFF-H" w:hint="eastAsia"/>
          <w:kern w:val="0"/>
          <w:sz w:val="28"/>
          <w:szCs w:val="28"/>
        </w:rPr>
        <w:t>塊已申租16筆</w:t>
      </w:r>
      <w:proofErr w:type="gramStart"/>
      <w:r w:rsidRPr="00801C7A">
        <w:rPr>
          <w:rFonts w:ascii="標楷體" w:eastAsia="標楷體" w:hAnsi="標楷體" w:cs="夹发砰-WinCharSetFFFF-H" w:hint="eastAsia"/>
          <w:kern w:val="0"/>
          <w:sz w:val="28"/>
          <w:szCs w:val="28"/>
        </w:rPr>
        <w:t>坵</w:t>
      </w:r>
      <w:proofErr w:type="gramEnd"/>
      <w:r w:rsidRPr="00801C7A">
        <w:rPr>
          <w:rFonts w:ascii="標楷體" w:eastAsia="標楷體" w:hAnsi="標楷體" w:cs="夹发砰-WinCharSetFFFF-H" w:hint="eastAsia"/>
          <w:kern w:val="0"/>
          <w:sz w:val="28"/>
          <w:szCs w:val="28"/>
        </w:rPr>
        <w:t>塊；水上產業園區第一區</w:t>
      </w:r>
      <w:proofErr w:type="gramStart"/>
      <w:r w:rsidRPr="00801C7A">
        <w:rPr>
          <w:rFonts w:ascii="標楷體" w:eastAsia="標楷體" w:hAnsi="標楷體" w:cs="夹发砰-WinCharSetFFFF-H" w:hint="eastAsia"/>
          <w:kern w:val="0"/>
          <w:sz w:val="28"/>
          <w:szCs w:val="28"/>
        </w:rPr>
        <w:t>第一期招商</w:t>
      </w:r>
      <w:proofErr w:type="gramEnd"/>
      <w:r w:rsidRPr="00801C7A">
        <w:rPr>
          <w:rFonts w:ascii="標楷體" w:eastAsia="標楷體" w:hAnsi="標楷體" w:cs="夹发砰-WinCharSetFFFF-H" w:hint="eastAsia"/>
          <w:kern w:val="0"/>
          <w:sz w:val="28"/>
          <w:szCs w:val="28"/>
        </w:rPr>
        <w:t>釋出約6.02公頃</w:t>
      </w:r>
      <w:r w:rsidR="003A7A40">
        <w:rPr>
          <w:rFonts w:ascii="標楷體" w:eastAsia="標楷體" w:hAnsi="標楷體" w:cs="夹发砰-WinCharSetFFFF-H" w:hint="eastAsia"/>
          <w:kern w:val="0"/>
          <w:sz w:val="28"/>
          <w:szCs w:val="28"/>
        </w:rPr>
        <w:t>土地</w:t>
      </w:r>
      <w:r w:rsidRPr="00801C7A">
        <w:rPr>
          <w:rFonts w:ascii="標楷體" w:eastAsia="標楷體" w:hAnsi="標楷體" w:cs="夹发砰-WinCharSetFFFF-H" w:hint="eastAsia"/>
          <w:kern w:val="0"/>
          <w:sz w:val="28"/>
          <w:szCs w:val="28"/>
        </w:rPr>
        <w:t>，已全數申租完成。</w:t>
      </w:r>
    </w:p>
    <w:p w:rsidR="00BD00BD" w:rsidRPr="00801C7A" w:rsidRDefault="00BD00BD" w:rsidP="00BD6258">
      <w:pPr>
        <w:overflowPunct w:val="0"/>
        <w:topLinePunct/>
        <w:spacing w:line="496" w:lineRule="exact"/>
        <w:ind w:firstLineChars="200" w:firstLine="560"/>
        <w:jc w:val="both"/>
        <w:rPr>
          <w:rFonts w:ascii="標楷體" w:eastAsia="標楷體" w:hAnsi="標楷體" w:cs="新細明體"/>
          <w:kern w:val="0"/>
          <w:sz w:val="28"/>
          <w:szCs w:val="28"/>
        </w:rPr>
      </w:pPr>
      <w:r w:rsidRPr="00801C7A">
        <w:rPr>
          <w:rFonts w:ascii="標楷體" w:eastAsia="標楷體" w:hAnsi="標楷體" w:cs="新細明體" w:hint="eastAsia"/>
          <w:kern w:val="0"/>
          <w:sz w:val="28"/>
          <w:szCs w:val="28"/>
        </w:rPr>
        <w:t>經濟發展處之執行情形，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w:t>
      </w:r>
      <w:r w:rsidRPr="00801C7A">
        <w:rPr>
          <w:rFonts w:ascii="標楷體" w:eastAsia="標楷體" w:hAnsi="標楷體" w:cs="DFKaiShu-SB-Estd-BF" w:hint="eastAsia"/>
          <w:kern w:val="0"/>
          <w:sz w:val="28"/>
          <w:szCs w:val="28"/>
        </w:rPr>
        <w:t>有</w:t>
      </w:r>
      <w:r w:rsidRPr="00801C7A">
        <w:rPr>
          <w:rFonts w:ascii="標楷體" w:eastAsia="標楷體" w:hAnsi="標楷體" w:cs="新細明體" w:hint="eastAsia"/>
          <w:kern w:val="0"/>
          <w:sz w:val="28"/>
          <w:szCs w:val="28"/>
        </w:rPr>
        <w:t>：</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新細明體" w:hint="eastAsia"/>
          <w:kern w:val="0"/>
          <w:sz w:val="28"/>
          <w:szCs w:val="28"/>
        </w:rPr>
        <w:t>1.</w:t>
      </w:r>
      <w:r w:rsidR="00483003" w:rsidRPr="00801C7A">
        <w:rPr>
          <w:rFonts w:ascii="標楷體" w:eastAsia="標楷體" w:hAnsi="標楷體" w:cs="Times New Roman" w:hint="eastAsia"/>
          <w:kern w:val="0"/>
          <w:sz w:val="28"/>
          <w:szCs w:val="28"/>
        </w:rPr>
        <w:t>為扶植中小漁企業及促進養殖漁業產業升級，設置水產精品加值產業園區，惟逾</w:t>
      </w:r>
      <w:proofErr w:type="gramStart"/>
      <w:r w:rsidR="00483003" w:rsidRPr="00801C7A">
        <w:rPr>
          <w:rFonts w:ascii="標楷體" w:eastAsia="標楷體" w:hAnsi="標楷體" w:cs="Times New Roman" w:hint="eastAsia"/>
          <w:kern w:val="0"/>
          <w:sz w:val="28"/>
          <w:szCs w:val="28"/>
        </w:rPr>
        <w:t>8成</w:t>
      </w:r>
      <w:proofErr w:type="gramEnd"/>
      <w:r w:rsidR="00483003" w:rsidRPr="00801C7A">
        <w:rPr>
          <w:rFonts w:ascii="標楷體" w:eastAsia="標楷體" w:hAnsi="標楷體" w:cs="Times New Roman" w:hint="eastAsia"/>
          <w:kern w:val="0"/>
          <w:sz w:val="28"/>
          <w:szCs w:val="28"/>
        </w:rPr>
        <w:t>購地廠商未能於2年期限內完成建廠而辦理展延，開發進度緩慢；為因應污水工程延宕而設置簡易污水設施，惟後續無使用需求，不符預期效益，亟待</w:t>
      </w:r>
      <w:proofErr w:type="gramStart"/>
      <w:r w:rsidR="00483003" w:rsidRPr="00801C7A">
        <w:rPr>
          <w:rFonts w:ascii="標楷體" w:eastAsia="標楷體" w:hAnsi="標楷體" w:cs="Times New Roman" w:hint="eastAsia"/>
          <w:kern w:val="0"/>
          <w:sz w:val="28"/>
          <w:szCs w:val="28"/>
        </w:rPr>
        <w:t>研</w:t>
      </w:r>
      <w:proofErr w:type="gramEnd"/>
      <w:r w:rsidR="00483003" w:rsidRPr="00801C7A">
        <w:rPr>
          <w:rFonts w:ascii="標楷體" w:eastAsia="標楷體" w:hAnsi="標楷體" w:cs="Times New Roman" w:hint="eastAsia"/>
          <w:kern w:val="0"/>
          <w:sz w:val="28"/>
          <w:szCs w:val="28"/>
        </w:rPr>
        <w:t>謀改善</w:t>
      </w:r>
      <w:r w:rsidR="00483003" w:rsidRPr="00801C7A">
        <w:rPr>
          <w:rFonts w:ascii="標楷體" w:eastAsia="標楷體" w:hAnsi="標楷體" w:cs="新細明體" w:hint="eastAsia"/>
          <w:kern w:val="0"/>
          <w:sz w:val="28"/>
          <w:szCs w:val="28"/>
        </w:rPr>
        <w:t>。</w:t>
      </w:r>
      <w:r w:rsidR="00483003" w:rsidRPr="00801C7A">
        <w:rPr>
          <w:rFonts w:ascii="標楷體" w:eastAsia="標楷體" w:hAnsi="標楷體" w:cs="DFKaiShu-SB-Estd-BF" w:hint="eastAsia"/>
          <w:kern w:val="0"/>
          <w:sz w:val="28"/>
          <w:szCs w:val="28"/>
        </w:rPr>
        <w:t>（</w:t>
      </w:r>
      <w:r w:rsidR="00483003"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22</w:t>
      </w:r>
      <w:r w:rsidR="00483003" w:rsidRPr="00801C7A">
        <w:rPr>
          <w:rFonts w:ascii="標楷體" w:eastAsia="標楷體" w:hAnsi="標楷體" w:cs="Times New Roman"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2.設置嘉義縣產業園區開發管理基金，積極推動大埔美、馬稠後等</w:t>
      </w:r>
      <w:r w:rsidR="000A2715" w:rsidRPr="00801C7A">
        <w:rPr>
          <w:rFonts w:ascii="標楷體" w:eastAsia="標楷體" w:hAnsi="標楷體" w:cs="Times New Roman" w:hint="eastAsia"/>
          <w:kern w:val="0"/>
          <w:sz w:val="28"/>
          <w:szCs w:val="28"/>
        </w:rPr>
        <w:t>產業</w:t>
      </w:r>
      <w:r w:rsidRPr="00801C7A">
        <w:rPr>
          <w:rFonts w:ascii="標楷體" w:eastAsia="標楷體" w:hAnsi="標楷體" w:cs="Times New Roman" w:hint="eastAsia"/>
          <w:kern w:val="0"/>
          <w:sz w:val="28"/>
          <w:szCs w:val="28"/>
        </w:rPr>
        <w:t>園區開發，</w:t>
      </w:r>
      <w:proofErr w:type="gramStart"/>
      <w:r w:rsidRPr="00801C7A">
        <w:rPr>
          <w:rFonts w:ascii="標楷體" w:eastAsia="標楷體" w:hAnsi="標楷體" w:cs="Times New Roman" w:hint="eastAsia"/>
          <w:kern w:val="0"/>
          <w:sz w:val="28"/>
          <w:szCs w:val="28"/>
        </w:rPr>
        <w:t>惟間有已</w:t>
      </w:r>
      <w:proofErr w:type="gramEnd"/>
      <w:r w:rsidRPr="00801C7A">
        <w:rPr>
          <w:rFonts w:ascii="標楷體" w:eastAsia="標楷體" w:hAnsi="標楷體" w:cs="Times New Roman" w:hint="eastAsia"/>
          <w:kern w:val="0"/>
          <w:sz w:val="28"/>
          <w:szCs w:val="28"/>
        </w:rPr>
        <w:t>標售土地逾8年仍未動工、監視器維護不周及公共設施認養推動困難等情事，有待檢討改善，以健全園區管理。</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48</w:t>
      </w:r>
      <w:r w:rsidRPr="00801C7A">
        <w:rPr>
          <w:rFonts w:ascii="標楷體" w:eastAsia="標楷體" w:hAnsi="標楷體" w:cs="Times New Roman"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3.</w:t>
      </w:r>
      <w:r w:rsidR="00483003" w:rsidRPr="00801C7A">
        <w:rPr>
          <w:rFonts w:ascii="標楷體" w:eastAsia="標楷體" w:hAnsi="標楷體" w:cs="新細明體" w:hint="eastAsia"/>
          <w:kern w:val="0"/>
          <w:sz w:val="28"/>
          <w:szCs w:val="28"/>
        </w:rPr>
        <w:t>配合中央政策辦理社會住宅及包租代管業務，</w:t>
      </w:r>
      <w:proofErr w:type="gramStart"/>
      <w:r w:rsidR="00483003" w:rsidRPr="00801C7A">
        <w:rPr>
          <w:rFonts w:ascii="標楷體" w:eastAsia="標楷體" w:hAnsi="標楷體" w:cs="新細明體" w:hint="eastAsia"/>
          <w:kern w:val="0"/>
          <w:sz w:val="28"/>
          <w:szCs w:val="28"/>
        </w:rPr>
        <w:t>惟租屋</w:t>
      </w:r>
      <w:proofErr w:type="gramEnd"/>
      <w:r w:rsidR="00483003" w:rsidRPr="00801C7A">
        <w:rPr>
          <w:rFonts w:ascii="標楷體" w:eastAsia="標楷體" w:hAnsi="標楷體" w:cs="新細明體" w:hint="eastAsia"/>
          <w:kern w:val="0"/>
          <w:sz w:val="28"/>
          <w:szCs w:val="28"/>
        </w:rPr>
        <w:t>需求較高地區，其社會住宅設置地點仍處於盤點階段；經濟弱勢戶包租代管媒合比率未達</w:t>
      </w:r>
      <w:proofErr w:type="gramStart"/>
      <w:r w:rsidR="00483003" w:rsidRPr="00801C7A">
        <w:rPr>
          <w:rFonts w:ascii="標楷體" w:eastAsia="標楷體" w:hAnsi="標楷體" w:cs="新細明體" w:hint="eastAsia"/>
          <w:kern w:val="0"/>
          <w:sz w:val="28"/>
          <w:szCs w:val="28"/>
        </w:rPr>
        <w:t>5成</w:t>
      </w:r>
      <w:proofErr w:type="gramEnd"/>
      <w:r w:rsidR="00483003" w:rsidRPr="00801C7A">
        <w:rPr>
          <w:rFonts w:ascii="標楷體" w:eastAsia="標楷體" w:hAnsi="標楷體" w:cs="新細明體" w:hint="eastAsia"/>
          <w:kern w:val="0"/>
          <w:sz w:val="28"/>
          <w:szCs w:val="28"/>
        </w:rPr>
        <w:t>等，允宜</w:t>
      </w:r>
      <w:proofErr w:type="gramStart"/>
      <w:r w:rsidR="00483003" w:rsidRPr="00801C7A">
        <w:rPr>
          <w:rFonts w:ascii="標楷體" w:eastAsia="標楷體" w:hAnsi="標楷體" w:cs="新細明體" w:hint="eastAsia"/>
          <w:kern w:val="0"/>
          <w:sz w:val="28"/>
          <w:szCs w:val="28"/>
        </w:rPr>
        <w:t>研</w:t>
      </w:r>
      <w:proofErr w:type="gramEnd"/>
      <w:r w:rsidR="00483003" w:rsidRPr="00801C7A">
        <w:rPr>
          <w:rFonts w:ascii="標楷體" w:eastAsia="標楷體" w:hAnsi="標楷體" w:cs="新細明體" w:hint="eastAsia"/>
          <w:kern w:val="0"/>
          <w:sz w:val="28"/>
          <w:szCs w:val="28"/>
        </w:rPr>
        <w:t>謀改善，以滿足在地青年及弱勢族群之居住需求。</w:t>
      </w:r>
      <w:r w:rsidR="00483003" w:rsidRPr="00801C7A">
        <w:rPr>
          <w:rFonts w:ascii="標楷體" w:eastAsia="標楷體" w:hAnsi="標楷體" w:cs="DFKaiShu-SB-Estd-BF" w:hint="eastAsia"/>
          <w:kern w:val="0"/>
          <w:sz w:val="28"/>
          <w:szCs w:val="28"/>
        </w:rPr>
        <w:t>（</w:t>
      </w:r>
      <w:r w:rsidR="00483003"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55</w:t>
      </w:r>
      <w:r w:rsidR="00483003" w:rsidRPr="00801C7A">
        <w:rPr>
          <w:rFonts w:ascii="標楷體" w:eastAsia="標楷體" w:hAnsi="標楷體" w:cs="Times New Roman"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（四）建設及水利</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highlight w:val="yellow"/>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年度施政重點經建設處及水利處執行結果，包括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kern w:val="0"/>
          <w:sz w:val="28"/>
          <w:szCs w:val="28"/>
        </w:rPr>
        <w:t>1</w:t>
      </w:r>
      <w:r w:rsidRPr="00801C7A">
        <w:rPr>
          <w:rFonts w:ascii="標楷體" w:eastAsia="標楷體" w:hAnsi="標楷體" w:cs="DFKaiShu-SB-Estd-BF" w:hint="eastAsia"/>
          <w:kern w:val="0"/>
          <w:sz w:val="28"/>
          <w:szCs w:val="28"/>
        </w:rPr>
        <w:t>.辦理111－116年生活圈道路交通系統建設計畫：改善路段路寬不足所造成之交通瓶頸，提高行車效率，辦理嘉139線5K+100－9K+945及銜接台18連絡道路拓寬、水上鄉義興村縣168線第二期道路拓寬等21項工程，健全地區路網，均衡城鄉發展，進而推動周邊整體產業發展。</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2.積極提升道路品質：辦理嘉義縣新港鄉縣道145甲線（10K+755－12K+955）等15項道路改善工程，加強道路品質，提升用路人行車安全，改善鄰近公路</w:t>
      </w:r>
      <w:proofErr w:type="gramStart"/>
      <w:r w:rsidRPr="00801C7A">
        <w:rPr>
          <w:rFonts w:ascii="標楷體" w:eastAsia="標楷體" w:hAnsi="標楷體" w:cs="DFKaiShu-SB-Estd-BF" w:hint="eastAsia"/>
          <w:kern w:val="0"/>
          <w:sz w:val="28"/>
          <w:szCs w:val="28"/>
        </w:rPr>
        <w:t>路</w:t>
      </w:r>
      <w:proofErr w:type="gramEnd"/>
      <w:r w:rsidRPr="00801C7A">
        <w:rPr>
          <w:rFonts w:ascii="標楷體" w:eastAsia="標楷體" w:hAnsi="標楷體" w:cs="DFKaiShu-SB-Estd-BF" w:hint="eastAsia"/>
          <w:kern w:val="0"/>
          <w:sz w:val="28"/>
          <w:szCs w:val="28"/>
        </w:rPr>
        <w:t>網，串聯鄰近觀光景點。</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lastRenderedPageBreak/>
        <w:t>3.</w:t>
      </w:r>
      <w:r w:rsidRPr="00801C7A">
        <w:rPr>
          <w:rFonts w:ascii="標楷體" w:eastAsia="標楷體" w:hAnsi="標楷體" w:hint="eastAsia"/>
          <w:sz w:val="28"/>
          <w:szCs w:val="28"/>
        </w:rPr>
        <w:t>辦理</w:t>
      </w:r>
      <w:r w:rsidRPr="00801C7A">
        <w:rPr>
          <w:rFonts w:ascii="標楷體" w:eastAsia="標楷體" w:hAnsi="標楷體" w:cs="DFKaiShu-SB-Estd-BF" w:hint="eastAsia"/>
          <w:kern w:val="0"/>
          <w:sz w:val="28"/>
          <w:szCs w:val="28"/>
        </w:rPr>
        <w:t>市區汽車客運服務評鑑計畫：執行市區汽車客運服務評鑑共26條市區客運及幸福巴士路線，監督並改善客運業者服務品質，並以評鑑</w:t>
      </w:r>
      <w:proofErr w:type="gramStart"/>
      <w:r w:rsidRPr="00801C7A">
        <w:rPr>
          <w:rFonts w:ascii="標楷體" w:eastAsia="標楷體" w:hAnsi="標楷體" w:cs="DFKaiShu-SB-Estd-BF" w:hint="eastAsia"/>
          <w:kern w:val="0"/>
          <w:sz w:val="28"/>
          <w:szCs w:val="28"/>
        </w:rPr>
        <w:t>結果為權重</w:t>
      </w:r>
      <w:proofErr w:type="gramEnd"/>
      <w:r w:rsidRPr="00801C7A">
        <w:rPr>
          <w:rFonts w:ascii="標楷體" w:eastAsia="標楷體" w:hAnsi="標楷體" w:cs="DFKaiShu-SB-Estd-BF" w:hint="eastAsia"/>
          <w:kern w:val="0"/>
          <w:sz w:val="28"/>
          <w:szCs w:val="28"/>
        </w:rPr>
        <w:t>，調整各路線營運虧損補貼額度。</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4.辦理水利建造物定期檢查：汛期前完成轄內所管水門抽水站、移動式抽水機及區域排水設施之水利建造物定期檢查作業，並成立水利建造物跨局處督導小組，考核各鄉鎮市公所執行狀況；亦辦理水門抽水站、移動式抽水機操作維護人員教育訓練等，以維持並提升防汛效能。</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5.辦理區域排水維護管理：辦理排水疏</w:t>
      </w:r>
      <w:proofErr w:type="gramStart"/>
      <w:r w:rsidRPr="00801C7A">
        <w:rPr>
          <w:rFonts w:ascii="標楷體" w:eastAsia="標楷體" w:hAnsi="標楷體" w:cs="DFKaiShu-SB-Estd-BF" w:hint="eastAsia"/>
          <w:kern w:val="0"/>
          <w:sz w:val="28"/>
          <w:szCs w:val="28"/>
        </w:rPr>
        <w:t>濬</w:t>
      </w:r>
      <w:proofErr w:type="gramEnd"/>
      <w:r w:rsidRPr="00801C7A">
        <w:rPr>
          <w:rFonts w:ascii="標楷體" w:eastAsia="標楷體" w:hAnsi="標楷體" w:cs="DFKaiShu-SB-Estd-BF" w:hint="eastAsia"/>
          <w:kern w:val="0"/>
          <w:sz w:val="28"/>
          <w:szCs w:val="28"/>
        </w:rPr>
        <w:t>清淤工程，清疏長度約102公里（垃圾、雜草、淤泥量約3,193噸），維持排水暢通及改善環境衛生，有效降低水患風險，提升居民生活品質。</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新細明體" w:hint="eastAsia"/>
          <w:kern w:val="0"/>
          <w:sz w:val="28"/>
          <w:szCs w:val="28"/>
        </w:rPr>
        <w:t>建設處及水利處之執行情形，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w:t>
      </w:r>
      <w:r w:rsidRPr="00801C7A">
        <w:rPr>
          <w:rFonts w:ascii="標楷體" w:eastAsia="標楷體" w:hAnsi="標楷體" w:cs="DFKaiShu-SB-Estd-BF" w:hint="eastAsia"/>
          <w:kern w:val="0"/>
          <w:sz w:val="28"/>
          <w:szCs w:val="28"/>
        </w:rPr>
        <w:t>有：</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1.</w:t>
      </w:r>
      <w:r w:rsidR="00483003" w:rsidRPr="00801C7A">
        <w:rPr>
          <w:rFonts w:ascii="標楷體" w:eastAsia="標楷體" w:hAnsi="標楷體" w:cs="DFKaiShu-SB-Estd-BF" w:hint="eastAsia"/>
          <w:kern w:val="0"/>
          <w:sz w:val="28"/>
          <w:szCs w:val="28"/>
        </w:rPr>
        <w:t>為提升高速公路嘉義交流道附近特定區土地利用價值及促進都市發展，積極規劃辦理貨物轉運中心區整體開發計畫，惟重劃完竣已2年餘，後續招商及開發營運尚乏具體配套機制，並涉考古遺址保護影響開發意願，</w:t>
      </w:r>
      <w:proofErr w:type="gramStart"/>
      <w:r w:rsidR="00483003" w:rsidRPr="00801C7A">
        <w:rPr>
          <w:rFonts w:ascii="標楷體" w:eastAsia="標楷體" w:hAnsi="標楷體" w:cs="DFKaiShu-SB-Estd-BF" w:hint="eastAsia"/>
          <w:kern w:val="0"/>
          <w:sz w:val="28"/>
          <w:szCs w:val="28"/>
        </w:rPr>
        <w:t>致區內</w:t>
      </w:r>
      <w:proofErr w:type="gramEnd"/>
      <w:r w:rsidR="00483003" w:rsidRPr="00801C7A">
        <w:rPr>
          <w:rFonts w:ascii="標楷體" w:eastAsia="標楷體" w:hAnsi="標楷體" w:cs="DFKaiShu-SB-Estd-BF" w:hint="eastAsia"/>
          <w:kern w:val="0"/>
          <w:sz w:val="28"/>
          <w:szCs w:val="28"/>
        </w:rPr>
        <w:t>多數土地仍處於閒置狀態，</w:t>
      </w:r>
      <w:proofErr w:type="gramStart"/>
      <w:r w:rsidR="00483003" w:rsidRPr="00801C7A">
        <w:rPr>
          <w:rFonts w:ascii="標楷體" w:eastAsia="標楷體" w:hAnsi="標楷體" w:cs="DFKaiShu-SB-Estd-BF" w:hint="eastAsia"/>
          <w:kern w:val="0"/>
          <w:sz w:val="28"/>
          <w:szCs w:val="28"/>
        </w:rPr>
        <w:t>允依整體</w:t>
      </w:r>
      <w:proofErr w:type="gramEnd"/>
      <w:r w:rsidR="00483003" w:rsidRPr="00801C7A">
        <w:rPr>
          <w:rFonts w:ascii="標楷體" w:eastAsia="標楷體" w:hAnsi="標楷體" w:cs="DFKaiShu-SB-Estd-BF" w:hint="eastAsia"/>
          <w:kern w:val="0"/>
          <w:sz w:val="28"/>
          <w:szCs w:val="28"/>
        </w:rPr>
        <w:t>政府觀點</w:t>
      </w:r>
      <w:proofErr w:type="gramStart"/>
      <w:r w:rsidR="00483003" w:rsidRPr="00801C7A">
        <w:rPr>
          <w:rFonts w:ascii="標楷體" w:eastAsia="標楷體" w:hAnsi="標楷體" w:cs="DFKaiShu-SB-Estd-BF" w:hint="eastAsia"/>
          <w:kern w:val="0"/>
          <w:sz w:val="28"/>
          <w:szCs w:val="28"/>
        </w:rPr>
        <w:t>研議跨域</w:t>
      </w:r>
      <w:proofErr w:type="gramEnd"/>
      <w:r w:rsidR="00483003" w:rsidRPr="00801C7A">
        <w:rPr>
          <w:rFonts w:ascii="標楷體" w:eastAsia="標楷體" w:hAnsi="標楷體" w:cs="DFKaiShu-SB-Estd-BF" w:hint="eastAsia"/>
          <w:kern w:val="0"/>
          <w:sz w:val="28"/>
          <w:szCs w:val="28"/>
        </w:rPr>
        <w:t>治理策略，以達整體開發效益。（詳乙－</w:t>
      </w:r>
      <w:r w:rsidR="00801C7A" w:rsidRPr="00801C7A">
        <w:rPr>
          <w:rFonts w:ascii="標楷體" w:eastAsia="標楷體" w:hAnsi="標楷體" w:cs="Times New Roman" w:hint="eastAsia"/>
          <w:kern w:val="0"/>
          <w:sz w:val="28"/>
          <w:szCs w:val="28"/>
        </w:rPr>
        <w:t>16</w:t>
      </w:r>
      <w:r w:rsidR="00483003" w:rsidRPr="00801C7A">
        <w:rPr>
          <w:rFonts w:ascii="標楷體" w:eastAsia="標楷體" w:hAnsi="標楷體" w:cs="DFKaiShu-SB-Estd-BF"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2.</w:t>
      </w:r>
      <w:r w:rsidR="00483003" w:rsidRPr="00801C7A">
        <w:rPr>
          <w:rFonts w:ascii="標楷體" w:eastAsia="標楷體" w:hAnsi="標楷體" w:cs="DFKaiShu-SB-Estd-BF" w:hint="eastAsia"/>
          <w:kern w:val="0"/>
          <w:sz w:val="28"/>
          <w:szCs w:val="28"/>
        </w:rPr>
        <w:t>持續推動公路公共運輸</w:t>
      </w:r>
      <w:proofErr w:type="gramStart"/>
      <w:r w:rsidR="00483003" w:rsidRPr="00801C7A">
        <w:rPr>
          <w:rFonts w:ascii="標楷體" w:eastAsia="標楷體" w:hAnsi="標楷體" w:cs="DFKaiShu-SB-Estd-BF" w:hint="eastAsia"/>
          <w:kern w:val="0"/>
          <w:sz w:val="28"/>
          <w:szCs w:val="28"/>
        </w:rPr>
        <w:t>永續及交通</w:t>
      </w:r>
      <w:proofErr w:type="gramEnd"/>
      <w:r w:rsidR="00483003" w:rsidRPr="00801C7A">
        <w:rPr>
          <w:rFonts w:ascii="標楷體" w:eastAsia="標楷體" w:hAnsi="標楷體" w:cs="DFKaiShu-SB-Estd-BF" w:hint="eastAsia"/>
          <w:kern w:val="0"/>
          <w:sz w:val="28"/>
          <w:szCs w:val="28"/>
        </w:rPr>
        <w:t>平權實施措施，惟部分鄉鎮交通服務尚待完善，且市區客運服務品質有待提升，允宜檢討改善，以提高服務效能。（詳乙－</w:t>
      </w:r>
      <w:r w:rsidR="00801C7A" w:rsidRPr="00801C7A">
        <w:rPr>
          <w:rFonts w:ascii="標楷體" w:eastAsia="標楷體" w:hAnsi="標楷體" w:cs="Times New Roman" w:hint="eastAsia"/>
          <w:kern w:val="0"/>
          <w:sz w:val="28"/>
          <w:szCs w:val="28"/>
        </w:rPr>
        <w:t>35</w:t>
      </w:r>
      <w:r w:rsidR="00483003" w:rsidRPr="00801C7A">
        <w:rPr>
          <w:rFonts w:ascii="標楷體" w:eastAsia="標楷體" w:hAnsi="標楷體" w:cs="DFKaiShu-SB-Estd-BF"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3.</w:t>
      </w:r>
      <w:r w:rsidR="00483003" w:rsidRPr="00801C7A">
        <w:rPr>
          <w:rFonts w:ascii="標楷體" w:eastAsia="標楷體" w:hAnsi="標楷體" w:cs="DFKaiShu-SB-Estd-BF" w:hint="eastAsia"/>
          <w:kern w:val="0"/>
          <w:sz w:val="28"/>
          <w:szCs w:val="28"/>
        </w:rPr>
        <w:t>嘉義縣市協力打造環狀路網，以解決嘉義市火化場聯外道路交通壅塞問題，惟嘉義縣第二期工程用地延遲取得致影響施工期程，又與嘉義市第三期工程路面高程銜接存有落差，影響行車安全，允宜</w:t>
      </w:r>
      <w:proofErr w:type="gramStart"/>
      <w:r w:rsidR="00483003" w:rsidRPr="00801C7A">
        <w:rPr>
          <w:rFonts w:ascii="標楷體" w:eastAsia="標楷體" w:hAnsi="標楷體" w:cs="DFKaiShu-SB-Estd-BF" w:hint="eastAsia"/>
          <w:kern w:val="0"/>
          <w:sz w:val="28"/>
          <w:szCs w:val="28"/>
        </w:rPr>
        <w:t>研</w:t>
      </w:r>
      <w:proofErr w:type="gramEnd"/>
      <w:r w:rsidR="00483003" w:rsidRPr="00801C7A">
        <w:rPr>
          <w:rFonts w:ascii="標楷體" w:eastAsia="標楷體" w:hAnsi="標楷體" w:cs="DFKaiShu-SB-Estd-BF" w:hint="eastAsia"/>
          <w:kern w:val="0"/>
          <w:sz w:val="28"/>
          <w:szCs w:val="28"/>
        </w:rPr>
        <w:t>謀改善。（詳乙－</w:t>
      </w:r>
      <w:r w:rsidR="00801C7A" w:rsidRPr="00801C7A">
        <w:rPr>
          <w:rFonts w:ascii="標楷體" w:eastAsia="標楷體" w:hAnsi="標楷體" w:cs="DFKaiShu-SB-Estd-BF" w:hint="eastAsia"/>
          <w:kern w:val="0"/>
          <w:sz w:val="28"/>
          <w:szCs w:val="28"/>
        </w:rPr>
        <w:t>38</w:t>
      </w:r>
      <w:r w:rsidR="00483003" w:rsidRPr="00801C7A">
        <w:rPr>
          <w:rFonts w:ascii="標楷體" w:eastAsia="標楷體" w:hAnsi="標楷體" w:cs="DFKaiShu-SB-Estd-BF"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4</w:t>
      </w:r>
      <w:r w:rsidRPr="00801C7A">
        <w:rPr>
          <w:rFonts w:ascii="標楷體" w:eastAsia="標楷體" w:hAnsi="標楷體" w:cs="DFKaiShu-SB-Estd-BF"/>
          <w:kern w:val="0"/>
          <w:sz w:val="28"/>
          <w:szCs w:val="28"/>
        </w:rPr>
        <w:t>.</w:t>
      </w:r>
      <w:r w:rsidR="00483003" w:rsidRPr="00801C7A">
        <w:rPr>
          <w:rFonts w:ascii="標楷體" w:eastAsia="標楷體" w:hAnsi="標楷體" w:cs="DFKaiShu-SB-Estd-BF" w:hint="eastAsia"/>
          <w:kern w:val="0"/>
          <w:sz w:val="28"/>
          <w:szCs w:val="28"/>
        </w:rPr>
        <w:t>投入鉅額治水經費改善埤子頭排水</w:t>
      </w:r>
      <w:proofErr w:type="gramStart"/>
      <w:r w:rsidR="00483003" w:rsidRPr="00801C7A">
        <w:rPr>
          <w:rFonts w:ascii="標楷體" w:eastAsia="標楷體" w:hAnsi="標楷體" w:cs="DFKaiShu-SB-Estd-BF" w:hint="eastAsia"/>
          <w:kern w:val="0"/>
          <w:sz w:val="28"/>
          <w:szCs w:val="28"/>
        </w:rPr>
        <w:t>系統溢淹問題</w:t>
      </w:r>
      <w:proofErr w:type="gramEnd"/>
      <w:r w:rsidR="00483003" w:rsidRPr="00801C7A">
        <w:rPr>
          <w:rFonts w:ascii="標楷體" w:eastAsia="標楷體" w:hAnsi="標楷體" w:cs="DFKaiShu-SB-Estd-BF" w:hint="eastAsia"/>
          <w:kern w:val="0"/>
          <w:sz w:val="28"/>
          <w:szCs w:val="28"/>
        </w:rPr>
        <w:t>，惟仍無法有效防止極端氣候所造成之淹水災害，</w:t>
      </w:r>
      <w:proofErr w:type="gramStart"/>
      <w:r w:rsidR="00483003" w:rsidRPr="00801C7A">
        <w:rPr>
          <w:rFonts w:ascii="標楷體" w:eastAsia="標楷體" w:hAnsi="標楷體" w:cs="DFKaiShu-SB-Estd-BF" w:hint="eastAsia"/>
          <w:kern w:val="0"/>
          <w:sz w:val="28"/>
          <w:szCs w:val="28"/>
        </w:rPr>
        <w:t>且滯洪池第2期</w:t>
      </w:r>
      <w:proofErr w:type="gramEnd"/>
      <w:r w:rsidR="00483003" w:rsidRPr="00801C7A">
        <w:rPr>
          <w:rFonts w:ascii="標楷體" w:eastAsia="標楷體" w:hAnsi="標楷體" w:cs="DFKaiShu-SB-Estd-BF" w:hint="eastAsia"/>
          <w:kern w:val="0"/>
          <w:sz w:val="28"/>
          <w:szCs w:val="28"/>
        </w:rPr>
        <w:t>工程因天候影響及變更設計</w:t>
      </w:r>
      <w:proofErr w:type="gramStart"/>
      <w:r w:rsidR="00483003" w:rsidRPr="00801C7A">
        <w:rPr>
          <w:rFonts w:ascii="標楷體" w:eastAsia="標楷體" w:hAnsi="標楷體" w:cs="DFKaiShu-SB-Estd-BF" w:hint="eastAsia"/>
          <w:kern w:val="0"/>
          <w:sz w:val="28"/>
          <w:szCs w:val="28"/>
        </w:rPr>
        <w:t>等情致未</w:t>
      </w:r>
      <w:proofErr w:type="gramEnd"/>
      <w:r w:rsidR="00483003" w:rsidRPr="00801C7A">
        <w:rPr>
          <w:rFonts w:ascii="標楷體" w:eastAsia="標楷體" w:hAnsi="標楷體" w:cs="DFKaiShu-SB-Estd-BF" w:hint="eastAsia"/>
          <w:kern w:val="0"/>
          <w:sz w:val="28"/>
          <w:szCs w:val="28"/>
        </w:rPr>
        <w:t>如期完工，允宜</w:t>
      </w:r>
      <w:proofErr w:type="gramStart"/>
      <w:r w:rsidR="00483003" w:rsidRPr="00801C7A">
        <w:rPr>
          <w:rFonts w:ascii="標楷體" w:eastAsia="標楷體" w:hAnsi="標楷體" w:cs="DFKaiShu-SB-Estd-BF" w:hint="eastAsia"/>
          <w:kern w:val="0"/>
          <w:sz w:val="28"/>
          <w:szCs w:val="28"/>
        </w:rPr>
        <w:t>研</w:t>
      </w:r>
      <w:proofErr w:type="gramEnd"/>
      <w:r w:rsidR="00483003" w:rsidRPr="00801C7A">
        <w:rPr>
          <w:rFonts w:ascii="標楷體" w:eastAsia="標楷體" w:hAnsi="標楷體" w:cs="DFKaiShu-SB-Estd-BF" w:hint="eastAsia"/>
          <w:kern w:val="0"/>
          <w:sz w:val="28"/>
          <w:szCs w:val="28"/>
        </w:rPr>
        <w:t>謀改善，以確保周遭民眾生命財產安全。（</w:t>
      </w:r>
      <w:r w:rsidR="00483003"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46</w:t>
      </w:r>
      <w:r w:rsidR="00483003" w:rsidRPr="00801C7A">
        <w:rPr>
          <w:rFonts w:ascii="標楷體" w:eastAsia="標楷體" w:hAnsi="標楷體" w:cs="Times New Roman"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DFKaiShu-SB-Estd-BF" w:hint="eastAsia"/>
          <w:kern w:val="0"/>
          <w:sz w:val="28"/>
          <w:szCs w:val="28"/>
        </w:rPr>
        <w:t>5.</w:t>
      </w:r>
      <w:r w:rsidR="00483003" w:rsidRPr="00801C7A">
        <w:rPr>
          <w:rFonts w:ascii="標楷體" w:eastAsia="標楷體" w:hAnsi="標楷體" w:cs="DFKaiShu-SB-Estd-BF" w:hint="eastAsia"/>
          <w:kern w:val="0"/>
          <w:sz w:val="28"/>
          <w:szCs w:val="28"/>
        </w:rPr>
        <w:t>為保障民眾生命財產安全，推動水災智慧防災計畫，</w:t>
      </w:r>
      <w:proofErr w:type="gramStart"/>
      <w:r w:rsidR="00483003" w:rsidRPr="00801C7A">
        <w:rPr>
          <w:rFonts w:ascii="標楷體" w:eastAsia="標楷體" w:hAnsi="標楷體" w:cs="DFKaiShu-SB-Estd-BF" w:hint="eastAsia"/>
          <w:kern w:val="0"/>
          <w:sz w:val="28"/>
          <w:szCs w:val="28"/>
        </w:rPr>
        <w:t>惟間有近年</w:t>
      </w:r>
      <w:proofErr w:type="gramEnd"/>
      <w:r w:rsidR="00483003" w:rsidRPr="00801C7A">
        <w:rPr>
          <w:rFonts w:ascii="標楷體" w:eastAsia="標楷體" w:hAnsi="標楷體" w:cs="DFKaiShu-SB-Estd-BF" w:hint="eastAsia"/>
          <w:kern w:val="0"/>
          <w:sz w:val="28"/>
          <w:szCs w:val="28"/>
        </w:rPr>
        <w:t>易淹水村里仍未建置淹水感測器、影像監視站（CCTV）無法即時監測淹水等情事，亟待檢討改善，以提升居民自主防災能力。（詳乙－</w:t>
      </w:r>
      <w:r w:rsidR="00801C7A" w:rsidRPr="00801C7A">
        <w:rPr>
          <w:rFonts w:ascii="標楷體" w:eastAsia="標楷體" w:hAnsi="標楷體" w:cs="Times New Roman" w:hint="eastAsia"/>
          <w:kern w:val="0"/>
          <w:sz w:val="28"/>
          <w:szCs w:val="28"/>
        </w:rPr>
        <w:t>47</w:t>
      </w:r>
      <w:r w:rsidR="00483003" w:rsidRPr="00801C7A">
        <w:rPr>
          <w:rFonts w:ascii="標楷體" w:eastAsia="標楷體" w:hAnsi="標楷體" w:cs="DFKaiShu-SB-Estd-BF"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lastRenderedPageBreak/>
        <w:t>（五）農業</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年度施政重點經農業處等相關機關執行結果，包括：</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16"/>
          <w:sz w:val="28"/>
          <w:szCs w:val="28"/>
        </w:rPr>
      </w:pPr>
      <w:r w:rsidRPr="00801C7A">
        <w:rPr>
          <w:rFonts w:ascii="標楷體" w:eastAsia="標楷體" w:hAnsi="標楷體" w:cs="DFKaiShu-SB-Estd-BF" w:hint="eastAsia"/>
          <w:kern w:val="0"/>
          <w:sz w:val="28"/>
          <w:szCs w:val="28"/>
        </w:rPr>
        <w:t>1.創新暨健全產業補助：受理產製設施（備）申請與補助60件，辦理智慧</w:t>
      </w:r>
      <w:proofErr w:type="gramStart"/>
      <w:r w:rsidRPr="00801C7A">
        <w:rPr>
          <w:rFonts w:ascii="標楷體" w:eastAsia="標楷體" w:hAnsi="標楷體" w:cs="DFKaiShu-SB-Estd-BF" w:hint="eastAsia"/>
          <w:kern w:val="0"/>
          <w:sz w:val="28"/>
          <w:szCs w:val="28"/>
        </w:rPr>
        <w:t>農業跨域整合</w:t>
      </w:r>
      <w:proofErr w:type="gramEnd"/>
      <w:r w:rsidRPr="00801C7A">
        <w:rPr>
          <w:rFonts w:ascii="標楷體" w:eastAsia="標楷體" w:hAnsi="標楷體" w:cs="DFKaiShu-SB-Estd-BF" w:hint="eastAsia"/>
          <w:kern w:val="0"/>
          <w:sz w:val="28"/>
          <w:szCs w:val="28"/>
        </w:rPr>
        <w:t>平台</w:t>
      </w:r>
      <w:proofErr w:type="gramStart"/>
      <w:r w:rsidRPr="00801C7A">
        <w:rPr>
          <w:rFonts w:ascii="標楷體" w:eastAsia="標楷體" w:hAnsi="標楷體" w:cs="DFKaiShu-SB-Estd-BF" w:hint="eastAsia"/>
          <w:kern w:val="0"/>
          <w:sz w:val="28"/>
          <w:szCs w:val="28"/>
        </w:rPr>
        <w:t>媒合案場</w:t>
      </w:r>
      <w:proofErr w:type="gramEnd"/>
      <w:r w:rsidRPr="00801C7A">
        <w:rPr>
          <w:rFonts w:ascii="標楷體" w:eastAsia="標楷體" w:hAnsi="標楷體" w:cs="DFKaiShu-SB-Estd-BF" w:hint="eastAsia"/>
          <w:kern w:val="0"/>
          <w:sz w:val="28"/>
          <w:szCs w:val="28"/>
        </w:rPr>
        <w:t>或召開會議</w:t>
      </w:r>
      <w:r w:rsidRPr="00801C7A">
        <w:rPr>
          <w:rFonts w:ascii="標楷體" w:eastAsia="標楷體" w:hAnsi="標楷體" w:cs="Times New Roman" w:hint="eastAsia"/>
          <w:kern w:val="16"/>
          <w:sz w:val="28"/>
          <w:szCs w:val="28"/>
        </w:rPr>
        <w:t>計2場次，參與人數123人。</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16"/>
          <w:sz w:val="28"/>
          <w:szCs w:val="28"/>
        </w:rPr>
      </w:pPr>
      <w:r w:rsidRPr="00801C7A">
        <w:rPr>
          <w:rFonts w:ascii="標楷體" w:eastAsia="標楷體" w:hAnsi="標楷體" w:cs="DFKaiShu-SB-Estd-BF" w:hint="eastAsia"/>
          <w:kern w:val="0"/>
          <w:sz w:val="28"/>
          <w:szCs w:val="28"/>
        </w:rPr>
        <w:t>2.畜牧業源頭管制輔導：違法屠宰行為查緝88場畜牧場，查獲違法屠宰家禽5場；</w:t>
      </w:r>
      <w:r w:rsidRPr="00801C7A">
        <w:rPr>
          <w:rFonts w:ascii="標楷體" w:eastAsia="標楷體" w:hAnsi="標楷體" w:cs="Times New Roman" w:hint="eastAsia"/>
          <w:kern w:val="16"/>
          <w:sz w:val="28"/>
          <w:szCs w:val="28"/>
        </w:rPr>
        <w:t>輔導養豬場轉型升級導入新式整合型設施</w:t>
      </w:r>
      <w:r w:rsidR="003A7A40">
        <w:rPr>
          <w:rFonts w:ascii="標楷體" w:eastAsia="標楷體" w:hAnsi="標楷體" w:cs="Times New Roman" w:hint="eastAsia"/>
          <w:kern w:val="16"/>
          <w:sz w:val="28"/>
          <w:szCs w:val="28"/>
        </w:rPr>
        <w:t>（</w:t>
      </w:r>
      <w:r w:rsidRPr="00801C7A">
        <w:rPr>
          <w:rFonts w:ascii="標楷體" w:eastAsia="標楷體" w:hAnsi="標楷體" w:cs="Times New Roman" w:hint="eastAsia"/>
          <w:kern w:val="16"/>
          <w:sz w:val="28"/>
          <w:szCs w:val="28"/>
        </w:rPr>
        <w:t>備</w:t>
      </w:r>
      <w:r w:rsidR="003A7A40">
        <w:rPr>
          <w:rFonts w:ascii="標楷體" w:eastAsia="標楷體" w:hAnsi="標楷體" w:cs="Times New Roman" w:hint="eastAsia"/>
          <w:kern w:val="16"/>
          <w:sz w:val="28"/>
          <w:szCs w:val="28"/>
        </w:rPr>
        <w:t>）</w:t>
      </w:r>
      <w:r w:rsidRPr="00801C7A">
        <w:rPr>
          <w:rFonts w:ascii="標楷體" w:eastAsia="標楷體" w:hAnsi="標楷體" w:cs="Times New Roman" w:hint="eastAsia"/>
          <w:kern w:val="16"/>
          <w:sz w:val="28"/>
          <w:szCs w:val="28"/>
        </w:rPr>
        <w:t>計畫，共計62場次申請案。</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16"/>
          <w:sz w:val="28"/>
          <w:szCs w:val="28"/>
        </w:rPr>
      </w:pPr>
      <w:r w:rsidRPr="00801C7A">
        <w:rPr>
          <w:rFonts w:ascii="標楷體" w:eastAsia="標楷體" w:hAnsi="標楷體" w:cs="DFKaiShu-SB-Estd-BF" w:hint="eastAsia"/>
          <w:kern w:val="0"/>
          <w:sz w:val="28"/>
          <w:szCs w:val="28"/>
        </w:rPr>
        <w:t>3.國家重要濕地保育：</w:t>
      </w:r>
      <w:r w:rsidRPr="00801C7A">
        <w:rPr>
          <w:rFonts w:ascii="標楷體" w:eastAsia="標楷體" w:hAnsi="標楷體" w:cs="Times New Roman" w:hint="eastAsia"/>
          <w:kern w:val="16"/>
          <w:sz w:val="28"/>
          <w:szCs w:val="28"/>
        </w:rPr>
        <w:t>辦理縣轄內6處重要濕地環境維護、濕地巡護、</w:t>
      </w:r>
      <w:proofErr w:type="gramStart"/>
      <w:r w:rsidRPr="00801C7A">
        <w:rPr>
          <w:rFonts w:ascii="標楷體" w:eastAsia="標楷體" w:hAnsi="標楷體" w:cs="Times New Roman" w:hint="eastAsia"/>
          <w:kern w:val="16"/>
          <w:sz w:val="28"/>
          <w:szCs w:val="28"/>
        </w:rPr>
        <w:t>寒害魚</w:t>
      </w:r>
      <w:proofErr w:type="gramEnd"/>
      <w:r w:rsidRPr="00801C7A">
        <w:rPr>
          <w:rFonts w:ascii="標楷體" w:eastAsia="標楷體" w:hAnsi="標楷體" w:cs="Times New Roman" w:hint="eastAsia"/>
          <w:kern w:val="16"/>
          <w:sz w:val="28"/>
          <w:szCs w:val="28"/>
        </w:rPr>
        <w:t>屍清除工作，辦理「布袋候鳥季元年</w:t>
      </w:r>
      <w:proofErr w:type="gramStart"/>
      <w:r w:rsidRPr="00801C7A">
        <w:rPr>
          <w:rFonts w:ascii="標楷體" w:eastAsia="標楷體" w:hAnsi="標楷體" w:cs="Times New Roman" w:hint="eastAsia"/>
          <w:kern w:val="16"/>
          <w:sz w:val="28"/>
          <w:szCs w:val="28"/>
        </w:rPr>
        <w:t>聽春語•看春羽</w:t>
      </w:r>
      <w:proofErr w:type="gramEnd"/>
      <w:r w:rsidRPr="00801C7A">
        <w:rPr>
          <w:rFonts w:ascii="標楷體" w:eastAsia="標楷體" w:hAnsi="標楷體" w:cs="Times New Roman" w:hint="eastAsia"/>
          <w:kern w:val="16"/>
          <w:sz w:val="28"/>
          <w:szCs w:val="28"/>
        </w:rPr>
        <w:t>」活動，進行濱海植物導</w:t>
      </w:r>
      <w:proofErr w:type="gramStart"/>
      <w:r w:rsidRPr="00801C7A">
        <w:rPr>
          <w:rFonts w:ascii="標楷體" w:eastAsia="標楷體" w:hAnsi="標楷體" w:cs="Times New Roman" w:hint="eastAsia"/>
          <w:kern w:val="16"/>
          <w:sz w:val="28"/>
          <w:szCs w:val="28"/>
        </w:rPr>
        <w:t>覽</w:t>
      </w:r>
      <w:proofErr w:type="gramEnd"/>
      <w:r w:rsidRPr="00801C7A">
        <w:rPr>
          <w:rFonts w:ascii="標楷體" w:eastAsia="標楷體" w:hAnsi="標楷體" w:cs="Times New Roman" w:hint="eastAsia"/>
          <w:kern w:val="16"/>
          <w:sz w:val="28"/>
          <w:szCs w:val="28"/>
        </w:rPr>
        <w:t>及定點賞鳥解說，共計約1,100人次參加及逾50人次參與研習；委託成功大學辦理「</w:t>
      </w:r>
      <w:proofErr w:type="gramStart"/>
      <w:r w:rsidRPr="00801C7A">
        <w:rPr>
          <w:rFonts w:ascii="標楷體" w:eastAsia="標楷體" w:hAnsi="標楷體" w:cs="Times New Roman" w:hint="eastAsia"/>
          <w:kern w:val="16"/>
          <w:sz w:val="28"/>
          <w:szCs w:val="28"/>
        </w:rPr>
        <w:t>110</w:t>
      </w:r>
      <w:proofErr w:type="gramEnd"/>
      <w:r w:rsidRPr="00801C7A">
        <w:rPr>
          <w:rFonts w:ascii="標楷體" w:eastAsia="標楷體" w:hAnsi="標楷體" w:cs="Times New Roman" w:hint="eastAsia"/>
          <w:kern w:val="16"/>
          <w:sz w:val="28"/>
          <w:szCs w:val="28"/>
        </w:rPr>
        <w:t>年度嘉義縣東石海岸濕地沙洲與</w:t>
      </w:r>
      <w:proofErr w:type="gramStart"/>
      <w:r w:rsidRPr="00801C7A">
        <w:rPr>
          <w:rFonts w:ascii="標楷體" w:eastAsia="標楷體" w:hAnsi="標楷體" w:cs="Times New Roman" w:hint="eastAsia"/>
          <w:kern w:val="16"/>
          <w:sz w:val="28"/>
          <w:szCs w:val="28"/>
        </w:rPr>
        <w:t>潟</w:t>
      </w:r>
      <w:proofErr w:type="gramEnd"/>
      <w:r w:rsidRPr="00801C7A">
        <w:rPr>
          <w:rFonts w:ascii="標楷體" w:eastAsia="標楷體" w:hAnsi="標楷體" w:cs="Times New Roman" w:hint="eastAsia"/>
          <w:kern w:val="16"/>
          <w:sz w:val="28"/>
          <w:szCs w:val="28"/>
        </w:rPr>
        <w:t>湖變遷監測計畫（3/3）濕地保育補助案」獲內政部國家公園署評鑑特優。</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農業處等相關機關之執行情形，</w:t>
      </w:r>
      <w:proofErr w:type="gramStart"/>
      <w:r w:rsidRPr="00801C7A">
        <w:rPr>
          <w:rFonts w:ascii="標楷體" w:eastAsia="標楷體" w:hAnsi="標楷體" w:cs="DFKaiShu-SB-Estd-BF" w:hint="eastAsia"/>
          <w:kern w:val="0"/>
          <w:sz w:val="28"/>
          <w:szCs w:val="28"/>
        </w:rPr>
        <w:t>經本室審核</w:t>
      </w:r>
      <w:proofErr w:type="gramEnd"/>
      <w:r w:rsidRPr="00801C7A">
        <w:rPr>
          <w:rFonts w:ascii="標楷體" w:eastAsia="標楷體" w:hAnsi="標楷體" w:cs="DFKaiShu-SB-Estd-BF" w:hint="eastAsia"/>
          <w:kern w:val="0"/>
          <w:sz w:val="28"/>
          <w:szCs w:val="28"/>
        </w:rPr>
        <w:t>結果，核有：</w:t>
      </w:r>
    </w:p>
    <w:p w:rsidR="00BD00BD" w:rsidRPr="00801C7A" w:rsidRDefault="00BD00BD" w:rsidP="00BD6258">
      <w:pPr>
        <w:overflowPunct w:val="0"/>
        <w:topLinePunct/>
        <w:spacing w:line="496" w:lineRule="exact"/>
        <w:ind w:firstLineChars="194" w:firstLine="566"/>
        <w:jc w:val="both"/>
        <w:rPr>
          <w:rFonts w:ascii="標楷體" w:eastAsia="標楷體" w:hAnsi="標楷體" w:cs="DFKaiShu-SB-Estd-BF"/>
          <w:spacing w:val="6"/>
          <w:kern w:val="0"/>
          <w:sz w:val="28"/>
          <w:szCs w:val="28"/>
        </w:rPr>
      </w:pPr>
      <w:r w:rsidRPr="00801C7A">
        <w:rPr>
          <w:rFonts w:ascii="標楷體" w:eastAsia="標楷體" w:hAnsi="標楷體" w:cs="DFKaiShu-SB-Estd-BF" w:hint="eastAsia"/>
          <w:spacing w:val="6"/>
          <w:kern w:val="0"/>
          <w:sz w:val="28"/>
          <w:szCs w:val="28"/>
        </w:rPr>
        <w:t>1.</w:t>
      </w:r>
      <w:r w:rsidR="00483003" w:rsidRPr="00801C7A">
        <w:rPr>
          <w:rFonts w:ascii="標楷體" w:eastAsia="標楷體" w:hAnsi="標楷體" w:cs="DFKaiShu-SB-Estd-BF" w:hint="eastAsia"/>
          <w:spacing w:val="6"/>
          <w:kern w:val="0"/>
          <w:sz w:val="28"/>
          <w:szCs w:val="28"/>
        </w:rPr>
        <w:t>持續補助養豬場廢水處理相關設備，客製化輔導及強化水污染防治，惟部分養豬場仍因放流水未符規定遭</w:t>
      </w:r>
      <w:proofErr w:type="gramStart"/>
      <w:r w:rsidR="00483003" w:rsidRPr="00801C7A">
        <w:rPr>
          <w:rFonts w:ascii="標楷體" w:eastAsia="標楷體" w:hAnsi="標楷體" w:cs="DFKaiShu-SB-Estd-BF" w:hint="eastAsia"/>
          <w:spacing w:val="6"/>
          <w:kern w:val="0"/>
          <w:sz w:val="28"/>
          <w:szCs w:val="28"/>
        </w:rPr>
        <w:t>環境保護局裁罰</w:t>
      </w:r>
      <w:proofErr w:type="gramEnd"/>
      <w:r w:rsidR="00483003" w:rsidRPr="00801C7A">
        <w:rPr>
          <w:rFonts w:ascii="標楷體" w:eastAsia="標楷體" w:hAnsi="標楷體" w:cs="DFKaiShu-SB-Estd-BF" w:hint="eastAsia"/>
          <w:spacing w:val="6"/>
          <w:kern w:val="0"/>
          <w:sz w:val="28"/>
          <w:szCs w:val="28"/>
        </w:rPr>
        <w:t>，卻仍續獲補助；部分</w:t>
      </w:r>
      <w:proofErr w:type="gramStart"/>
      <w:r w:rsidR="00483003" w:rsidRPr="00801C7A">
        <w:rPr>
          <w:rFonts w:ascii="標楷體" w:eastAsia="標楷體" w:hAnsi="標楷體" w:cs="DFKaiShu-SB-Estd-BF" w:hint="eastAsia"/>
          <w:spacing w:val="6"/>
          <w:kern w:val="0"/>
          <w:sz w:val="28"/>
          <w:szCs w:val="28"/>
        </w:rPr>
        <w:t>迭遭裁</w:t>
      </w:r>
      <w:proofErr w:type="gramEnd"/>
      <w:r w:rsidR="00483003" w:rsidRPr="00801C7A">
        <w:rPr>
          <w:rFonts w:ascii="標楷體" w:eastAsia="標楷體" w:hAnsi="標楷體" w:cs="DFKaiShu-SB-Estd-BF" w:hint="eastAsia"/>
          <w:spacing w:val="6"/>
          <w:kern w:val="0"/>
          <w:sz w:val="28"/>
          <w:szCs w:val="28"/>
        </w:rPr>
        <w:t>罰養豬場尚待督導改善廢水處理相關設備，允宜</w:t>
      </w:r>
      <w:proofErr w:type="gramStart"/>
      <w:r w:rsidR="00483003" w:rsidRPr="00801C7A">
        <w:rPr>
          <w:rFonts w:ascii="標楷體" w:eastAsia="標楷體" w:hAnsi="標楷體" w:cs="DFKaiShu-SB-Estd-BF" w:hint="eastAsia"/>
          <w:spacing w:val="6"/>
          <w:kern w:val="0"/>
          <w:sz w:val="28"/>
          <w:szCs w:val="28"/>
        </w:rPr>
        <w:t>研</w:t>
      </w:r>
      <w:proofErr w:type="gramEnd"/>
      <w:r w:rsidR="00483003" w:rsidRPr="00801C7A">
        <w:rPr>
          <w:rFonts w:ascii="標楷體" w:eastAsia="標楷體" w:hAnsi="標楷體" w:cs="DFKaiShu-SB-Estd-BF" w:hint="eastAsia"/>
          <w:spacing w:val="6"/>
          <w:kern w:val="0"/>
          <w:sz w:val="28"/>
          <w:szCs w:val="28"/>
        </w:rPr>
        <w:t>議強化輔導策略，以改善水污染源頭並確保環境品質。（詳乙－</w:t>
      </w:r>
      <w:r w:rsidR="00801C7A" w:rsidRPr="00801C7A">
        <w:rPr>
          <w:rFonts w:ascii="標楷體" w:eastAsia="標楷體" w:hAnsi="標楷體" w:cs="Times New Roman" w:hint="eastAsia"/>
          <w:kern w:val="0"/>
          <w:sz w:val="28"/>
          <w:szCs w:val="28"/>
        </w:rPr>
        <w:t>23</w:t>
      </w:r>
      <w:r w:rsidR="00483003" w:rsidRPr="00801C7A">
        <w:rPr>
          <w:rFonts w:ascii="標楷體" w:eastAsia="標楷體" w:hAnsi="標楷體" w:cs="DFKaiShu-SB-Estd-BF" w:hint="eastAsia"/>
          <w:spacing w:val="6"/>
          <w:kern w:val="0"/>
          <w:sz w:val="28"/>
          <w:szCs w:val="28"/>
        </w:rPr>
        <w:t>頁）</w:t>
      </w:r>
    </w:p>
    <w:p w:rsidR="00BD00BD" w:rsidRPr="00801C7A" w:rsidRDefault="00BD00BD" w:rsidP="00BD6258">
      <w:pPr>
        <w:overflowPunct w:val="0"/>
        <w:topLinePunct/>
        <w:spacing w:line="496" w:lineRule="exact"/>
        <w:ind w:firstLineChars="200" w:firstLine="584"/>
        <w:jc w:val="both"/>
        <w:rPr>
          <w:rFonts w:ascii="標楷體" w:eastAsia="標楷體" w:hAnsi="標楷體" w:cs="DFKaiShu-SB-Estd-BF"/>
          <w:spacing w:val="6"/>
          <w:kern w:val="0"/>
          <w:sz w:val="28"/>
          <w:szCs w:val="28"/>
        </w:rPr>
      </w:pPr>
      <w:r w:rsidRPr="00801C7A">
        <w:rPr>
          <w:rFonts w:ascii="標楷體" w:eastAsia="標楷體" w:hAnsi="標楷體" w:cs="DFKaiShu-SB-Estd-BF"/>
          <w:spacing w:val="6"/>
          <w:kern w:val="0"/>
          <w:sz w:val="28"/>
          <w:szCs w:val="28"/>
        </w:rPr>
        <w:t>2.</w:t>
      </w:r>
      <w:r w:rsidR="00483003" w:rsidRPr="00801C7A">
        <w:rPr>
          <w:rFonts w:ascii="標楷體" w:eastAsia="標楷體" w:hAnsi="標楷體" w:cs="DFKaiShu-SB-Estd-BF" w:hint="eastAsia"/>
          <w:spacing w:val="6"/>
          <w:kern w:val="0"/>
          <w:sz w:val="28"/>
          <w:szCs w:val="28"/>
        </w:rPr>
        <w:t>推動陸域濕地之生態環境及資源保育工作，惟嘉義縣鰲鼓重要濕地保育利用計畫尚未完成第一次檢討作業，且水質因地勢與排水特性致長期優養化，影響生物棲息環境變異，允宜</w:t>
      </w:r>
      <w:proofErr w:type="gramStart"/>
      <w:r w:rsidR="00483003" w:rsidRPr="00801C7A">
        <w:rPr>
          <w:rFonts w:ascii="標楷體" w:eastAsia="標楷體" w:hAnsi="標楷體" w:cs="DFKaiShu-SB-Estd-BF" w:hint="eastAsia"/>
          <w:spacing w:val="6"/>
          <w:kern w:val="0"/>
          <w:sz w:val="28"/>
          <w:szCs w:val="28"/>
        </w:rPr>
        <w:t>研</w:t>
      </w:r>
      <w:proofErr w:type="gramEnd"/>
      <w:r w:rsidR="00483003" w:rsidRPr="00801C7A">
        <w:rPr>
          <w:rFonts w:ascii="標楷體" w:eastAsia="標楷體" w:hAnsi="標楷體" w:cs="DFKaiShu-SB-Estd-BF" w:hint="eastAsia"/>
          <w:spacing w:val="6"/>
          <w:kern w:val="0"/>
          <w:sz w:val="28"/>
          <w:szCs w:val="28"/>
        </w:rPr>
        <w:t>謀改善，以維護多元生態資源。（詳乙－</w:t>
      </w:r>
      <w:r w:rsidR="00801C7A" w:rsidRPr="00801C7A">
        <w:rPr>
          <w:rFonts w:ascii="標楷體" w:eastAsia="標楷體" w:hAnsi="標楷體" w:cs="Times New Roman" w:hint="eastAsia"/>
          <w:kern w:val="0"/>
          <w:sz w:val="28"/>
          <w:szCs w:val="28"/>
        </w:rPr>
        <w:t>24</w:t>
      </w:r>
      <w:r w:rsidR="00483003" w:rsidRPr="00801C7A">
        <w:rPr>
          <w:rFonts w:ascii="標楷體" w:eastAsia="標楷體" w:hAnsi="標楷體" w:cs="DFKaiShu-SB-Estd-BF" w:hint="eastAsia"/>
          <w:spacing w:val="6"/>
          <w:kern w:val="0"/>
          <w:sz w:val="28"/>
          <w:szCs w:val="28"/>
        </w:rPr>
        <w:t>頁）</w:t>
      </w:r>
    </w:p>
    <w:p w:rsidR="00BD00BD" w:rsidRPr="00801C7A" w:rsidRDefault="00BD00BD" w:rsidP="00BD6258">
      <w:pPr>
        <w:overflowPunct w:val="0"/>
        <w:topLinePunct/>
        <w:spacing w:line="496" w:lineRule="exact"/>
        <w:ind w:firstLineChars="200" w:firstLine="584"/>
        <w:jc w:val="both"/>
        <w:rPr>
          <w:rFonts w:ascii="標楷體" w:eastAsia="標楷體" w:hAnsi="標楷體" w:cs="DFKaiShu-SB-Estd-BF"/>
          <w:spacing w:val="6"/>
          <w:kern w:val="0"/>
          <w:sz w:val="28"/>
          <w:szCs w:val="28"/>
        </w:rPr>
      </w:pPr>
      <w:r w:rsidRPr="00801C7A">
        <w:rPr>
          <w:rFonts w:ascii="標楷體" w:eastAsia="標楷體" w:hAnsi="標楷體" w:cs="DFKaiShu-SB-Estd-BF" w:hint="eastAsia"/>
          <w:spacing w:val="6"/>
          <w:kern w:val="0"/>
          <w:sz w:val="28"/>
          <w:szCs w:val="28"/>
        </w:rPr>
        <w:t>3.</w:t>
      </w:r>
      <w:r w:rsidR="00483003" w:rsidRPr="00801C7A">
        <w:rPr>
          <w:rFonts w:ascii="標楷體" w:eastAsia="標楷體" w:hAnsi="標楷體" w:cs="DFKaiShu-SB-Estd-BF" w:hint="eastAsia"/>
          <w:spacing w:val="6"/>
          <w:kern w:val="0"/>
          <w:sz w:val="28"/>
          <w:szCs w:val="28"/>
        </w:rPr>
        <w:t>積極辦理智慧農業發展計畫，補助農產業經營者導入產銷所需智慧農業相關設備，惟計畫媒合宣導、補助流程及後續追蹤工作未</w:t>
      </w:r>
      <w:proofErr w:type="gramStart"/>
      <w:r w:rsidR="00483003" w:rsidRPr="00801C7A">
        <w:rPr>
          <w:rFonts w:ascii="標楷體" w:eastAsia="標楷體" w:hAnsi="標楷體" w:cs="DFKaiShu-SB-Estd-BF" w:hint="eastAsia"/>
          <w:spacing w:val="6"/>
          <w:kern w:val="0"/>
          <w:sz w:val="28"/>
          <w:szCs w:val="28"/>
        </w:rPr>
        <w:t>臻</w:t>
      </w:r>
      <w:proofErr w:type="gramEnd"/>
      <w:r w:rsidR="00483003" w:rsidRPr="00801C7A">
        <w:rPr>
          <w:rFonts w:ascii="標楷體" w:eastAsia="標楷體" w:hAnsi="標楷體" w:cs="DFKaiShu-SB-Estd-BF" w:hint="eastAsia"/>
          <w:spacing w:val="6"/>
          <w:kern w:val="0"/>
          <w:sz w:val="28"/>
          <w:szCs w:val="28"/>
        </w:rPr>
        <w:t>完備，允宜</w:t>
      </w:r>
      <w:proofErr w:type="gramStart"/>
      <w:r w:rsidR="00483003" w:rsidRPr="00801C7A">
        <w:rPr>
          <w:rFonts w:ascii="標楷體" w:eastAsia="標楷體" w:hAnsi="標楷體" w:cs="DFKaiShu-SB-Estd-BF" w:hint="eastAsia"/>
          <w:spacing w:val="6"/>
          <w:kern w:val="0"/>
          <w:sz w:val="28"/>
          <w:szCs w:val="28"/>
        </w:rPr>
        <w:t>研</w:t>
      </w:r>
      <w:proofErr w:type="gramEnd"/>
      <w:r w:rsidR="00483003" w:rsidRPr="00801C7A">
        <w:rPr>
          <w:rFonts w:ascii="標楷體" w:eastAsia="標楷體" w:hAnsi="標楷體" w:cs="DFKaiShu-SB-Estd-BF" w:hint="eastAsia"/>
          <w:spacing w:val="6"/>
          <w:kern w:val="0"/>
          <w:sz w:val="28"/>
          <w:szCs w:val="28"/>
        </w:rPr>
        <w:t>謀改善，以達成農業自動化、精</w:t>
      </w:r>
      <w:proofErr w:type="gramStart"/>
      <w:r w:rsidR="00483003" w:rsidRPr="00801C7A">
        <w:rPr>
          <w:rFonts w:ascii="標楷體" w:eastAsia="標楷體" w:hAnsi="標楷體" w:cs="DFKaiShu-SB-Estd-BF" w:hint="eastAsia"/>
          <w:spacing w:val="6"/>
          <w:kern w:val="0"/>
          <w:sz w:val="28"/>
          <w:szCs w:val="28"/>
        </w:rPr>
        <w:t>準</w:t>
      </w:r>
      <w:proofErr w:type="gramEnd"/>
      <w:r w:rsidR="00483003" w:rsidRPr="00801C7A">
        <w:rPr>
          <w:rFonts w:ascii="標楷體" w:eastAsia="標楷體" w:hAnsi="標楷體" w:cs="DFKaiShu-SB-Estd-BF" w:hint="eastAsia"/>
          <w:spacing w:val="6"/>
          <w:kern w:val="0"/>
          <w:sz w:val="28"/>
          <w:szCs w:val="28"/>
        </w:rPr>
        <w:t>化及智慧化生產經營之計畫目標。（詳乙－</w:t>
      </w:r>
      <w:r w:rsidR="00801C7A" w:rsidRPr="00801C7A">
        <w:rPr>
          <w:rFonts w:ascii="標楷體" w:eastAsia="標楷體" w:hAnsi="標楷體" w:cs="Times New Roman" w:hint="eastAsia"/>
          <w:kern w:val="0"/>
          <w:sz w:val="28"/>
          <w:szCs w:val="28"/>
        </w:rPr>
        <w:t>26</w:t>
      </w:r>
      <w:r w:rsidR="00483003" w:rsidRPr="00801C7A">
        <w:rPr>
          <w:rFonts w:ascii="標楷體" w:eastAsia="標楷體" w:hAnsi="標楷體" w:cs="DFKaiShu-SB-Estd-BF" w:hint="eastAsia"/>
          <w:spacing w:val="6"/>
          <w:kern w:val="0"/>
          <w:sz w:val="28"/>
          <w:szCs w:val="28"/>
        </w:rPr>
        <w:t>頁）</w:t>
      </w:r>
    </w:p>
    <w:p w:rsidR="00BD00BD" w:rsidRPr="00801C7A" w:rsidRDefault="00BD00BD" w:rsidP="00BD6258">
      <w:pPr>
        <w:overflowPunct w:val="0"/>
        <w:topLinePunct/>
        <w:spacing w:line="496" w:lineRule="exact"/>
        <w:ind w:firstLineChars="200" w:firstLine="584"/>
        <w:jc w:val="both"/>
        <w:rPr>
          <w:rFonts w:ascii="標楷體" w:eastAsia="標楷體" w:hAnsi="標楷體" w:cs="DFKaiShu-SB-Estd-BF"/>
          <w:spacing w:val="6"/>
          <w:kern w:val="0"/>
          <w:sz w:val="28"/>
          <w:szCs w:val="28"/>
        </w:rPr>
      </w:pPr>
      <w:r w:rsidRPr="00801C7A">
        <w:rPr>
          <w:rFonts w:ascii="標楷體" w:eastAsia="標楷體" w:hAnsi="標楷體" w:cs="DFKaiShu-SB-Estd-BF" w:hint="eastAsia"/>
          <w:spacing w:val="6"/>
          <w:kern w:val="0"/>
          <w:sz w:val="28"/>
          <w:szCs w:val="28"/>
        </w:rPr>
        <w:t>4.積極辦理畜牧場管理輔導及廢棄物再利用，惟未依畜牧場管理自治條例完成設置污染防治設施之畜牧場仍高達</w:t>
      </w:r>
      <w:proofErr w:type="gramStart"/>
      <w:r w:rsidRPr="00801C7A">
        <w:rPr>
          <w:rFonts w:ascii="標楷體" w:eastAsia="標楷體" w:hAnsi="標楷體" w:cs="DFKaiShu-SB-Estd-BF"/>
          <w:spacing w:val="6"/>
          <w:kern w:val="0"/>
          <w:sz w:val="28"/>
          <w:szCs w:val="28"/>
        </w:rPr>
        <w:t>3</w:t>
      </w:r>
      <w:r w:rsidRPr="00801C7A">
        <w:rPr>
          <w:rFonts w:ascii="標楷體" w:eastAsia="標楷體" w:hAnsi="標楷體" w:cs="DFKaiShu-SB-Estd-BF" w:hint="eastAsia"/>
          <w:spacing w:val="6"/>
          <w:kern w:val="0"/>
          <w:sz w:val="28"/>
          <w:szCs w:val="28"/>
        </w:rPr>
        <w:t>成</w:t>
      </w:r>
      <w:proofErr w:type="gramEnd"/>
      <w:r w:rsidRPr="00801C7A">
        <w:rPr>
          <w:rFonts w:ascii="標楷體" w:eastAsia="標楷體" w:hAnsi="標楷體" w:cs="DFKaiShu-SB-Estd-BF" w:hint="eastAsia"/>
          <w:spacing w:val="6"/>
          <w:kern w:val="0"/>
          <w:sz w:val="28"/>
          <w:szCs w:val="28"/>
        </w:rPr>
        <w:t>以上，且畜牧糞尿資源化政策之推行尚存有精進空間等，</w:t>
      </w:r>
      <w:proofErr w:type="gramStart"/>
      <w:r w:rsidRPr="00801C7A">
        <w:rPr>
          <w:rFonts w:ascii="標楷體" w:eastAsia="標楷體" w:hAnsi="標楷體" w:cs="DFKaiShu-SB-Estd-BF" w:hint="eastAsia"/>
          <w:spacing w:val="6"/>
          <w:kern w:val="0"/>
          <w:sz w:val="28"/>
          <w:szCs w:val="28"/>
        </w:rPr>
        <w:t>允待檢討</w:t>
      </w:r>
      <w:proofErr w:type="gramEnd"/>
      <w:r w:rsidRPr="00801C7A">
        <w:rPr>
          <w:rFonts w:ascii="標楷體" w:eastAsia="標楷體" w:hAnsi="標楷體" w:cs="DFKaiShu-SB-Estd-BF" w:hint="eastAsia"/>
          <w:spacing w:val="6"/>
          <w:kern w:val="0"/>
          <w:sz w:val="28"/>
          <w:szCs w:val="28"/>
        </w:rPr>
        <w:t>改善，以兼顧畜牧業永續發展暨友善環境。（詳乙－</w:t>
      </w:r>
      <w:r w:rsidR="00801C7A" w:rsidRPr="00801C7A">
        <w:rPr>
          <w:rFonts w:ascii="標楷體" w:eastAsia="標楷體" w:hAnsi="標楷體" w:cs="Times New Roman" w:hint="eastAsia"/>
          <w:kern w:val="0"/>
          <w:sz w:val="28"/>
          <w:szCs w:val="28"/>
        </w:rPr>
        <w:t>27</w:t>
      </w:r>
      <w:r w:rsidRPr="00801C7A">
        <w:rPr>
          <w:rFonts w:ascii="標楷體" w:eastAsia="標楷體" w:hAnsi="標楷體" w:cs="DFKaiShu-SB-Estd-BF" w:hint="eastAsia"/>
          <w:spacing w:val="6"/>
          <w:kern w:val="0"/>
          <w:sz w:val="28"/>
          <w:szCs w:val="28"/>
        </w:rPr>
        <w:t>頁）</w:t>
      </w:r>
    </w:p>
    <w:p w:rsidR="00BD00BD" w:rsidRPr="00801C7A" w:rsidRDefault="00BD00BD" w:rsidP="00BD6258">
      <w:pPr>
        <w:overflowPunct w:val="0"/>
        <w:topLinePunct/>
        <w:spacing w:line="496" w:lineRule="exact"/>
        <w:ind w:firstLineChars="200" w:firstLine="584"/>
        <w:jc w:val="both"/>
        <w:rPr>
          <w:rFonts w:ascii="標楷體" w:eastAsia="標楷體" w:hAnsi="標楷體" w:cs="DFKaiShu-SB-Estd-BF"/>
          <w:spacing w:val="6"/>
          <w:kern w:val="0"/>
          <w:sz w:val="28"/>
          <w:szCs w:val="28"/>
        </w:rPr>
      </w:pPr>
      <w:r w:rsidRPr="00801C7A">
        <w:rPr>
          <w:rFonts w:ascii="標楷體" w:eastAsia="標楷體" w:hAnsi="標楷體" w:cs="DFKaiShu-SB-Estd-BF" w:hint="eastAsia"/>
          <w:spacing w:val="6"/>
          <w:kern w:val="0"/>
          <w:sz w:val="28"/>
          <w:szCs w:val="28"/>
        </w:rPr>
        <w:t>5.配合國土計畫法之公布，辦理國土計畫推動業務，惟未依規定辦理使用地編定抽查作業，及部分違反土地使用管制規定之農業用地，尚無後續裁罰</w:t>
      </w:r>
      <w:r w:rsidRPr="009A0512">
        <w:rPr>
          <w:rFonts w:ascii="標楷體" w:eastAsia="標楷體" w:hAnsi="標楷體" w:cs="DFKaiShu-SB-Estd-BF" w:hint="eastAsia"/>
          <w:spacing w:val="6"/>
          <w:kern w:val="0"/>
          <w:sz w:val="28"/>
          <w:szCs w:val="28"/>
        </w:rPr>
        <w:t>紀</w:t>
      </w:r>
      <w:r w:rsidRPr="009A0512">
        <w:rPr>
          <w:rFonts w:ascii="標楷體" w:eastAsia="標楷體" w:hAnsi="標楷體" w:cs="DFKaiShu-SB-Estd-BF" w:hint="eastAsia"/>
          <w:spacing w:val="6"/>
          <w:kern w:val="0"/>
          <w:sz w:val="28"/>
          <w:szCs w:val="28"/>
        </w:rPr>
        <w:lastRenderedPageBreak/>
        <w:t>錄等情事，允宜</w:t>
      </w:r>
      <w:proofErr w:type="gramStart"/>
      <w:r w:rsidRPr="009A0512">
        <w:rPr>
          <w:rFonts w:ascii="標楷體" w:eastAsia="標楷體" w:hAnsi="標楷體" w:cs="DFKaiShu-SB-Estd-BF" w:hint="eastAsia"/>
          <w:spacing w:val="6"/>
          <w:kern w:val="0"/>
          <w:sz w:val="28"/>
          <w:szCs w:val="28"/>
        </w:rPr>
        <w:t>研謀善策</w:t>
      </w:r>
      <w:proofErr w:type="gramEnd"/>
      <w:r w:rsidRPr="009A0512">
        <w:rPr>
          <w:rFonts w:ascii="標楷體" w:eastAsia="標楷體" w:hAnsi="標楷體" w:cs="DFKaiShu-SB-Estd-BF" w:hint="eastAsia"/>
          <w:spacing w:val="6"/>
          <w:kern w:val="0"/>
          <w:sz w:val="28"/>
          <w:szCs w:val="28"/>
        </w:rPr>
        <w:t>，以維土地使用秩</w:t>
      </w:r>
      <w:r w:rsidRPr="00801C7A">
        <w:rPr>
          <w:rFonts w:ascii="標楷體" w:eastAsia="標楷體" w:hAnsi="標楷體" w:cs="DFKaiShu-SB-Estd-BF" w:hint="eastAsia"/>
          <w:spacing w:val="6"/>
          <w:kern w:val="0"/>
          <w:sz w:val="28"/>
          <w:szCs w:val="28"/>
        </w:rPr>
        <w:t>序。（詳乙－</w:t>
      </w:r>
      <w:r w:rsidR="00801C7A" w:rsidRPr="00801C7A">
        <w:rPr>
          <w:rFonts w:ascii="標楷體" w:eastAsia="標楷體" w:hAnsi="標楷體" w:cs="Times New Roman" w:hint="eastAsia"/>
          <w:kern w:val="0"/>
          <w:sz w:val="28"/>
          <w:szCs w:val="28"/>
        </w:rPr>
        <w:t>58</w:t>
      </w:r>
      <w:r w:rsidRPr="00801C7A">
        <w:rPr>
          <w:rFonts w:ascii="標楷體" w:eastAsia="標楷體" w:hAnsi="標楷體" w:cs="DFKaiShu-SB-Estd-BF" w:hint="eastAsia"/>
          <w:spacing w:val="6"/>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（六）消防及警政</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年度施政重點經消防局及警察局執行結果，包括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1</w:t>
      </w:r>
      <w:r w:rsidRPr="00801C7A">
        <w:rPr>
          <w:rFonts w:ascii="標楷體" w:eastAsia="標楷體" w:hAnsi="標楷體" w:cs="DFKaiShu-SB-Estd-BF"/>
          <w:kern w:val="0"/>
          <w:sz w:val="28"/>
          <w:szCs w:val="28"/>
        </w:rPr>
        <w:t>.</w:t>
      </w:r>
      <w:r w:rsidRPr="00801C7A">
        <w:rPr>
          <w:rFonts w:ascii="標楷體" w:eastAsia="標楷體" w:hAnsi="標楷體" w:cs="DFKaiShu-SB-Estd-BF" w:hint="eastAsia"/>
          <w:kern w:val="0"/>
          <w:sz w:val="28"/>
          <w:szCs w:val="28"/>
        </w:rPr>
        <w:t>災害防救體系策</w:t>
      </w:r>
      <w:r w:rsidR="00483003" w:rsidRPr="00801C7A">
        <w:rPr>
          <w:rFonts w:ascii="標楷體" w:eastAsia="標楷體" w:hAnsi="標楷體" w:cs="DFKaiShu-SB-Estd-BF" w:hint="eastAsia"/>
          <w:kern w:val="0"/>
          <w:sz w:val="28"/>
          <w:szCs w:val="28"/>
        </w:rPr>
        <w:t>劃</w:t>
      </w:r>
      <w:r w:rsidRPr="00801C7A">
        <w:rPr>
          <w:rFonts w:ascii="標楷體" w:eastAsia="標楷體" w:hAnsi="標楷體" w:cs="DFKaiShu-SB-Estd-BF" w:hint="eastAsia"/>
          <w:kern w:val="0"/>
          <w:sz w:val="28"/>
          <w:szCs w:val="28"/>
        </w:rPr>
        <w:t>與推動：完成縣政府及公所人員災害防救教育訓練各2場次、村里長（村里幹事）教育訓練3場次、18鄉鎮市公所</w:t>
      </w:r>
      <w:proofErr w:type="gramStart"/>
      <w:r w:rsidRPr="00801C7A">
        <w:rPr>
          <w:rFonts w:ascii="標楷體" w:eastAsia="標楷體" w:hAnsi="標楷體" w:cs="DFKaiShu-SB-Estd-BF" w:hint="eastAsia"/>
          <w:kern w:val="0"/>
          <w:sz w:val="28"/>
          <w:szCs w:val="28"/>
        </w:rPr>
        <w:t>深入訪視暨</w:t>
      </w:r>
      <w:proofErr w:type="gramEnd"/>
      <w:r w:rsidRPr="00801C7A">
        <w:rPr>
          <w:rFonts w:ascii="標楷體" w:eastAsia="標楷體" w:hAnsi="標楷體" w:cs="DFKaiShu-SB-Estd-BF" w:hint="eastAsia"/>
          <w:kern w:val="0"/>
          <w:sz w:val="28"/>
          <w:szCs w:val="28"/>
        </w:rPr>
        <w:t>首長教育訓練及防災士培訓6場次、</w:t>
      </w:r>
      <w:proofErr w:type="gramStart"/>
      <w:r w:rsidRPr="00801C7A">
        <w:rPr>
          <w:rFonts w:ascii="標楷體" w:eastAsia="標楷體" w:hAnsi="標楷體" w:cs="DFKaiShu-SB-Estd-BF" w:hint="eastAsia"/>
          <w:kern w:val="0"/>
          <w:sz w:val="28"/>
          <w:szCs w:val="28"/>
        </w:rPr>
        <w:t>縣級兵棋</w:t>
      </w:r>
      <w:proofErr w:type="gramEnd"/>
      <w:r w:rsidRPr="00801C7A">
        <w:rPr>
          <w:rFonts w:ascii="標楷體" w:eastAsia="標楷體" w:hAnsi="標楷體" w:cs="DFKaiShu-SB-Estd-BF" w:hint="eastAsia"/>
          <w:kern w:val="0"/>
          <w:sz w:val="28"/>
          <w:szCs w:val="28"/>
        </w:rPr>
        <w:t>推演1場次、公所桌上演習</w:t>
      </w:r>
      <w:proofErr w:type="gramStart"/>
      <w:r w:rsidR="00483003" w:rsidRPr="00801C7A">
        <w:rPr>
          <w:rFonts w:ascii="標楷體" w:eastAsia="標楷體" w:hAnsi="標楷體" w:cs="DFKaiShu-SB-Estd-BF"/>
          <w:kern w:val="0"/>
          <w:sz w:val="28"/>
          <w:szCs w:val="28"/>
        </w:rPr>
        <w:t>（</w:t>
      </w:r>
      <w:proofErr w:type="gramEnd"/>
      <w:r w:rsidRPr="00801C7A">
        <w:rPr>
          <w:rFonts w:ascii="標楷體" w:eastAsia="標楷體" w:hAnsi="標楷體" w:cs="DFKaiShu-SB-Estd-BF"/>
          <w:kern w:val="0"/>
          <w:sz w:val="28"/>
          <w:szCs w:val="28"/>
        </w:rPr>
        <w:t>Table Top Exercise</w:t>
      </w:r>
      <w:r w:rsidR="00483003" w:rsidRPr="00801C7A">
        <w:rPr>
          <w:rFonts w:ascii="標楷體" w:eastAsia="標楷體" w:hAnsi="標楷體" w:cs="DFKaiShu-SB-Estd-BF" w:hint="eastAsia"/>
          <w:kern w:val="0"/>
          <w:sz w:val="28"/>
          <w:szCs w:val="28"/>
        </w:rPr>
        <w:t>)</w:t>
      </w:r>
      <w:r w:rsidR="00483003" w:rsidRPr="00801C7A">
        <w:rPr>
          <w:rFonts w:ascii="標楷體" w:eastAsia="標楷體" w:hAnsi="標楷體" w:cs="DFKaiShu-SB-Estd-BF"/>
          <w:kern w:val="0"/>
          <w:sz w:val="28"/>
          <w:szCs w:val="28"/>
        </w:rPr>
        <w:br/>
      </w:r>
      <w:r w:rsidRPr="00801C7A">
        <w:rPr>
          <w:rFonts w:ascii="標楷體" w:eastAsia="標楷體" w:hAnsi="標楷體" w:cs="DFKaiShu-SB-Estd-BF" w:hint="eastAsia"/>
          <w:kern w:val="0"/>
          <w:sz w:val="28"/>
          <w:szCs w:val="28"/>
        </w:rPr>
        <w:t>2場次、公所多處避難收容所開設演練5場次及輔導2個韌性社區。</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2</w:t>
      </w:r>
      <w:r w:rsidRPr="00801C7A">
        <w:rPr>
          <w:rFonts w:ascii="標楷體" w:eastAsia="標楷體" w:hAnsi="標楷體" w:cs="DFKaiShu-SB-Estd-BF"/>
          <w:kern w:val="0"/>
          <w:sz w:val="28"/>
          <w:szCs w:val="28"/>
        </w:rPr>
        <w:t>.</w:t>
      </w:r>
      <w:r w:rsidRPr="00801C7A">
        <w:rPr>
          <w:rFonts w:ascii="標楷體" w:eastAsia="標楷體" w:hAnsi="標楷體" w:cs="DFKaiShu-SB-Estd-BF" w:hint="eastAsia"/>
          <w:kern w:val="0"/>
          <w:sz w:val="28"/>
          <w:szCs w:val="28"/>
        </w:rPr>
        <w:t>加強建置及維修重要路口監視錄影系統，充實</w:t>
      </w:r>
      <w:proofErr w:type="gramStart"/>
      <w:r w:rsidRPr="00801C7A">
        <w:rPr>
          <w:rFonts w:ascii="標楷體" w:eastAsia="標楷體" w:hAnsi="標楷體" w:cs="DFKaiShu-SB-Estd-BF" w:hint="eastAsia"/>
          <w:kern w:val="0"/>
          <w:sz w:val="28"/>
          <w:szCs w:val="28"/>
        </w:rPr>
        <w:t>鑑</w:t>
      </w:r>
      <w:proofErr w:type="gramEnd"/>
      <w:r w:rsidRPr="00801C7A">
        <w:rPr>
          <w:rFonts w:ascii="標楷體" w:eastAsia="標楷體" w:hAnsi="標楷體" w:cs="DFKaiShu-SB-Estd-BF" w:hint="eastAsia"/>
          <w:kern w:val="0"/>
          <w:sz w:val="28"/>
          <w:szCs w:val="28"/>
        </w:rPr>
        <w:t>識技術設備精進勘察</w:t>
      </w:r>
      <w:proofErr w:type="gramStart"/>
      <w:r w:rsidRPr="00801C7A">
        <w:rPr>
          <w:rFonts w:ascii="標楷體" w:eastAsia="標楷體" w:hAnsi="標楷體" w:cs="DFKaiShu-SB-Estd-BF" w:hint="eastAsia"/>
          <w:kern w:val="0"/>
          <w:sz w:val="28"/>
          <w:szCs w:val="28"/>
        </w:rPr>
        <w:t>採</w:t>
      </w:r>
      <w:proofErr w:type="gramEnd"/>
      <w:r w:rsidRPr="00801C7A">
        <w:rPr>
          <w:rFonts w:ascii="標楷體" w:eastAsia="標楷體" w:hAnsi="標楷體" w:cs="DFKaiShu-SB-Estd-BF" w:hint="eastAsia"/>
          <w:kern w:val="0"/>
          <w:sz w:val="28"/>
          <w:szCs w:val="28"/>
        </w:rPr>
        <w:t>證能力，以強化</w:t>
      </w:r>
      <w:proofErr w:type="gramStart"/>
      <w:r w:rsidRPr="00801C7A">
        <w:rPr>
          <w:rFonts w:ascii="標楷體" w:eastAsia="標楷體" w:hAnsi="標楷體" w:cs="DFKaiShu-SB-Estd-BF" w:hint="eastAsia"/>
          <w:kern w:val="0"/>
          <w:sz w:val="28"/>
          <w:szCs w:val="28"/>
        </w:rPr>
        <w:t>偵</w:t>
      </w:r>
      <w:proofErr w:type="gramEnd"/>
      <w:r w:rsidRPr="00801C7A">
        <w:rPr>
          <w:rFonts w:ascii="標楷體" w:eastAsia="標楷體" w:hAnsi="標楷體" w:cs="DFKaiShu-SB-Estd-BF" w:hint="eastAsia"/>
          <w:kern w:val="0"/>
          <w:sz w:val="28"/>
          <w:szCs w:val="28"/>
        </w:rPr>
        <w:t>防犯罪功能：增購216套（具）車</w:t>
      </w:r>
      <w:r w:rsidR="003A7A40">
        <w:rPr>
          <w:rFonts w:ascii="標楷體" w:eastAsia="標楷體" w:hAnsi="標楷體" w:cs="DFKaiShu-SB-Estd-BF" w:hint="eastAsia"/>
          <w:kern w:val="0"/>
          <w:sz w:val="28"/>
          <w:szCs w:val="28"/>
        </w:rPr>
        <w:t>牌</w:t>
      </w:r>
      <w:r w:rsidRPr="00801C7A">
        <w:rPr>
          <w:rFonts w:ascii="標楷體" w:eastAsia="標楷體" w:hAnsi="標楷體" w:cs="DFKaiShu-SB-Estd-BF" w:hint="eastAsia"/>
          <w:kern w:val="0"/>
          <w:sz w:val="28"/>
          <w:szCs w:val="28"/>
        </w:rPr>
        <w:t>辨</w:t>
      </w:r>
      <w:r w:rsidR="003A7A40">
        <w:rPr>
          <w:rFonts w:ascii="標楷體" w:eastAsia="標楷體" w:hAnsi="標楷體" w:cs="DFKaiShu-SB-Estd-BF" w:hint="eastAsia"/>
          <w:kern w:val="0"/>
          <w:sz w:val="28"/>
          <w:szCs w:val="28"/>
        </w:rPr>
        <w:t>識</w:t>
      </w:r>
      <w:r w:rsidRPr="00801C7A">
        <w:rPr>
          <w:rFonts w:ascii="標楷體" w:eastAsia="標楷體" w:hAnsi="標楷體" w:cs="DFKaiShu-SB-Estd-BF" w:hint="eastAsia"/>
          <w:kern w:val="0"/>
          <w:sz w:val="28"/>
          <w:szCs w:val="28"/>
        </w:rPr>
        <w:t>軟體授權，</w:t>
      </w:r>
      <w:proofErr w:type="gramStart"/>
      <w:r w:rsidRPr="00801C7A">
        <w:rPr>
          <w:rFonts w:ascii="標楷體" w:eastAsia="標楷體" w:hAnsi="標楷體" w:cs="DFKaiShu-SB-Estd-BF" w:hint="eastAsia"/>
          <w:kern w:val="0"/>
          <w:sz w:val="28"/>
          <w:szCs w:val="28"/>
        </w:rPr>
        <w:t>介接涉</w:t>
      </w:r>
      <w:proofErr w:type="gramEnd"/>
      <w:r w:rsidRPr="00801C7A">
        <w:rPr>
          <w:rFonts w:ascii="標楷體" w:eastAsia="標楷體" w:hAnsi="標楷體" w:cs="DFKaiShu-SB-Estd-BF" w:hint="eastAsia"/>
          <w:kern w:val="0"/>
          <w:sz w:val="28"/>
          <w:szCs w:val="28"/>
        </w:rPr>
        <w:t>案車軌跡查詢系統，輔助偵破治安刑案，幫助</w:t>
      </w:r>
      <w:proofErr w:type="gramStart"/>
      <w:r w:rsidRPr="00801C7A">
        <w:rPr>
          <w:rFonts w:ascii="標楷體" w:eastAsia="標楷體" w:hAnsi="標楷體" w:cs="DFKaiShu-SB-Estd-BF" w:hint="eastAsia"/>
          <w:kern w:val="0"/>
          <w:sz w:val="28"/>
          <w:szCs w:val="28"/>
        </w:rPr>
        <w:t>釐</w:t>
      </w:r>
      <w:proofErr w:type="gramEnd"/>
      <w:r w:rsidRPr="00801C7A">
        <w:rPr>
          <w:rFonts w:ascii="標楷體" w:eastAsia="標楷體" w:hAnsi="標楷體" w:cs="DFKaiShu-SB-Estd-BF" w:hint="eastAsia"/>
          <w:kern w:val="0"/>
          <w:sz w:val="28"/>
          <w:szCs w:val="28"/>
        </w:rPr>
        <w:t>清交通事故肇事原因及責任歸屬。</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3.嚴正交通執法，維護交通安全：設置路口多功能科技執法設備，民眾交通安全意識與日俱增及科技執法設備持續增置影響，違規情形減少，</w:t>
      </w: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年度實際取締件數3萬3,605件，較預計目標值減少取締4,494件。</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新細明體" w:hint="eastAsia"/>
          <w:kern w:val="0"/>
          <w:sz w:val="28"/>
          <w:szCs w:val="28"/>
        </w:rPr>
        <w:t>消防局及警察局之執行情形，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w:t>
      </w:r>
      <w:r w:rsidRPr="00801C7A">
        <w:rPr>
          <w:rFonts w:ascii="標楷體" w:eastAsia="標楷體" w:hAnsi="標楷體" w:cs="DFKaiShu-SB-Estd-BF" w:hint="eastAsia"/>
          <w:kern w:val="0"/>
          <w:sz w:val="28"/>
          <w:szCs w:val="28"/>
        </w:rPr>
        <w:t>有：</w:t>
      </w:r>
    </w:p>
    <w:p w:rsidR="00BD00BD" w:rsidRPr="00801C7A" w:rsidRDefault="00BD00BD" w:rsidP="00BD6258">
      <w:pPr>
        <w:overflowPunct w:val="0"/>
        <w:autoSpaceDE w:val="0"/>
        <w:autoSpaceDN w:val="0"/>
        <w:adjustRightInd w:val="0"/>
        <w:spacing w:line="496" w:lineRule="exact"/>
        <w:ind w:firstLineChars="200" w:firstLine="576"/>
        <w:jc w:val="both"/>
        <w:rPr>
          <w:rFonts w:ascii="標楷體" w:eastAsia="標楷體" w:hAnsi="標楷體" w:cs="Times New Roman"/>
          <w:spacing w:val="4"/>
          <w:kern w:val="0"/>
          <w:sz w:val="28"/>
          <w:szCs w:val="28"/>
        </w:rPr>
      </w:pPr>
      <w:r w:rsidRPr="00801C7A">
        <w:rPr>
          <w:rFonts w:ascii="標楷體" w:eastAsia="標楷體" w:hAnsi="標楷體" w:cs="Times New Roman" w:hint="eastAsia"/>
          <w:spacing w:val="4"/>
          <w:kern w:val="0"/>
          <w:sz w:val="28"/>
          <w:szCs w:val="28"/>
        </w:rPr>
        <w:t>1.</w:t>
      </w:r>
      <w:r w:rsidRPr="00801C7A">
        <w:rPr>
          <w:rFonts w:ascii="標楷體" w:eastAsia="標楷體" w:hAnsi="標楷體" w:hint="eastAsia"/>
          <w:bCs/>
          <w:sz w:val="28"/>
          <w:szCs w:val="28"/>
        </w:rPr>
        <w:t>為健全災害防救體系，完善緊急醫療救護整備，訂定嘉義縣地區災害防救計畫，並積極推動T-CERT計畫，惟災害應變及預防培訓未達預期效益，消防栓設置未</w:t>
      </w:r>
      <w:proofErr w:type="gramStart"/>
      <w:r w:rsidRPr="00801C7A">
        <w:rPr>
          <w:rFonts w:ascii="標楷體" w:eastAsia="標楷體" w:hAnsi="標楷體" w:hint="eastAsia"/>
          <w:bCs/>
          <w:sz w:val="28"/>
          <w:szCs w:val="28"/>
        </w:rPr>
        <w:t>臻</w:t>
      </w:r>
      <w:proofErr w:type="gramEnd"/>
      <w:r w:rsidRPr="00801C7A">
        <w:rPr>
          <w:rFonts w:ascii="標楷體" w:eastAsia="標楷體" w:hAnsi="標楷體" w:hint="eastAsia"/>
          <w:bCs/>
          <w:sz w:val="28"/>
          <w:szCs w:val="28"/>
        </w:rPr>
        <w:t>完善，且緊急救護與服務效能未如預期，救護派遣案件平均反應時間仍高，允宜督促</w:t>
      </w:r>
      <w:proofErr w:type="gramStart"/>
      <w:r w:rsidRPr="00801C7A">
        <w:rPr>
          <w:rFonts w:ascii="標楷體" w:eastAsia="標楷體" w:hAnsi="標楷體" w:hint="eastAsia"/>
          <w:bCs/>
          <w:sz w:val="28"/>
          <w:szCs w:val="28"/>
        </w:rPr>
        <w:t>研</w:t>
      </w:r>
      <w:proofErr w:type="gramEnd"/>
      <w:r w:rsidRPr="00801C7A">
        <w:rPr>
          <w:rFonts w:ascii="標楷體" w:eastAsia="標楷體" w:hAnsi="標楷體" w:hint="eastAsia"/>
          <w:bCs/>
          <w:sz w:val="28"/>
          <w:szCs w:val="28"/>
        </w:rPr>
        <w:t>謀改善，以確保整體防救災韌性及量能。</w:t>
      </w:r>
      <w:r w:rsidRPr="00801C7A">
        <w:rPr>
          <w:rFonts w:ascii="標楷體" w:eastAsia="標楷體" w:hAnsi="標楷體" w:cs="DFKaiShu-SB-Estd-BF" w:hint="eastAsia"/>
          <w:spacing w:val="4"/>
          <w:kern w:val="0"/>
          <w:sz w:val="28"/>
          <w:szCs w:val="28"/>
        </w:rPr>
        <w:t>（</w:t>
      </w:r>
      <w:r w:rsidRPr="00801C7A">
        <w:rPr>
          <w:rFonts w:ascii="標楷體" w:eastAsia="標楷體" w:hAnsi="標楷體" w:cs="Times New Roman" w:hint="eastAsia"/>
          <w:spacing w:val="4"/>
          <w:kern w:val="0"/>
          <w:sz w:val="28"/>
          <w:szCs w:val="28"/>
        </w:rPr>
        <w:t>詳乙－</w:t>
      </w:r>
      <w:r w:rsidR="00801C7A" w:rsidRPr="00801C7A">
        <w:rPr>
          <w:rFonts w:ascii="標楷體" w:eastAsia="標楷體" w:hAnsi="標楷體" w:cs="Times New Roman" w:hint="eastAsia"/>
          <w:kern w:val="0"/>
          <w:sz w:val="28"/>
          <w:szCs w:val="28"/>
        </w:rPr>
        <w:t>83</w:t>
      </w:r>
      <w:r w:rsidRPr="00801C7A">
        <w:rPr>
          <w:rFonts w:ascii="標楷體" w:eastAsia="標楷體" w:hAnsi="標楷體" w:cs="Times New Roman" w:hint="eastAsia"/>
          <w:spacing w:val="4"/>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76"/>
        <w:jc w:val="both"/>
        <w:rPr>
          <w:rFonts w:ascii="標楷體" w:eastAsia="標楷體" w:hAnsi="標楷體" w:cs="Times New Roman"/>
          <w:kern w:val="0"/>
          <w:sz w:val="28"/>
          <w:szCs w:val="28"/>
        </w:rPr>
      </w:pPr>
      <w:r w:rsidRPr="00801C7A">
        <w:rPr>
          <w:rFonts w:ascii="標楷體" w:eastAsia="標楷體" w:hAnsi="標楷體" w:cs="Times New Roman" w:hint="eastAsia"/>
          <w:spacing w:val="4"/>
          <w:kern w:val="0"/>
          <w:sz w:val="28"/>
          <w:szCs w:val="28"/>
        </w:rPr>
        <w:t>2.</w:t>
      </w:r>
      <w:r w:rsidRPr="00801C7A">
        <w:rPr>
          <w:rFonts w:ascii="標楷體" w:eastAsia="標楷體" w:hAnsi="標楷體" w:hint="eastAsia"/>
          <w:bCs/>
          <w:sz w:val="28"/>
          <w:szCs w:val="28"/>
        </w:rPr>
        <w:t>積極建置科技執法設備及車牌辨識系統，降低交通事故並提升刑案破案效率，惟部分設備設置地點交通事故數未明顯趨緩；部分校園周邊之交通事故高</w:t>
      </w:r>
      <w:proofErr w:type="gramStart"/>
      <w:r w:rsidRPr="00801C7A">
        <w:rPr>
          <w:rFonts w:ascii="標楷體" w:eastAsia="標楷體" w:hAnsi="標楷體" w:hint="eastAsia"/>
          <w:bCs/>
          <w:sz w:val="28"/>
          <w:szCs w:val="28"/>
        </w:rPr>
        <w:t>風險熱區或</w:t>
      </w:r>
      <w:proofErr w:type="gramEnd"/>
      <w:r w:rsidRPr="00801C7A">
        <w:rPr>
          <w:rFonts w:ascii="標楷體" w:eastAsia="標楷體" w:hAnsi="標楷體" w:hint="eastAsia"/>
          <w:bCs/>
          <w:sz w:val="28"/>
          <w:szCs w:val="28"/>
        </w:rPr>
        <w:t>未禮讓行人之易肇事熱點，尚無設置執法設備等，允宜</w:t>
      </w:r>
      <w:proofErr w:type="gramStart"/>
      <w:r w:rsidRPr="00801C7A">
        <w:rPr>
          <w:rFonts w:ascii="標楷體" w:eastAsia="標楷體" w:hAnsi="標楷體" w:hint="eastAsia"/>
          <w:bCs/>
          <w:sz w:val="28"/>
          <w:szCs w:val="28"/>
        </w:rPr>
        <w:t>研謀善策</w:t>
      </w:r>
      <w:proofErr w:type="gramEnd"/>
      <w:r w:rsidRPr="00801C7A">
        <w:rPr>
          <w:rFonts w:ascii="標楷體" w:eastAsia="標楷體" w:hAnsi="標楷體" w:hint="eastAsia"/>
          <w:bCs/>
          <w:sz w:val="28"/>
          <w:szCs w:val="28"/>
        </w:rPr>
        <w:t>，以有效防制交通事故發生並確保民眾生命安全。（詳乙－</w:t>
      </w:r>
      <w:r w:rsidR="00801C7A" w:rsidRPr="00801C7A">
        <w:rPr>
          <w:rFonts w:ascii="標楷體" w:eastAsia="標楷體" w:hAnsi="標楷體" w:cs="Times New Roman" w:hint="eastAsia"/>
          <w:kern w:val="0"/>
          <w:sz w:val="28"/>
          <w:szCs w:val="28"/>
        </w:rPr>
        <w:t>102</w:t>
      </w:r>
      <w:r w:rsidRPr="00801C7A">
        <w:rPr>
          <w:rFonts w:ascii="標楷體" w:eastAsia="標楷體" w:hAnsi="標楷體" w:hint="eastAsia"/>
          <w:bCs/>
          <w:sz w:val="28"/>
          <w:szCs w:val="28"/>
        </w:rPr>
        <w:t>頁）</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spacing w:val="4"/>
          <w:kern w:val="0"/>
          <w:sz w:val="28"/>
          <w:szCs w:val="28"/>
        </w:rPr>
      </w:pPr>
      <w:r w:rsidRPr="00801C7A">
        <w:rPr>
          <w:rFonts w:ascii="標楷體" w:eastAsia="標楷體" w:hAnsi="標楷體" w:hint="eastAsia"/>
          <w:bCs/>
          <w:kern w:val="0"/>
          <w:sz w:val="28"/>
          <w:szCs w:val="28"/>
        </w:rPr>
        <w:t>3.積極辦理預防及查緝詐欺犯罪案件，獲中央評定為特優，</w:t>
      </w:r>
      <w:proofErr w:type="gramStart"/>
      <w:r w:rsidRPr="00801C7A">
        <w:rPr>
          <w:rFonts w:ascii="標楷體" w:eastAsia="標楷體" w:hAnsi="標楷體" w:hint="eastAsia"/>
          <w:bCs/>
          <w:kern w:val="0"/>
          <w:sz w:val="28"/>
          <w:szCs w:val="28"/>
        </w:rPr>
        <w:t>惟間有監</w:t>
      </w:r>
      <w:proofErr w:type="gramEnd"/>
      <w:r w:rsidRPr="00801C7A">
        <w:rPr>
          <w:rFonts w:ascii="標楷體" w:eastAsia="標楷體" w:hAnsi="標楷體" w:hint="eastAsia"/>
          <w:bCs/>
          <w:kern w:val="0"/>
          <w:sz w:val="28"/>
          <w:szCs w:val="28"/>
        </w:rPr>
        <w:t>錄設備、巡邏箱配置及巡守勤務編排策略尚待優化，</w:t>
      </w:r>
      <w:proofErr w:type="gramStart"/>
      <w:r w:rsidRPr="00801C7A">
        <w:rPr>
          <w:rFonts w:ascii="標楷體" w:eastAsia="標楷體" w:hAnsi="標楷體" w:hint="eastAsia"/>
          <w:bCs/>
          <w:kern w:val="0"/>
          <w:sz w:val="28"/>
          <w:szCs w:val="28"/>
        </w:rPr>
        <w:t>部分高發提款熱點巡簽密度</w:t>
      </w:r>
      <w:proofErr w:type="gramEnd"/>
      <w:r w:rsidRPr="00801C7A">
        <w:rPr>
          <w:rFonts w:ascii="標楷體" w:eastAsia="標楷體" w:hAnsi="標楷體" w:hint="eastAsia"/>
          <w:bCs/>
          <w:kern w:val="0"/>
          <w:sz w:val="28"/>
          <w:szCs w:val="28"/>
        </w:rPr>
        <w:t>偏低等情事，允待</w:t>
      </w:r>
      <w:proofErr w:type="gramStart"/>
      <w:r w:rsidRPr="00801C7A">
        <w:rPr>
          <w:rFonts w:ascii="標楷體" w:eastAsia="標楷體" w:hAnsi="標楷體" w:hint="eastAsia"/>
          <w:bCs/>
          <w:kern w:val="0"/>
          <w:sz w:val="28"/>
          <w:szCs w:val="28"/>
        </w:rPr>
        <w:t>研</w:t>
      </w:r>
      <w:proofErr w:type="gramEnd"/>
      <w:r w:rsidRPr="00801C7A">
        <w:rPr>
          <w:rFonts w:ascii="標楷體" w:eastAsia="標楷體" w:hAnsi="標楷體" w:hint="eastAsia"/>
          <w:bCs/>
          <w:kern w:val="0"/>
          <w:sz w:val="28"/>
          <w:szCs w:val="28"/>
        </w:rPr>
        <w:t>謀改善，以有效發揮及時遏止詐欺犯罪之效果。</w:t>
      </w:r>
      <w:r w:rsidRPr="00801C7A">
        <w:rPr>
          <w:rFonts w:ascii="標楷體" w:eastAsia="標楷體" w:hAnsi="標楷體" w:cs="DFKaiShu-SB-Estd-BF" w:hint="eastAsia"/>
          <w:spacing w:val="4"/>
          <w:kern w:val="0"/>
          <w:sz w:val="28"/>
          <w:szCs w:val="28"/>
        </w:rPr>
        <w:t>（</w:t>
      </w:r>
      <w:r w:rsidRPr="00801C7A">
        <w:rPr>
          <w:rFonts w:ascii="標楷體" w:eastAsia="標楷體" w:hAnsi="標楷體" w:cs="Times New Roman" w:hint="eastAsia"/>
          <w:spacing w:val="4"/>
          <w:kern w:val="0"/>
          <w:sz w:val="28"/>
          <w:szCs w:val="28"/>
        </w:rPr>
        <w:t>詳乙－</w:t>
      </w:r>
      <w:r w:rsidR="00801C7A" w:rsidRPr="00801C7A">
        <w:rPr>
          <w:rFonts w:ascii="標楷體" w:eastAsia="標楷體" w:hAnsi="標楷體" w:cs="Times New Roman" w:hint="eastAsia"/>
          <w:kern w:val="0"/>
          <w:sz w:val="28"/>
          <w:szCs w:val="28"/>
        </w:rPr>
        <w:t>103</w:t>
      </w:r>
      <w:r w:rsidRPr="00801C7A">
        <w:rPr>
          <w:rFonts w:ascii="標楷體" w:eastAsia="標楷體" w:hAnsi="標楷體" w:cs="Times New Roman" w:hint="eastAsia"/>
          <w:spacing w:val="4"/>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（七）衛生及社政</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年度施政重點經衛生局及社會局執行結果，包括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1.優質預防照護服務－癌症防治篩檢計畫：辧理婦女保健專車配合社區行動</w:t>
      </w:r>
      <w:r w:rsidRPr="00801C7A">
        <w:rPr>
          <w:rFonts w:ascii="標楷體" w:eastAsia="標楷體" w:hAnsi="標楷體" w:cs="DFKaiShu-SB-Estd-BF" w:hint="eastAsia"/>
          <w:kern w:val="0"/>
          <w:sz w:val="28"/>
          <w:szCs w:val="28"/>
        </w:rPr>
        <w:lastRenderedPageBreak/>
        <w:t>篩檢服務176場次，4項癌症篩檢達成率皆達成衛生福利部</w:t>
      </w:r>
      <w:r w:rsidR="003A7A40" w:rsidRPr="00801C7A">
        <w:rPr>
          <w:rFonts w:ascii="標楷體" w:eastAsia="標楷體" w:hAnsi="標楷體" w:cs="DFKaiShu-SB-Estd-BF" w:hint="eastAsia"/>
          <w:kern w:val="0"/>
          <w:sz w:val="28"/>
          <w:szCs w:val="28"/>
        </w:rPr>
        <w:t>口腔健康司及</w:t>
      </w:r>
      <w:r w:rsidRPr="00801C7A">
        <w:rPr>
          <w:rFonts w:ascii="標楷體" w:eastAsia="標楷體" w:hAnsi="標楷體" w:cs="DFKaiShu-SB-Estd-BF" w:hint="eastAsia"/>
          <w:kern w:val="0"/>
          <w:sz w:val="28"/>
          <w:szCs w:val="28"/>
        </w:rPr>
        <w:t>國民健康署目標數。</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2.完善醫療照護體系，推動幼兒專責醫師制度計畫：</w:t>
      </w:r>
      <w:proofErr w:type="gramStart"/>
      <w:r w:rsidRPr="00801C7A">
        <w:rPr>
          <w:rFonts w:ascii="標楷體" w:eastAsia="標楷體" w:hAnsi="標楷體" w:cs="DFKaiShu-SB-Estd-BF" w:hint="eastAsia"/>
          <w:kern w:val="0"/>
          <w:sz w:val="28"/>
          <w:szCs w:val="28"/>
        </w:rPr>
        <w:t>普及照</w:t>
      </w:r>
      <w:proofErr w:type="gramEnd"/>
      <w:r w:rsidRPr="00801C7A">
        <w:rPr>
          <w:rFonts w:ascii="標楷體" w:eastAsia="標楷體" w:hAnsi="標楷體" w:cs="DFKaiShu-SB-Estd-BF" w:hint="eastAsia"/>
          <w:kern w:val="0"/>
          <w:sz w:val="28"/>
          <w:szCs w:val="28"/>
        </w:rPr>
        <w:t>護3歲以下幼兒醫療資源，提升照護便利及可近性，嘉義縣18</w:t>
      </w:r>
      <w:proofErr w:type="gramStart"/>
      <w:r w:rsidRPr="00801C7A">
        <w:rPr>
          <w:rFonts w:ascii="標楷體" w:eastAsia="標楷體" w:hAnsi="標楷體" w:cs="DFKaiShu-SB-Estd-BF" w:hint="eastAsia"/>
          <w:kern w:val="0"/>
          <w:sz w:val="28"/>
          <w:szCs w:val="28"/>
        </w:rPr>
        <w:t>鄉鎮市照護</w:t>
      </w:r>
      <w:proofErr w:type="gramEnd"/>
      <w:r w:rsidRPr="00801C7A">
        <w:rPr>
          <w:rFonts w:ascii="標楷體" w:eastAsia="標楷體" w:hAnsi="標楷體" w:cs="DFKaiShu-SB-Estd-BF" w:hint="eastAsia"/>
          <w:kern w:val="0"/>
          <w:sz w:val="28"/>
          <w:szCs w:val="28"/>
        </w:rPr>
        <w:t>合約院所</w:t>
      </w:r>
      <w:proofErr w:type="gramStart"/>
      <w:r w:rsidRPr="00801C7A">
        <w:rPr>
          <w:rFonts w:ascii="標楷體" w:eastAsia="標楷體" w:hAnsi="標楷體" w:cs="DFKaiShu-SB-Estd-BF" w:hint="eastAsia"/>
          <w:kern w:val="0"/>
          <w:sz w:val="28"/>
          <w:szCs w:val="28"/>
        </w:rPr>
        <w:t>布建率達</w:t>
      </w:r>
      <w:proofErr w:type="gramEnd"/>
      <w:r w:rsidRPr="00801C7A">
        <w:rPr>
          <w:rFonts w:ascii="標楷體" w:eastAsia="標楷體" w:hAnsi="標楷體" w:cs="DFKaiShu-SB-Estd-BF" w:hint="eastAsia"/>
          <w:kern w:val="0"/>
          <w:sz w:val="28"/>
          <w:szCs w:val="28"/>
        </w:rPr>
        <w:t>100</w:t>
      </w:r>
      <w:r w:rsidRPr="00801C7A">
        <w:rPr>
          <w:rFonts w:ascii="新細明體" w:eastAsia="新細明體" w:hAnsi="新細明體" w:cs="DFKaiShu-SB-Estd-BF" w:hint="eastAsia"/>
          <w:kern w:val="0"/>
          <w:sz w:val="28"/>
          <w:szCs w:val="28"/>
        </w:rPr>
        <w:t>％</w:t>
      </w:r>
      <w:r w:rsidRPr="00801C7A">
        <w:rPr>
          <w:rFonts w:ascii="標楷體" w:eastAsia="標楷體" w:hAnsi="標楷體" w:cs="DFKaiShu-SB-Estd-BF"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3.推動嘉義縣物資銀行計畫：成立「嘉義縣物資銀行」，適時提供民生物資以補充弱勢民眾的生活品質，提供一次性物資援助、長期性物資援助及大量物資援助，受益達4</w:t>
      </w:r>
      <w:r w:rsidR="00720527">
        <w:rPr>
          <w:rFonts w:ascii="標楷體" w:eastAsia="標楷體" w:hAnsi="標楷體" w:cs="DFKaiShu-SB-Estd-BF" w:hint="eastAsia"/>
          <w:kern w:val="0"/>
          <w:sz w:val="28"/>
          <w:szCs w:val="28"/>
        </w:rPr>
        <w:t>萬</w:t>
      </w:r>
      <w:r w:rsidRPr="00801C7A">
        <w:rPr>
          <w:rFonts w:ascii="標楷體" w:eastAsia="標楷體" w:hAnsi="標楷體" w:cs="DFKaiShu-SB-Estd-BF" w:hint="eastAsia"/>
          <w:kern w:val="0"/>
          <w:sz w:val="28"/>
          <w:szCs w:val="28"/>
        </w:rPr>
        <w:t>4,181人次。</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4.盤點社區量能，布建各項老人服務據點：全縣357村里中，已有268村里布建有社區式老人服務據點，包含社區照顧關懷據點32處、</w:t>
      </w:r>
      <w:proofErr w:type="gramStart"/>
      <w:r w:rsidRPr="00801C7A">
        <w:rPr>
          <w:rFonts w:ascii="標楷體" w:eastAsia="標楷體" w:hAnsi="標楷體" w:cs="DFKaiShu-SB-Estd-BF" w:hint="eastAsia"/>
          <w:kern w:val="0"/>
          <w:sz w:val="28"/>
          <w:szCs w:val="28"/>
        </w:rPr>
        <w:t>社照</w:t>
      </w:r>
      <w:proofErr w:type="gramEnd"/>
      <w:r w:rsidRPr="00801C7A">
        <w:rPr>
          <w:rFonts w:ascii="標楷體" w:eastAsia="標楷體" w:hAnsi="標楷體" w:cs="DFKaiShu-SB-Estd-BF" w:hint="eastAsia"/>
          <w:kern w:val="0"/>
          <w:sz w:val="28"/>
          <w:szCs w:val="28"/>
        </w:rPr>
        <w:t>C－170處、</w:t>
      </w:r>
      <w:proofErr w:type="gramStart"/>
      <w:r w:rsidRPr="00801C7A">
        <w:rPr>
          <w:rFonts w:ascii="標楷體" w:eastAsia="標楷體" w:hAnsi="標楷體" w:cs="DFKaiShu-SB-Estd-BF" w:hint="eastAsia"/>
          <w:kern w:val="0"/>
          <w:sz w:val="28"/>
          <w:szCs w:val="28"/>
        </w:rPr>
        <w:t>醫</w:t>
      </w:r>
      <w:proofErr w:type="gramEnd"/>
      <w:r w:rsidRPr="00801C7A">
        <w:rPr>
          <w:rFonts w:ascii="標楷體" w:eastAsia="標楷體" w:hAnsi="標楷體" w:cs="DFKaiShu-SB-Estd-BF" w:hint="eastAsia"/>
          <w:kern w:val="0"/>
          <w:sz w:val="28"/>
          <w:szCs w:val="28"/>
        </w:rPr>
        <w:t>事C－101處、</w:t>
      </w:r>
      <w:proofErr w:type="gramStart"/>
      <w:r w:rsidRPr="00801C7A">
        <w:rPr>
          <w:rFonts w:ascii="標楷體" w:eastAsia="標楷體" w:hAnsi="標楷體" w:cs="DFKaiShu-SB-Estd-BF" w:hint="eastAsia"/>
          <w:kern w:val="0"/>
          <w:sz w:val="28"/>
          <w:szCs w:val="28"/>
        </w:rPr>
        <w:t>文健</w:t>
      </w:r>
      <w:proofErr w:type="gramEnd"/>
      <w:r w:rsidRPr="00801C7A">
        <w:rPr>
          <w:rFonts w:ascii="標楷體" w:eastAsia="標楷體" w:hAnsi="標楷體" w:cs="DFKaiShu-SB-Estd-BF" w:hint="eastAsia"/>
          <w:kern w:val="0"/>
          <w:sz w:val="28"/>
          <w:szCs w:val="28"/>
        </w:rPr>
        <w:t>C－8處、老人食堂48處、長青活力站24處。</w:t>
      </w:r>
    </w:p>
    <w:p w:rsidR="00BD00BD" w:rsidRPr="00801C7A" w:rsidRDefault="00BD00BD" w:rsidP="00BD6258">
      <w:pPr>
        <w:overflowPunct w:val="0"/>
        <w:topLinePunct/>
        <w:spacing w:line="496" w:lineRule="exact"/>
        <w:ind w:firstLineChars="200" w:firstLine="560"/>
        <w:jc w:val="both"/>
        <w:rPr>
          <w:rFonts w:ascii="標楷體" w:eastAsia="標楷體" w:hAnsi="標楷體" w:cs="新細明體"/>
          <w:kern w:val="0"/>
          <w:sz w:val="28"/>
          <w:szCs w:val="28"/>
        </w:rPr>
      </w:pPr>
      <w:r w:rsidRPr="00801C7A">
        <w:rPr>
          <w:rFonts w:ascii="標楷體" w:eastAsia="標楷體" w:hAnsi="標楷體" w:cs="新細明體" w:hint="eastAsia"/>
          <w:kern w:val="0"/>
          <w:sz w:val="28"/>
          <w:szCs w:val="28"/>
        </w:rPr>
        <w:t>衛生局及社會局之執行情形，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結果，核有：</w:t>
      </w:r>
    </w:p>
    <w:p w:rsidR="00BD00BD" w:rsidRPr="00801C7A" w:rsidRDefault="00BD00BD" w:rsidP="00BD6258">
      <w:pPr>
        <w:overflowPunct w:val="0"/>
        <w:topLinePunct/>
        <w:spacing w:line="496" w:lineRule="exact"/>
        <w:ind w:firstLineChars="200" w:firstLine="560"/>
        <w:jc w:val="both"/>
        <w:rPr>
          <w:rFonts w:ascii="標楷體" w:eastAsia="標楷體" w:hAnsi="標楷體" w:cs="新細明體"/>
          <w:kern w:val="0"/>
          <w:sz w:val="28"/>
          <w:szCs w:val="28"/>
        </w:rPr>
      </w:pPr>
      <w:r w:rsidRPr="00801C7A">
        <w:rPr>
          <w:rFonts w:ascii="標楷體" w:eastAsia="標楷體" w:hAnsi="標楷體" w:cs="新細明體"/>
          <w:kern w:val="0"/>
          <w:sz w:val="28"/>
          <w:szCs w:val="28"/>
        </w:rPr>
        <w:t>1</w:t>
      </w:r>
      <w:r w:rsidRPr="00801C7A">
        <w:rPr>
          <w:rFonts w:ascii="標楷體" w:eastAsia="標楷體" w:hAnsi="標楷體" w:cs="新細明體" w:hint="eastAsia"/>
          <w:kern w:val="0"/>
          <w:sz w:val="28"/>
          <w:szCs w:val="28"/>
        </w:rPr>
        <w:t>.積極推動「行動醫療3.0」及營養推廣中心，深耕長者健康，惟輔導健康飲食共餐據點偏重於部分鄉鎮，</w:t>
      </w:r>
      <w:proofErr w:type="gramStart"/>
      <w:r w:rsidRPr="00801C7A">
        <w:rPr>
          <w:rFonts w:ascii="標楷體" w:eastAsia="標楷體" w:hAnsi="標楷體" w:cs="新細明體" w:hint="eastAsia"/>
          <w:kern w:val="0"/>
          <w:sz w:val="28"/>
          <w:szCs w:val="28"/>
        </w:rPr>
        <w:t>且間有鄉鎮</w:t>
      </w:r>
      <w:proofErr w:type="gramEnd"/>
      <w:r w:rsidRPr="00801C7A">
        <w:rPr>
          <w:rFonts w:ascii="標楷體" w:eastAsia="標楷體" w:hAnsi="標楷體" w:cs="新細明體" w:hint="eastAsia"/>
          <w:kern w:val="0"/>
          <w:sz w:val="28"/>
          <w:szCs w:val="28"/>
        </w:rPr>
        <w:t>C</w:t>
      </w:r>
      <w:proofErr w:type="gramStart"/>
      <w:r w:rsidRPr="00801C7A">
        <w:rPr>
          <w:rFonts w:ascii="標楷體" w:eastAsia="標楷體" w:hAnsi="標楷體" w:cs="新細明體" w:hint="eastAsia"/>
          <w:kern w:val="0"/>
          <w:sz w:val="28"/>
          <w:szCs w:val="28"/>
        </w:rPr>
        <w:t>級巷弄長照站</w:t>
      </w:r>
      <w:proofErr w:type="gramEnd"/>
      <w:r w:rsidRPr="00801C7A">
        <w:rPr>
          <w:rFonts w:ascii="標楷體" w:eastAsia="標楷體" w:hAnsi="標楷體" w:cs="新細明體" w:hint="eastAsia"/>
          <w:kern w:val="0"/>
          <w:sz w:val="28"/>
          <w:szCs w:val="28"/>
        </w:rPr>
        <w:t>村里涵蓋率未達</w:t>
      </w:r>
      <w:proofErr w:type="gramStart"/>
      <w:r w:rsidRPr="00801C7A">
        <w:rPr>
          <w:rFonts w:ascii="標楷體" w:eastAsia="標楷體" w:hAnsi="標楷體" w:cs="新細明體" w:hint="eastAsia"/>
          <w:kern w:val="0"/>
          <w:sz w:val="28"/>
          <w:szCs w:val="28"/>
        </w:rPr>
        <w:t>3成</w:t>
      </w:r>
      <w:proofErr w:type="gramEnd"/>
      <w:r w:rsidRPr="00801C7A">
        <w:rPr>
          <w:rFonts w:ascii="標楷體" w:eastAsia="標楷體" w:hAnsi="標楷體" w:cs="新細明體" w:hint="eastAsia"/>
          <w:kern w:val="0"/>
          <w:sz w:val="28"/>
          <w:szCs w:val="28"/>
        </w:rPr>
        <w:t>等情事，允宜</w:t>
      </w:r>
      <w:proofErr w:type="gramStart"/>
      <w:r w:rsidRPr="00801C7A">
        <w:rPr>
          <w:rFonts w:ascii="標楷體" w:eastAsia="標楷體" w:hAnsi="標楷體" w:cs="新細明體" w:hint="eastAsia"/>
          <w:kern w:val="0"/>
          <w:sz w:val="28"/>
          <w:szCs w:val="28"/>
        </w:rPr>
        <w:t>研</w:t>
      </w:r>
      <w:proofErr w:type="gramEnd"/>
      <w:r w:rsidRPr="00801C7A">
        <w:rPr>
          <w:rFonts w:ascii="標楷體" w:eastAsia="標楷體" w:hAnsi="標楷體" w:cs="新細明體" w:hint="eastAsia"/>
          <w:kern w:val="0"/>
          <w:sz w:val="28"/>
          <w:szCs w:val="28"/>
        </w:rPr>
        <w:t>謀改善，</w:t>
      </w:r>
      <w:proofErr w:type="gramStart"/>
      <w:r w:rsidRPr="00801C7A">
        <w:rPr>
          <w:rFonts w:ascii="標楷體" w:eastAsia="標楷體" w:hAnsi="標楷體" w:cs="新細明體" w:hint="eastAsia"/>
          <w:kern w:val="0"/>
          <w:sz w:val="28"/>
          <w:szCs w:val="28"/>
        </w:rPr>
        <w:t>俾</w:t>
      </w:r>
      <w:proofErr w:type="gramEnd"/>
      <w:r w:rsidRPr="00801C7A">
        <w:rPr>
          <w:rFonts w:ascii="標楷體" w:eastAsia="標楷體" w:hAnsi="標楷體" w:cs="新細明體" w:hint="eastAsia"/>
          <w:kern w:val="0"/>
          <w:sz w:val="28"/>
          <w:szCs w:val="28"/>
        </w:rPr>
        <w:t>提升具長照需求者與照顧者之生活品質</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89</w:t>
      </w:r>
      <w:r w:rsidRPr="00801C7A">
        <w:rPr>
          <w:rFonts w:ascii="標楷體" w:eastAsia="標楷體" w:hAnsi="標楷體" w:cs="Times New Roman"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新細明體"/>
          <w:kern w:val="0"/>
          <w:sz w:val="28"/>
          <w:szCs w:val="28"/>
        </w:rPr>
      </w:pPr>
      <w:r w:rsidRPr="00801C7A">
        <w:rPr>
          <w:rFonts w:ascii="標楷體" w:eastAsia="標楷體" w:hAnsi="標楷體" w:cs="新細明體"/>
          <w:kern w:val="0"/>
          <w:sz w:val="28"/>
          <w:szCs w:val="28"/>
        </w:rPr>
        <w:t>2.</w:t>
      </w:r>
      <w:r w:rsidRPr="00801C7A">
        <w:rPr>
          <w:rFonts w:ascii="標楷體" w:eastAsia="標楷體" w:hAnsi="標楷體" w:cs="新細明體" w:hint="eastAsia"/>
          <w:kern w:val="0"/>
          <w:sz w:val="28"/>
          <w:szCs w:val="28"/>
        </w:rPr>
        <w:t>為提升幼兒醫療照護可近性，辦理幼兒專責醫師制度計畫，惟部分鄉鎮收案涵蓋率未達</w:t>
      </w:r>
      <w:proofErr w:type="gramStart"/>
      <w:r w:rsidRPr="00801C7A">
        <w:rPr>
          <w:rFonts w:ascii="標楷體" w:eastAsia="標楷體" w:hAnsi="標楷體" w:cs="新細明體" w:hint="eastAsia"/>
          <w:kern w:val="0"/>
          <w:sz w:val="28"/>
          <w:szCs w:val="28"/>
        </w:rPr>
        <w:t>3成</w:t>
      </w:r>
      <w:proofErr w:type="gramEnd"/>
      <w:r w:rsidRPr="00801C7A">
        <w:rPr>
          <w:rFonts w:ascii="標楷體" w:eastAsia="標楷體" w:hAnsi="標楷體" w:cs="新細明體" w:hint="eastAsia"/>
          <w:kern w:val="0"/>
          <w:sz w:val="28"/>
          <w:szCs w:val="28"/>
        </w:rPr>
        <w:t>，且部分已簽約者無收案或無醫師照護個案，允宜</w:t>
      </w:r>
      <w:proofErr w:type="gramStart"/>
      <w:r w:rsidRPr="00801C7A">
        <w:rPr>
          <w:rFonts w:ascii="標楷體" w:eastAsia="標楷體" w:hAnsi="標楷體" w:cs="新細明體" w:hint="eastAsia"/>
          <w:kern w:val="0"/>
          <w:sz w:val="28"/>
          <w:szCs w:val="28"/>
        </w:rPr>
        <w:t>研</w:t>
      </w:r>
      <w:proofErr w:type="gramEnd"/>
      <w:r w:rsidRPr="00801C7A">
        <w:rPr>
          <w:rFonts w:ascii="標楷體" w:eastAsia="標楷體" w:hAnsi="標楷體" w:cs="新細明體" w:hint="eastAsia"/>
          <w:kern w:val="0"/>
          <w:sz w:val="28"/>
          <w:szCs w:val="28"/>
        </w:rPr>
        <w:t>謀改善，以達幼兒連續健康照護之計畫目標</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91</w:t>
      </w:r>
      <w:r w:rsidRPr="00801C7A">
        <w:rPr>
          <w:rFonts w:ascii="標楷體" w:eastAsia="標楷體" w:hAnsi="標楷體" w:cs="Times New Roman"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新細明體"/>
          <w:kern w:val="0"/>
          <w:sz w:val="28"/>
          <w:szCs w:val="28"/>
        </w:rPr>
        <w:t>3.</w:t>
      </w:r>
      <w:r w:rsidRPr="00801C7A">
        <w:rPr>
          <w:rFonts w:ascii="標楷體" w:eastAsia="標楷體" w:hAnsi="標楷體" w:cs="新細明體" w:hint="eastAsia"/>
          <w:kern w:val="0"/>
          <w:sz w:val="28"/>
          <w:szCs w:val="28"/>
        </w:rPr>
        <w:t>建置物資銀行整合服務平</w:t>
      </w:r>
      <w:proofErr w:type="gramStart"/>
      <w:r w:rsidRPr="00801C7A">
        <w:rPr>
          <w:rFonts w:ascii="標楷體" w:eastAsia="標楷體" w:hAnsi="標楷體" w:cs="新細明體" w:hint="eastAsia"/>
          <w:kern w:val="0"/>
          <w:sz w:val="28"/>
          <w:szCs w:val="28"/>
        </w:rPr>
        <w:t>臺</w:t>
      </w:r>
      <w:proofErr w:type="gramEnd"/>
      <w:r w:rsidRPr="00801C7A">
        <w:rPr>
          <w:rFonts w:ascii="標楷體" w:eastAsia="標楷體" w:hAnsi="標楷體" w:cs="新細明體" w:hint="eastAsia"/>
          <w:kern w:val="0"/>
          <w:sz w:val="28"/>
          <w:szCs w:val="28"/>
        </w:rPr>
        <w:t>，照顧弱勢民眾基本生活需求，惟平</w:t>
      </w:r>
      <w:proofErr w:type="gramStart"/>
      <w:r w:rsidRPr="00801C7A">
        <w:rPr>
          <w:rFonts w:ascii="標楷體" w:eastAsia="標楷體" w:hAnsi="標楷體" w:cs="新細明體" w:hint="eastAsia"/>
          <w:kern w:val="0"/>
          <w:sz w:val="28"/>
          <w:szCs w:val="28"/>
        </w:rPr>
        <w:t>臺</w:t>
      </w:r>
      <w:proofErr w:type="gramEnd"/>
      <w:r w:rsidRPr="00801C7A">
        <w:rPr>
          <w:rFonts w:ascii="標楷體" w:eastAsia="標楷體" w:hAnsi="標楷體" w:cs="新細明體" w:hint="eastAsia"/>
          <w:kern w:val="0"/>
          <w:sz w:val="28"/>
          <w:szCs w:val="28"/>
        </w:rPr>
        <w:t>須另輔以人工作業，系統功能有待強化；部分物資援助個案長期為臨時工或待業中，亟待</w:t>
      </w:r>
      <w:proofErr w:type="gramStart"/>
      <w:r w:rsidRPr="00801C7A">
        <w:rPr>
          <w:rFonts w:ascii="標楷體" w:eastAsia="標楷體" w:hAnsi="標楷體" w:cs="新細明體" w:hint="eastAsia"/>
          <w:kern w:val="0"/>
          <w:sz w:val="28"/>
          <w:szCs w:val="28"/>
        </w:rPr>
        <w:t>研議跨域媒合或</w:t>
      </w:r>
      <w:proofErr w:type="gramEnd"/>
      <w:r w:rsidRPr="00801C7A">
        <w:rPr>
          <w:rFonts w:ascii="標楷體" w:eastAsia="標楷體" w:hAnsi="標楷體" w:cs="新細明體" w:hint="eastAsia"/>
          <w:kern w:val="0"/>
          <w:sz w:val="28"/>
          <w:szCs w:val="28"/>
        </w:rPr>
        <w:t>通報協助就業，以翻轉受援助個案之弱勢框架。</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108</w:t>
      </w:r>
      <w:r w:rsidRPr="00801C7A">
        <w:rPr>
          <w:rFonts w:ascii="標楷體" w:eastAsia="標楷體" w:hAnsi="標楷體" w:cs="Times New Roman" w:hint="eastAsia"/>
          <w:kern w:val="0"/>
          <w:sz w:val="28"/>
          <w:szCs w:val="28"/>
        </w:rPr>
        <w:t>頁）</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4.嘉義縣已邁入超高齡社會，為提升長者照顧服務，積極輔導建立社區照顧關懷據點，</w:t>
      </w:r>
      <w:proofErr w:type="gramStart"/>
      <w:r w:rsidRPr="00801C7A">
        <w:rPr>
          <w:rFonts w:ascii="標楷體" w:eastAsia="標楷體" w:hAnsi="標楷體" w:cs="Times New Roman" w:hint="eastAsia"/>
          <w:kern w:val="0"/>
          <w:sz w:val="28"/>
          <w:szCs w:val="28"/>
        </w:rPr>
        <w:t>惟間有部分</w:t>
      </w:r>
      <w:proofErr w:type="gramEnd"/>
      <w:r w:rsidRPr="00801C7A">
        <w:rPr>
          <w:rFonts w:ascii="標楷體" w:eastAsia="標楷體" w:hAnsi="標楷體" w:cs="Times New Roman" w:hint="eastAsia"/>
          <w:kern w:val="0"/>
          <w:sz w:val="28"/>
          <w:szCs w:val="28"/>
        </w:rPr>
        <w:t>鄉鎮市服務據點涵蓋率較低、輔導訪視作業未</w:t>
      </w:r>
      <w:proofErr w:type="gramStart"/>
      <w:r w:rsidRPr="00801C7A">
        <w:rPr>
          <w:rFonts w:ascii="標楷體" w:eastAsia="標楷體" w:hAnsi="標楷體" w:cs="Times New Roman" w:hint="eastAsia"/>
          <w:kern w:val="0"/>
          <w:sz w:val="28"/>
          <w:szCs w:val="28"/>
        </w:rPr>
        <w:t>臻</w:t>
      </w:r>
      <w:proofErr w:type="gramEnd"/>
      <w:r w:rsidRPr="00801C7A">
        <w:rPr>
          <w:rFonts w:ascii="標楷體" w:eastAsia="標楷體" w:hAnsi="標楷體" w:cs="Times New Roman" w:hint="eastAsia"/>
          <w:kern w:val="0"/>
          <w:sz w:val="28"/>
          <w:szCs w:val="28"/>
        </w:rPr>
        <w:t>周延、經費核銷進度落後及資訊公開</w:t>
      </w:r>
      <w:proofErr w:type="gramStart"/>
      <w:r w:rsidRPr="00801C7A">
        <w:rPr>
          <w:rFonts w:ascii="標楷體" w:eastAsia="標楷體" w:hAnsi="標楷體" w:cs="Times New Roman" w:hint="eastAsia"/>
          <w:kern w:val="0"/>
          <w:sz w:val="28"/>
          <w:szCs w:val="28"/>
        </w:rPr>
        <w:t>不</w:t>
      </w:r>
      <w:proofErr w:type="gramEnd"/>
      <w:r w:rsidRPr="00801C7A">
        <w:rPr>
          <w:rFonts w:ascii="標楷體" w:eastAsia="標楷體" w:hAnsi="標楷體" w:cs="Times New Roman" w:hint="eastAsia"/>
          <w:kern w:val="0"/>
          <w:sz w:val="28"/>
          <w:szCs w:val="28"/>
        </w:rPr>
        <w:t>全等情事，有待檢討改善。（詳乙－</w:t>
      </w:r>
      <w:r w:rsidR="00801C7A" w:rsidRPr="00801C7A">
        <w:rPr>
          <w:rFonts w:ascii="標楷體" w:eastAsia="標楷體" w:hAnsi="標楷體" w:cs="Times New Roman" w:hint="eastAsia"/>
          <w:kern w:val="0"/>
          <w:sz w:val="28"/>
          <w:szCs w:val="28"/>
        </w:rPr>
        <w:t>110</w:t>
      </w:r>
      <w:r w:rsidRPr="00801C7A">
        <w:rPr>
          <w:rFonts w:ascii="標楷體" w:eastAsia="標楷體" w:hAnsi="標楷體" w:cs="Times New Roman"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（八）環保</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年度施政重點經環境保護局執行結果，包括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1.改善環境水體水質：稽查轄內列管事業（非畜牧業）608件次，</w:t>
      </w:r>
      <w:proofErr w:type="gramStart"/>
      <w:r w:rsidRPr="00801C7A">
        <w:rPr>
          <w:rFonts w:ascii="標楷體" w:eastAsia="標楷體" w:hAnsi="標楷體" w:cs="Times New Roman" w:hint="eastAsia"/>
          <w:kern w:val="0"/>
          <w:sz w:val="28"/>
          <w:szCs w:val="28"/>
        </w:rPr>
        <w:t>採</w:t>
      </w:r>
      <w:proofErr w:type="gramEnd"/>
      <w:r w:rsidRPr="00801C7A">
        <w:rPr>
          <w:rFonts w:ascii="標楷體" w:eastAsia="標楷體" w:hAnsi="標楷體" w:cs="Times New Roman" w:hint="eastAsia"/>
          <w:kern w:val="0"/>
          <w:sz w:val="28"/>
          <w:szCs w:val="28"/>
        </w:rPr>
        <w:t>樣289件</w:t>
      </w:r>
      <w:r w:rsidRPr="00720527">
        <w:rPr>
          <w:rFonts w:ascii="標楷體" w:eastAsia="標楷體" w:hAnsi="標楷體" w:cs="Times New Roman" w:hint="eastAsia"/>
          <w:spacing w:val="-4"/>
          <w:kern w:val="0"/>
          <w:sz w:val="28"/>
          <w:szCs w:val="28"/>
        </w:rPr>
        <w:t>次，計查獲10件違反水污染防治法案，累計裁處金額182萬餘元；畜牧廢水</w:t>
      </w:r>
      <w:proofErr w:type="gramStart"/>
      <w:r w:rsidRPr="00720527">
        <w:rPr>
          <w:rFonts w:ascii="標楷體" w:eastAsia="標楷體" w:hAnsi="標楷體" w:cs="Times New Roman" w:hint="eastAsia"/>
          <w:spacing w:val="-4"/>
          <w:kern w:val="0"/>
          <w:sz w:val="28"/>
          <w:szCs w:val="28"/>
        </w:rPr>
        <w:t>資源化－</w:t>
      </w:r>
      <w:proofErr w:type="gramEnd"/>
      <w:r w:rsidRPr="00720527">
        <w:rPr>
          <w:rFonts w:ascii="標楷體" w:eastAsia="標楷體" w:hAnsi="標楷體" w:cs="Times New Roman" w:hint="eastAsia"/>
          <w:spacing w:val="-4"/>
          <w:kern w:val="0"/>
          <w:sz w:val="28"/>
          <w:szCs w:val="28"/>
        </w:rPr>
        <w:t>推廣畜牧業</w:t>
      </w:r>
      <w:proofErr w:type="gramStart"/>
      <w:r w:rsidRPr="00720527">
        <w:rPr>
          <w:rFonts w:ascii="標楷體" w:eastAsia="標楷體" w:hAnsi="標楷體" w:cs="Times New Roman" w:hint="eastAsia"/>
          <w:spacing w:val="-4"/>
          <w:kern w:val="0"/>
          <w:sz w:val="28"/>
          <w:szCs w:val="28"/>
        </w:rPr>
        <w:t>沼</w:t>
      </w:r>
      <w:proofErr w:type="gramEnd"/>
      <w:r w:rsidRPr="00720527">
        <w:rPr>
          <w:rFonts w:ascii="標楷體" w:eastAsia="標楷體" w:hAnsi="標楷體" w:cs="Times New Roman" w:hint="eastAsia"/>
          <w:spacing w:val="-4"/>
          <w:kern w:val="0"/>
          <w:sz w:val="28"/>
          <w:szCs w:val="28"/>
        </w:rPr>
        <w:t>液</w:t>
      </w:r>
      <w:proofErr w:type="gramStart"/>
      <w:r w:rsidRPr="00720527">
        <w:rPr>
          <w:rFonts w:ascii="標楷體" w:eastAsia="標楷體" w:hAnsi="標楷體" w:cs="Times New Roman" w:hint="eastAsia"/>
          <w:spacing w:val="-4"/>
          <w:kern w:val="0"/>
          <w:sz w:val="28"/>
          <w:szCs w:val="28"/>
        </w:rPr>
        <w:t>沼渣再</w:t>
      </w:r>
      <w:proofErr w:type="gramEnd"/>
      <w:r w:rsidRPr="00720527">
        <w:rPr>
          <w:rFonts w:ascii="標楷體" w:eastAsia="標楷體" w:hAnsi="標楷體" w:cs="Times New Roman" w:hint="eastAsia"/>
          <w:spacing w:val="-4"/>
          <w:kern w:val="0"/>
          <w:sz w:val="28"/>
          <w:szCs w:val="28"/>
        </w:rPr>
        <w:t>利用，</w:t>
      </w:r>
      <w:proofErr w:type="gramStart"/>
      <w:r w:rsidRPr="00720527">
        <w:rPr>
          <w:rFonts w:ascii="標楷體" w:eastAsia="標楷體" w:hAnsi="標楷體" w:cs="Times New Roman" w:hint="eastAsia"/>
          <w:spacing w:val="-4"/>
          <w:kern w:val="0"/>
          <w:sz w:val="28"/>
          <w:szCs w:val="28"/>
        </w:rPr>
        <w:t>施灌農地</w:t>
      </w:r>
      <w:proofErr w:type="gramEnd"/>
      <w:r w:rsidRPr="00720527">
        <w:rPr>
          <w:rFonts w:ascii="標楷體" w:eastAsia="標楷體" w:hAnsi="標楷體" w:cs="Times New Roman" w:hint="eastAsia"/>
          <w:spacing w:val="-4"/>
          <w:kern w:val="0"/>
          <w:sz w:val="28"/>
          <w:szCs w:val="28"/>
        </w:rPr>
        <w:t>面積計約26.5523公頃，</w:t>
      </w:r>
      <w:proofErr w:type="gramStart"/>
      <w:r w:rsidRPr="00720527">
        <w:rPr>
          <w:rFonts w:ascii="標楷體" w:eastAsia="標楷體" w:hAnsi="標楷體" w:cs="Times New Roman" w:hint="eastAsia"/>
          <w:spacing w:val="-4"/>
          <w:kern w:val="0"/>
          <w:sz w:val="28"/>
          <w:szCs w:val="28"/>
        </w:rPr>
        <w:t>年施灌</w:t>
      </w:r>
      <w:proofErr w:type="gramEnd"/>
      <w:r w:rsidRPr="00720527">
        <w:rPr>
          <w:rFonts w:ascii="標楷體" w:eastAsia="標楷體" w:hAnsi="標楷體" w:cs="Times New Roman" w:hint="eastAsia"/>
          <w:spacing w:val="-4"/>
          <w:kern w:val="0"/>
          <w:sz w:val="28"/>
          <w:szCs w:val="28"/>
        </w:rPr>
        <w:t>申請量1</w:t>
      </w:r>
      <w:r w:rsidR="00720527" w:rsidRPr="00720527">
        <w:rPr>
          <w:rFonts w:ascii="標楷體" w:eastAsia="標楷體" w:hAnsi="標楷體" w:cs="Times New Roman" w:hint="eastAsia"/>
          <w:spacing w:val="-4"/>
          <w:kern w:val="0"/>
          <w:sz w:val="28"/>
          <w:szCs w:val="28"/>
        </w:rPr>
        <w:t>萬</w:t>
      </w:r>
      <w:r w:rsidRPr="00720527">
        <w:rPr>
          <w:rFonts w:ascii="標楷體" w:eastAsia="標楷體" w:hAnsi="標楷體" w:cs="Times New Roman" w:hint="eastAsia"/>
          <w:spacing w:val="-4"/>
          <w:kern w:val="0"/>
          <w:sz w:val="28"/>
          <w:szCs w:val="28"/>
        </w:rPr>
        <w:lastRenderedPageBreak/>
        <w:t>6,145.83公噸，種植有水稻、飼料玉米、秋葵、狼尾草、蓮藕、火龍果、甘蔗等。</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2.</w:t>
      </w:r>
      <w:r w:rsidRPr="00801C7A">
        <w:rPr>
          <w:rFonts w:ascii="標楷體" w:eastAsia="標楷體" w:hAnsi="標楷體" w:hint="eastAsia"/>
          <w:sz w:val="28"/>
          <w:szCs w:val="28"/>
        </w:rPr>
        <w:t>辦理</w:t>
      </w:r>
      <w:r w:rsidRPr="00801C7A">
        <w:rPr>
          <w:rFonts w:ascii="標楷體" w:eastAsia="標楷體" w:hAnsi="標楷體" w:cs="Times New Roman" w:hint="eastAsia"/>
          <w:kern w:val="0"/>
          <w:sz w:val="28"/>
          <w:szCs w:val="28"/>
        </w:rPr>
        <w:t>屢遭陳情異味改善工作：針對畜牧業屢遭陳情重點區域聯合空、水、廢不定時稽查及</w:t>
      </w:r>
      <w:proofErr w:type="gramStart"/>
      <w:r w:rsidRPr="00801C7A">
        <w:rPr>
          <w:rFonts w:ascii="標楷體" w:eastAsia="標楷體" w:hAnsi="標楷體" w:cs="Times New Roman" w:hint="eastAsia"/>
          <w:kern w:val="0"/>
          <w:sz w:val="28"/>
          <w:szCs w:val="28"/>
        </w:rPr>
        <w:t>辦理早鳥夜鷹</w:t>
      </w:r>
      <w:proofErr w:type="gramEnd"/>
      <w:r w:rsidRPr="00801C7A">
        <w:rPr>
          <w:rFonts w:ascii="標楷體" w:eastAsia="標楷體" w:hAnsi="標楷體" w:cs="Times New Roman" w:hint="eastAsia"/>
          <w:kern w:val="0"/>
          <w:sz w:val="28"/>
          <w:szCs w:val="28"/>
        </w:rPr>
        <w:t>稽</w:t>
      </w:r>
      <w:r w:rsidR="003F6579">
        <w:rPr>
          <w:rFonts w:ascii="標楷體" w:eastAsia="標楷體" w:hAnsi="標楷體" w:cs="Times New Roman" w:hint="eastAsia"/>
          <w:kern w:val="0"/>
          <w:sz w:val="28"/>
          <w:szCs w:val="28"/>
        </w:rPr>
        <w:t>查</w:t>
      </w:r>
      <w:r w:rsidRPr="00801C7A">
        <w:rPr>
          <w:rFonts w:ascii="標楷體" w:eastAsia="標楷體" w:hAnsi="標楷體" w:cs="Times New Roman" w:hint="eastAsia"/>
          <w:kern w:val="0"/>
          <w:sz w:val="28"/>
          <w:szCs w:val="28"/>
        </w:rPr>
        <w:t>計504場次；調查分析工廠屢遭陳情原因，視污染程度執行空氣污染物稽查檢測，邀請專家學者輔導業者污染改善計5場次。</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3.辦理「</w:t>
      </w:r>
      <w:proofErr w:type="gramStart"/>
      <w:r w:rsidRPr="00801C7A">
        <w:rPr>
          <w:rFonts w:ascii="標楷體" w:eastAsia="標楷體" w:hAnsi="標楷體" w:cs="Times New Roman" w:hint="eastAsia"/>
          <w:kern w:val="0"/>
          <w:sz w:val="28"/>
          <w:szCs w:val="28"/>
        </w:rPr>
        <w:t>嘉好新晴</w:t>
      </w:r>
      <w:proofErr w:type="gramEnd"/>
      <w:r w:rsidRPr="00801C7A">
        <w:rPr>
          <w:rFonts w:ascii="標楷體" w:eastAsia="標楷體" w:hAnsi="標楷體" w:cs="Times New Roman" w:hint="eastAsia"/>
          <w:kern w:val="0"/>
          <w:sz w:val="28"/>
          <w:szCs w:val="28"/>
        </w:rPr>
        <w:t xml:space="preserve"> 健康隨行 常見阿里山 </w:t>
      </w:r>
      <w:proofErr w:type="gramStart"/>
      <w:r w:rsidRPr="00801C7A">
        <w:rPr>
          <w:rFonts w:ascii="標楷體" w:eastAsia="標楷體" w:hAnsi="標楷體" w:cs="Times New Roman" w:hint="eastAsia"/>
          <w:kern w:val="0"/>
          <w:sz w:val="28"/>
          <w:szCs w:val="28"/>
        </w:rPr>
        <w:t>空品綠油油</w:t>
      </w:r>
      <w:proofErr w:type="gramEnd"/>
      <w:r w:rsidRPr="00801C7A">
        <w:rPr>
          <w:rFonts w:ascii="標楷體" w:eastAsia="標楷體" w:hAnsi="標楷體" w:cs="Times New Roman" w:hint="eastAsia"/>
          <w:kern w:val="0"/>
          <w:sz w:val="28"/>
          <w:szCs w:val="28"/>
        </w:rPr>
        <w:t>」：113年</w:t>
      </w:r>
      <w:proofErr w:type="gramStart"/>
      <w:r w:rsidRPr="00801C7A">
        <w:rPr>
          <w:rFonts w:ascii="標楷體" w:eastAsia="標楷體" w:hAnsi="標楷體" w:cs="Times New Roman" w:hint="eastAsia"/>
          <w:kern w:val="0"/>
          <w:sz w:val="28"/>
          <w:szCs w:val="28"/>
        </w:rPr>
        <w:t>汰</w:t>
      </w:r>
      <w:proofErr w:type="gramEnd"/>
      <w:r w:rsidRPr="00801C7A">
        <w:rPr>
          <w:rFonts w:ascii="標楷體" w:eastAsia="標楷體" w:hAnsi="標楷體" w:cs="Times New Roman" w:hint="eastAsia"/>
          <w:kern w:val="0"/>
          <w:sz w:val="28"/>
          <w:szCs w:val="28"/>
        </w:rPr>
        <w:t>除老舊機車（1-5期）共1萬3,246輛（二行程1,193輛、四行程1萬2,053輛）；淘汰高污染柴油車896輛，空氣污染減量PM</w:t>
      </w:r>
      <w:r w:rsidRPr="00801C7A">
        <w:rPr>
          <w:rFonts w:ascii="標楷體" w:eastAsia="標楷體" w:hAnsi="標楷體" w:cs="Times New Roman" w:hint="eastAsia"/>
          <w:kern w:val="0"/>
          <w:szCs w:val="28"/>
        </w:rPr>
        <w:t>10</w:t>
      </w:r>
      <w:r w:rsidRPr="00801C7A">
        <w:rPr>
          <w:rFonts w:ascii="標楷體" w:eastAsia="標楷體" w:hAnsi="標楷體" w:cs="Times New Roman" w:hint="eastAsia"/>
          <w:kern w:val="0"/>
          <w:sz w:val="28"/>
          <w:szCs w:val="28"/>
        </w:rPr>
        <w:t>約42.2公噸/年、PM</w:t>
      </w:r>
      <w:r w:rsidRPr="00801C7A">
        <w:rPr>
          <w:rFonts w:ascii="標楷體" w:eastAsia="標楷體" w:hAnsi="標楷體" w:cs="Times New Roman"/>
          <w:kern w:val="0"/>
          <w:szCs w:val="28"/>
        </w:rPr>
        <w:t>2.5</w:t>
      </w:r>
      <w:r w:rsidRPr="00801C7A">
        <w:rPr>
          <w:rFonts w:ascii="標楷體" w:eastAsia="標楷體" w:hAnsi="標楷體" w:cs="Times New Roman" w:hint="eastAsia"/>
          <w:kern w:val="0"/>
          <w:sz w:val="28"/>
          <w:szCs w:val="28"/>
        </w:rPr>
        <w:t>約36.8公噸/年。</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4.推動永</w:t>
      </w:r>
      <w:proofErr w:type="gramStart"/>
      <w:r w:rsidRPr="00801C7A">
        <w:rPr>
          <w:rFonts w:ascii="標楷體" w:eastAsia="標楷體" w:hAnsi="標楷體" w:cs="Times New Roman" w:hint="eastAsia"/>
          <w:kern w:val="0"/>
          <w:sz w:val="28"/>
          <w:szCs w:val="28"/>
        </w:rPr>
        <w:t>續淨零綠</w:t>
      </w:r>
      <w:proofErr w:type="gramEnd"/>
      <w:r w:rsidRPr="00801C7A">
        <w:rPr>
          <w:rFonts w:ascii="標楷體" w:eastAsia="標楷體" w:hAnsi="標楷體" w:cs="Times New Roman" w:hint="eastAsia"/>
          <w:kern w:val="0"/>
          <w:sz w:val="28"/>
          <w:szCs w:val="28"/>
        </w:rPr>
        <w:t>生活：召開永續發展及</w:t>
      </w:r>
      <w:proofErr w:type="gramStart"/>
      <w:r w:rsidRPr="00801C7A">
        <w:rPr>
          <w:rFonts w:ascii="標楷體" w:eastAsia="標楷體" w:hAnsi="標楷體" w:cs="Times New Roman" w:hint="eastAsia"/>
          <w:kern w:val="0"/>
          <w:sz w:val="28"/>
          <w:szCs w:val="28"/>
        </w:rPr>
        <w:t>淨零綠</w:t>
      </w:r>
      <w:proofErr w:type="gramEnd"/>
      <w:r w:rsidRPr="00801C7A">
        <w:rPr>
          <w:rFonts w:ascii="標楷體" w:eastAsia="標楷體" w:hAnsi="標楷體" w:cs="Times New Roman" w:hint="eastAsia"/>
          <w:kern w:val="0"/>
          <w:sz w:val="28"/>
          <w:szCs w:val="28"/>
        </w:rPr>
        <w:t>活動行動計畫跨局處室</w:t>
      </w:r>
      <w:proofErr w:type="gramStart"/>
      <w:r w:rsidRPr="00801C7A">
        <w:rPr>
          <w:rFonts w:ascii="標楷體" w:eastAsia="標楷體" w:hAnsi="標楷體" w:cs="Times New Roman" w:hint="eastAsia"/>
          <w:kern w:val="0"/>
          <w:sz w:val="28"/>
          <w:szCs w:val="28"/>
        </w:rPr>
        <w:t>研</w:t>
      </w:r>
      <w:proofErr w:type="gramEnd"/>
      <w:r w:rsidRPr="00801C7A">
        <w:rPr>
          <w:rFonts w:ascii="標楷體" w:eastAsia="標楷體" w:hAnsi="標楷體" w:cs="Times New Roman" w:hint="eastAsia"/>
          <w:kern w:val="0"/>
          <w:sz w:val="28"/>
          <w:szCs w:val="28"/>
        </w:rPr>
        <w:t>商會議2場次；推</w:t>
      </w:r>
      <w:proofErr w:type="gramStart"/>
      <w:r w:rsidRPr="00801C7A">
        <w:rPr>
          <w:rFonts w:ascii="標楷體" w:eastAsia="標楷體" w:hAnsi="標楷體" w:cs="Times New Roman" w:hint="eastAsia"/>
          <w:kern w:val="0"/>
          <w:sz w:val="28"/>
          <w:szCs w:val="28"/>
        </w:rPr>
        <w:t>展淨零公正</w:t>
      </w:r>
      <w:proofErr w:type="gramEnd"/>
      <w:r w:rsidRPr="00801C7A">
        <w:rPr>
          <w:rFonts w:ascii="標楷體" w:eastAsia="標楷體" w:hAnsi="標楷體" w:cs="Times New Roman" w:hint="eastAsia"/>
          <w:kern w:val="0"/>
          <w:sz w:val="28"/>
          <w:szCs w:val="28"/>
        </w:rPr>
        <w:t>轉型啟動民眾對話，</w:t>
      </w:r>
      <w:proofErr w:type="gramStart"/>
      <w:r w:rsidRPr="00801C7A">
        <w:rPr>
          <w:rFonts w:ascii="標楷體" w:eastAsia="標楷體" w:hAnsi="標楷體" w:cs="Times New Roman" w:hint="eastAsia"/>
          <w:kern w:val="0"/>
          <w:sz w:val="28"/>
          <w:szCs w:val="28"/>
        </w:rPr>
        <w:t>線上活動</w:t>
      </w:r>
      <w:proofErr w:type="gramEnd"/>
      <w:r w:rsidRPr="00801C7A">
        <w:rPr>
          <w:rFonts w:ascii="標楷體" w:eastAsia="標楷體" w:hAnsi="標楷體" w:cs="Times New Roman" w:hint="eastAsia"/>
          <w:kern w:val="0"/>
          <w:sz w:val="28"/>
          <w:szCs w:val="28"/>
        </w:rPr>
        <w:t>計258人參與、辦理公正轉型座談會，計165人參與，促使民眾</w:t>
      </w:r>
      <w:proofErr w:type="gramStart"/>
      <w:r w:rsidRPr="00801C7A">
        <w:rPr>
          <w:rFonts w:ascii="標楷體" w:eastAsia="標楷體" w:hAnsi="標楷體" w:cs="Times New Roman" w:hint="eastAsia"/>
          <w:kern w:val="0"/>
          <w:sz w:val="28"/>
          <w:szCs w:val="28"/>
        </w:rPr>
        <w:t>了解淨零轉型</w:t>
      </w:r>
      <w:proofErr w:type="gramEnd"/>
      <w:r w:rsidRPr="00801C7A">
        <w:rPr>
          <w:rFonts w:ascii="標楷體" w:eastAsia="標楷體" w:hAnsi="標楷體" w:cs="Times New Roman" w:hint="eastAsia"/>
          <w:kern w:val="0"/>
          <w:sz w:val="28"/>
          <w:szCs w:val="28"/>
        </w:rPr>
        <w:t>意涵；辦理碳盤查講座2場次，計56人參與，提升</w:t>
      </w:r>
      <w:proofErr w:type="gramStart"/>
      <w:r w:rsidRPr="00801C7A">
        <w:rPr>
          <w:rFonts w:ascii="標楷體" w:eastAsia="標楷體" w:hAnsi="標楷體" w:cs="Times New Roman" w:hint="eastAsia"/>
          <w:kern w:val="0"/>
          <w:sz w:val="28"/>
          <w:szCs w:val="28"/>
        </w:rPr>
        <w:t>中小企業對碳盤查</w:t>
      </w:r>
      <w:proofErr w:type="gramEnd"/>
      <w:r w:rsidRPr="00801C7A">
        <w:rPr>
          <w:rFonts w:ascii="標楷體" w:eastAsia="標楷體" w:hAnsi="標楷體" w:cs="Times New Roman" w:hint="eastAsia"/>
          <w:kern w:val="0"/>
          <w:sz w:val="28"/>
          <w:szCs w:val="28"/>
        </w:rPr>
        <w:t>知能。</w:t>
      </w:r>
    </w:p>
    <w:p w:rsidR="00BD00BD" w:rsidRPr="00801C7A" w:rsidRDefault="00BD00BD" w:rsidP="00BD6258">
      <w:pPr>
        <w:overflowPunct w:val="0"/>
        <w:topLinePunct/>
        <w:spacing w:line="496" w:lineRule="exact"/>
        <w:ind w:firstLineChars="200" w:firstLine="560"/>
        <w:jc w:val="both"/>
        <w:rPr>
          <w:rFonts w:ascii="標楷體" w:eastAsia="標楷體" w:hAnsi="標楷體" w:cs="新細明體"/>
          <w:kern w:val="0"/>
          <w:sz w:val="28"/>
          <w:szCs w:val="28"/>
        </w:rPr>
      </w:pPr>
      <w:r w:rsidRPr="00801C7A">
        <w:rPr>
          <w:rFonts w:ascii="標楷體" w:eastAsia="標楷體" w:hAnsi="標楷體" w:cs="新細明體" w:hint="eastAsia"/>
          <w:kern w:val="0"/>
          <w:sz w:val="28"/>
          <w:szCs w:val="28"/>
        </w:rPr>
        <w:t>環境保護局之執行情形，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結果，核有：</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1.為改善六腳大排水質，達成水</w:t>
      </w:r>
      <w:proofErr w:type="gramStart"/>
      <w:r w:rsidRPr="00801C7A">
        <w:rPr>
          <w:rFonts w:ascii="標楷體" w:eastAsia="標楷體" w:hAnsi="標楷體" w:cs="Times New Roman" w:hint="eastAsia"/>
          <w:kern w:val="0"/>
          <w:sz w:val="28"/>
          <w:szCs w:val="28"/>
        </w:rPr>
        <w:t>清魚現</w:t>
      </w:r>
      <w:proofErr w:type="gramEnd"/>
      <w:r w:rsidRPr="00801C7A">
        <w:rPr>
          <w:rFonts w:ascii="標楷體" w:eastAsia="標楷體" w:hAnsi="標楷體" w:cs="Times New Roman" w:hint="eastAsia"/>
          <w:kern w:val="0"/>
          <w:sz w:val="28"/>
          <w:szCs w:val="28"/>
        </w:rPr>
        <w:t>及環境再生等目標，積極辦理水質改善工程，惟未督促規劃設計</w:t>
      </w:r>
      <w:proofErr w:type="gramStart"/>
      <w:r w:rsidRPr="00801C7A">
        <w:rPr>
          <w:rFonts w:ascii="標楷體" w:eastAsia="標楷體" w:hAnsi="標楷體" w:cs="Times New Roman" w:hint="eastAsia"/>
          <w:kern w:val="0"/>
          <w:sz w:val="28"/>
          <w:szCs w:val="28"/>
        </w:rPr>
        <w:t>單位妥依審查</w:t>
      </w:r>
      <w:proofErr w:type="gramEnd"/>
      <w:r w:rsidRPr="00801C7A">
        <w:rPr>
          <w:rFonts w:ascii="標楷體" w:eastAsia="標楷體" w:hAnsi="標楷體" w:cs="Times New Roman" w:hint="eastAsia"/>
          <w:kern w:val="0"/>
          <w:sz w:val="28"/>
          <w:szCs w:val="28"/>
        </w:rPr>
        <w:t>意見及公所建議意見</w:t>
      </w:r>
      <w:proofErr w:type="gramStart"/>
      <w:r w:rsidRPr="00801C7A">
        <w:rPr>
          <w:rFonts w:ascii="標楷體" w:eastAsia="標楷體" w:hAnsi="標楷體" w:cs="Times New Roman" w:hint="eastAsia"/>
          <w:kern w:val="0"/>
          <w:sz w:val="28"/>
          <w:szCs w:val="28"/>
        </w:rPr>
        <w:t>研</w:t>
      </w:r>
      <w:proofErr w:type="gramEnd"/>
      <w:r w:rsidRPr="00801C7A">
        <w:rPr>
          <w:rFonts w:ascii="標楷體" w:eastAsia="標楷體" w:hAnsi="標楷體" w:cs="Times New Roman" w:hint="eastAsia"/>
          <w:kern w:val="0"/>
          <w:sz w:val="28"/>
          <w:szCs w:val="28"/>
        </w:rPr>
        <w:t>處，錯失消除民眾疑慮之先機，並因施工</w:t>
      </w:r>
      <w:proofErr w:type="gramStart"/>
      <w:r w:rsidRPr="00801C7A">
        <w:rPr>
          <w:rFonts w:ascii="標楷體" w:eastAsia="標楷體" w:hAnsi="標楷體" w:cs="Times New Roman" w:hint="eastAsia"/>
          <w:kern w:val="0"/>
          <w:sz w:val="28"/>
          <w:szCs w:val="28"/>
        </w:rPr>
        <w:t>場址未符合</w:t>
      </w:r>
      <w:proofErr w:type="gramEnd"/>
      <w:r w:rsidRPr="00801C7A">
        <w:rPr>
          <w:rFonts w:ascii="標楷體" w:eastAsia="標楷體" w:hAnsi="標楷體" w:cs="Times New Roman" w:hint="eastAsia"/>
          <w:kern w:val="0"/>
          <w:sz w:val="28"/>
          <w:szCs w:val="28"/>
        </w:rPr>
        <w:t>現地需求而終止契約，衍生不經濟支出及履約爭議，無法如期達成計畫目標</w:t>
      </w:r>
      <w:r w:rsidRPr="00801C7A">
        <w:rPr>
          <w:rFonts w:ascii="標楷體" w:eastAsia="標楷體" w:hAnsi="標楷體" w:hint="eastAsia"/>
          <w:bCs/>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94</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84"/>
        <w:jc w:val="both"/>
        <w:rPr>
          <w:rFonts w:ascii="標楷體" w:eastAsia="標楷體" w:hAnsi="標楷體" w:cs="Times New Roman"/>
          <w:kern w:val="0"/>
          <w:sz w:val="28"/>
          <w:szCs w:val="28"/>
        </w:rPr>
      </w:pPr>
      <w:r w:rsidRPr="00801C7A">
        <w:rPr>
          <w:rFonts w:ascii="標楷體" w:eastAsia="標楷體" w:hAnsi="標楷體" w:cs="DFKaiShu-SB-Estd-BF" w:hint="eastAsia"/>
          <w:spacing w:val="6"/>
          <w:kern w:val="0"/>
          <w:sz w:val="28"/>
          <w:szCs w:val="28"/>
        </w:rPr>
        <w:t>2.配合國家環境保護政策，辦理空氣污染防制作業，</w:t>
      </w:r>
      <w:proofErr w:type="gramStart"/>
      <w:r w:rsidRPr="00801C7A">
        <w:rPr>
          <w:rFonts w:ascii="標楷體" w:eastAsia="標楷體" w:hAnsi="標楷體" w:cs="DFKaiShu-SB-Estd-BF" w:hint="eastAsia"/>
          <w:spacing w:val="6"/>
          <w:kern w:val="0"/>
          <w:sz w:val="28"/>
          <w:szCs w:val="28"/>
        </w:rPr>
        <w:t>惟屢有</w:t>
      </w:r>
      <w:proofErr w:type="gramEnd"/>
      <w:r w:rsidRPr="00801C7A">
        <w:rPr>
          <w:rFonts w:ascii="標楷體" w:eastAsia="標楷體" w:hAnsi="標楷體" w:cs="DFKaiShu-SB-Estd-BF" w:hint="eastAsia"/>
          <w:spacing w:val="6"/>
          <w:kern w:val="0"/>
          <w:sz w:val="28"/>
          <w:szCs w:val="28"/>
        </w:rPr>
        <w:t>民眾陳情位置尚未布建微型感測器、轄內電動機車占比低於全國平均、機車排氣定期檢驗簡訊通知系統發送率偏低等，允宜</w:t>
      </w:r>
      <w:proofErr w:type="gramStart"/>
      <w:r w:rsidRPr="00801C7A">
        <w:rPr>
          <w:rFonts w:ascii="標楷體" w:eastAsia="標楷體" w:hAnsi="標楷體" w:cs="DFKaiShu-SB-Estd-BF" w:hint="eastAsia"/>
          <w:spacing w:val="6"/>
          <w:kern w:val="0"/>
          <w:sz w:val="28"/>
          <w:szCs w:val="28"/>
        </w:rPr>
        <w:t>研</w:t>
      </w:r>
      <w:proofErr w:type="gramEnd"/>
      <w:r w:rsidRPr="00801C7A">
        <w:rPr>
          <w:rFonts w:ascii="標楷體" w:eastAsia="標楷體" w:hAnsi="標楷體" w:cs="DFKaiShu-SB-Estd-BF" w:hint="eastAsia"/>
          <w:spacing w:val="6"/>
          <w:kern w:val="0"/>
          <w:sz w:val="28"/>
          <w:szCs w:val="28"/>
        </w:rPr>
        <w:t>謀改善，以達空氣污染減量功效，提升民眾生活環境品質</w:t>
      </w:r>
      <w:r w:rsidRPr="00801C7A">
        <w:rPr>
          <w:rFonts w:ascii="標楷體" w:eastAsia="標楷體" w:hAnsi="標楷體" w:hint="eastAsia"/>
          <w:bCs/>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96</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3.積極重建柴油車排煙檢測站老舊建築及設備，以順利推動檢驗業務，惟未事先辦理變更開發計畫，且規劃及履約過程未</w:t>
      </w:r>
      <w:proofErr w:type="gramStart"/>
      <w:r w:rsidRPr="00801C7A">
        <w:rPr>
          <w:rFonts w:ascii="標楷體" w:eastAsia="標楷體" w:hAnsi="標楷體" w:cs="Times New Roman" w:hint="eastAsia"/>
          <w:kern w:val="0"/>
          <w:sz w:val="28"/>
          <w:szCs w:val="28"/>
        </w:rPr>
        <w:t>臻</w:t>
      </w:r>
      <w:proofErr w:type="gramEnd"/>
      <w:r w:rsidRPr="00801C7A">
        <w:rPr>
          <w:rFonts w:ascii="標楷體" w:eastAsia="標楷體" w:hAnsi="標楷體" w:cs="Times New Roman" w:hint="eastAsia"/>
          <w:kern w:val="0"/>
          <w:sz w:val="28"/>
          <w:szCs w:val="28"/>
        </w:rPr>
        <w:t>嚴謹，延宕計畫執行，允宜</w:t>
      </w:r>
      <w:proofErr w:type="gramStart"/>
      <w:r w:rsidRPr="00801C7A">
        <w:rPr>
          <w:rFonts w:ascii="標楷體" w:eastAsia="標楷體" w:hAnsi="標楷體" w:cs="Times New Roman" w:hint="eastAsia"/>
          <w:kern w:val="0"/>
          <w:sz w:val="28"/>
          <w:szCs w:val="28"/>
        </w:rPr>
        <w:t>研</w:t>
      </w:r>
      <w:proofErr w:type="gramEnd"/>
      <w:r w:rsidRPr="00801C7A">
        <w:rPr>
          <w:rFonts w:ascii="標楷體" w:eastAsia="標楷體" w:hAnsi="標楷體" w:cs="Times New Roman" w:hint="eastAsia"/>
          <w:kern w:val="0"/>
          <w:sz w:val="28"/>
          <w:szCs w:val="28"/>
        </w:rPr>
        <w:t>謀改善，以儘早依計畫啟用相關設施</w:t>
      </w:r>
      <w:r w:rsidRPr="00801C7A">
        <w:rPr>
          <w:rFonts w:ascii="標楷體" w:eastAsia="標楷體" w:hAnsi="標楷體" w:hint="eastAsia"/>
          <w:bCs/>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97</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84"/>
        <w:jc w:val="both"/>
        <w:rPr>
          <w:rFonts w:ascii="標楷體" w:eastAsia="標楷體" w:hAnsi="標楷體" w:cs="Times New Roman"/>
          <w:kern w:val="0"/>
          <w:sz w:val="28"/>
          <w:szCs w:val="28"/>
        </w:rPr>
      </w:pPr>
      <w:r w:rsidRPr="00801C7A">
        <w:rPr>
          <w:rFonts w:ascii="標楷體" w:eastAsia="標楷體" w:hAnsi="標楷體" w:cs="DFKaiShu-SB-Estd-BF" w:hint="eastAsia"/>
          <w:spacing w:val="6"/>
          <w:kern w:val="0"/>
          <w:sz w:val="28"/>
          <w:szCs w:val="28"/>
        </w:rPr>
        <w:t>4.積極處理嘉義縣境內產生之廢棄物，</w:t>
      </w:r>
      <w:proofErr w:type="gramStart"/>
      <w:r w:rsidRPr="00801C7A">
        <w:rPr>
          <w:rFonts w:ascii="標楷體" w:eastAsia="標楷體" w:hAnsi="標楷體" w:cs="DFKaiShu-SB-Estd-BF" w:hint="eastAsia"/>
          <w:spacing w:val="6"/>
          <w:kern w:val="0"/>
          <w:sz w:val="28"/>
          <w:szCs w:val="28"/>
        </w:rPr>
        <w:t>惟轄內</w:t>
      </w:r>
      <w:proofErr w:type="gramEnd"/>
      <w:r w:rsidRPr="00801C7A">
        <w:rPr>
          <w:rFonts w:ascii="標楷體" w:eastAsia="標楷體" w:hAnsi="標楷體" w:cs="DFKaiShu-SB-Estd-BF" w:hint="eastAsia"/>
          <w:spacing w:val="6"/>
          <w:kern w:val="0"/>
          <w:sz w:val="28"/>
          <w:szCs w:val="28"/>
        </w:rPr>
        <w:t>一般廢棄物回收率</w:t>
      </w:r>
      <w:proofErr w:type="gramStart"/>
      <w:r w:rsidRPr="00801C7A">
        <w:rPr>
          <w:rFonts w:ascii="標楷體" w:eastAsia="標楷體" w:hAnsi="標楷體" w:cs="DFKaiShu-SB-Estd-BF" w:hint="eastAsia"/>
          <w:spacing w:val="6"/>
          <w:kern w:val="0"/>
          <w:sz w:val="28"/>
          <w:szCs w:val="28"/>
        </w:rPr>
        <w:t>及破袋稽查</w:t>
      </w:r>
      <w:proofErr w:type="gramEnd"/>
      <w:r w:rsidRPr="00801C7A">
        <w:rPr>
          <w:rFonts w:ascii="標楷體" w:eastAsia="標楷體" w:hAnsi="標楷體" w:cs="DFKaiShu-SB-Estd-BF" w:hint="eastAsia"/>
          <w:spacing w:val="6"/>
          <w:kern w:val="0"/>
          <w:sz w:val="28"/>
          <w:szCs w:val="28"/>
        </w:rPr>
        <w:t>合格率偏低；垃圾廚餘含量高，加重焚化爐負擔；掩埋場轉運站周邊道路工程發包進度延宕，允宜</w:t>
      </w:r>
      <w:proofErr w:type="gramStart"/>
      <w:r w:rsidRPr="00801C7A">
        <w:rPr>
          <w:rFonts w:ascii="標楷體" w:eastAsia="標楷體" w:hAnsi="標楷體" w:cs="DFKaiShu-SB-Estd-BF" w:hint="eastAsia"/>
          <w:spacing w:val="6"/>
          <w:kern w:val="0"/>
          <w:sz w:val="28"/>
          <w:szCs w:val="28"/>
        </w:rPr>
        <w:t>研</w:t>
      </w:r>
      <w:proofErr w:type="gramEnd"/>
      <w:r w:rsidRPr="00801C7A">
        <w:rPr>
          <w:rFonts w:ascii="標楷體" w:eastAsia="標楷體" w:hAnsi="標楷體" w:cs="DFKaiShu-SB-Estd-BF" w:hint="eastAsia"/>
          <w:spacing w:val="6"/>
          <w:kern w:val="0"/>
          <w:sz w:val="28"/>
          <w:szCs w:val="28"/>
        </w:rPr>
        <w:t>謀改善，以提升廢棄物處理效率</w:t>
      </w:r>
      <w:r w:rsidRPr="00801C7A">
        <w:rPr>
          <w:rFonts w:ascii="標楷體" w:eastAsia="標楷體" w:hAnsi="標楷體" w:hint="eastAsia"/>
          <w:bCs/>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99</w:t>
      </w:r>
      <w:r w:rsidRPr="00801C7A">
        <w:rPr>
          <w:rFonts w:ascii="標楷體" w:eastAsia="標楷體" w:hAnsi="標楷體" w:cs="Times New Roman"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（九）財政稅務</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年度施政重點經財政稅務局執行結果，包括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kern w:val="0"/>
          <w:sz w:val="28"/>
          <w:szCs w:val="28"/>
        </w:rPr>
        <w:lastRenderedPageBreak/>
        <w:t>1</w:t>
      </w:r>
      <w:r w:rsidRPr="00801C7A">
        <w:rPr>
          <w:rFonts w:ascii="標楷體" w:eastAsia="標楷體" w:hAnsi="標楷體" w:cs="DFKaiShu-SB-Estd-BF" w:hint="eastAsia"/>
          <w:kern w:val="0"/>
          <w:sz w:val="28"/>
          <w:szCs w:val="28"/>
        </w:rPr>
        <w:t>.辦理地價稅及房屋稅籍清查：加強地價稅及房屋稅等2稅之稅籍及使用情形清查作業，實徵</w:t>
      </w:r>
      <w:proofErr w:type="gramStart"/>
      <w:r w:rsidRPr="00801C7A">
        <w:rPr>
          <w:rFonts w:ascii="標楷體" w:eastAsia="標楷體" w:hAnsi="標楷體" w:cs="DFKaiShu-SB-Estd-BF" w:hint="eastAsia"/>
          <w:kern w:val="0"/>
          <w:sz w:val="28"/>
          <w:szCs w:val="28"/>
        </w:rPr>
        <w:t>淨額均已達成</w:t>
      </w:r>
      <w:proofErr w:type="gramEnd"/>
      <w:r w:rsidRPr="00801C7A">
        <w:rPr>
          <w:rFonts w:ascii="標楷體" w:eastAsia="標楷體" w:hAnsi="標楷體" w:cs="DFKaiShu-SB-Estd-BF" w:hint="eastAsia"/>
          <w:kern w:val="0"/>
          <w:sz w:val="28"/>
          <w:szCs w:val="28"/>
        </w:rPr>
        <w:t>逾年度預算數5％之目標。</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kern w:val="0"/>
          <w:sz w:val="28"/>
          <w:szCs w:val="28"/>
        </w:rPr>
        <w:t>2</w:t>
      </w:r>
      <w:r w:rsidRPr="00801C7A">
        <w:rPr>
          <w:rFonts w:ascii="標楷體" w:eastAsia="標楷體" w:hAnsi="標楷體" w:cs="DFKaiShu-SB-Estd-BF" w:hint="eastAsia"/>
          <w:kern w:val="0"/>
          <w:sz w:val="28"/>
          <w:szCs w:val="28"/>
        </w:rPr>
        <w:t>.</w:t>
      </w:r>
      <w:r w:rsidRPr="00801C7A">
        <w:rPr>
          <w:rFonts w:ascii="標楷體" w:eastAsia="標楷體" w:hAnsi="標楷體" w:cs="DFKaiShu-SB-Estd-BF"/>
          <w:kern w:val="0"/>
          <w:sz w:val="28"/>
          <w:szCs w:val="28"/>
        </w:rPr>
        <w:t>加強欠稅清理作業</w:t>
      </w:r>
      <w:r w:rsidRPr="00801C7A">
        <w:rPr>
          <w:rFonts w:ascii="標楷體" w:eastAsia="標楷體" w:hAnsi="標楷體" w:cs="DFKaiShu-SB-Estd-BF" w:hint="eastAsia"/>
          <w:kern w:val="0"/>
          <w:sz w:val="28"/>
          <w:szCs w:val="28"/>
        </w:rPr>
        <w:t>：截至113</w:t>
      </w:r>
      <w:proofErr w:type="gramStart"/>
      <w:r w:rsidRPr="00801C7A">
        <w:rPr>
          <w:rFonts w:ascii="標楷體" w:eastAsia="標楷體" w:hAnsi="標楷體" w:cs="DFKaiShu-SB-Estd-BF" w:hint="eastAsia"/>
          <w:kern w:val="0"/>
          <w:sz w:val="28"/>
          <w:szCs w:val="28"/>
        </w:rPr>
        <w:t>年底止舊欠</w:t>
      </w:r>
      <w:proofErr w:type="gramEnd"/>
      <w:r w:rsidRPr="00801C7A">
        <w:rPr>
          <w:rFonts w:ascii="標楷體" w:eastAsia="標楷體" w:hAnsi="標楷體" w:cs="DFKaiShu-SB-Estd-BF" w:hint="eastAsia"/>
          <w:kern w:val="0"/>
          <w:sz w:val="28"/>
          <w:szCs w:val="28"/>
        </w:rPr>
        <w:t>清理金額3億5,563萬1,000元；</w:t>
      </w:r>
      <w:proofErr w:type="gramStart"/>
      <w:r w:rsidRPr="00801C7A">
        <w:rPr>
          <w:rFonts w:ascii="標楷體" w:eastAsia="標楷體" w:hAnsi="標楷體" w:cs="DFKaiShu-SB-Estd-BF" w:hint="eastAsia"/>
          <w:kern w:val="0"/>
          <w:sz w:val="28"/>
          <w:szCs w:val="28"/>
        </w:rPr>
        <w:t>舊欠徵起</w:t>
      </w:r>
      <w:proofErr w:type="gramEnd"/>
      <w:r w:rsidRPr="00801C7A">
        <w:rPr>
          <w:rFonts w:ascii="標楷體" w:eastAsia="標楷體" w:hAnsi="標楷體" w:cs="DFKaiShu-SB-Estd-BF" w:hint="eastAsia"/>
          <w:kern w:val="0"/>
          <w:sz w:val="28"/>
          <w:szCs w:val="28"/>
        </w:rPr>
        <w:t>金額8,051萬元。</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3.</w:t>
      </w:r>
      <w:proofErr w:type="gramStart"/>
      <w:r w:rsidRPr="00801C7A">
        <w:rPr>
          <w:rFonts w:ascii="標楷體" w:eastAsia="標楷體" w:hAnsi="標楷體" w:cs="DFKaiShu-SB-Estd-BF" w:hint="eastAsia"/>
          <w:kern w:val="0"/>
          <w:sz w:val="28"/>
          <w:szCs w:val="28"/>
        </w:rPr>
        <w:t>控管債限</w:t>
      </w:r>
      <w:proofErr w:type="gramEnd"/>
      <w:r w:rsidRPr="00801C7A">
        <w:rPr>
          <w:rFonts w:ascii="標楷體" w:eastAsia="標楷體" w:hAnsi="標楷體" w:cs="DFKaiShu-SB-Estd-BF" w:hint="eastAsia"/>
          <w:kern w:val="0"/>
          <w:sz w:val="28"/>
          <w:szCs w:val="28"/>
        </w:rPr>
        <w:t>比率，符合法定規範：113年底1年以上公共債務</w:t>
      </w:r>
      <w:proofErr w:type="gramStart"/>
      <w:r w:rsidRPr="00801C7A">
        <w:rPr>
          <w:rFonts w:ascii="標楷體" w:eastAsia="標楷體" w:hAnsi="標楷體" w:cs="DFKaiShu-SB-Estd-BF" w:hint="eastAsia"/>
          <w:kern w:val="0"/>
          <w:sz w:val="28"/>
          <w:szCs w:val="28"/>
        </w:rPr>
        <w:t>未償</w:t>
      </w:r>
      <w:proofErr w:type="gramEnd"/>
      <w:r w:rsidRPr="00801C7A">
        <w:rPr>
          <w:rFonts w:ascii="標楷體" w:eastAsia="標楷體" w:hAnsi="標楷體" w:cs="DFKaiShu-SB-Estd-BF" w:hint="eastAsia"/>
          <w:kern w:val="0"/>
          <w:sz w:val="28"/>
          <w:szCs w:val="28"/>
        </w:rPr>
        <w:t>餘額實際數89億5,000萬元，債務比率18.13％，已無未滿1年公共債務，人均負債1.87萬元，較112年底非自償性公共債務103億5,000萬元，人均負債2.13萬元，</w:t>
      </w:r>
      <w:proofErr w:type="gramStart"/>
      <w:r w:rsidRPr="00801C7A">
        <w:rPr>
          <w:rFonts w:ascii="標楷體" w:eastAsia="標楷體" w:hAnsi="標楷體" w:cs="DFKaiShu-SB-Estd-BF" w:hint="eastAsia"/>
          <w:kern w:val="0"/>
          <w:sz w:val="28"/>
          <w:szCs w:val="28"/>
        </w:rPr>
        <w:t>分別減降14億元</w:t>
      </w:r>
      <w:proofErr w:type="gramEnd"/>
      <w:r w:rsidRPr="00801C7A">
        <w:rPr>
          <w:rFonts w:ascii="標楷體" w:eastAsia="標楷體" w:hAnsi="標楷體" w:cs="DFKaiShu-SB-Estd-BF" w:hint="eastAsia"/>
          <w:kern w:val="0"/>
          <w:sz w:val="28"/>
          <w:szCs w:val="28"/>
        </w:rPr>
        <w:t>及0.26萬元。</w:t>
      </w:r>
    </w:p>
    <w:p w:rsidR="00BD00BD" w:rsidRPr="00801C7A" w:rsidRDefault="00BD00BD" w:rsidP="00BD6258">
      <w:pPr>
        <w:overflowPunct w:val="0"/>
        <w:topLinePunct/>
        <w:spacing w:line="496" w:lineRule="exact"/>
        <w:ind w:firstLineChars="200" w:firstLine="560"/>
        <w:jc w:val="both"/>
        <w:rPr>
          <w:rFonts w:ascii="標楷體" w:eastAsia="標楷體" w:hAnsi="標楷體" w:cs="新細明體"/>
          <w:kern w:val="0"/>
          <w:sz w:val="28"/>
          <w:szCs w:val="28"/>
        </w:rPr>
      </w:pPr>
      <w:r w:rsidRPr="00801C7A">
        <w:rPr>
          <w:rFonts w:ascii="標楷體" w:eastAsia="標楷體" w:hAnsi="標楷體" w:cs="新細明體" w:hint="eastAsia"/>
          <w:kern w:val="0"/>
          <w:sz w:val="28"/>
          <w:szCs w:val="28"/>
        </w:rPr>
        <w:t>財政稅務局之執行情形，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結果，核有：</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新細明體" w:hint="eastAsia"/>
          <w:kern w:val="0"/>
          <w:sz w:val="28"/>
          <w:szCs w:val="28"/>
        </w:rPr>
        <w:t>稅捐</w:t>
      </w:r>
      <w:proofErr w:type="gramStart"/>
      <w:r w:rsidRPr="00801C7A">
        <w:rPr>
          <w:rFonts w:ascii="標楷體" w:eastAsia="標楷體" w:hAnsi="標楷體" w:cs="新細明體" w:hint="eastAsia"/>
          <w:kern w:val="0"/>
          <w:sz w:val="28"/>
          <w:szCs w:val="28"/>
        </w:rPr>
        <w:t>稽</w:t>
      </w:r>
      <w:proofErr w:type="gramEnd"/>
      <w:r w:rsidRPr="00801C7A">
        <w:rPr>
          <w:rFonts w:ascii="標楷體" w:eastAsia="標楷體" w:hAnsi="標楷體" w:cs="新細明體" w:hint="eastAsia"/>
          <w:kern w:val="0"/>
          <w:sz w:val="28"/>
          <w:szCs w:val="28"/>
        </w:rPr>
        <w:t>徵機關</w:t>
      </w:r>
      <w:proofErr w:type="gramStart"/>
      <w:r w:rsidRPr="00801C7A">
        <w:rPr>
          <w:rFonts w:ascii="標楷體" w:eastAsia="標楷體" w:hAnsi="標楷體" w:cs="新細明體" w:hint="eastAsia"/>
          <w:kern w:val="0"/>
          <w:sz w:val="28"/>
          <w:szCs w:val="28"/>
        </w:rPr>
        <w:t>稽</w:t>
      </w:r>
      <w:proofErr w:type="gramEnd"/>
      <w:r w:rsidRPr="00801C7A">
        <w:rPr>
          <w:rFonts w:ascii="標楷體" w:eastAsia="標楷體" w:hAnsi="標楷體" w:cs="新細明體" w:hint="eastAsia"/>
          <w:kern w:val="0"/>
          <w:sz w:val="28"/>
          <w:szCs w:val="28"/>
        </w:rPr>
        <w:t>徵業務考核評比成績優異，惟房屋稅及地價稅等徵課作業</w:t>
      </w:r>
      <w:proofErr w:type="gramStart"/>
      <w:r w:rsidRPr="00801C7A">
        <w:rPr>
          <w:rFonts w:ascii="標楷體" w:eastAsia="標楷體" w:hAnsi="標楷體" w:cs="新細明體" w:hint="eastAsia"/>
          <w:kern w:val="0"/>
          <w:sz w:val="28"/>
          <w:szCs w:val="28"/>
        </w:rPr>
        <w:t>間有未盡周</w:t>
      </w:r>
      <w:proofErr w:type="gramEnd"/>
      <w:r w:rsidRPr="00801C7A">
        <w:rPr>
          <w:rFonts w:ascii="標楷體" w:eastAsia="標楷體" w:hAnsi="標楷體" w:cs="新細明體" w:hint="eastAsia"/>
          <w:kern w:val="0"/>
          <w:sz w:val="28"/>
          <w:szCs w:val="28"/>
        </w:rPr>
        <w:t>妥情事，</w:t>
      </w:r>
      <w:proofErr w:type="gramStart"/>
      <w:r w:rsidRPr="00801C7A">
        <w:rPr>
          <w:rFonts w:ascii="標楷體" w:eastAsia="標楷體" w:hAnsi="標楷體" w:cs="新細明體" w:hint="eastAsia"/>
          <w:kern w:val="0"/>
          <w:sz w:val="28"/>
          <w:szCs w:val="28"/>
        </w:rPr>
        <w:t>允待強化</w:t>
      </w:r>
      <w:proofErr w:type="gramEnd"/>
      <w:r w:rsidRPr="00801C7A">
        <w:rPr>
          <w:rFonts w:ascii="標楷體" w:eastAsia="標楷體" w:hAnsi="標楷體" w:cs="新細明體" w:hint="eastAsia"/>
          <w:kern w:val="0"/>
          <w:sz w:val="28"/>
          <w:szCs w:val="28"/>
        </w:rPr>
        <w:t>跨機關資料運用及內部單位橫向通報機制，</w:t>
      </w:r>
      <w:proofErr w:type="gramStart"/>
      <w:r w:rsidRPr="00801C7A">
        <w:rPr>
          <w:rFonts w:ascii="標楷體" w:eastAsia="標楷體" w:hAnsi="標楷體" w:cs="新細明體" w:hint="eastAsia"/>
          <w:kern w:val="0"/>
          <w:sz w:val="28"/>
          <w:szCs w:val="28"/>
        </w:rPr>
        <w:t>俾</w:t>
      </w:r>
      <w:proofErr w:type="gramEnd"/>
      <w:r w:rsidRPr="00801C7A">
        <w:rPr>
          <w:rFonts w:ascii="標楷體" w:eastAsia="標楷體" w:hAnsi="標楷體" w:cs="新細明體" w:hint="eastAsia"/>
          <w:kern w:val="0"/>
          <w:sz w:val="28"/>
          <w:szCs w:val="28"/>
        </w:rPr>
        <w:t>適時釐正稅籍資料並依法改課。</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106</w:t>
      </w:r>
      <w:r w:rsidRPr="00801C7A">
        <w:rPr>
          <w:rFonts w:ascii="標楷體" w:eastAsia="標楷體" w:hAnsi="標楷體" w:cs="Times New Roman"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（十）文化觀光</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年度施政重點經文化觀光局執行結果，包括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1.高鐵嘉義站旅遊服務中心管理：辦理高鐵嘉義站旅遊服務中心諮詢及到站服務計5萬</w:t>
      </w:r>
      <w:r w:rsidRPr="00801C7A">
        <w:rPr>
          <w:rFonts w:ascii="標楷體" w:eastAsia="標楷體" w:hAnsi="標楷體" w:cs="Times New Roman"/>
          <w:kern w:val="0"/>
          <w:sz w:val="28"/>
          <w:szCs w:val="28"/>
        </w:rPr>
        <w:t>3,405</w:t>
      </w:r>
      <w:r w:rsidRPr="00801C7A">
        <w:rPr>
          <w:rFonts w:ascii="標楷體" w:eastAsia="標楷體" w:hAnsi="標楷體" w:cs="Times New Roman" w:hint="eastAsia"/>
          <w:kern w:val="0"/>
          <w:sz w:val="28"/>
          <w:szCs w:val="28"/>
        </w:rPr>
        <w:t>人次。</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2.輔導露營場申請設置暨協助管理工作：列管78家位於農林用地露營場中已有65家申請土地使用許可。</w:t>
      </w:r>
    </w:p>
    <w:p w:rsidR="00BD00BD" w:rsidRPr="00801C7A" w:rsidRDefault="00BD00BD" w:rsidP="00BD6258">
      <w:pPr>
        <w:overflowPunct w:val="0"/>
        <w:autoSpaceDE w:val="0"/>
        <w:autoSpaceDN w:val="0"/>
        <w:adjustRightInd w:val="0"/>
        <w:spacing w:line="496" w:lineRule="exact"/>
        <w:ind w:firstLineChars="200" w:firstLine="600"/>
        <w:jc w:val="both"/>
        <w:rPr>
          <w:rFonts w:ascii="標楷體" w:eastAsia="標楷體" w:hAnsi="標楷體" w:cs="Times New Roman"/>
          <w:spacing w:val="10"/>
          <w:kern w:val="0"/>
          <w:sz w:val="28"/>
          <w:szCs w:val="28"/>
        </w:rPr>
      </w:pPr>
      <w:r w:rsidRPr="00801C7A">
        <w:rPr>
          <w:rFonts w:ascii="標楷體" w:eastAsia="標楷體" w:hAnsi="標楷體" w:cs="Times New Roman" w:hint="eastAsia"/>
          <w:spacing w:val="10"/>
          <w:kern w:val="0"/>
          <w:sz w:val="28"/>
          <w:szCs w:val="28"/>
        </w:rPr>
        <w:t>3.建置旅遊服務平台及步道旅遊服務資訊：慢遊嘉義LINE官方帳號導入近1,500筆景點資訊，其中步道資訊導入112條，截至113年底系統使用人數逾17萬人次。</w:t>
      </w:r>
    </w:p>
    <w:p w:rsidR="00BD00BD" w:rsidRPr="00E06BD3"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Pr>
          <w:rFonts w:ascii="標楷體" w:eastAsia="標楷體" w:hAnsi="標楷體" w:cs="Times New Roman" w:hint="eastAsia"/>
          <w:kern w:val="0"/>
          <w:sz w:val="28"/>
          <w:szCs w:val="28"/>
        </w:rPr>
        <w:t>4.</w:t>
      </w:r>
      <w:r w:rsidRPr="001A1B1D">
        <w:rPr>
          <w:rFonts w:ascii="標楷體" w:eastAsia="標楷體" w:hAnsi="標楷體" w:cs="Times New Roman" w:hint="eastAsia"/>
          <w:kern w:val="0"/>
          <w:sz w:val="28"/>
          <w:szCs w:val="28"/>
        </w:rPr>
        <w:t>強化文化資產推廣</w:t>
      </w:r>
      <w:r>
        <w:rPr>
          <w:rFonts w:ascii="標楷體" w:eastAsia="標楷體" w:hAnsi="標楷體" w:cs="Times New Roman" w:hint="eastAsia"/>
          <w:kern w:val="0"/>
          <w:sz w:val="28"/>
          <w:szCs w:val="28"/>
        </w:rPr>
        <w:t>工作：辦理</w:t>
      </w:r>
      <w:r w:rsidRPr="001A1B1D">
        <w:rPr>
          <w:rFonts w:ascii="標楷體" w:eastAsia="標楷體" w:hAnsi="標楷體" w:cs="Times New Roman" w:hint="eastAsia"/>
          <w:kern w:val="0"/>
          <w:sz w:val="28"/>
          <w:szCs w:val="28"/>
        </w:rPr>
        <w:t>全國古蹟日</w:t>
      </w:r>
      <w:r w:rsidRPr="00A46F81">
        <w:rPr>
          <w:rFonts w:ascii="標楷體" w:eastAsia="標楷體" w:hAnsi="標楷體" w:cs="Times New Roman" w:hint="eastAsia"/>
          <w:kern w:val="0"/>
          <w:sz w:val="28"/>
          <w:szCs w:val="28"/>
        </w:rPr>
        <w:t>活動計400人次參觀，150位遊客參加「導</w:t>
      </w:r>
      <w:proofErr w:type="gramStart"/>
      <w:r w:rsidRPr="00A46F81">
        <w:rPr>
          <w:rFonts w:ascii="標楷體" w:eastAsia="標楷體" w:hAnsi="標楷體" w:cs="Times New Roman" w:hint="eastAsia"/>
          <w:kern w:val="0"/>
          <w:sz w:val="28"/>
          <w:szCs w:val="28"/>
        </w:rPr>
        <w:t>覽</w:t>
      </w:r>
      <w:proofErr w:type="gramEnd"/>
      <w:r w:rsidRPr="00A46F81">
        <w:rPr>
          <w:rFonts w:ascii="標楷體" w:eastAsia="標楷體" w:hAnsi="標楷體" w:cs="Times New Roman" w:hint="eastAsia"/>
          <w:kern w:val="0"/>
          <w:sz w:val="28"/>
          <w:szCs w:val="28"/>
        </w:rPr>
        <w:t>解說及新港古蹟聚落地圖繪製」體驗活動，網路社群觸及人數達8,177人，並於文化部「2024全國古蹟日」新聞中刊載訊息，有效擴大曝光度與後續影響力。</w:t>
      </w:r>
    </w:p>
    <w:p w:rsidR="00BD00BD" w:rsidRPr="00E06BD3"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r w:rsidRPr="00E06BD3">
        <w:rPr>
          <w:rFonts w:ascii="標楷體" w:eastAsia="標楷體" w:hAnsi="標楷體" w:cs="Times New Roman" w:hint="eastAsia"/>
          <w:kern w:val="0"/>
          <w:sz w:val="28"/>
          <w:szCs w:val="28"/>
        </w:rPr>
        <w:t>文化觀光局之執行情形，</w:t>
      </w:r>
      <w:proofErr w:type="gramStart"/>
      <w:r w:rsidRPr="00E06BD3">
        <w:rPr>
          <w:rFonts w:ascii="標楷體" w:eastAsia="標楷體" w:hAnsi="標楷體" w:cs="Times New Roman" w:hint="eastAsia"/>
          <w:kern w:val="0"/>
          <w:sz w:val="28"/>
          <w:szCs w:val="28"/>
        </w:rPr>
        <w:t>經本室審核</w:t>
      </w:r>
      <w:proofErr w:type="gramEnd"/>
      <w:r w:rsidRPr="00E06BD3">
        <w:rPr>
          <w:rFonts w:ascii="標楷體" w:eastAsia="標楷體" w:hAnsi="標楷體" w:cs="Times New Roman" w:hint="eastAsia"/>
          <w:kern w:val="0"/>
          <w:sz w:val="28"/>
          <w:szCs w:val="28"/>
        </w:rPr>
        <w:t>結果，核有：</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E06BD3">
        <w:rPr>
          <w:rFonts w:ascii="標楷體" w:eastAsia="標楷體" w:hAnsi="標楷體" w:cs="Times New Roman" w:hint="eastAsia"/>
          <w:kern w:val="0"/>
          <w:sz w:val="28"/>
          <w:szCs w:val="28"/>
        </w:rPr>
        <w:t>1.</w:t>
      </w:r>
      <w:r w:rsidRPr="00A46F81">
        <w:rPr>
          <w:rFonts w:ascii="標楷體" w:eastAsia="標楷體" w:hAnsi="標楷體" w:cs="Times New Roman" w:hint="eastAsia"/>
          <w:kern w:val="0"/>
          <w:sz w:val="28"/>
          <w:szCs w:val="28"/>
        </w:rPr>
        <w:t>持續辦理嘉義縣轄內吊橋、登山步道及自行車道等觀光設施之檢測修護工作，</w:t>
      </w:r>
      <w:proofErr w:type="gramStart"/>
      <w:r w:rsidRPr="00A46F81">
        <w:rPr>
          <w:rFonts w:ascii="標楷體" w:eastAsia="標楷體" w:hAnsi="標楷體" w:cs="Times New Roman" w:hint="eastAsia"/>
          <w:kern w:val="0"/>
          <w:sz w:val="28"/>
          <w:szCs w:val="28"/>
        </w:rPr>
        <w:t>惟間有吊橋</w:t>
      </w:r>
      <w:proofErr w:type="gramEnd"/>
      <w:r w:rsidRPr="00A46F81">
        <w:rPr>
          <w:rFonts w:ascii="標楷體" w:eastAsia="標楷體" w:hAnsi="標楷體" w:cs="Times New Roman" w:hint="eastAsia"/>
          <w:kern w:val="0"/>
          <w:sz w:val="28"/>
          <w:szCs w:val="28"/>
        </w:rPr>
        <w:t>未依規定頻率檢測、部分</w:t>
      </w:r>
      <w:proofErr w:type="gramStart"/>
      <w:r w:rsidRPr="00A46F81">
        <w:rPr>
          <w:rFonts w:ascii="標楷體" w:eastAsia="標楷體" w:hAnsi="標楷體" w:cs="Times New Roman" w:hint="eastAsia"/>
          <w:kern w:val="0"/>
          <w:sz w:val="28"/>
          <w:szCs w:val="28"/>
        </w:rPr>
        <w:t>劣損嚴重迄</w:t>
      </w:r>
      <w:proofErr w:type="gramEnd"/>
      <w:r w:rsidRPr="00A46F81">
        <w:rPr>
          <w:rFonts w:ascii="標楷體" w:eastAsia="標楷體" w:hAnsi="標楷體" w:cs="Times New Roman" w:hint="eastAsia"/>
          <w:kern w:val="0"/>
          <w:sz w:val="28"/>
          <w:szCs w:val="28"/>
        </w:rPr>
        <w:t>未修復、未依約督促廠商於</w:t>
      </w:r>
      <w:r w:rsidRPr="00A46F81">
        <w:rPr>
          <w:rFonts w:ascii="標楷體" w:eastAsia="標楷體" w:hAnsi="標楷體" w:cs="Times New Roman" w:hint="eastAsia"/>
          <w:kern w:val="0"/>
          <w:sz w:val="28"/>
          <w:szCs w:val="28"/>
        </w:rPr>
        <w:lastRenderedPageBreak/>
        <w:t>重大風災發生後辦理特別檢測</w:t>
      </w:r>
      <w:r w:rsidRPr="00801C7A">
        <w:rPr>
          <w:rFonts w:ascii="標楷體" w:eastAsia="標楷體" w:hAnsi="標楷體" w:cs="Times New Roman" w:hint="eastAsia"/>
          <w:kern w:val="0"/>
          <w:sz w:val="28"/>
          <w:szCs w:val="28"/>
        </w:rPr>
        <w:t>等情事，亟待</w:t>
      </w:r>
      <w:proofErr w:type="gramStart"/>
      <w:r w:rsidRPr="00801C7A">
        <w:rPr>
          <w:rFonts w:ascii="標楷體" w:eastAsia="標楷體" w:hAnsi="標楷體" w:cs="Times New Roman" w:hint="eastAsia"/>
          <w:kern w:val="0"/>
          <w:sz w:val="28"/>
          <w:szCs w:val="28"/>
        </w:rPr>
        <w:t>研</w:t>
      </w:r>
      <w:proofErr w:type="gramEnd"/>
      <w:r w:rsidRPr="00801C7A">
        <w:rPr>
          <w:rFonts w:ascii="標楷體" w:eastAsia="標楷體" w:hAnsi="標楷體" w:cs="Times New Roman" w:hint="eastAsia"/>
          <w:kern w:val="0"/>
          <w:sz w:val="28"/>
          <w:szCs w:val="28"/>
        </w:rPr>
        <w:t>謀改善，以營造友善旅遊環境及降低致災風險。</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113</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Times New Roman" w:hint="eastAsia"/>
          <w:kern w:val="0"/>
          <w:sz w:val="28"/>
          <w:szCs w:val="28"/>
        </w:rPr>
        <w:t>2.為修復縣定古蹟東石郡役所原有風貌辦理規劃設計作業，惟歷時2年餘仍未完成，且後續工程經費未獲文化部同意補助；未依文化資產保存法規定舉辦說明會及公聽會等，允宜</w:t>
      </w:r>
      <w:proofErr w:type="gramStart"/>
      <w:r w:rsidRPr="00801C7A">
        <w:rPr>
          <w:rFonts w:ascii="標楷體" w:eastAsia="標楷體" w:hAnsi="標楷體" w:cs="Times New Roman" w:hint="eastAsia"/>
          <w:kern w:val="0"/>
          <w:sz w:val="28"/>
          <w:szCs w:val="28"/>
        </w:rPr>
        <w:t>研</w:t>
      </w:r>
      <w:proofErr w:type="gramEnd"/>
      <w:r w:rsidRPr="00801C7A">
        <w:rPr>
          <w:rFonts w:ascii="標楷體" w:eastAsia="標楷體" w:hAnsi="標楷體" w:cs="Times New Roman" w:hint="eastAsia"/>
          <w:kern w:val="0"/>
          <w:sz w:val="28"/>
          <w:szCs w:val="28"/>
        </w:rPr>
        <w:t>謀改善，以帶動地方文化及觀光發展。</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115</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spacing w:val="10"/>
          <w:kern w:val="0"/>
          <w:sz w:val="28"/>
          <w:szCs w:val="28"/>
        </w:rPr>
      </w:pPr>
      <w:r w:rsidRPr="00801C7A">
        <w:rPr>
          <w:rFonts w:ascii="標楷體" w:eastAsia="標楷體" w:hAnsi="標楷體" w:cs="Times New Roman" w:hint="eastAsia"/>
          <w:kern w:val="0"/>
          <w:sz w:val="28"/>
          <w:szCs w:val="28"/>
        </w:rPr>
        <w:t>3.</w:t>
      </w:r>
      <w:r w:rsidRPr="00801C7A">
        <w:rPr>
          <w:rFonts w:ascii="標楷體" w:eastAsia="標楷體" w:hAnsi="標楷體" w:cs="Times New Roman" w:hint="eastAsia"/>
          <w:spacing w:val="10"/>
          <w:kern w:val="0"/>
          <w:sz w:val="28"/>
          <w:szCs w:val="28"/>
        </w:rPr>
        <w:t>設置公共藝術專戶統籌辦理文化藝術事務，惟未積極規劃運用專戶經費，且公共藝術作品</w:t>
      </w:r>
      <w:proofErr w:type="gramStart"/>
      <w:r w:rsidRPr="00801C7A">
        <w:rPr>
          <w:rFonts w:ascii="標楷體" w:eastAsia="標楷體" w:hAnsi="標楷體" w:cs="Times New Roman" w:hint="eastAsia"/>
          <w:spacing w:val="10"/>
          <w:kern w:val="0"/>
          <w:sz w:val="28"/>
          <w:szCs w:val="28"/>
        </w:rPr>
        <w:t>未納列財產</w:t>
      </w:r>
      <w:proofErr w:type="gramEnd"/>
      <w:r w:rsidRPr="00801C7A">
        <w:rPr>
          <w:rFonts w:ascii="標楷體" w:eastAsia="標楷體" w:hAnsi="標楷體" w:cs="Times New Roman" w:hint="eastAsia"/>
          <w:spacing w:val="10"/>
          <w:kern w:val="0"/>
          <w:sz w:val="28"/>
          <w:szCs w:val="28"/>
        </w:rPr>
        <w:t>管理，允宜檢討改善，以增進財產管理維護及使用效能。</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116</w:t>
      </w:r>
      <w:r w:rsidRPr="00801C7A">
        <w:rPr>
          <w:rFonts w:ascii="標楷體" w:eastAsia="標楷體" w:hAnsi="標楷體" w:cs="Times New Roman"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（十一）縣營事業</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年度施政重點經公共汽車管理處執行結果，包括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1.強化駕駛員正確行車安全觀念，降低行車肇事率：舉辦行車安全教育訓練22場次，訓練285人次；辦理內部聯合稽查12次，計118班次，另配合政風室抽查車上監視器進行專案稽查40次81車次。</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DFKaiShu-SB-Estd-BF" w:hint="eastAsia"/>
          <w:kern w:val="0"/>
          <w:sz w:val="28"/>
          <w:szCs w:val="28"/>
        </w:rPr>
        <w:t>2.</w:t>
      </w:r>
      <w:r w:rsidRPr="00801C7A">
        <w:rPr>
          <w:rFonts w:ascii="標楷體" w:eastAsia="標楷體" w:hAnsi="標楷體" w:hint="eastAsia"/>
          <w:sz w:val="28"/>
          <w:szCs w:val="28"/>
        </w:rPr>
        <w:t>提供多元票證服務，提升乘客訂票與取票之便利</w:t>
      </w:r>
      <w:r w:rsidRPr="00801C7A">
        <w:rPr>
          <w:rFonts w:ascii="標楷體" w:eastAsia="標楷體" w:hAnsi="標楷體" w:cs="DFKaiShu-SB-Estd-BF" w:hint="eastAsia"/>
          <w:kern w:val="0"/>
          <w:sz w:val="28"/>
          <w:szCs w:val="28"/>
        </w:rPr>
        <w:t>：</w:t>
      </w: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年度提供超商遠端訂票服務，民眾透由超商遠端訂票達4萬5,660人；推廣QR-code新科技電子票證，阿里山線1萬864張；瑞里線23張；太平線58張；故宮南院線72張，合計1萬1,017張；電子票證搭乘人數計141萬餘</w:t>
      </w:r>
      <w:proofErr w:type="gramStart"/>
      <w:r w:rsidRPr="00801C7A">
        <w:rPr>
          <w:rFonts w:ascii="標楷體" w:eastAsia="標楷體" w:hAnsi="標楷體" w:cs="DFKaiShu-SB-Estd-BF" w:hint="eastAsia"/>
          <w:kern w:val="0"/>
          <w:sz w:val="28"/>
          <w:szCs w:val="28"/>
        </w:rPr>
        <w:t>人次，</w:t>
      </w:r>
      <w:proofErr w:type="gramEnd"/>
      <w:r w:rsidRPr="00801C7A">
        <w:rPr>
          <w:rFonts w:ascii="標楷體" w:eastAsia="標楷體" w:hAnsi="標楷體" w:cs="DFKaiShu-SB-Estd-BF" w:hint="eastAsia"/>
          <w:kern w:val="0"/>
          <w:sz w:val="28"/>
          <w:szCs w:val="28"/>
        </w:rPr>
        <w:t>總搭乘人數為156萬餘</w:t>
      </w:r>
      <w:proofErr w:type="gramStart"/>
      <w:r w:rsidRPr="00801C7A">
        <w:rPr>
          <w:rFonts w:ascii="標楷體" w:eastAsia="標楷體" w:hAnsi="標楷體" w:cs="DFKaiShu-SB-Estd-BF" w:hint="eastAsia"/>
          <w:kern w:val="0"/>
          <w:sz w:val="28"/>
          <w:szCs w:val="28"/>
        </w:rPr>
        <w:t>人次，</w:t>
      </w:r>
      <w:proofErr w:type="gramEnd"/>
      <w:r w:rsidRPr="00801C7A">
        <w:rPr>
          <w:rFonts w:ascii="標楷體" w:eastAsia="標楷體" w:hAnsi="標楷體" w:cs="DFKaiShu-SB-Estd-BF" w:hint="eastAsia"/>
          <w:kern w:val="0"/>
          <w:sz w:val="28"/>
          <w:szCs w:val="28"/>
        </w:rPr>
        <w:t>電子票證比率90.47％。</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公共汽車管理處</w:t>
      </w:r>
      <w:r w:rsidRPr="00801C7A">
        <w:rPr>
          <w:rFonts w:ascii="標楷體" w:eastAsia="標楷體" w:hAnsi="標楷體" w:cs="新細明體" w:hint="eastAsia"/>
          <w:kern w:val="0"/>
          <w:sz w:val="28"/>
          <w:szCs w:val="28"/>
        </w:rPr>
        <w:t>之</w:t>
      </w:r>
      <w:r w:rsidRPr="00801C7A">
        <w:rPr>
          <w:rFonts w:ascii="標楷體" w:eastAsia="標楷體" w:hAnsi="標楷體" w:cs="DFKaiShu-SB-Estd-BF" w:hint="eastAsia"/>
          <w:kern w:val="0"/>
          <w:sz w:val="28"/>
          <w:szCs w:val="28"/>
        </w:rPr>
        <w:t>執行</w:t>
      </w:r>
      <w:r w:rsidRPr="00801C7A">
        <w:rPr>
          <w:rFonts w:ascii="標楷體" w:eastAsia="標楷體" w:hAnsi="標楷體" w:cs="新細明體" w:hint="eastAsia"/>
          <w:kern w:val="0"/>
          <w:sz w:val="28"/>
          <w:szCs w:val="28"/>
        </w:rPr>
        <w:t>情形，</w:t>
      </w:r>
      <w:proofErr w:type="gramStart"/>
      <w:r w:rsidRPr="00801C7A">
        <w:rPr>
          <w:rFonts w:ascii="標楷體" w:eastAsia="標楷體" w:hAnsi="標楷體" w:cs="新細明體" w:hint="eastAsia"/>
          <w:kern w:val="0"/>
          <w:sz w:val="28"/>
          <w:szCs w:val="28"/>
        </w:rPr>
        <w:t>經本室審核</w:t>
      </w:r>
      <w:proofErr w:type="gramEnd"/>
      <w:r w:rsidRPr="00801C7A">
        <w:rPr>
          <w:rFonts w:ascii="標楷體" w:eastAsia="標楷體" w:hAnsi="標楷體" w:cs="新細明體" w:hint="eastAsia"/>
          <w:kern w:val="0"/>
          <w:sz w:val="28"/>
          <w:szCs w:val="28"/>
        </w:rPr>
        <w:t>結果，核</w:t>
      </w:r>
      <w:r w:rsidRPr="00801C7A">
        <w:rPr>
          <w:rFonts w:ascii="標楷體" w:eastAsia="標楷體" w:hAnsi="標楷體" w:cs="DFKaiShu-SB-Estd-BF" w:hint="eastAsia"/>
          <w:kern w:val="0"/>
          <w:sz w:val="28"/>
          <w:szCs w:val="28"/>
        </w:rPr>
        <w:t>有：</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DFKaiShu-SB-Estd-BF" w:hint="eastAsia"/>
          <w:kern w:val="0"/>
          <w:sz w:val="28"/>
          <w:szCs w:val="28"/>
        </w:rPr>
        <w:t>1.積極改善偏鄉公共汽車營運虧損困境，近年營運績效已轉虧為盈，惟公車因</w:t>
      </w:r>
      <w:proofErr w:type="gramStart"/>
      <w:r w:rsidRPr="00801C7A">
        <w:rPr>
          <w:rFonts w:ascii="標楷體" w:eastAsia="標楷體" w:hAnsi="標楷體" w:cs="DFKaiShu-SB-Estd-BF" w:hint="eastAsia"/>
          <w:kern w:val="0"/>
          <w:sz w:val="28"/>
          <w:szCs w:val="28"/>
        </w:rPr>
        <w:t>違規迭遭扣</w:t>
      </w:r>
      <w:proofErr w:type="gramEnd"/>
      <w:r w:rsidRPr="00801C7A">
        <w:rPr>
          <w:rFonts w:ascii="標楷體" w:eastAsia="標楷體" w:hAnsi="標楷體" w:cs="DFKaiShu-SB-Estd-BF" w:hint="eastAsia"/>
          <w:kern w:val="0"/>
          <w:sz w:val="28"/>
          <w:szCs w:val="28"/>
        </w:rPr>
        <w:t>減補貼多次；駕駛人力短缺嚴重，須頻繁延長工時等情事，允宜檢討改善，並</w:t>
      </w:r>
      <w:proofErr w:type="gramStart"/>
      <w:r w:rsidRPr="00801C7A">
        <w:rPr>
          <w:rFonts w:ascii="標楷體" w:eastAsia="標楷體" w:hAnsi="標楷體" w:cs="DFKaiShu-SB-Estd-BF" w:hint="eastAsia"/>
          <w:kern w:val="0"/>
          <w:sz w:val="28"/>
          <w:szCs w:val="28"/>
        </w:rPr>
        <w:t>研</w:t>
      </w:r>
      <w:proofErr w:type="gramEnd"/>
      <w:r w:rsidRPr="00801C7A">
        <w:rPr>
          <w:rFonts w:ascii="標楷體" w:eastAsia="標楷體" w:hAnsi="標楷體" w:cs="DFKaiShu-SB-Estd-BF" w:hint="eastAsia"/>
          <w:kern w:val="0"/>
          <w:sz w:val="28"/>
          <w:szCs w:val="28"/>
        </w:rPr>
        <w:t>議全面</w:t>
      </w:r>
      <w:proofErr w:type="gramStart"/>
      <w:r w:rsidRPr="00801C7A">
        <w:rPr>
          <w:rFonts w:ascii="標楷體" w:eastAsia="標楷體" w:hAnsi="標楷體" w:cs="DFKaiShu-SB-Estd-BF" w:hint="eastAsia"/>
          <w:kern w:val="0"/>
          <w:sz w:val="28"/>
          <w:szCs w:val="28"/>
        </w:rPr>
        <w:t>採</w:t>
      </w:r>
      <w:proofErr w:type="gramEnd"/>
      <w:r w:rsidRPr="00801C7A">
        <w:rPr>
          <w:rFonts w:ascii="標楷體" w:eastAsia="標楷體" w:hAnsi="標楷體" w:cs="DFKaiShu-SB-Estd-BF" w:hint="eastAsia"/>
          <w:kern w:val="0"/>
          <w:sz w:val="28"/>
          <w:szCs w:val="28"/>
        </w:rPr>
        <w:t>行電子票證之可行性，以減輕駕駛員票</w:t>
      </w:r>
      <w:proofErr w:type="gramStart"/>
      <w:r w:rsidRPr="00801C7A">
        <w:rPr>
          <w:rFonts w:ascii="標楷體" w:eastAsia="標楷體" w:hAnsi="標楷體" w:cs="DFKaiShu-SB-Estd-BF" w:hint="eastAsia"/>
          <w:kern w:val="0"/>
          <w:sz w:val="28"/>
          <w:szCs w:val="28"/>
        </w:rPr>
        <w:t>務</w:t>
      </w:r>
      <w:proofErr w:type="gramEnd"/>
      <w:r w:rsidRPr="00801C7A">
        <w:rPr>
          <w:rFonts w:ascii="標楷體" w:eastAsia="標楷體" w:hAnsi="標楷體" w:cs="DFKaiShu-SB-Estd-BF" w:hint="eastAsia"/>
          <w:kern w:val="0"/>
          <w:sz w:val="28"/>
          <w:szCs w:val="28"/>
        </w:rPr>
        <w:t>核算負擔。（</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36</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2.公共汽車管理處定期辦理營業客車行車稽查，惟交通違規及被投訴案件頻仍，且</w:t>
      </w:r>
      <w:proofErr w:type="gramStart"/>
      <w:r w:rsidRPr="00801C7A">
        <w:rPr>
          <w:rFonts w:ascii="標楷體" w:eastAsia="標楷體" w:hAnsi="標楷體" w:cs="DFKaiShu-SB-Estd-BF" w:hint="eastAsia"/>
          <w:kern w:val="0"/>
          <w:sz w:val="28"/>
          <w:szCs w:val="28"/>
        </w:rPr>
        <w:t>攸</w:t>
      </w:r>
      <w:proofErr w:type="gramEnd"/>
      <w:r w:rsidRPr="00801C7A">
        <w:rPr>
          <w:rFonts w:ascii="標楷體" w:eastAsia="標楷體" w:hAnsi="標楷體" w:cs="DFKaiShu-SB-Estd-BF" w:hint="eastAsia"/>
          <w:kern w:val="0"/>
          <w:sz w:val="28"/>
          <w:szCs w:val="28"/>
        </w:rPr>
        <w:t>關行車安全之行車前酒精測試及一級保養整備工作仍</w:t>
      </w:r>
      <w:proofErr w:type="gramStart"/>
      <w:r w:rsidRPr="00801C7A">
        <w:rPr>
          <w:rFonts w:ascii="標楷體" w:eastAsia="標楷體" w:hAnsi="標楷體" w:cs="DFKaiShu-SB-Estd-BF" w:hint="eastAsia"/>
          <w:kern w:val="0"/>
          <w:sz w:val="28"/>
          <w:szCs w:val="28"/>
        </w:rPr>
        <w:t>未盡周妥</w:t>
      </w:r>
      <w:proofErr w:type="gramEnd"/>
      <w:r w:rsidRPr="00801C7A">
        <w:rPr>
          <w:rFonts w:ascii="標楷體" w:eastAsia="標楷體" w:hAnsi="標楷體" w:cs="DFKaiShu-SB-Estd-BF" w:hint="eastAsia"/>
          <w:kern w:val="0"/>
          <w:sz w:val="28"/>
          <w:szCs w:val="28"/>
        </w:rPr>
        <w:t>，允宜檢討改善，以營造安全、友善之公共運輸環境。（</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37</w:t>
      </w:r>
      <w:r w:rsidRPr="00801C7A">
        <w:rPr>
          <w:rFonts w:ascii="標楷體" w:eastAsia="標楷體" w:hAnsi="標楷體" w:cs="Times New Roman" w:hint="eastAsia"/>
          <w:kern w:val="0"/>
          <w:sz w:val="28"/>
          <w:szCs w:val="28"/>
        </w:rPr>
        <w:t>頁）</w:t>
      </w:r>
    </w:p>
    <w:p w:rsidR="00BD00BD" w:rsidRPr="00801C7A" w:rsidRDefault="00BD00BD" w:rsidP="00BD6258">
      <w:pPr>
        <w:overflowPunct w:val="0"/>
        <w:spacing w:line="496" w:lineRule="exact"/>
        <w:ind w:leftChars="178" w:left="480" w:hangingChars="19" w:hanging="53"/>
        <w:jc w:val="both"/>
        <w:rPr>
          <w:rFonts w:ascii="標楷體" w:eastAsia="標楷體" w:hAnsi="標楷體" w:cs="Times New Roman"/>
          <w:b/>
          <w:kern w:val="0"/>
          <w:sz w:val="28"/>
          <w:szCs w:val="28"/>
        </w:rPr>
      </w:pPr>
      <w:r w:rsidRPr="00801C7A">
        <w:rPr>
          <w:rFonts w:ascii="標楷體" w:eastAsia="標楷體" w:hAnsi="標楷體" w:cs="Times New Roman" w:hint="eastAsia"/>
          <w:b/>
          <w:kern w:val="0"/>
          <w:sz w:val="28"/>
          <w:szCs w:val="28"/>
        </w:rPr>
        <w:t>（十二）綜合規劃及其他政務</w:t>
      </w:r>
    </w:p>
    <w:p w:rsidR="00BD00BD" w:rsidRPr="00801C7A" w:rsidRDefault="00BD00BD" w:rsidP="00BD6258">
      <w:pPr>
        <w:overflowPunct w:val="0"/>
        <w:topLinePunct/>
        <w:spacing w:line="496" w:lineRule="exact"/>
        <w:ind w:firstLineChars="200" w:firstLine="560"/>
        <w:jc w:val="both"/>
        <w:rPr>
          <w:rFonts w:ascii="標楷體" w:eastAsia="標楷體" w:hAnsi="標楷體" w:cs="Times New Roman"/>
          <w:kern w:val="0"/>
          <w:sz w:val="28"/>
          <w:szCs w:val="28"/>
        </w:rPr>
      </w:pPr>
      <w:proofErr w:type="gramStart"/>
      <w:r w:rsidRPr="00801C7A">
        <w:rPr>
          <w:rFonts w:ascii="標楷體" w:eastAsia="標楷體" w:hAnsi="標楷體" w:cs="DFKaiShu-SB-Estd-BF" w:hint="eastAsia"/>
          <w:kern w:val="0"/>
          <w:sz w:val="28"/>
          <w:szCs w:val="28"/>
        </w:rPr>
        <w:t>113</w:t>
      </w:r>
      <w:proofErr w:type="gramEnd"/>
      <w:r w:rsidRPr="00801C7A">
        <w:rPr>
          <w:rFonts w:ascii="標楷體" w:eastAsia="標楷體" w:hAnsi="標楷體" w:cs="DFKaiShu-SB-Estd-BF" w:hint="eastAsia"/>
          <w:kern w:val="0"/>
          <w:sz w:val="28"/>
          <w:szCs w:val="28"/>
        </w:rPr>
        <w:t>年度施政重點經各相關機關執行結果，包括</w:t>
      </w:r>
      <w:r w:rsidRPr="00801C7A">
        <w:rPr>
          <w:rFonts w:ascii="標楷體" w:eastAsia="標楷體" w:hAnsi="標楷體" w:cs="Times New Roman" w:hint="eastAsia"/>
          <w:kern w:val="0"/>
          <w:sz w:val="28"/>
          <w:szCs w:val="28"/>
        </w:rPr>
        <w:t>：</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kern w:val="0"/>
          <w:sz w:val="28"/>
          <w:szCs w:val="28"/>
        </w:rPr>
        <w:lastRenderedPageBreak/>
        <w:t>1.</w:t>
      </w:r>
      <w:r w:rsidRPr="00801C7A">
        <w:rPr>
          <w:rFonts w:ascii="標楷體" w:eastAsia="標楷體" w:hAnsi="標楷體" w:cs="DFKaiShu-SB-Estd-BF" w:hint="eastAsia"/>
          <w:spacing w:val="-4"/>
          <w:kern w:val="0"/>
          <w:sz w:val="28"/>
          <w:szCs w:val="28"/>
        </w:rPr>
        <w:t>提升城鎮風貌</w:t>
      </w:r>
      <w:proofErr w:type="gramStart"/>
      <w:r w:rsidRPr="00801C7A">
        <w:rPr>
          <w:rFonts w:ascii="標楷體" w:eastAsia="標楷體" w:hAnsi="標楷體" w:cs="DFKaiShu-SB-Estd-BF" w:hint="eastAsia"/>
          <w:spacing w:val="-4"/>
          <w:kern w:val="0"/>
          <w:sz w:val="28"/>
          <w:szCs w:val="28"/>
        </w:rPr>
        <w:t>及創生環境</w:t>
      </w:r>
      <w:proofErr w:type="gramEnd"/>
      <w:r w:rsidRPr="00801C7A">
        <w:rPr>
          <w:rFonts w:ascii="標楷體" w:eastAsia="標楷體" w:hAnsi="標楷體" w:cs="DFKaiShu-SB-Estd-BF" w:hint="eastAsia"/>
          <w:spacing w:val="-4"/>
          <w:kern w:val="0"/>
          <w:sz w:val="28"/>
          <w:szCs w:val="28"/>
        </w:rPr>
        <w:t>營造計畫執行績效：召開提案工作坊2次、提案審查會議2次、細部設計書圖審查會議2次，已輔導相關局處及公所辦理提案及後續書圖事宜，協助計畫整合及工程品質的提升。</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2.辦理地方創生計畫：輔導並提報鹿草、新港及阿里山等3鄉之地方創生計畫送國家發展委員會；輔導竹</w:t>
      </w:r>
      <w:proofErr w:type="gramStart"/>
      <w:r w:rsidRPr="00801C7A">
        <w:rPr>
          <w:rFonts w:ascii="標楷體" w:eastAsia="標楷體" w:hAnsi="標楷體" w:cs="DFKaiShu-SB-Estd-BF" w:hint="eastAsia"/>
          <w:kern w:val="0"/>
          <w:sz w:val="28"/>
          <w:szCs w:val="28"/>
        </w:rPr>
        <w:t>崎</w:t>
      </w:r>
      <w:proofErr w:type="gramEnd"/>
      <w:r w:rsidRPr="00801C7A">
        <w:rPr>
          <w:rFonts w:ascii="標楷體" w:eastAsia="標楷體" w:hAnsi="標楷體" w:cs="DFKaiShu-SB-Estd-BF" w:hint="eastAsia"/>
          <w:kern w:val="0"/>
          <w:sz w:val="28"/>
          <w:szCs w:val="28"/>
        </w:rPr>
        <w:t>、中埔及民雄等3鄉公所盤點地方創生事業計畫提案内容。</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3.建立基本設施補助計畫專案管考機制，提升機關執行效能：辦理「一般性補助基本設施計畫」實地查證作業，查核建設處、地政處、教育處、水利處、經濟發展處、消防局、警察局計15件基本設施計畫案件。</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4.電子媒體與廣播行銷：運用有線電視製播宣導廣告（含交通安全廣告）計6,906檔，運用廣播電臺製播宣導廣告（含交通安全廣告）計3,990檔，以宣導及行銷縣政府各項政策及成果。</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5.就業促進：</w:t>
      </w:r>
      <w:r w:rsidRPr="00801C7A">
        <w:rPr>
          <w:rFonts w:ascii="標楷體" w:eastAsia="標楷體" w:hAnsi="標楷體" w:hint="eastAsia"/>
          <w:sz w:val="28"/>
          <w:szCs w:val="28"/>
        </w:rPr>
        <w:t>辦理</w:t>
      </w:r>
      <w:r w:rsidRPr="00801C7A">
        <w:rPr>
          <w:rFonts w:ascii="標楷體" w:eastAsia="標楷體" w:hAnsi="標楷體" w:cs="DFKaiShu-SB-Estd-BF" w:hint="eastAsia"/>
          <w:kern w:val="0"/>
          <w:sz w:val="28"/>
          <w:szCs w:val="28"/>
        </w:rPr>
        <w:t>青年職</w:t>
      </w:r>
      <w:proofErr w:type="gramStart"/>
      <w:r w:rsidRPr="00801C7A">
        <w:rPr>
          <w:rFonts w:ascii="標楷體" w:eastAsia="標楷體" w:hAnsi="標楷體" w:cs="DFKaiShu-SB-Estd-BF" w:hint="eastAsia"/>
          <w:kern w:val="0"/>
          <w:sz w:val="28"/>
          <w:szCs w:val="28"/>
        </w:rPr>
        <w:t>涯</w:t>
      </w:r>
      <w:proofErr w:type="gramEnd"/>
      <w:r w:rsidRPr="00801C7A">
        <w:rPr>
          <w:rFonts w:ascii="標楷體" w:eastAsia="標楷體" w:hAnsi="標楷體" w:cs="DFKaiShu-SB-Estd-BF" w:hint="eastAsia"/>
          <w:kern w:val="0"/>
          <w:sz w:val="28"/>
          <w:szCs w:val="28"/>
        </w:rPr>
        <w:t>探索2場次、參訪5場次、低收</w:t>
      </w:r>
      <w:r w:rsidR="00483003" w:rsidRPr="00801C7A">
        <w:rPr>
          <w:rFonts w:ascii="標楷體" w:eastAsia="標楷體" w:hAnsi="標楷體" w:cs="DFKaiShu-SB-Estd-BF" w:hint="eastAsia"/>
          <w:kern w:val="0"/>
          <w:sz w:val="28"/>
          <w:szCs w:val="28"/>
        </w:rPr>
        <w:t>入戶</w:t>
      </w:r>
      <w:r w:rsidRPr="00801C7A">
        <w:rPr>
          <w:rFonts w:ascii="標楷體" w:eastAsia="標楷體" w:hAnsi="標楷體" w:cs="DFKaiShu-SB-Estd-BF" w:hint="eastAsia"/>
          <w:kern w:val="0"/>
          <w:sz w:val="28"/>
          <w:szCs w:val="28"/>
        </w:rPr>
        <w:t>及中低收入戶就業促進宣導6場次，共計563人次參加；進入校園辦理求職</w:t>
      </w:r>
      <w:proofErr w:type="gramStart"/>
      <w:r w:rsidRPr="00801C7A">
        <w:rPr>
          <w:rFonts w:ascii="標楷體" w:eastAsia="標楷體" w:hAnsi="標楷體" w:cs="DFKaiShu-SB-Estd-BF" w:hint="eastAsia"/>
          <w:kern w:val="0"/>
          <w:sz w:val="28"/>
          <w:szCs w:val="28"/>
        </w:rPr>
        <w:t>防騙及</w:t>
      </w:r>
      <w:proofErr w:type="gramEnd"/>
      <w:r w:rsidRPr="00801C7A">
        <w:rPr>
          <w:rFonts w:ascii="標楷體" w:eastAsia="標楷體" w:hAnsi="標楷體" w:cs="DFKaiShu-SB-Estd-BF" w:hint="eastAsia"/>
          <w:kern w:val="0"/>
          <w:sz w:val="28"/>
          <w:szCs w:val="28"/>
        </w:rPr>
        <w:t>就業隱私宣導22場次，受益人數計2,583人。</w:t>
      </w:r>
    </w:p>
    <w:p w:rsidR="00BD00BD" w:rsidRPr="00801C7A" w:rsidRDefault="00BD00BD" w:rsidP="00BD6258">
      <w:pPr>
        <w:overflowPunct w:val="0"/>
        <w:topLinePunct/>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6.</w:t>
      </w:r>
      <w:r w:rsidRPr="00801C7A">
        <w:rPr>
          <w:rFonts w:ascii="標楷體" w:eastAsia="標楷體" w:hAnsi="標楷體" w:hint="eastAsia"/>
          <w:sz w:val="28"/>
          <w:szCs w:val="28"/>
        </w:rPr>
        <w:t>辦理勞工</w:t>
      </w:r>
      <w:r w:rsidRPr="00801C7A">
        <w:rPr>
          <w:rFonts w:ascii="標楷體" w:eastAsia="標楷體" w:hAnsi="標楷體" w:cs="DFKaiShu-SB-Estd-BF" w:hint="eastAsia"/>
          <w:kern w:val="0"/>
          <w:sz w:val="28"/>
          <w:szCs w:val="28"/>
        </w:rPr>
        <w:t>安全衛生教育訓練、講習會：已完成安全衛生教育訓練課程，計1,029人參與。</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DFKaiShu-SB-Estd-BF"/>
          <w:kern w:val="0"/>
          <w:sz w:val="28"/>
          <w:szCs w:val="28"/>
        </w:rPr>
      </w:pPr>
      <w:r w:rsidRPr="00801C7A">
        <w:rPr>
          <w:rFonts w:ascii="標楷體" w:eastAsia="標楷體" w:hAnsi="標楷體" w:cs="DFKaiShu-SB-Estd-BF" w:hint="eastAsia"/>
          <w:kern w:val="0"/>
          <w:sz w:val="28"/>
          <w:szCs w:val="28"/>
        </w:rPr>
        <w:t>各相關機關之執行情形，</w:t>
      </w:r>
      <w:proofErr w:type="gramStart"/>
      <w:r w:rsidRPr="00801C7A">
        <w:rPr>
          <w:rFonts w:ascii="標楷體" w:eastAsia="標楷體" w:hAnsi="標楷體" w:cs="DFKaiShu-SB-Estd-BF" w:hint="eastAsia"/>
          <w:kern w:val="0"/>
          <w:sz w:val="28"/>
          <w:szCs w:val="28"/>
        </w:rPr>
        <w:t>經本室審核</w:t>
      </w:r>
      <w:proofErr w:type="gramEnd"/>
      <w:r w:rsidRPr="00801C7A">
        <w:rPr>
          <w:rFonts w:ascii="標楷體" w:eastAsia="標楷體" w:hAnsi="標楷體" w:cs="DFKaiShu-SB-Estd-BF" w:hint="eastAsia"/>
          <w:kern w:val="0"/>
          <w:sz w:val="28"/>
          <w:szCs w:val="28"/>
        </w:rPr>
        <w:t>結果，核有：</w:t>
      </w:r>
    </w:p>
    <w:p w:rsidR="00BD00BD" w:rsidRPr="00801C7A" w:rsidRDefault="00BD00BD" w:rsidP="00BD6258">
      <w:pPr>
        <w:overflowPunct w:val="0"/>
        <w:autoSpaceDE w:val="0"/>
        <w:autoSpaceDN w:val="0"/>
        <w:adjustRightInd w:val="0"/>
        <w:spacing w:line="496" w:lineRule="exact"/>
        <w:ind w:firstLineChars="200" w:firstLine="576"/>
        <w:jc w:val="both"/>
        <w:rPr>
          <w:rFonts w:ascii="標楷體" w:eastAsia="標楷體" w:hAnsi="標楷體" w:cs="DFKaiShu-SB-Estd-BF"/>
          <w:spacing w:val="6"/>
          <w:kern w:val="0"/>
          <w:sz w:val="28"/>
          <w:szCs w:val="28"/>
          <w:highlight w:val="yellow"/>
        </w:rPr>
      </w:pPr>
      <w:bookmarkStart w:id="13" w:name="_Hlk171253051"/>
      <w:r w:rsidRPr="00801C7A">
        <w:rPr>
          <w:rFonts w:ascii="標楷體" w:eastAsia="標楷體" w:hAnsi="標楷體" w:cs="DFKaiShu-SB-Estd-BF" w:hint="eastAsia"/>
          <w:spacing w:val="4"/>
          <w:kern w:val="0"/>
          <w:sz w:val="28"/>
          <w:szCs w:val="28"/>
        </w:rPr>
        <w:t>1.嘉義縣施政平均滿意度高達七成八，惟部分單位衡量指標項目達成率偏低，甚有全數未執行情形，且目標設定未具挑戰性及代表性等情，允宜</w:t>
      </w:r>
      <w:proofErr w:type="gramStart"/>
      <w:r w:rsidRPr="00801C7A">
        <w:rPr>
          <w:rFonts w:ascii="標楷體" w:eastAsia="標楷體" w:hAnsi="標楷體" w:cs="DFKaiShu-SB-Estd-BF" w:hint="eastAsia"/>
          <w:spacing w:val="4"/>
          <w:kern w:val="0"/>
          <w:sz w:val="28"/>
          <w:szCs w:val="28"/>
        </w:rPr>
        <w:t>研</w:t>
      </w:r>
      <w:proofErr w:type="gramEnd"/>
      <w:r w:rsidRPr="00801C7A">
        <w:rPr>
          <w:rFonts w:ascii="標楷體" w:eastAsia="標楷體" w:hAnsi="標楷體" w:cs="DFKaiShu-SB-Estd-BF" w:hint="eastAsia"/>
          <w:spacing w:val="4"/>
          <w:kern w:val="0"/>
          <w:sz w:val="28"/>
          <w:szCs w:val="28"/>
        </w:rPr>
        <w:t>謀改善，以彰顯整體施政效能。（</w:t>
      </w:r>
      <w:r w:rsidRPr="00801C7A">
        <w:rPr>
          <w:rFonts w:ascii="標楷體" w:eastAsia="標楷體" w:hAnsi="標楷體" w:cs="Times New Roman" w:hint="eastAsia"/>
          <w:spacing w:val="4"/>
          <w:kern w:val="0"/>
          <w:sz w:val="28"/>
          <w:szCs w:val="28"/>
        </w:rPr>
        <w:t>詳乙－</w:t>
      </w:r>
      <w:r w:rsidR="00801C7A" w:rsidRPr="00801C7A">
        <w:rPr>
          <w:rFonts w:ascii="標楷體" w:eastAsia="標楷體" w:hAnsi="標楷體" w:cs="Times New Roman" w:hint="eastAsia"/>
          <w:kern w:val="0"/>
          <w:sz w:val="28"/>
          <w:szCs w:val="28"/>
        </w:rPr>
        <w:t>13</w:t>
      </w:r>
      <w:r w:rsidRPr="00801C7A">
        <w:rPr>
          <w:rFonts w:ascii="標楷體" w:eastAsia="標楷體" w:hAnsi="標楷體" w:cs="Times New Roman" w:hint="eastAsia"/>
          <w:spacing w:val="4"/>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kern w:val="0"/>
          <w:sz w:val="28"/>
          <w:szCs w:val="28"/>
        </w:rPr>
      </w:pPr>
      <w:r w:rsidRPr="00801C7A">
        <w:rPr>
          <w:rFonts w:ascii="標楷體" w:eastAsia="標楷體" w:hAnsi="標楷體" w:cs="DFKaiShu-SB-Estd-BF" w:hint="eastAsia"/>
          <w:kern w:val="0"/>
          <w:sz w:val="28"/>
          <w:szCs w:val="28"/>
        </w:rPr>
        <w:t>2.</w:t>
      </w:r>
      <w:bookmarkEnd w:id="13"/>
      <w:r w:rsidRPr="00801C7A">
        <w:rPr>
          <w:rFonts w:ascii="標楷體" w:eastAsia="標楷體" w:hAnsi="標楷體" w:cs="DFKaiShu-SB-Estd-BF" w:hint="eastAsia"/>
          <w:spacing w:val="6"/>
          <w:kern w:val="0"/>
          <w:sz w:val="28"/>
          <w:szCs w:val="28"/>
        </w:rPr>
        <w:t>建置「嘉義縣青年孵化</w:t>
      </w:r>
      <w:proofErr w:type="gramStart"/>
      <w:r w:rsidRPr="00801C7A">
        <w:rPr>
          <w:rFonts w:ascii="標楷體" w:eastAsia="標楷體" w:hAnsi="標楷體" w:cs="DFKaiShu-SB-Estd-BF" w:hint="eastAsia"/>
          <w:spacing w:val="6"/>
          <w:kern w:val="0"/>
          <w:sz w:val="28"/>
          <w:szCs w:val="28"/>
        </w:rPr>
        <w:t>讚</w:t>
      </w:r>
      <w:proofErr w:type="gramEnd"/>
      <w:r w:rsidRPr="00801C7A">
        <w:rPr>
          <w:rFonts w:ascii="標楷體" w:eastAsia="標楷體" w:hAnsi="標楷體" w:cs="DFKaiShu-SB-Estd-BF" w:hint="eastAsia"/>
          <w:spacing w:val="6"/>
          <w:kern w:val="0"/>
          <w:sz w:val="28"/>
          <w:szCs w:val="28"/>
        </w:rPr>
        <w:t>」一站式服務平</w:t>
      </w:r>
      <w:proofErr w:type="gramStart"/>
      <w:r w:rsidRPr="00801C7A">
        <w:rPr>
          <w:rFonts w:ascii="標楷體" w:eastAsia="標楷體" w:hAnsi="標楷體" w:cs="DFKaiShu-SB-Estd-BF" w:hint="eastAsia"/>
          <w:spacing w:val="6"/>
          <w:kern w:val="0"/>
          <w:sz w:val="28"/>
          <w:szCs w:val="28"/>
        </w:rPr>
        <w:t>臺</w:t>
      </w:r>
      <w:proofErr w:type="gramEnd"/>
      <w:r w:rsidRPr="00801C7A">
        <w:rPr>
          <w:rFonts w:ascii="標楷體" w:eastAsia="標楷體" w:hAnsi="標楷體" w:cs="DFKaiShu-SB-Estd-BF" w:hint="eastAsia"/>
          <w:spacing w:val="6"/>
          <w:kern w:val="0"/>
          <w:sz w:val="28"/>
          <w:szCs w:val="28"/>
        </w:rPr>
        <w:t>，惟近</w:t>
      </w:r>
      <w:proofErr w:type="gramStart"/>
      <w:r w:rsidRPr="00801C7A">
        <w:rPr>
          <w:rFonts w:ascii="標楷體" w:eastAsia="標楷體" w:hAnsi="標楷體" w:cs="DFKaiShu-SB-Estd-BF" w:hint="eastAsia"/>
          <w:spacing w:val="6"/>
          <w:kern w:val="0"/>
          <w:sz w:val="28"/>
          <w:szCs w:val="28"/>
        </w:rPr>
        <w:t>3</w:t>
      </w:r>
      <w:proofErr w:type="gramEnd"/>
      <w:r w:rsidRPr="00801C7A">
        <w:rPr>
          <w:rFonts w:ascii="標楷體" w:eastAsia="標楷體" w:hAnsi="標楷體" w:cs="DFKaiShu-SB-Estd-BF" w:hint="eastAsia"/>
          <w:spacing w:val="6"/>
          <w:kern w:val="0"/>
          <w:sz w:val="28"/>
          <w:szCs w:val="28"/>
        </w:rPr>
        <w:t>年度嘉義縣25至44歲青年失業率高於全國平均，且行銷宣傳影片觸及率未如預期，允宜</w:t>
      </w:r>
      <w:proofErr w:type="gramStart"/>
      <w:r w:rsidRPr="00801C7A">
        <w:rPr>
          <w:rFonts w:ascii="標楷體" w:eastAsia="標楷體" w:hAnsi="標楷體" w:cs="DFKaiShu-SB-Estd-BF" w:hint="eastAsia"/>
          <w:spacing w:val="6"/>
          <w:kern w:val="0"/>
          <w:sz w:val="28"/>
          <w:szCs w:val="28"/>
        </w:rPr>
        <w:t>研</w:t>
      </w:r>
      <w:proofErr w:type="gramEnd"/>
      <w:r w:rsidRPr="00801C7A">
        <w:rPr>
          <w:rFonts w:ascii="標楷體" w:eastAsia="標楷體" w:hAnsi="標楷體" w:cs="DFKaiShu-SB-Estd-BF" w:hint="eastAsia"/>
          <w:spacing w:val="6"/>
          <w:kern w:val="0"/>
          <w:sz w:val="28"/>
          <w:szCs w:val="28"/>
        </w:rPr>
        <w:t>謀改善，以提升青年返鄉發展及留鄉創業意願。</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53</w:t>
      </w:r>
      <w:r w:rsidRPr="00801C7A">
        <w:rPr>
          <w:rFonts w:ascii="標楷體" w:eastAsia="標楷體" w:hAnsi="標楷體" w:cs="Times New Roman" w:hint="eastAsia"/>
          <w:kern w:val="0"/>
          <w:sz w:val="28"/>
          <w:szCs w:val="28"/>
        </w:rPr>
        <w:t>頁）</w:t>
      </w:r>
    </w:p>
    <w:p w:rsidR="00BD00BD" w:rsidRPr="00801C7A" w:rsidRDefault="00BD00BD" w:rsidP="00BD6258">
      <w:pPr>
        <w:overflowPunct w:val="0"/>
        <w:autoSpaceDE w:val="0"/>
        <w:autoSpaceDN w:val="0"/>
        <w:adjustRightInd w:val="0"/>
        <w:spacing w:line="496" w:lineRule="exact"/>
        <w:ind w:firstLineChars="200" w:firstLine="584"/>
        <w:jc w:val="both"/>
        <w:rPr>
          <w:rFonts w:ascii="標楷體" w:eastAsia="標楷體" w:hAnsi="標楷體" w:cs="Times New Roman"/>
          <w:kern w:val="0"/>
          <w:sz w:val="28"/>
          <w:szCs w:val="28"/>
        </w:rPr>
      </w:pPr>
      <w:r w:rsidRPr="00801C7A">
        <w:rPr>
          <w:rFonts w:ascii="標楷體" w:eastAsia="標楷體" w:hAnsi="標楷體" w:cs="DFKaiShu-SB-Estd-BF" w:hint="eastAsia"/>
          <w:spacing w:val="6"/>
          <w:kern w:val="0"/>
          <w:sz w:val="28"/>
          <w:szCs w:val="28"/>
        </w:rPr>
        <w:t>3.積極辦理勞工安全衛生教育訓練，</w:t>
      </w:r>
      <w:proofErr w:type="gramStart"/>
      <w:r w:rsidRPr="00801C7A">
        <w:rPr>
          <w:rFonts w:ascii="標楷體" w:eastAsia="標楷體" w:hAnsi="標楷體" w:cs="DFKaiShu-SB-Estd-BF" w:hint="eastAsia"/>
          <w:spacing w:val="6"/>
          <w:kern w:val="0"/>
          <w:sz w:val="28"/>
          <w:szCs w:val="28"/>
        </w:rPr>
        <w:t>惟間有連續</w:t>
      </w:r>
      <w:proofErr w:type="gramEnd"/>
      <w:r w:rsidRPr="00801C7A">
        <w:rPr>
          <w:rFonts w:ascii="標楷體" w:eastAsia="標楷體" w:hAnsi="標楷體" w:cs="DFKaiShu-SB-Estd-BF" w:hint="eastAsia"/>
          <w:spacing w:val="6"/>
          <w:kern w:val="0"/>
          <w:sz w:val="28"/>
          <w:szCs w:val="28"/>
        </w:rPr>
        <w:t>3年</w:t>
      </w:r>
      <w:proofErr w:type="gramStart"/>
      <w:r w:rsidRPr="00801C7A">
        <w:rPr>
          <w:rFonts w:ascii="標楷體" w:eastAsia="標楷體" w:hAnsi="標楷體" w:cs="DFKaiShu-SB-Estd-BF" w:hint="eastAsia"/>
          <w:spacing w:val="6"/>
          <w:kern w:val="0"/>
          <w:sz w:val="28"/>
          <w:szCs w:val="28"/>
        </w:rPr>
        <w:t>事業單位職安輔導</w:t>
      </w:r>
      <w:proofErr w:type="gramEnd"/>
      <w:r w:rsidRPr="00801C7A">
        <w:rPr>
          <w:rFonts w:ascii="標楷體" w:eastAsia="標楷體" w:hAnsi="標楷體" w:cs="DFKaiShu-SB-Estd-BF" w:hint="eastAsia"/>
          <w:spacing w:val="6"/>
          <w:kern w:val="0"/>
          <w:sz w:val="28"/>
          <w:szCs w:val="28"/>
        </w:rPr>
        <w:t>完成比率未達目標、勞動條件法令遵循度不佳或職災高發生者尚未優先列為受檢對象等情事，允宜</w:t>
      </w:r>
      <w:proofErr w:type="gramStart"/>
      <w:r w:rsidRPr="00801C7A">
        <w:rPr>
          <w:rFonts w:ascii="標楷體" w:eastAsia="標楷體" w:hAnsi="標楷體" w:cs="DFKaiShu-SB-Estd-BF" w:hint="eastAsia"/>
          <w:spacing w:val="6"/>
          <w:kern w:val="0"/>
          <w:sz w:val="28"/>
          <w:szCs w:val="28"/>
        </w:rPr>
        <w:t>研</w:t>
      </w:r>
      <w:proofErr w:type="gramEnd"/>
      <w:r w:rsidRPr="00801C7A">
        <w:rPr>
          <w:rFonts w:ascii="標楷體" w:eastAsia="標楷體" w:hAnsi="標楷體" w:cs="DFKaiShu-SB-Estd-BF" w:hint="eastAsia"/>
          <w:spacing w:val="6"/>
          <w:kern w:val="0"/>
          <w:sz w:val="28"/>
          <w:szCs w:val="28"/>
        </w:rPr>
        <w:t>謀改善，以確保勞動工作環境安全。</w:t>
      </w:r>
      <w:r w:rsidRPr="00801C7A">
        <w:rPr>
          <w:rFonts w:ascii="標楷體" w:eastAsia="標楷體" w:hAnsi="標楷體" w:cs="DFKaiShu-SB-Estd-BF" w:hint="eastAsia"/>
          <w:kern w:val="0"/>
          <w:sz w:val="28"/>
          <w:szCs w:val="28"/>
        </w:rPr>
        <w:t>（</w:t>
      </w:r>
      <w:r w:rsidRPr="00801C7A">
        <w:rPr>
          <w:rFonts w:ascii="標楷體" w:eastAsia="標楷體" w:hAnsi="標楷體" w:cs="Times New Roman" w:hint="eastAsia"/>
          <w:kern w:val="0"/>
          <w:sz w:val="28"/>
          <w:szCs w:val="28"/>
        </w:rPr>
        <w:t>詳乙－</w:t>
      </w:r>
      <w:r w:rsidR="00801C7A" w:rsidRPr="00801C7A">
        <w:rPr>
          <w:rFonts w:ascii="標楷體" w:eastAsia="標楷體" w:hAnsi="標楷體" w:cs="Times New Roman" w:hint="eastAsia"/>
          <w:kern w:val="0"/>
          <w:sz w:val="28"/>
          <w:szCs w:val="28"/>
        </w:rPr>
        <w:t>54</w:t>
      </w:r>
      <w:r w:rsidRPr="00801C7A">
        <w:rPr>
          <w:rFonts w:ascii="標楷體" w:eastAsia="標楷體" w:hAnsi="標楷體" w:cs="Times New Roman" w:hint="eastAsia"/>
          <w:kern w:val="0"/>
          <w:sz w:val="28"/>
          <w:szCs w:val="28"/>
        </w:rPr>
        <w:t>頁）</w:t>
      </w:r>
    </w:p>
    <w:p w:rsidR="00BD00BD" w:rsidRPr="00725E53" w:rsidRDefault="00BD00BD" w:rsidP="00BD6258">
      <w:pPr>
        <w:overflowPunct w:val="0"/>
        <w:autoSpaceDE w:val="0"/>
        <w:autoSpaceDN w:val="0"/>
        <w:adjustRightInd w:val="0"/>
        <w:spacing w:line="496" w:lineRule="exact"/>
        <w:ind w:firstLineChars="200" w:firstLine="560"/>
        <w:jc w:val="both"/>
        <w:rPr>
          <w:rFonts w:ascii="標楷體" w:eastAsia="標楷體" w:hAnsi="標楷體" w:cs="Times New Roman"/>
          <w:b/>
          <w:snapToGrid w:val="0"/>
          <w:kern w:val="52"/>
          <w:sz w:val="36"/>
          <w:szCs w:val="48"/>
        </w:rPr>
      </w:pPr>
      <w:r w:rsidRPr="00801C7A">
        <w:rPr>
          <w:rFonts w:ascii="標楷體" w:eastAsia="標楷體" w:hAnsi="標楷體" w:cs="Times New Roman" w:hint="eastAsia"/>
          <w:bCs/>
          <w:kern w:val="0"/>
          <w:sz w:val="28"/>
          <w:szCs w:val="28"/>
        </w:rPr>
        <w:t>以上相關缺失，</w:t>
      </w:r>
      <w:proofErr w:type="gramStart"/>
      <w:r w:rsidRPr="00801C7A">
        <w:rPr>
          <w:rFonts w:ascii="標楷體" w:eastAsia="標楷體" w:hAnsi="標楷體" w:cs="Times New Roman" w:hint="eastAsia"/>
          <w:bCs/>
          <w:kern w:val="0"/>
          <w:sz w:val="28"/>
          <w:szCs w:val="28"/>
        </w:rPr>
        <w:t>本室已</w:t>
      </w:r>
      <w:proofErr w:type="gramEnd"/>
      <w:r w:rsidRPr="00801C7A">
        <w:rPr>
          <w:rFonts w:ascii="標楷體" w:eastAsia="標楷體" w:hAnsi="標楷體" w:cs="Times New Roman" w:hint="eastAsia"/>
          <w:bCs/>
          <w:kern w:val="0"/>
          <w:sz w:val="28"/>
          <w:szCs w:val="28"/>
        </w:rPr>
        <w:t>列管繼續注意</w:t>
      </w:r>
      <w:r w:rsidRPr="00485FF1">
        <w:rPr>
          <w:rFonts w:ascii="標楷體" w:eastAsia="標楷體" w:hAnsi="標楷體" w:cs="Times New Roman" w:hint="eastAsia"/>
          <w:bCs/>
          <w:kern w:val="0"/>
          <w:sz w:val="28"/>
          <w:szCs w:val="28"/>
        </w:rPr>
        <w:t>各機關改善</w:t>
      </w:r>
      <w:r w:rsidRPr="00F143A1">
        <w:rPr>
          <w:rFonts w:ascii="標楷體" w:eastAsia="標楷體" w:hAnsi="標楷體" w:cs="Times New Roman" w:hint="eastAsia"/>
          <w:bCs/>
          <w:kern w:val="0"/>
          <w:sz w:val="28"/>
          <w:szCs w:val="28"/>
        </w:rPr>
        <w:t>情形。</w:t>
      </w:r>
    </w:p>
    <w:p w:rsidR="00BD00BD" w:rsidRDefault="00BD00BD" w:rsidP="00BD6258">
      <w:pPr>
        <w:overflowPunct w:val="0"/>
        <w:autoSpaceDE w:val="0"/>
        <w:autoSpaceDN w:val="0"/>
        <w:adjustRightInd w:val="0"/>
        <w:spacing w:line="496" w:lineRule="exact"/>
        <w:jc w:val="both"/>
        <w:outlineLvl w:val="1"/>
        <w:rPr>
          <w:rFonts w:ascii="標楷體" w:eastAsia="標楷體" w:hAnsi="標楷體" w:cs="Times New Roman"/>
          <w:b/>
          <w:snapToGrid w:val="0"/>
          <w:kern w:val="52"/>
          <w:sz w:val="36"/>
          <w:szCs w:val="48"/>
        </w:rPr>
      </w:pPr>
      <w:r w:rsidRPr="00A51D73">
        <w:rPr>
          <w:rFonts w:ascii="標楷體" w:eastAsia="標楷體" w:hAnsi="標楷體" w:cs="Times New Roman" w:hint="eastAsia"/>
          <w:b/>
          <w:snapToGrid w:val="0"/>
          <w:kern w:val="52"/>
          <w:sz w:val="36"/>
          <w:szCs w:val="48"/>
        </w:rPr>
        <w:lastRenderedPageBreak/>
        <w:t>參、政府資產負債之查核</w:t>
      </w:r>
    </w:p>
    <w:p w:rsidR="00BD00BD" w:rsidRDefault="00BD00BD" w:rsidP="00BD6258">
      <w:pPr>
        <w:overflowPunct w:val="0"/>
        <w:snapToGrid w:val="0"/>
        <w:spacing w:line="496" w:lineRule="exact"/>
        <w:ind w:left="240"/>
        <w:jc w:val="both"/>
        <w:rPr>
          <w:rFonts w:ascii="標楷體" w:eastAsia="標楷體" w:hAnsi="標楷體" w:cs="Times New Roman"/>
          <w:b/>
          <w:kern w:val="16"/>
          <w:sz w:val="32"/>
          <w:szCs w:val="32"/>
        </w:rPr>
      </w:pPr>
      <w:r w:rsidRPr="002C32E2">
        <w:rPr>
          <w:rFonts w:ascii="標楷體" w:eastAsia="標楷體" w:hAnsi="標楷體" w:cs="Times New Roman" w:hint="eastAsia"/>
          <w:b/>
          <w:kern w:val="16"/>
          <w:sz w:val="32"/>
          <w:szCs w:val="32"/>
        </w:rPr>
        <w:t>一、整體資產負債表</w:t>
      </w:r>
    </w:p>
    <w:p w:rsidR="00BD00BD" w:rsidRPr="00987258" w:rsidRDefault="00BD00BD" w:rsidP="00BD6258">
      <w:pPr>
        <w:pStyle w:val="afffffa"/>
        <w:overflowPunct w:val="0"/>
        <w:spacing w:line="496" w:lineRule="exact"/>
        <w:ind w:firstLine="560"/>
        <w:rPr>
          <w:color w:val="FF0000"/>
        </w:rPr>
      </w:pPr>
      <w:r w:rsidRPr="003E5D99">
        <w:rPr>
          <w:rFonts w:hint="eastAsia"/>
        </w:rPr>
        <w:t>依嘉義縣總會計制度規定，</w:t>
      </w:r>
      <w:r w:rsidRPr="003E5D99">
        <w:rPr>
          <w:rFonts w:hint="eastAsia"/>
          <w:kern w:val="0"/>
        </w:rPr>
        <w:t>整體資產負債</w:t>
      </w:r>
      <w:proofErr w:type="gramStart"/>
      <w:r w:rsidRPr="003E5D99">
        <w:rPr>
          <w:rFonts w:hint="eastAsia"/>
          <w:kern w:val="0"/>
        </w:rPr>
        <w:t>表係彙總</w:t>
      </w:r>
      <w:proofErr w:type="gramEnd"/>
      <w:r w:rsidRPr="003E5D99">
        <w:rPr>
          <w:rFonts w:hint="eastAsia"/>
          <w:kern w:val="0"/>
        </w:rPr>
        <w:t>表達公務機關與特種基金資產、負債情形及其內部往來沖銷事項（包括應收、應付、預收、預付、借貸等款項、代保管資產及對特種基金投資等）</w:t>
      </w:r>
      <w:r w:rsidRPr="003E5D99">
        <w:rPr>
          <w:rFonts w:hint="eastAsia"/>
        </w:rPr>
        <w:t>。</w:t>
      </w:r>
      <w:proofErr w:type="gramStart"/>
      <w:r w:rsidRPr="003E5D99">
        <w:rPr>
          <w:rFonts w:hint="eastAsia"/>
        </w:rPr>
        <w:t>11</w:t>
      </w:r>
      <w:r>
        <w:rPr>
          <w:rFonts w:hint="eastAsia"/>
        </w:rPr>
        <w:t>3</w:t>
      </w:r>
      <w:proofErr w:type="gramEnd"/>
      <w:r w:rsidRPr="003E5D99">
        <w:rPr>
          <w:rFonts w:hint="eastAsia"/>
        </w:rPr>
        <w:t>年度嘉義縣總決算整體資產負債表</w:t>
      </w:r>
      <w:r w:rsidRPr="003E5D99">
        <w:rPr>
          <w:rFonts w:hint="eastAsia"/>
          <w:kern w:val="0"/>
        </w:rPr>
        <w:t>（11</w:t>
      </w:r>
      <w:r>
        <w:rPr>
          <w:rFonts w:hint="eastAsia"/>
          <w:kern w:val="0"/>
        </w:rPr>
        <w:t>3</w:t>
      </w:r>
      <w:r w:rsidRPr="003E5D99">
        <w:rPr>
          <w:rFonts w:hint="eastAsia"/>
          <w:kern w:val="0"/>
        </w:rPr>
        <w:t>年12月31日）</w:t>
      </w:r>
      <w:r w:rsidRPr="003E5D99">
        <w:rPr>
          <w:rFonts w:hint="eastAsia"/>
        </w:rPr>
        <w:t>計列整</w:t>
      </w:r>
      <w:r w:rsidRPr="0053035E">
        <w:rPr>
          <w:rFonts w:hint="eastAsia"/>
        </w:rPr>
        <w:t>體資產</w:t>
      </w:r>
      <w:r w:rsidRPr="00D633E5">
        <w:rPr>
          <w:rFonts w:hint="eastAsia"/>
        </w:rPr>
        <w:t>968億</w:t>
      </w:r>
      <w:r>
        <w:rPr>
          <w:rFonts w:hint="eastAsia"/>
        </w:rPr>
        <w:t>2,018</w:t>
      </w:r>
      <w:r w:rsidRPr="00D633E5">
        <w:rPr>
          <w:rFonts w:hint="eastAsia"/>
        </w:rPr>
        <w:t>萬</w:t>
      </w:r>
      <w:r>
        <w:rPr>
          <w:rFonts w:hint="eastAsia"/>
        </w:rPr>
        <w:t>餘</w:t>
      </w:r>
      <w:r w:rsidRPr="00D633E5">
        <w:rPr>
          <w:rFonts w:hint="eastAsia"/>
        </w:rPr>
        <w:t>元</w:t>
      </w:r>
      <w:r w:rsidRPr="0053035E">
        <w:rPr>
          <w:rFonts w:hint="eastAsia"/>
        </w:rPr>
        <w:t>、整體負債26</w:t>
      </w:r>
      <w:r>
        <w:rPr>
          <w:rFonts w:hint="eastAsia"/>
        </w:rPr>
        <w:t>5</w:t>
      </w:r>
      <w:r w:rsidRPr="0053035E">
        <w:rPr>
          <w:rFonts w:hint="eastAsia"/>
        </w:rPr>
        <w:t>億</w:t>
      </w:r>
      <w:r>
        <w:rPr>
          <w:rFonts w:hint="eastAsia"/>
        </w:rPr>
        <w:t>8</w:t>
      </w:r>
      <w:r w:rsidRPr="0053035E">
        <w:rPr>
          <w:rFonts w:hint="eastAsia"/>
        </w:rPr>
        <w:t>,</w:t>
      </w:r>
      <w:r>
        <w:rPr>
          <w:rFonts w:hint="eastAsia"/>
        </w:rPr>
        <w:t>772</w:t>
      </w:r>
      <w:r w:rsidRPr="0053035E">
        <w:rPr>
          <w:rFonts w:hint="eastAsia"/>
        </w:rPr>
        <w:t>萬餘元、整體淨資產</w:t>
      </w:r>
      <w:r>
        <w:rPr>
          <w:rFonts w:hint="eastAsia"/>
        </w:rPr>
        <w:t>702</w:t>
      </w:r>
      <w:r w:rsidRPr="0053035E">
        <w:rPr>
          <w:rFonts w:hint="eastAsia"/>
          <w:spacing w:val="-4"/>
        </w:rPr>
        <w:t>億3,</w:t>
      </w:r>
      <w:r>
        <w:rPr>
          <w:rFonts w:hint="eastAsia"/>
          <w:spacing w:val="-4"/>
        </w:rPr>
        <w:t>245</w:t>
      </w:r>
      <w:r w:rsidRPr="0053035E">
        <w:rPr>
          <w:rFonts w:hint="eastAsia"/>
          <w:spacing w:val="-4"/>
        </w:rPr>
        <w:t>萬餘元。茲將嘉義縣原列整體資產負債表科目之主要增減及變化說明如次：</w:t>
      </w:r>
    </w:p>
    <w:p w:rsidR="00BD00BD" w:rsidRPr="00517B0E" w:rsidRDefault="00BD00BD" w:rsidP="00BD6258">
      <w:pPr>
        <w:overflowPunct w:val="0"/>
        <w:snapToGrid w:val="0"/>
        <w:spacing w:line="496" w:lineRule="exact"/>
        <w:ind w:firstLineChars="200" w:firstLine="561"/>
        <w:jc w:val="both"/>
        <w:rPr>
          <w:rFonts w:ascii="標楷體" w:eastAsia="標楷體" w:hAnsi="Times New Roman" w:cs="Times New Roman"/>
          <w:b/>
          <w:sz w:val="28"/>
          <w:szCs w:val="28"/>
        </w:rPr>
      </w:pPr>
      <w:r w:rsidRPr="00ED2D4F">
        <w:rPr>
          <w:rFonts w:ascii="標楷體" w:eastAsia="標楷體" w:hAnsi="Times New Roman" w:cs="Times New Roman" w:hint="eastAsia"/>
          <w:b/>
          <w:sz w:val="28"/>
          <w:szCs w:val="28"/>
        </w:rPr>
        <w:t>（一）整體資產：</w:t>
      </w:r>
      <w:r w:rsidRPr="00ED2D4F">
        <w:rPr>
          <w:rFonts w:ascii="標楷體" w:eastAsia="標楷體" w:hAnsi="Times New Roman" w:cs="Times New Roman" w:hint="eastAsia"/>
          <w:sz w:val="28"/>
          <w:szCs w:val="28"/>
        </w:rPr>
        <w:t>11</w:t>
      </w:r>
      <w:r>
        <w:rPr>
          <w:rFonts w:ascii="標楷體" w:eastAsia="標楷體" w:hAnsi="Times New Roman" w:cs="Times New Roman" w:hint="eastAsia"/>
          <w:sz w:val="28"/>
          <w:szCs w:val="28"/>
        </w:rPr>
        <w:t>3</w:t>
      </w:r>
      <w:r w:rsidRPr="00ED2D4F">
        <w:rPr>
          <w:rFonts w:ascii="標楷體" w:eastAsia="標楷體" w:hAnsi="Times New Roman" w:cs="Times New Roman" w:hint="eastAsia"/>
          <w:sz w:val="28"/>
          <w:szCs w:val="28"/>
        </w:rPr>
        <w:t>年底</w:t>
      </w:r>
      <w:r w:rsidRPr="00B74166">
        <w:rPr>
          <w:rFonts w:ascii="標楷體" w:eastAsia="標楷體" w:hAnsi="Times New Roman" w:cs="Times New Roman" w:hint="eastAsia"/>
          <w:sz w:val="28"/>
          <w:szCs w:val="28"/>
        </w:rPr>
        <w:t>968億2,018萬餘元</w:t>
      </w:r>
      <w:r w:rsidRPr="00ED2D4F">
        <w:rPr>
          <w:rFonts w:ascii="標楷體" w:eastAsia="標楷體" w:hAnsi="Times New Roman" w:cs="Times New Roman" w:hint="eastAsia"/>
          <w:sz w:val="28"/>
          <w:szCs w:val="28"/>
        </w:rPr>
        <w:t>，較11</w:t>
      </w:r>
      <w:r>
        <w:rPr>
          <w:rFonts w:ascii="標楷體" w:eastAsia="標楷體" w:hAnsi="Times New Roman" w:cs="Times New Roman" w:hint="eastAsia"/>
          <w:sz w:val="28"/>
          <w:szCs w:val="28"/>
        </w:rPr>
        <w:t>2</w:t>
      </w:r>
      <w:r w:rsidRPr="00ED2D4F">
        <w:rPr>
          <w:rFonts w:ascii="標楷體" w:eastAsia="標楷體" w:hAnsi="Times New Roman" w:cs="Times New Roman" w:hint="eastAsia"/>
          <w:sz w:val="28"/>
          <w:szCs w:val="28"/>
        </w:rPr>
        <w:t>年底</w:t>
      </w:r>
      <w:r>
        <w:rPr>
          <w:rFonts w:ascii="標楷體" w:eastAsia="標楷體" w:hAnsi="Times New Roman" w:cs="Times New Roman" w:hint="eastAsia"/>
          <w:sz w:val="28"/>
          <w:szCs w:val="28"/>
        </w:rPr>
        <w:t>869</w:t>
      </w:r>
      <w:r w:rsidRPr="00ED2D4F">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9,312</w:t>
      </w:r>
      <w:r w:rsidRPr="00ED2D4F">
        <w:rPr>
          <w:rFonts w:ascii="標楷體" w:eastAsia="標楷體" w:hAnsi="Times New Roman" w:cs="Times New Roman" w:hint="eastAsia"/>
          <w:sz w:val="28"/>
          <w:szCs w:val="28"/>
        </w:rPr>
        <w:t>萬餘元</w:t>
      </w:r>
      <w:r w:rsidRPr="00517B0E">
        <w:rPr>
          <w:rFonts w:ascii="標楷體" w:eastAsia="標楷體" w:hAnsi="Times New Roman" w:cs="Times New Roman" w:hint="eastAsia"/>
          <w:sz w:val="28"/>
          <w:szCs w:val="28"/>
        </w:rPr>
        <w:t>，增加</w:t>
      </w:r>
      <w:r>
        <w:rPr>
          <w:rFonts w:ascii="標楷體" w:eastAsia="標楷體" w:hAnsi="Times New Roman" w:cs="Times New Roman" w:hint="eastAsia"/>
          <w:sz w:val="28"/>
          <w:szCs w:val="28"/>
        </w:rPr>
        <w:t>98</w:t>
      </w:r>
      <w:r w:rsidRPr="00517B0E">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2,705</w:t>
      </w:r>
      <w:r w:rsidRPr="00517B0E">
        <w:rPr>
          <w:rFonts w:ascii="標楷體" w:eastAsia="標楷體" w:hAnsi="Times New Roman" w:cs="Times New Roman" w:hint="eastAsia"/>
          <w:sz w:val="28"/>
          <w:szCs w:val="28"/>
        </w:rPr>
        <w:t>萬餘元，茲分析如次：</w:t>
      </w:r>
    </w:p>
    <w:p w:rsidR="00BD00BD" w:rsidRPr="00517B0E" w:rsidRDefault="00BD00BD" w:rsidP="00BD6258">
      <w:pPr>
        <w:overflowPunct w:val="0"/>
        <w:snapToGrid w:val="0"/>
        <w:spacing w:line="496" w:lineRule="exact"/>
        <w:ind w:firstLineChars="450" w:firstLine="1260"/>
        <w:jc w:val="both"/>
        <w:rPr>
          <w:rFonts w:ascii="標楷體" w:eastAsia="標楷體" w:hAnsi="Times New Roman" w:cs="Times New Roman"/>
          <w:sz w:val="28"/>
          <w:szCs w:val="28"/>
        </w:rPr>
      </w:pPr>
      <w:r w:rsidRPr="00517B0E">
        <w:rPr>
          <w:rFonts w:ascii="標楷體" w:eastAsia="標楷體" w:hAnsi="Times New Roman" w:cs="Times New Roman" w:hint="eastAsia"/>
          <w:sz w:val="28"/>
          <w:szCs w:val="28"/>
        </w:rPr>
        <w:t>1.「現金」科目1</w:t>
      </w:r>
      <w:r>
        <w:rPr>
          <w:rFonts w:ascii="標楷體" w:eastAsia="標楷體" w:hAnsi="Times New Roman" w:cs="Times New Roman" w:hint="eastAsia"/>
          <w:sz w:val="28"/>
          <w:szCs w:val="28"/>
        </w:rPr>
        <w:t>78</w:t>
      </w:r>
      <w:r w:rsidRPr="00517B0E">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4</w:t>
      </w:r>
      <w:r w:rsidRPr="00517B0E">
        <w:rPr>
          <w:rFonts w:ascii="標楷體" w:eastAsia="標楷體" w:hAnsi="Times New Roman" w:cs="Times New Roman" w:hint="eastAsia"/>
          <w:sz w:val="28"/>
          <w:szCs w:val="28"/>
        </w:rPr>
        <w:t>,</w:t>
      </w:r>
      <w:r>
        <w:rPr>
          <w:rFonts w:ascii="標楷體" w:eastAsia="標楷體" w:hAnsi="Times New Roman" w:cs="Times New Roman" w:hint="eastAsia"/>
          <w:sz w:val="28"/>
          <w:szCs w:val="28"/>
        </w:rPr>
        <w:t>785</w:t>
      </w:r>
      <w:r w:rsidRPr="00517B0E">
        <w:rPr>
          <w:rFonts w:ascii="標楷體" w:eastAsia="標楷體" w:hAnsi="Times New Roman" w:cs="Times New Roman" w:hint="eastAsia"/>
          <w:sz w:val="28"/>
          <w:szCs w:val="28"/>
        </w:rPr>
        <w:t>萬餘元，較11</w:t>
      </w:r>
      <w:r>
        <w:rPr>
          <w:rFonts w:ascii="標楷體" w:eastAsia="標楷體" w:hAnsi="Times New Roman" w:cs="Times New Roman" w:hint="eastAsia"/>
          <w:sz w:val="28"/>
          <w:szCs w:val="28"/>
        </w:rPr>
        <w:t>2</w:t>
      </w:r>
      <w:r w:rsidRPr="00517B0E">
        <w:rPr>
          <w:rFonts w:ascii="標楷體" w:eastAsia="標楷體" w:hAnsi="Times New Roman" w:cs="Times New Roman" w:hint="eastAsia"/>
          <w:sz w:val="28"/>
          <w:szCs w:val="28"/>
        </w:rPr>
        <w:t>年底增加3</w:t>
      </w:r>
      <w:r>
        <w:rPr>
          <w:rFonts w:ascii="標楷體" w:eastAsia="標楷體" w:hAnsi="Times New Roman" w:cs="Times New Roman" w:hint="eastAsia"/>
          <w:sz w:val="28"/>
          <w:szCs w:val="28"/>
        </w:rPr>
        <w:t>6</w:t>
      </w:r>
      <w:r w:rsidRPr="00517B0E">
        <w:rPr>
          <w:rFonts w:ascii="標楷體" w:eastAsia="標楷體" w:hAnsi="Times New Roman" w:cs="Times New Roman" w:hint="eastAsia"/>
          <w:sz w:val="28"/>
          <w:szCs w:val="28"/>
        </w:rPr>
        <w:t>億3,</w:t>
      </w:r>
      <w:r>
        <w:rPr>
          <w:rFonts w:ascii="標楷體" w:eastAsia="標楷體" w:hAnsi="Times New Roman" w:cs="Times New Roman" w:hint="eastAsia"/>
          <w:sz w:val="28"/>
          <w:szCs w:val="28"/>
        </w:rPr>
        <w:t>199</w:t>
      </w:r>
      <w:r w:rsidRPr="00517B0E">
        <w:rPr>
          <w:rFonts w:ascii="標楷體" w:eastAsia="標楷體" w:hAnsi="Times New Roman" w:cs="Times New Roman" w:hint="eastAsia"/>
          <w:sz w:val="28"/>
          <w:szCs w:val="28"/>
        </w:rPr>
        <w:t>萬餘元，</w:t>
      </w:r>
      <w:r w:rsidRPr="00645C1F">
        <w:rPr>
          <w:rFonts w:ascii="標楷體" w:eastAsia="標楷體" w:hAnsi="Times New Roman" w:cs="Times New Roman" w:hint="eastAsia"/>
          <w:sz w:val="28"/>
          <w:szCs w:val="28"/>
        </w:rPr>
        <w:t>主要係縣政府獲上級政府撥付工程及計畫補助款等增加所致</w:t>
      </w:r>
      <w:r w:rsidRPr="00517B0E">
        <w:rPr>
          <w:rFonts w:ascii="標楷體" w:eastAsia="標楷體" w:hAnsi="Times New Roman" w:cs="Times New Roman" w:hint="eastAsia"/>
          <w:sz w:val="28"/>
          <w:szCs w:val="28"/>
        </w:rPr>
        <w:t>。</w:t>
      </w:r>
    </w:p>
    <w:p w:rsidR="00BD00BD" w:rsidRPr="00B32D25" w:rsidRDefault="00BD00BD" w:rsidP="00BD6258">
      <w:pPr>
        <w:tabs>
          <w:tab w:val="left" w:pos="1560"/>
          <w:tab w:val="left" w:pos="1843"/>
        </w:tabs>
        <w:overflowPunct w:val="0"/>
        <w:snapToGrid w:val="0"/>
        <w:spacing w:line="496" w:lineRule="exact"/>
        <w:ind w:firstLineChars="450" w:firstLine="1260"/>
        <w:jc w:val="both"/>
        <w:rPr>
          <w:rFonts w:ascii="標楷體" w:eastAsia="標楷體" w:hAnsi="Times New Roman" w:cs="Times New Roman"/>
          <w:sz w:val="28"/>
          <w:szCs w:val="28"/>
        </w:rPr>
      </w:pPr>
      <w:r w:rsidRPr="00CD14EC">
        <w:rPr>
          <w:rFonts w:ascii="標楷體" w:eastAsia="標楷體" w:hAnsi="Times New Roman" w:cs="Times New Roman" w:hint="eastAsia"/>
          <w:sz w:val="28"/>
          <w:szCs w:val="28"/>
        </w:rPr>
        <w:t>2.「</w:t>
      </w:r>
      <w:r>
        <w:rPr>
          <w:rFonts w:ascii="標楷體" w:eastAsia="標楷體" w:hAnsi="Times New Roman" w:cs="Times New Roman" w:hint="eastAsia"/>
          <w:sz w:val="28"/>
          <w:szCs w:val="28"/>
        </w:rPr>
        <w:t>其他投資</w:t>
      </w:r>
      <w:r w:rsidRPr="00CD14EC">
        <w:rPr>
          <w:rFonts w:ascii="標楷體" w:eastAsia="標楷體" w:hAnsi="Times New Roman" w:cs="Times New Roman" w:hint="eastAsia"/>
          <w:sz w:val="28"/>
          <w:szCs w:val="28"/>
        </w:rPr>
        <w:t>」科目</w:t>
      </w:r>
      <w:r>
        <w:rPr>
          <w:rFonts w:ascii="標楷體" w:eastAsia="標楷體" w:hAnsi="Times New Roman" w:cs="Times New Roman" w:hint="eastAsia"/>
          <w:sz w:val="28"/>
          <w:szCs w:val="28"/>
        </w:rPr>
        <w:t>32</w:t>
      </w:r>
      <w:r w:rsidRPr="00CD14EC">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3,819</w:t>
      </w:r>
      <w:r w:rsidRPr="00CD14EC">
        <w:rPr>
          <w:rFonts w:ascii="標楷體" w:eastAsia="標楷體" w:hAnsi="Times New Roman" w:cs="Times New Roman" w:hint="eastAsia"/>
          <w:sz w:val="28"/>
          <w:szCs w:val="28"/>
        </w:rPr>
        <w:t>萬餘元，較11</w:t>
      </w:r>
      <w:r>
        <w:rPr>
          <w:rFonts w:ascii="標楷體" w:eastAsia="標楷體" w:hAnsi="Times New Roman" w:cs="Times New Roman" w:hint="eastAsia"/>
          <w:sz w:val="28"/>
          <w:szCs w:val="28"/>
        </w:rPr>
        <w:t>2</w:t>
      </w:r>
      <w:r w:rsidRPr="00CD14EC">
        <w:rPr>
          <w:rFonts w:ascii="標楷體" w:eastAsia="標楷體" w:hAnsi="Times New Roman" w:cs="Times New Roman" w:hint="eastAsia"/>
          <w:sz w:val="28"/>
          <w:szCs w:val="28"/>
        </w:rPr>
        <w:t>年底</w:t>
      </w:r>
      <w:r>
        <w:rPr>
          <w:rFonts w:ascii="標楷體" w:eastAsia="標楷體" w:hAnsi="Times New Roman" w:cs="Times New Roman" w:hint="eastAsia"/>
          <w:sz w:val="28"/>
          <w:szCs w:val="28"/>
        </w:rPr>
        <w:t>增加10</w:t>
      </w:r>
      <w:r w:rsidRPr="00CD14EC">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6,402萬餘</w:t>
      </w:r>
      <w:r w:rsidRPr="00CD14EC">
        <w:rPr>
          <w:rFonts w:ascii="標楷體" w:eastAsia="標楷體" w:hAnsi="Times New Roman" w:cs="Times New Roman" w:hint="eastAsia"/>
          <w:sz w:val="28"/>
          <w:szCs w:val="28"/>
        </w:rPr>
        <w:t>元，</w:t>
      </w:r>
      <w:r w:rsidRPr="00B32D25">
        <w:rPr>
          <w:rFonts w:ascii="標楷體" w:eastAsia="標楷體" w:hAnsi="Times New Roman" w:cs="Times New Roman" w:hint="eastAsia"/>
          <w:sz w:val="28"/>
          <w:szCs w:val="28"/>
        </w:rPr>
        <w:t>主要係</w:t>
      </w:r>
      <w:r w:rsidRPr="00C96A7E">
        <w:rPr>
          <w:rFonts w:ascii="標楷體" w:eastAsia="標楷體" w:hAnsi="Times New Roman" w:cs="Times New Roman" w:hint="eastAsia"/>
          <w:sz w:val="28"/>
          <w:szCs w:val="28"/>
        </w:rPr>
        <w:t>實施平均地權基金辦理</w:t>
      </w:r>
      <w:r w:rsidRPr="0027462F">
        <w:rPr>
          <w:rFonts w:ascii="標楷體" w:eastAsia="標楷體" w:hAnsi="Times New Roman" w:cs="Times New Roman" w:hint="eastAsia"/>
          <w:sz w:val="28"/>
          <w:szCs w:val="28"/>
        </w:rPr>
        <w:t>高速鐵路車站特定區區段徵收土地開發計畫</w:t>
      </w:r>
      <w:r w:rsidRPr="00C96A7E">
        <w:rPr>
          <w:rFonts w:ascii="標楷體" w:eastAsia="標楷體" w:hAnsi="Times New Roman" w:cs="Times New Roman" w:hint="eastAsia"/>
          <w:sz w:val="28"/>
          <w:szCs w:val="28"/>
        </w:rPr>
        <w:t>取得政策性開發不動產</w:t>
      </w:r>
      <w:r>
        <w:rPr>
          <w:rFonts w:ascii="標楷體" w:eastAsia="標楷體" w:hAnsi="Times New Roman" w:cs="Times New Roman" w:hint="eastAsia"/>
          <w:sz w:val="28"/>
          <w:szCs w:val="28"/>
        </w:rPr>
        <w:t>，投資增加</w:t>
      </w:r>
      <w:r w:rsidRPr="0027462F">
        <w:rPr>
          <w:rFonts w:ascii="標楷體" w:eastAsia="標楷體" w:hAnsi="Times New Roman" w:cs="Times New Roman" w:hint="eastAsia"/>
          <w:sz w:val="28"/>
          <w:szCs w:val="28"/>
        </w:rPr>
        <w:t>所致</w:t>
      </w:r>
      <w:r w:rsidRPr="009247A1">
        <w:rPr>
          <w:rFonts w:ascii="標楷體" w:eastAsia="標楷體" w:hAnsi="Times New Roman" w:cs="Times New Roman" w:hint="eastAsia"/>
          <w:sz w:val="28"/>
          <w:szCs w:val="28"/>
        </w:rPr>
        <w:t>。</w:t>
      </w:r>
    </w:p>
    <w:p w:rsidR="00BD00BD" w:rsidRPr="009247A1" w:rsidRDefault="00BD00BD" w:rsidP="00BD6258">
      <w:pPr>
        <w:tabs>
          <w:tab w:val="left" w:pos="1560"/>
          <w:tab w:val="left" w:pos="1843"/>
        </w:tabs>
        <w:overflowPunct w:val="0"/>
        <w:snapToGrid w:val="0"/>
        <w:spacing w:line="496" w:lineRule="exact"/>
        <w:ind w:firstLineChars="450" w:firstLine="1260"/>
        <w:jc w:val="both"/>
        <w:rPr>
          <w:rFonts w:ascii="標楷體" w:eastAsia="標楷體" w:hAnsi="Times New Roman" w:cs="Times New Roman"/>
          <w:sz w:val="28"/>
          <w:szCs w:val="28"/>
        </w:rPr>
      </w:pPr>
      <w:r w:rsidRPr="009247A1">
        <w:rPr>
          <w:rFonts w:ascii="標楷體" w:eastAsia="標楷體" w:hAnsi="Times New Roman" w:cs="Times New Roman" w:hint="eastAsia"/>
          <w:sz w:val="28"/>
          <w:szCs w:val="28"/>
        </w:rPr>
        <w:t>3.「土地、建築物及設備」科目</w:t>
      </w:r>
      <w:r w:rsidRPr="00BA3799">
        <w:rPr>
          <w:rFonts w:ascii="標楷體" w:eastAsia="標楷體" w:hAnsi="Times New Roman" w:cs="Times New Roman" w:hint="eastAsia"/>
          <w:sz w:val="28"/>
          <w:szCs w:val="28"/>
        </w:rPr>
        <w:t>653億3,276萬</w:t>
      </w:r>
      <w:r w:rsidRPr="004323C4">
        <w:rPr>
          <w:rFonts w:ascii="標楷體" w:eastAsia="標楷體" w:hAnsi="Times New Roman" w:cs="Times New Roman" w:hint="eastAsia"/>
          <w:sz w:val="28"/>
          <w:szCs w:val="28"/>
        </w:rPr>
        <w:t>餘</w:t>
      </w:r>
      <w:r w:rsidRPr="00BA3799">
        <w:rPr>
          <w:rFonts w:ascii="標楷體" w:eastAsia="標楷體" w:hAnsi="Times New Roman" w:cs="Times New Roman" w:hint="eastAsia"/>
          <w:sz w:val="28"/>
          <w:szCs w:val="28"/>
        </w:rPr>
        <w:t>元</w:t>
      </w:r>
      <w:r w:rsidRPr="009247A1">
        <w:rPr>
          <w:rFonts w:ascii="標楷體" w:eastAsia="標楷體" w:hAnsi="Times New Roman" w:cs="Times New Roman" w:hint="eastAsia"/>
          <w:sz w:val="28"/>
          <w:szCs w:val="28"/>
        </w:rPr>
        <w:t>，較11</w:t>
      </w:r>
      <w:r>
        <w:rPr>
          <w:rFonts w:ascii="標楷體" w:eastAsia="標楷體" w:hAnsi="Times New Roman" w:cs="Times New Roman" w:hint="eastAsia"/>
          <w:sz w:val="28"/>
          <w:szCs w:val="28"/>
        </w:rPr>
        <w:t>2</w:t>
      </w:r>
      <w:r w:rsidRPr="009247A1">
        <w:rPr>
          <w:rFonts w:ascii="標楷體" w:eastAsia="標楷體" w:hAnsi="Times New Roman" w:cs="Times New Roman" w:hint="eastAsia"/>
          <w:sz w:val="28"/>
          <w:szCs w:val="28"/>
        </w:rPr>
        <w:t>年底增加</w:t>
      </w:r>
      <w:r w:rsidRPr="00BA3799">
        <w:rPr>
          <w:rFonts w:ascii="標楷體" w:eastAsia="標楷體" w:hAnsi="Times New Roman" w:cs="Times New Roman" w:hint="eastAsia"/>
          <w:sz w:val="28"/>
          <w:szCs w:val="28"/>
        </w:rPr>
        <w:t>47億4,521萬</w:t>
      </w:r>
      <w:r w:rsidRPr="004323C4">
        <w:rPr>
          <w:rFonts w:ascii="標楷體" w:eastAsia="標楷體" w:hAnsi="Times New Roman" w:cs="Times New Roman" w:hint="eastAsia"/>
          <w:sz w:val="28"/>
          <w:szCs w:val="28"/>
        </w:rPr>
        <w:t>餘</w:t>
      </w:r>
      <w:r w:rsidRPr="00BA3799">
        <w:rPr>
          <w:rFonts w:ascii="標楷體" w:eastAsia="標楷體" w:hAnsi="Times New Roman" w:cs="Times New Roman" w:hint="eastAsia"/>
          <w:sz w:val="28"/>
          <w:szCs w:val="28"/>
        </w:rPr>
        <w:t>元</w:t>
      </w:r>
      <w:r w:rsidRPr="009247A1">
        <w:rPr>
          <w:rFonts w:ascii="標楷體" w:eastAsia="標楷體" w:hAnsi="Times New Roman" w:cs="Times New Roman" w:hint="eastAsia"/>
          <w:sz w:val="28"/>
          <w:szCs w:val="28"/>
        </w:rPr>
        <w:t>，主要係</w:t>
      </w:r>
      <w:r>
        <w:rPr>
          <w:rFonts w:ascii="標楷體" w:eastAsia="標楷體" w:hAnsi="Times New Roman" w:cs="Times New Roman" w:hint="eastAsia"/>
          <w:sz w:val="28"/>
          <w:szCs w:val="28"/>
        </w:rPr>
        <w:t>依</w:t>
      </w:r>
      <w:r w:rsidRPr="00BA3799">
        <w:rPr>
          <w:rFonts w:ascii="標楷體" w:eastAsia="標楷體" w:hAnsi="Times New Roman" w:cs="Times New Roman" w:hint="eastAsia"/>
          <w:sz w:val="28"/>
          <w:szCs w:val="28"/>
        </w:rPr>
        <w:t>土地公告現值調整增加</w:t>
      </w:r>
      <w:r>
        <w:rPr>
          <w:rFonts w:ascii="標楷體" w:eastAsia="標楷體" w:hAnsi="Times New Roman" w:cs="Times New Roman" w:hint="eastAsia"/>
          <w:sz w:val="28"/>
          <w:szCs w:val="28"/>
        </w:rPr>
        <w:t>價值</w:t>
      </w:r>
      <w:r w:rsidRPr="00BA3799">
        <w:rPr>
          <w:rFonts w:ascii="標楷體" w:eastAsia="標楷體" w:hAnsi="Times New Roman" w:cs="Times New Roman" w:hint="eastAsia"/>
          <w:sz w:val="28"/>
          <w:szCs w:val="28"/>
        </w:rPr>
        <w:t>所致</w:t>
      </w:r>
      <w:r>
        <w:rPr>
          <w:rFonts w:ascii="標楷體" w:eastAsia="標楷體" w:hAnsi="Times New Roman" w:cs="Times New Roman" w:hint="eastAsia"/>
          <w:sz w:val="28"/>
          <w:szCs w:val="28"/>
        </w:rPr>
        <w:t>。</w:t>
      </w:r>
    </w:p>
    <w:p w:rsidR="00BD00BD" w:rsidRPr="00533125" w:rsidRDefault="00BD00BD" w:rsidP="00BD6258">
      <w:pPr>
        <w:overflowPunct w:val="0"/>
        <w:snapToGrid w:val="0"/>
        <w:spacing w:line="496" w:lineRule="exact"/>
        <w:ind w:firstLineChars="200" w:firstLine="561"/>
        <w:jc w:val="both"/>
        <w:rPr>
          <w:rFonts w:ascii="標楷體" w:eastAsia="標楷體" w:hAnsi="Times New Roman" w:cs="Times New Roman"/>
          <w:sz w:val="28"/>
          <w:szCs w:val="28"/>
        </w:rPr>
      </w:pPr>
      <w:r w:rsidRPr="004323C4">
        <w:rPr>
          <w:rFonts w:ascii="標楷體" w:eastAsia="標楷體" w:hAnsi="Times New Roman" w:cs="Times New Roman" w:hint="eastAsia"/>
          <w:b/>
          <w:sz w:val="28"/>
          <w:szCs w:val="28"/>
        </w:rPr>
        <w:t>（二）整體負債：</w:t>
      </w:r>
      <w:r w:rsidRPr="004323C4">
        <w:rPr>
          <w:rFonts w:ascii="標楷體" w:eastAsia="標楷體" w:hAnsi="Times New Roman" w:cs="Times New Roman" w:hint="eastAsia"/>
          <w:sz w:val="28"/>
          <w:szCs w:val="28"/>
        </w:rPr>
        <w:t>11</w:t>
      </w:r>
      <w:r>
        <w:rPr>
          <w:rFonts w:ascii="標楷體" w:eastAsia="標楷體" w:hAnsi="Times New Roman" w:cs="Times New Roman" w:hint="eastAsia"/>
          <w:sz w:val="28"/>
          <w:szCs w:val="28"/>
        </w:rPr>
        <w:t>3</w:t>
      </w:r>
      <w:r w:rsidRPr="004323C4">
        <w:rPr>
          <w:rFonts w:ascii="標楷體" w:eastAsia="標楷體" w:hAnsi="Times New Roman" w:cs="Times New Roman" w:hint="eastAsia"/>
          <w:sz w:val="28"/>
          <w:szCs w:val="28"/>
        </w:rPr>
        <w:t>年底</w:t>
      </w:r>
      <w:r w:rsidRPr="00BA3799">
        <w:rPr>
          <w:rFonts w:ascii="標楷體" w:eastAsia="標楷體" w:hAnsi="Times New Roman" w:cs="Times New Roman" w:hint="eastAsia"/>
          <w:sz w:val="28"/>
          <w:szCs w:val="28"/>
        </w:rPr>
        <w:t>265億8,772萬餘元</w:t>
      </w:r>
      <w:r w:rsidRPr="004323C4">
        <w:rPr>
          <w:rFonts w:ascii="標楷體" w:eastAsia="標楷體" w:hAnsi="Times New Roman" w:cs="Times New Roman" w:hint="eastAsia"/>
          <w:sz w:val="28"/>
          <w:szCs w:val="28"/>
        </w:rPr>
        <w:t>，較11</w:t>
      </w:r>
      <w:r>
        <w:rPr>
          <w:rFonts w:ascii="標楷體" w:eastAsia="標楷體" w:hAnsi="Times New Roman" w:cs="Times New Roman" w:hint="eastAsia"/>
          <w:sz w:val="28"/>
          <w:szCs w:val="28"/>
        </w:rPr>
        <w:t>2</w:t>
      </w:r>
      <w:r w:rsidRPr="004323C4">
        <w:rPr>
          <w:rFonts w:ascii="標楷體" w:eastAsia="標楷體" w:hAnsi="Times New Roman" w:cs="Times New Roman" w:hint="eastAsia"/>
          <w:sz w:val="28"/>
          <w:szCs w:val="28"/>
        </w:rPr>
        <w:t>年底2</w:t>
      </w:r>
      <w:r>
        <w:rPr>
          <w:rFonts w:ascii="標楷體" w:eastAsia="標楷體" w:hAnsi="Times New Roman" w:cs="Times New Roman" w:hint="eastAsia"/>
          <w:sz w:val="28"/>
          <w:szCs w:val="28"/>
        </w:rPr>
        <w:t>60</w:t>
      </w:r>
      <w:r w:rsidRPr="004323C4">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5</w:t>
      </w:r>
      <w:r w:rsidRPr="004323C4">
        <w:rPr>
          <w:rFonts w:ascii="標楷體" w:eastAsia="標楷體" w:hAnsi="Times New Roman" w:cs="Times New Roman" w:hint="eastAsia"/>
          <w:sz w:val="28"/>
          <w:szCs w:val="28"/>
        </w:rPr>
        <w:t>,</w:t>
      </w:r>
      <w:r>
        <w:rPr>
          <w:rFonts w:ascii="標楷體" w:eastAsia="標楷體" w:hAnsi="Times New Roman" w:cs="Times New Roman" w:hint="eastAsia"/>
          <w:sz w:val="28"/>
          <w:szCs w:val="28"/>
        </w:rPr>
        <w:t>595</w:t>
      </w:r>
      <w:r w:rsidRPr="004323C4">
        <w:rPr>
          <w:rFonts w:ascii="標楷體" w:eastAsia="標楷體" w:hAnsi="Times New Roman" w:cs="Times New Roman" w:hint="eastAsia"/>
          <w:sz w:val="28"/>
          <w:szCs w:val="28"/>
        </w:rPr>
        <w:t>萬餘元</w:t>
      </w:r>
      <w:r>
        <w:rPr>
          <w:rFonts w:ascii="標楷體" w:eastAsia="標楷體" w:hAnsi="Times New Roman" w:cs="Times New Roman" w:hint="eastAsia"/>
          <w:sz w:val="28"/>
          <w:szCs w:val="28"/>
        </w:rPr>
        <w:t>，增加5</w:t>
      </w:r>
      <w:r w:rsidRPr="00533125">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3</w:t>
      </w:r>
      <w:r w:rsidRPr="00533125">
        <w:rPr>
          <w:rFonts w:ascii="標楷體" w:eastAsia="標楷體" w:hAnsi="Times New Roman" w:cs="Times New Roman"/>
          <w:sz w:val="28"/>
          <w:szCs w:val="28"/>
        </w:rPr>
        <w:t>,</w:t>
      </w:r>
      <w:r>
        <w:rPr>
          <w:rFonts w:ascii="標楷體" w:eastAsia="標楷體" w:hAnsi="Times New Roman" w:cs="Times New Roman" w:hint="eastAsia"/>
          <w:sz w:val="28"/>
          <w:szCs w:val="28"/>
        </w:rPr>
        <w:t>177</w:t>
      </w:r>
      <w:r w:rsidRPr="00533125">
        <w:rPr>
          <w:rFonts w:ascii="標楷體" w:eastAsia="標楷體" w:hAnsi="Times New Roman" w:cs="Times New Roman" w:hint="eastAsia"/>
          <w:sz w:val="28"/>
          <w:szCs w:val="28"/>
        </w:rPr>
        <w:t>萬餘元，茲分析如次：</w:t>
      </w:r>
    </w:p>
    <w:p w:rsidR="00BD00BD" w:rsidRPr="00533125" w:rsidRDefault="00BD00BD" w:rsidP="00BD6258">
      <w:pPr>
        <w:overflowPunct w:val="0"/>
        <w:snapToGrid w:val="0"/>
        <w:spacing w:line="496" w:lineRule="exact"/>
        <w:ind w:firstLineChars="450" w:firstLine="1260"/>
        <w:jc w:val="both"/>
        <w:rPr>
          <w:rFonts w:ascii="標楷體" w:eastAsia="標楷體" w:hAnsi="Times New Roman" w:cs="Times New Roman"/>
          <w:sz w:val="28"/>
          <w:szCs w:val="28"/>
        </w:rPr>
      </w:pPr>
      <w:r w:rsidRPr="00533125">
        <w:rPr>
          <w:rFonts w:ascii="標楷體" w:eastAsia="標楷體" w:hAnsi="Times New Roman" w:cs="Times New Roman" w:hint="eastAsia"/>
          <w:sz w:val="28"/>
          <w:szCs w:val="28"/>
        </w:rPr>
        <w:t>1.「</w:t>
      </w:r>
      <w:r>
        <w:rPr>
          <w:rFonts w:ascii="標楷體" w:eastAsia="標楷體" w:hAnsi="Times New Roman" w:cs="Times New Roman" w:hint="eastAsia"/>
          <w:sz w:val="28"/>
          <w:szCs w:val="28"/>
        </w:rPr>
        <w:t>應付款項</w:t>
      </w:r>
      <w:r w:rsidRPr="00533125">
        <w:rPr>
          <w:rFonts w:ascii="標楷體" w:eastAsia="標楷體" w:hAnsi="Times New Roman" w:cs="Times New Roman" w:hint="eastAsia"/>
          <w:sz w:val="28"/>
          <w:szCs w:val="28"/>
        </w:rPr>
        <w:t>」科目</w:t>
      </w:r>
      <w:r>
        <w:rPr>
          <w:rFonts w:ascii="標楷體" w:eastAsia="標楷體" w:hAnsi="Times New Roman" w:cs="Times New Roman" w:hint="eastAsia"/>
          <w:sz w:val="28"/>
          <w:szCs w:val="28"/>
        </w:rPr>
        <w:t>142</w:t>
      </w:r>
      <w:r w:rsidRPr="00BA3799">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2</w:t>
      </w:r>
      <w:r w:rsidRPr="00BA3799">
        <w:rPr>
          <w:rFonts w:ascii="標楷體" w:eastAsia="標楷體" w:hAnsi="Times New Roman" w:cs="Times New Roman" w:hint="eastAsia"/>
          <w:sz w:val="28"/>
          <w:szCs w:val="28"/>
        </w:rPr>
        <w:t>,</w:t>
      </w:r>
      <w:r>
        <w:rPr>
          <w:rFonts w:ascii="標楷體" w:eastAsia="標楷體" w:hAnsi="Times New Roman" w:cs="Times New Roman" w:hint="eastAsia"/>
          <w:sz w:val="28"/>
          <w:szCs w:val="28"/>
        </w:rPr>
        <w:t>075</w:t>
      </w:r>
      <w:r w:rsidRPr="00BA3799">
        <w:rPr>
          <w:rFonts w:ascii="標楷體" w:eastAsia="標楷體" w:hAnsi="Times New Roman" w:cs="Times New Roman" w:hint="eastAsia"/>
          <w:sz w:val="28"/>
          <w:szCs w:val="28"/>
        </w:rPr>
        <w:t>萬</w:t>
      </w:r>
      <w:r w:rsidRPr="004323C4">
        <w:rPr>
          <w:rFonts w:ascii="標楷體" w:eastAsia="標楷體" w:hAnsi="Times New Roman" w:cs="Times New Roman" w:hint="eastAsia"/>
          <w:sz w:val="28"/>
          <w:szCs w:val="28"/>
        </w:rPr>
        <w:t>餘</w:t>
      </w:r>
      <w:r w:rsidRPr="00BA3799">
        <w:rPr>
          <w:rFonts w:ascii="標楷體" w:eastAsia="標楷體" w:hAnsi="Times New Roman" w:cs="Times New Roman" w:hint="eastAsia"/>
          <w:sz w:val="28"/>
          <w:szCs w:val="28"/>
        </w:rPr>
        <w:t>元</w:t>
      </w:r>
      <w:r w:rsidRPr="00533125">
        <w:rPr>
          <w:rFonts w:ascii="標楷體" w:eastAsia="標楷體" w:hAnsi="Times New Roman" w:cs="Times New Roman" w:hint="eastAsia"/>
          <w:sz w:val="28"/>
          <w:szCs w:val="28"/>
        </w:rPr>
        <w:t>，較11</w:t>
      </w:r>
      <w:r>
        <w:rPr>
          <w:rFonts w:ascii="標楷體" w:eastAsia="標楷體" w:hAnsi="Times New Roman" w:cs="Times New Roman" w:hint="eastAsia"/>
          <w:sz w:val="28"/>
          <w:szCs w:val="28"/>
        </w:rPr>
        <w:t>2</w:t>
      </w:r>
      <w:r w:rsidRPr="00533125">
        <w:rPr>
          <w:rFonts w:ascii="標楷體" w:eastAsia="標楷體" w:hAnsi="Times New Roman" w:cs="Times New Roman" w:hint="eastAsia"/>
          <w:sz w:val="28"/>
          <w:szCs w:val="28"/>
        </w:rPr>
        <w:t>年底</w:t>
      </w:r>
      <w:r>
        <w:rPr>
          <w:rFonts w:ascii="標楷體" w:eastAsia="標楷體" w:hAnsi="Times New Roman" w:cs="Times New Roman" w:hint="eastAsia"/>
          <w:sz w:val="28"/>
          <w:szCs w:val="28"/>
        </w:rPr>
        <w:t>增加20</w:t>
      </w:r>
      <w:r w:rsidRPr="00533125">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5,631萬餘</w:t>
      </w:r>
      <w:r w:rsidRPr="00533125">
        <w:rPr>
          <w:rFonts w:ascii="標楷體" w:eastAsia="標楷體" w:hAnsi="Times New Roman" w:cs="Times New Roman" w:hint="eastAsia"/>
          <w:sz w:val="28"/>
          <w:szCs w:val="28"/>
        </w:rPr>
        <w:t>元，</w:t>
      </w:r>
      <w:r w:rsidRPr="00344580">
        <w:rPr>
          <w:rFonts w:ascii="標楷體" w:eastAsia="標楷體" w:hAnsi="Times New Roman" w:cs="Times New Roman" w:hint="eastAsia"/>
          <w:sz w:val="28"/>
          <w:szCs w:val="28"/>
        </w:rPr>
        <w:t>主要係縣政府辦理原住民</w:t>
      </w:r>
      <w:proofErr w:type="gramStart"/>
      <w:r w:rsidRPr="00344580">
        <w:rPr>
          <w:rFonts w:ascii="標楷體" w:eastAsia="標楷體" w:hAnsi="Times New Roman" w:cs="Times New Roman" w:hint="eastAsia"/>
          <w:sz w:val="28"/>
          <w:szCs w:val="28"/>
        </w:rPr>
        <w:t>保留地禁伐</w:t>
      </w:r>
      <w:proofErr w:type="gramEnd"/>
      <w:r w:rsidRPr="00344580">
        <w:rPr>
          <w:rFonts w:ascii="標楷體" w:eastAsia="標楷體" w:hAnsi="Times New Roman" w:cs="Times New Roman" w:hint="eastAsia"/>
          <w:sz w:val="28"/>
          <w:szCs w:val="28"/>
        </w:rPr>
        <w:t>補償計畫、縣市管河川及區域排水整體改善計畫第</w:t>
      </w:r>
      <w:r>
        <w:rPr>
          <w:rFonts w:ascii="標楷體" w:eastAsia="標楷體" w:hAnsi="Times New Roman" w:cs="Times New Roman" w:hint="eastAsia"/>
          <w:sz w:val="28"/>
          <w:szCs w:val="28"/>
        </w:rPr>
        <w:t>7</w:t>
      </w:r>
      <w:r w:rsidRPr="00344580">
        <w:rPr>
          <w:rFonts w:ascii="標楷體" w:eastAsia="標楷體" w:hAnsi="Times New Roman" w:cs="Times New Roman" w:hint="eastAsia"/>
          <w:sz w:val="28"/>
          <w:szCs w:val="28"/>
        </w:rPr>
        <w:t>批次治理</w:t>
      </w:r>
      <w:r>
        <w:rPr>
          <w:rFonts w:ascii="標楷體" w:eastAsia="標楷體" w:hAnsi="Times New Roman" w:cs="Times New Roman" w:hint="eastAsia"/>
          <w:sz w:val="28"/>
          <w:szCs w:val="28"/>
        </w:rPr>
        <w:t>工程、海葵颱風災後復建工程、嘉義縣農糧產品區域</w:t>
      </w:r>
      <w:proofErr w:type="gramStart"/>
      <w:r>
        <w:rPr>
          <w:rFonts w:ascii="標楷體" w:eastAsia="標楷體" w:hAnsi="Times New Roman" w:cs="Times New Roman" w:hint="eastAsia"/>
          <w:sz w:val="28"/>
          <w:szCs w:val="28"/>
        </w:rPr>
        <w:t>冷鏈物</w:t>
      </w:r>
      <w:proofErr w:type="gramEnd"/>
      <w:r>
        <w:rPr>
          <w:rFonts w:ascii="標楷體" w:eastAsia="標楷體" w:hAnsi="Times New Roman" w:cs="Times New Roman" w:hint="eastAsia"/>
          <w:sz w:val="28"/>
          <w:szCs w:val="28"/>
        </w:rPr>
        <w:t>流中心計畫等</w:t>
      </w:r>
      <w:r w:rsidRPr="00344580">
        <w:rPr>
          <w:rFonts w:ascii="標楷體" w:eastAsia="標楷體" w:hAnsi="Times New Roman" w:cs="Times New Roman" w:hint="eastAsia"/>
          <w:sz w:val="28"/>
          <w:szCs w:val="28"/>
        </w:rPr>
        <w:t>之應付款項增加所致。</w:t>
      </w:r>
    </w:p>
    <w:p w:rsidR="00BD00BD" w:rsidRPr="002975CE" w:rsidRDefault="00BD00BD" w:rsidP="00BD6258">
      <w:pPr>
        <w:overflowPunct w:val="0"/>
        <w:snapToGrid w:val="0"/>
        <w:spacing w:line="496" w:lineRule="exact"/>
        <w:ind w:firstLineChars="450" w:firstLine="1260"/>
        <w:jc w:val="both"/>
        <w:rPr>
          <w:rFonts w:ascii="標楷體" w:eastAsia="標楷體" w:hAnsi="Times New Roman" w:cs="Times New Roman"/>
          <w:sz w:val="28"/>
          <w:szCs w:val="28"/>
        </w:rPr>
      </w:pPr>
      <w:r w:rsidRPr="002975CE">
        <w:rPr>
          <w:rFonts w:ascii="標楷體" w:eastAsia="標楷體" w:hAnsi="Times New Roman" w:cs="Times New Roman" w:hint="eastAsia"/>
          <w:sz w:val="28"/>
          <w:szCs w:val="28"/>
        </w:rPr>
        <w:t>2.「預收款項」科目</w:t>
      </w:r>
      <w:r w:rsidRPr="00344580">
        <w:rPr>
          <w:rFonts w:ascii="標楷體" w:eastAsia="標楷體" w:hAnsi="Times New Roman" w:cs="Times New Roman" w:hint="eastAsia"/>
          <w:sz w:val="28"/>
          <w:szCs w:val="28"/>
        </w:rPr>
        <w:t>11億9,819</w:t>
      </w:r>
      <w:r w:rsidRPr="002975CE">
        <w:rPr>
          <w:rFonts w:ascii="標楷體" w:eastAsia="標楷體" w:hAnsi="Times New Roman" w:cs="Times New Roman" w:hint="eastAsia"/>
          <w:sz w:val="28"/>
          <w:szCs w:val="28"/>
        </w:rPr>
        <w:t>萬餘元，較11</w:t>
      </w:r>
      <w:r>
        <w:rPr>
          <w:rFonts w:ascii="標楷體" w:eastAsia="標楷體" w:hAnsi="Times New Roman" w:cs="Times New Roman" w:hint="eastAsia"/>
          <w:sz w:val="28"/>
          <w:szCs w:val="28"/>
        </w:rPr>
        <w:t>2</w:t>
      </w:r>
      <w:r w:rsidRPr="002975CE">
        <w:rPr>
          <w:rFonts w:ascii="標楷體" w:eastAsia="標楷體" w:hAnsi="Times New Roman" w:cs="Times New Roman" w:hint="eastAsia"/>
          <w:sz w:val="28"/>
          <w:szCs w:val="28"/>
        </w:rPr>
        <w:t>年底</w:t>
      </w:r>
      <w:r>
        <w:rPr>
          <w:rFonts w:ascii="標楷體" w:eastAsia="標楷體" w:hAnsi="Times New Roman" w:cs="Times New Roman" w:hint="eastAsia"/>
          <w:sz w:val="28"/>
          <w:szCs w:val="28"/>
        </w:rPr>
        <w:t>減少1</w:t>
      </w:r>
      <w:r w:rsidRPr="002975CE">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3</w:t>
      </w:r>
      <w:r w:rsidRPr="002975CE">
        <w:rPr>
          <w:rFonts w:ascii="標楷體" w:eastAsia="標楷體" w:hAnsi="Times New Roman" w:cs="Times New Roman" w:hint="eastAsia"/>
          <w:sz w:val="28"/>
          <w:szCs w:val="28"/>
        </w:rPr>
        <w:t>,</w:t>
      </w:r>
      <w:r>
        <w:rPr>
          <w:rFonts w:ascii="標楷體" w:eastAsia="標楷體" w:hAnsi="Times New Roman" w:cs="Times New Roman" w:hint="eastAsia"/>
          <w:sz w:val="28"/>
          <w:szCs w:val="28"/>
        </w:rPr>
        <w:t>394</w:t>
      </w:r>
      <w:r w:rsidRPr="002975CE">
        <w:rPr>
          <w:rFonts w:ascii="標楷體" w:eastAsia="標楷體" w:hAnsi="Times New Roman" w:cs="Times New Roman" w:hint="eastAsia"/>
          <w:sz w:val="28"/>
          <w:szCs w:val="28"/>
        </w:rPr>
        <w:t>萬餘元，主要係</w:t>
      </w:r>
      <w:r>
        <w:rPr>
          <w:rFonts w:ascii="標楷體" w:eastAsia="標楷體" w:hAnsi="Times New Roman" w:cs="Times New Roman" w:hint="eastAsia"/>
          <w:sz w:val="28"/>
          <w:szCs w:val="28"/>
        </w:rPr>
        <w:t>縣政府</w:t>
      </w:r>
      <w:r w:rsidRPr="002975CE">
        <w:rPr>
          <w:rFonts w:ascii="標楷體" w:eastAsia="標楷體" w:hAnsi="Times New Roman" w:cs="Times New Roman" w:hint="eastAsia"/>
          <w:sz w:val="28"/>
          <w:szCs w:val="28"/>
        </w:rPr>
        <w:t>預收豪雨</w:t>
      </w:r>
      <w:r>
        <w:rPr>
          <w:rFonts w:ascii="標楷體" w:eastAsia="標楷體" w:hAnsi="Times New Roman" w:cs="Times New Roman" w:hint="eastAsia"/>
          <w:sz w:val="28"/>
          <w:szCs w:val="28"/>
        </w:rPr>
        <w:t>、</w:t>
      </w:r>
      <w:r w:rsidRPr="002975CE">
        <w:rPr>
          <w:rFonts w:ascii="標楷體" w:eastAsia="標楷體" w:hAnsi="Times New Roman" w:cs="Times New Roman" w:hint="eastAsia"/>
          <w:sz w:val="28"/>
          <w:szCs w:val="28"/>
        </w:rPr>
        <w:t>風災等天然災害公共設施復建補助經費</w:t>
      </w:r>
      <w:r>
        <w:rPr>
          <w:rFonts w:ascii="標楷體" w:eastAsia="標楷體" w:hAnsi="Times New Roman" w:cs="Times New Roman" w:hint="eastAsia"/>
          <w:sz w:val="28"/>
          <w:szCs w:val="28"/>
        </w:rPr>
        <w:t>等轉正為</w:t>
      </w:r>
      <w:proofErr w:type="gramStart"/>
      <w:r>
        <w:rPr>
          <w:rFonts w:ascii="標楷體" w:eastAsia="標楷體" w:hAnsi="Times New Roman" w:cs="Times New Roman" w:hint="eastAsia"/>
          <w:sz w:val="28"/>
          <w:szCs w:val="28"/>
        </w:rPr>
        <w:t>113</w:t>
      </w:r>
      <w:proofErr w:type="gramEnd"/>
      <w:r>
        <w:rPr>
          <w:rFonts w:ascii="標楷體" w:eastAsia="標楷體" w:hAnsi="Times New Roman" w:cs="Times New Roman" w:hint="eastAsia"/>
          <w:sz w:val="28"/>
          <w:szCs w:val="28"/>
        </w:rPr>
        <w:t>年度歲入實現數</w:t>
      </w:r>
      <w:r w:rsidRPr="002975CE">
        <w:rPr>
          <w:rFonts w:ascii="標楷體" w:eastAsia="標楷體" w:hAnsi="Times New Roman" w:cs="Times New Roman" w:hint="eastAsia"/>
          <w:sz w:val="28"/>
          <w:szCs w:val="28"/>
        </w:rPr>
        <w:t>所致。</w:t>
      </w:r>
    </w:p>
    <w:p w:rsidR="00BD00BD" w:rsidRPr="002975CE" w:rsidRDefault="00BD00BD" w:rsidP="00BD6258">
      <w:pPr>
        <w:overflowPunct w:val="0"/>
        <w:snapToGrid w:val="0"/>
        <w:spacing w:line="496" w:lineRule="exact"/>
        <w:ind w:firstLineChars="450" w:firstLine="1260"/>
        <w:jc w:val="both"/>
        <w:rPr>
          <w:rFonts w:ascii="標楷體" w:eastAsia="標楷體" w:hAnsi="Times New Roman" w:cs="Times New Roman"/>
          <w:sz w:val="28"/>
          <w:szCs w:val="28"/>
        </w:rPr>
      </w:pPr>
      <w:r w:rsidRPr="002975CE">
        <w:rPr>
          <w:rFonts w:ascii="標楷體" w:eastAsia="標楷體" w:hAnsi="Times New Roman" w:cs="Times New Roman" w:hint="eastAsia"/>
          <w:sz w:val="28"/>
          <w:szCs w:val="28"/>
        </w:rPr>
        <w:t>3.「長期債務」科目</w:t>
      </w:r>
      <w:r>
        <w:rPr>
          <w:rFonts w:ascii="標楷體" w:eastAsia="標楷體" w:hAnsi="Times New Roman" w:cs="Times New Roman" w:hint="eastAsia"/>
          <w:sz w:val="28"/>
          <w:szCs w:val="28"/>
        </w:rPr>
        <w:t>90</w:t>
      </w:r>
      <w:r w:rsidRPr="002975CE">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7,507</w:t>
      </w:r>
      <w:r w:rsidRPr="002975CE">
        <w:rPr>
          <w:rFonts w:ascii="標楷體" w:eastAsia="標楷體" w:hAnsi="Times New Roman" w:cs="Times New Roman" w:hint="eastAsia"/>
          <w:sz w:val="28"/>
          <w:szCs w:val="28"/>
        </w:rPr>
        <w:t>萬餘元，較11</w:t>
      </w:r>
      <w:r>
        <w:rPr>
          <w:rFonts w:ascii="標楷體" w:eastAsia="標楷體" w:hAnsi="Times New Roman" w:cs="Times New Roman" w:hint="eastAsia"/>
          <w:sz w:val="28"/>
          <w:szCs w:val="28"/>
        </w:rPr>
        <w:t>2</w:t>
      </w:r>
      <w:r w:rsidRPr="002975CE">
        <w:rPr>
          <w:rFonts w:ascii="標楷體" w:eastAsia="標楷體" w:hAnsi="Times New Roman" w:cs="Times New Roman" w:hint="eastAsia"/>
          <w:sz w:val="28"/>
          <w:szCs w:val="28"/>
        </w:rPr>
        <w:t>年底</w:t>
      </w:r>
      <w:r>
        <w:rPr>
          <w:rFonts w:ascii="標楷體" w:eastAsia="標楷體" w:hAnsi="Times New Roman" w:cs="Times New Roman" w:hint="eastAsia"/>
          <w:sz w:val="28"/>
          <w:szCs w:val="28"/>
        </w:rPr>
        <w:t>減少</w:t>
      </w:r>
      <w:r w:rsidRPr="002975CE">
        <w:rPr>
          <w:rFonts w:ascii="標楷體" w:eastAsia="標楷體" w:hAnsi="Times New Roman" w:cs="Times New Roman" w:hint="eastAsia"/>
          <w:sz w:val="28"/>
          <w:szCs w:val="28"/>
        </w:rPr>
        <w:t>1</w:t>
      </w:r>
      <w:r>
        <w:rPr>
          <w:rFonts w:ascii="標楷體" w:eastAsia="標楷體" w:hAnsi="Times New Roman" w:cs="Times New Roman" w:hint="eastAsia"/>
          <w:sz w:val="28"/>
          <w:szCs w:val="28"/>
        </w:rPr>
        <w:t>4</w:t>
      </w:r>
      <w:r w:rsidRPr="002975CE">
        <w:rPr>
          <w:rFonts w:ascii="標楷體" w:eastAsia="標楷體" w:hAnsi="Times New Roman" w:cs="Times New Roman" w:hint="eastAsia"/>
          <w:sz w:val="28"/>
          <w:szCs w:val="28"/>
        </w:rPr>
        <w:t>億3,8</w:t>
      </w:r>
      <w:r>
        <w:rPr>
          <w:rFonts w:ascii="標楷體" w:eastAsia="標楷體" w:hAnsi="Times New Roman" w:cs="Times New Roman" w:hint="eastAsia"/>
          <w:sz w:val="28"/>
          <w:szCs w:val="28"/>
        </w:rPr>
        <w:t>54</w:t>
      </w:r>
      <w:r w:rsidRPr="002975CE">
        <w:rPr>
          <w:rFonts w:ascii="標楷體" w:eastAsia="標楷體" w:hAnsi="Times New Roman" w:cs="Times New Roman" w:hint="eastAsia"/>
          <w:sz w:val="28"/>
          <w:szCs w:val="28"/>
        </w:rPr>
        <w:t>萬餘元，主要係配合縣庫資金餘裕情況，償還長期借款所致。</w:t>
      </w:r>
    </w:p>
    <w:p w:rsidR="00BD00BD" w:rsidRPr="00987258" w:rsidRDefault="00BD00BD" w:rsidP="00BD6258">
      <w:pPr>
        <w:overflowPunct w:val="0"/>
        <w:snapToGrid w:val="0"/>
        <w:spacing w:line="496" w:lineRule="exact"/>
        <w:ind w:firstLineChars="200" w:firstLine="561"/>
        <w:jc w:val="both"/>
        <w:rPr>
          <w:rFonts w:ascii="標楷體" w:eastAsia="標楷體" w:hAnsi="Times New Roman" w:cs="Times New Roman"/>
          <w:b/>
          <w:color w:val="FF0000"/>
          <w:sz w:val="28"/>
          <w:szCs w:val="28"/>
        </w:rPr>
      </w:pPr>
      <w:r w:rsidRPr="00830404">
        <w:rPr>
          <w:rFonts w:ascii="標楷體" w:eastAsia="標楷體" w:hAnsi="Times New Roman" w:cs="Times New Roman" w:hint="eastAsia"/>
          <w:b/>
          <w:sz w:val="28"/>
          <w:szCs w:val="28"/>
        </w:rPr>
        <w:lastRenderedPageBreak/>
        <w:t>（三）整體淨資產：</w:t>
      </w:r>
      <w:r w:rsidRPr="00830404">
        <w:rPr>
          <w:rFonts w:ascii="標楷體" w:eastAsia="標楷體" w:hAnsi="Times New Roman" w:cs="Times New Roman" w:hint="eastAsia"/>
          <w:sz w:val="28"/>
          <w:szCs w:val="28"/>
        </w:rPr>
        <w:t>上述資產總額減除負債總額後之淨資產</w:t>
      </w:r>
      <w:r w:rsidRPr="00344580">
        <w:rPr>
          <w:rFonts w:ascii="標楷體" w:eastAsia="標楷體" w:hAnsi="Times New Roman" w:cs="Times New Roman" w:hint="eastAsia"/>
          <w:sz w:val="28"/>
          <w:szCs w:val="28"/>
        </w:rPr>
        <w:t>702億3,245萬餘元</w:t>
      </w:r>
      <w:r w:rsidRPr="00830404">
        <w:rPr>
          <w:rFonts w:ascii="標楷體" w:eastAsia="標楷體" w:hAnsi="Times New Roman" w:cs="Times New Roman" w:hint="eastAsia"/>
          <w:sz w:val="28"/>
          <w:szCs w:val="28"/>
        </w:rPr>
        <w:t>，較11</w:t>
      </w:r>
      <w:r>
        <w:rPr>
          <w:rFonts w:ascii="標楷體" w:eastAsia="標楷體" w:hAnsi="Times New Roman" w:cs="Times New Roman" w:hint="eastAsia"/>
          <w:sz w:val="28"/>
          <w:szCs w:val="28"/>
        </w:rPr>
        <w:t>2</w:t>
      </w:r>
      <w:r w:rsidRPr="00830404">
        <w:rPr>
          <w:rFonts w:ascii="標楷體" w:eastAsia="標楷體" w:hAnsi="Times New Roman" w:cs="Times New Roman" w:hint="eastAsia"/>
          <w:sz w:val="28"/>
          <w:szCs w:val="28"/>
        </w:rPr>
        <w:t>年底</w:t>
      </w:r>
      <w:r>
        <w:rPr>
          <w:rFonts w:ascii="標楷體" w:eastAsia="標楷體" w:hAnsi="Times New Roman" w:cs="Times New Roman" w:hint="eastAsia"/>
          <w:sz w:val="28"/>
          <w:szCs w:val="28"/>
        </w:rPr>
        <w:t>609</w:t>
      </w:r>
      <w:r w:rsidRPr="00830404">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3</w:t>
      </w:r>
      <w:r w:rsidRPr="00830404">
        <w:rPr>
          <w:rFonts w:ascii="標楷體" w:eastAsia="標楷體" w:hAnsi="Times New Roman" w:cs="Times New Roman" w:hint="eastAsia"/>
          <w:sz w:val="28"/>
          <w:szCs w:val="28"/>
        </w:rPr>
        <w:t>,</w:t>
      </w:r>
      <w:r>
        <w:rPr>
          <w:rFonts w:ascii="標楷體" w:eastAsia="標楷體" w:hAnsi="Times New Roman" w:cs="Times New Roman" w:hint="eastAsia"/>
          <w:sz w:val="28"/>
          <w:szCs w:val="28"/>
        </w:rPr>
        <w:t>717</w:t>
      </w:r>
      <w:r w:rsidRPr="00830404">
        <w:rPr>
          <w:rFonts w:ascii="標楷體" w:eastAsia="標楷體" w:hAnsi="Times New Roman" w:cs="Times New Roman" w:hint="eastAsia"/>
          <w:sz w:val="28"/>
          <w:szCs w:val="28"/>
        </w:rPr>
        <w:t>萬</w:t>
      </w:r>
      <w:r w:rsidRPr="00DF2850">
        <w:rPr>
          <w:rFonts w:ascii="標楷體" w:eastAsia="標楷體" w:hAnsi="Times New Roman" w:cs="Times New Roman" w:hint="eastAsia"/>
          <w:sz w:val="28"/>
          <w:szCs w:val="28"/>
        </w:rPr>
        <w:t>餘元，增加9</w:t>
      </w:r>
      <w:r>
        <w:rPr>
          <w:rFonts w:ascii="標楷體" w:eastAsia="標楷體" w:hAnsi="Times New Roman" w:cs="Times New Roman" w:hint="eastAsia"/>
          <w:sz w:val="28"/>
          <w:szCs w:val="28"/>
        </w:rPr>
        <w:t>2</w:t>
      </w:r>
      <w:r w:rsidRPr="00DF2850">
        <w:rPr>
          <w:rFonts w:ascii="標楷體" w:eastAsia="標楷體" w:hAnsi="Times New Roman" w:cs="Times New Roman" w:hint="eastAsia"/>
          <w:sz w:val="28"/>
          <w:szCs w:val="28"/>
        </w:rPr>
        <w:t>億</w:t>
      </w:r>
      <w:r>
        <w:rPr>
          <w:rFonts w:ascii="標楷體" w:eastAsia="標楷體" w:hAnsi="Times New Roman" w:cs="Times New Roman" w:hint="eastAsia"/>
          <w:sz w:val="28"/>
          <w:szCs w:val="28"/>
        </w:rPr>
        <w:t>9</w:t>
      </w:r>
      <w:r w:rsidRPr="00DF2850">
        <w:rPr>
          <w:rFonts w:ascii="標楷體" w:eastAsia="標楷體" w:hAnsi="Times New Roman" w:cs="Times New Roman" w:hint="eastAsia"/>
          <w:sz w:val="28"/>
          <w:szCs w:val="28"/>
        </w:rPr>
        <w:t>,</w:t>
      </w:r>
      <w:r>
        <w:rPr>
          <w:rFonts w:ascii="標楷體" w:eastAsia="標楷體" w:hAnsi="Times New Roman" w:cs="Times New Roman" w:hint="eastAsia"/>
          <w:sz w:val="28"/>
          <w:szCs w:val="28"/>
        </w:rPr>
        <w:t>528</w:t>
      </w:r>
      <w:r w:rsidRPr="00DF2850">
        <w:rPr>
          <w:rFonts w:ascii="標楷體" w:eastAsia="標楷體" w:hAnsi="Times New Roman" w:cs="Times New Roman" w:hint="eastAsia"/>
          <w:sz w:val="28"/>
          <w:szCs w:val="28"/>
        </w:rPr>
        <w:t>萬餘元，主要原因</w:t>
      </w:r>
      <w:proofErr w:type="gramStart"/>
      <w:r w:rsidRPr="00DF2850">
        <w:rPr>
          <w:rFonts w:ascii="標楷體" w:eastAsia="標楷體" w:hAnsi="Times New Roman" w:cs="Times New Roman" w:hint="eastAsia"/>
          <w:sz w:val="28"/>
          <w:szCs w:val="28"/>
        </w:rPr>
        <w:t>詳</w:t>
      </w:r>
      <w:proofErr w:type="gramEnd"/>
      <w:r w:rsidRPr="00DF2850">
        <w:rPr>
          <w:rFonts w:ascii="標楷體" w:eastAsia="標楷體" w:hAnsi="Times New Roman" w:cs="Times New Roman" w:hint="eastAsia"/>
          <w:sz w:val="28"/>
          <w:szCs w:val="28"/>
        </w:rPr>
        <w:t>前述整體資產及負債增加之說明。</w:t>
      </w:r>
    </w:p>
    <w:p w:rsidR="00BD00BD" w:rsidRPr="00B94F68" w:rsidRDefault="00BD00BD" w:rsidP="00BD6258">
      <w:pPr>
        <w:pStyle w:val="afffffa"/>
        <w:overflowPunct w:val="0"/>
        <w:spacing w:line="496" w:lineRule="exact"/>
        <w:ind w:firstLine="536"/>
        <w:rPr>
          <w:spacing w:val="-6"/>
        </w:rPr>
      </w:pPr>
      <w:r w:rsidRPr="00B94F68">
        <w:rPr>
          <w:rFonts w:hint="eastAsia"/>
          <w:spacing w:val="-6"/>
        </w:rPr>
        <w:t>茲將</w:t>
      </w:r>
      <w:proofErr w:type="gramStart"/>
      <w:r w:rsidRPr="00B94F68">
        <w:rPr>
          <w:rFonts w:hint="eastAsia"/>
          <w:spacing w:val="-6"/>
        </w:rPr>
        <w:t>11</w:t>
      </w:r>
      <w:r>
        <w:rPr>
          <w:rFonts w:hint="eastAsia"/>
          <w:spacing w:val="-6"/>
        </w:rPr>
        <w:t>3</w:t>
      </w:r>
      <w:proofErr w:type="gramEnd"/>
      <w:r w:rsidRPr="00B94F68">
        <w:rPr>
          <w:rFonts w:hint="eastAsia"/>
          <w:spacing w:val="-6"/>
        </w:rPr>
        <w:t>年度整體資產、負債、淨資產各科目增減變化明細情形，詳</w:t>
      </w:r>
      <w:proofErr w:type="gramStart"/>
      <w:r w:rsidRPr="00B94F68">
        <w:rPr>
          <w:rFonts w:hint="eastAsia"/>
          <w:spacing w:val="-6"/>
        </w:rPr>
        <w:t>列如</w:t>
      </w:r>
      <w:proofErr w:type="gramEnd"/>
      <w:r w:rsidRPr="00B94F68">
        <w:rPr>
          <w:rFonts w:hint="eastAsia"/>
          <w:spacing w:val="-6"/>
        </w:rPr>
        <w:t>下表：</w:t>
      </w:r>
    </w:p>
    <w:p w:rsidR="00BD00BD" w:rsidRPr="00B94F68" w:rsidRDefault="00BD00BD" w:rsidP="006E6D06">
      <w:pPr>
        <w:overflowPunct w:val="0"/>
        <w:snapToGrid w:val="0"/>
        <w:spacing w:beforeLines="100" w:before="240" w:line="400" w:lineRule="exact"/>
        <w:jc w:val="center"/>
        <w:rPr>
          <w:rFonts w:ascii="標楷體" w:eastAsia="標楷體" w:hAnsi="標楷體"/>
          <w:b/>
          <w:spacing w:val="42"/>
          <w:szCs w:val="24"/>
          <w:u w:val="single"/>
        </w:rPr>
      </w:pPr>
      <w:r w:rsidRPr="00B94F68">
        <w:rPr>
          <w:rFonts w:ascii="標楷體" w:eastAsia="標楷體" w:hAnsi="標楷體" w:hint="eastAsia"/>
          <w:b/>
          <w:spacing w:val="42"/>
          <w:szCs w:val="24"/>
          <w:u w:val="single"/>
        </w:rPr>
        <w:t>嘉義縣總決算整體資產負債表</w:t>
      </w:r>
    </w:p>
    <w:p w:rsidR="00BD00BD" w:rsidRPr="00B94F68" w:rsidRDefault="00BD00BD" w:rsidP="006E6D06">
      <w:pPr>
        <w:overflowPunct w:val="0"/>
        <w:snapToGrid w:val="0"/>
        <w:spacing w:line="400" w:lineRule="exact"/>
        <w:jc w:val="center"/>
        <w:rPr>
          <w:rFonts w:ascii="標楷體" w:eastAsia="標楷體" w:hAnsi="標楷體"/>
          <w:sz w:val="22"/>
        </w:rPr>
      </w:pPr>
      <w:r w:rsidRPr="00B94F68">
        <w:rPr>
          <w:rFonts w:ascii="標楷體" w:eastAsia="標楷體" w:hAnsi="標楷體" w:hint="eastAsia"/>
          <w:sz w:val="22"/>
        </w:rPr>
        <w:t>中華民國</w:t>
      </w:r>
      <w:r w:rsidRPr="00B94F68">
        <w:rPr>
          <w:rFonts w:ascii="標楷體" w:eastAsia="標楷體" w:hAnsi="標楷體"/>
          <w:sz w:val="22"/>
        </w:rPr>
        <w:t>1</w:t>
      </w:r>
      <w:r w:rsidRPr="00B94F68">
        <w:rPr>
          <w:rFonts w:ascii="標楷體" w:eastAsia="標楷體" w:hAnsi="標楷體" w:hint="eastAsia"/>
          <w:sz w:val="22"/>
        </w:rPr>
        <w:t>1</w:t>
      </w:r>
      <w:r>
        <w:rPr>
          <w:rFonts w:ascii="標楷體" w:eastAsia="標楷體" w:hAnsi="標楷體" w:hint="eastAsia"/>
          <w:sz w:val="22"/>
        </w:rPr>
        <w:t>3</w:t>
      </w:r>
      <w:r w:rsidRPr="00B94F68">
        <w:rPr>
          <w:rFonts w:ascii="標楷體" w:eastAsia="標楷體" w:hAnsi="標楷體" w:hint="eastAsia"/>
          <w:sz w:val="22"/>
        </w:rPr>
        <w:t>年</w:t>
      </w:r>
      <w:r w:rsidRPr="00B94F68">
        <w:rPr>
          <w:rFonts w:ascii="標楷體" w:eastAsia="標楷體" w:hAnsi="標楷體"/>
          <w:sz w:val="22"/>
        </w:rPr>
        <w:t>12</w:t>
      </w:r>
      <w:r w:rsidRPr="00B94F68">
        <w:rPr>
          <w:rFonts w:ascii="標楷體" w:eastAsia="標楷體" w:hAnsi="標楷體" w:hint="eastAsia"/>
          <w:sz w:val="22"/>
        </w:rPr>
        <w:t>月</w:t>
      </w:r>
      <w:r w:rsidRPr="00B94F68">
        <w:rPr>
          <w:rFonts w:ascii="標楷體" w:eastAsia="標楷體" w:hAnsi="標楷體"/>
          <w:sz w:val="22"/>
        </w:rPr>
        <w:t>31</w:t>
      </w:r>
      <w:r w:rsidRPr="00B94F68">
        <w:rPr>
          <w:rFonts w:ascii="標楷體" w:eastAsia="標楷體" w:hAnsi="標楷體" w:hint="eastAsia"/>
          <w:sz w:val="22"/>
        </w:rPr>
        <w:t>日</w:t>
      </w:r>
    </w:p>
    <w:p w:rsidR="00BD00BD" w:rsidRPr="00B94F68" w:rsidRDefault="00BD00BD" w:rsidP="009328A8">
      <w:pPr>
        <w:overflowPunct w:val="0"/>
        <w:snapToGrid w:val="0"/>
        <w:spacing w:line="240" w:lineRule="exact"/>
        <w:ind w:leftChars="1535" w:left="3684"/>
        <w:jc w:val="right"/>
        <w:rPr>
          <w:rFonts w:ascii="標楷體" w:eastAsia="標楷體" w:hAnsi="標楷體"/>
          <w:sz w:val="20"/>
        </w:rPr>
      </w:pPr>
      <w:r w:rsidRPr="00B94F68">
        <w:rPr>
          <w:rFonts w:ascii="標楷體" w:eastAsia="標楷體" w:hAnsi="標楷體" w:hint="eastAsia"/>
          <w:sz w:val="20"/>
        </w:rPr>
        <w:t>單位：新臺幣千元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177"/>
        <w:gridCol w:w="2248"/>
        <w:gridCol w:w="2249"/>
        <w:gridCol w:w="2249"/>
      </w:tblGrid>
      <w:tr w:rsidR="00BD00BD" w:rsidRPr="004F6690" w:rsidTr="00BD00BD">
        <w:trPr>
          <w:trHeight w:hRule="exact" w:val="454"/>
          <w:tblHeader/>
        </w:trPr>
        <w:tc>
          <w:tcPr>
            <w:tcW w:w="3177" w:type="dxa"/>
            <w:tcBorders>
              <w:top w:val="single" w:sz="4" w:space="0" w:color="auto"/>
              <w:left w:val="single" w:sz="4" w:space="0" w:color="auto"/>
              <w:bottom w:val="single" w:sz="4" w:space="0" w:color="auto"/>
              <w:right w:val="single" w:sz="4" w:space="0" w:color="auto"/>
            </w:tcBorders>
            <w:vAlign w:val="center"/>
          </w:tcPr>
          <w:p w:rsidR="00BD00BD" w:rsidRPr="00A603F5" w:rsidRDefault="00BD00BD" w:rsidP="002B1F77">
            <w:pPr>
              <w:overflowPunct w:val="0"/>
              <w:spacing w:line="240" w:lineRule="exact"/>
              <w:ind w:left="57" w:right="57"/>
              <w:jc w:val="distribute"/>
              <w:textAlignment w:val="center"/>
              <w:rPr>
                <w:rFonts w:ascii="標楷體" w:eastAsia="標楷體" w:hAnsi="標楷體"/>
                <w:sz w:val="20"/>
              </w:rPr>
            </w:pPr>
            <w:r w:rsidRPr="00A603F5">
              <w:rPr>
                <w:rFonts w:ascii="標楷體" w:eastAsia="標楷體" w:hAnsi="標楷體" w:hint="eastAsia"/>
                <w:sz w:val="20"/>
              </w:rPr>
              <w:t>科目</w:t>
            </w:r>
          </w:p>
        </w:tc>
        <w:tc>
          <w:tcPr>
            <w:tcW w:w="2248" w:type="dxa"/>
            <w:tcBorders>
              <w:top w:val="single" w:sz="4" w:space="0" w:color="auto"/>
              <w:left w:val="single" w:sz="4" w:space="0" w:color="auto"/>
              <w:bottom w:val="single" w:sz="4" w:space="0" w:color="auto"/>
              <w:right w:val="single" w:sz="4" w:space="0" w:color="auto"/>
            </w:tcBorders>
            <w:vAlign w:val="center"/>
          </w:tcPr>
          <w:p w:rsidR="00BD00BD" w:rsidRPr="00A603F5" w:rsidRDefault="00BD00BD" w:rsidP="006E6D06">
            <w:pPr>
              <w:overflowPunct w:val="0"/>
              <w:spacing w:line="240" w:lineRule="exact"/>
              <w:ind w:left="57" w:right="57"/>
              <w:jc w:val="distribute"/>
              <w:textAlignment w:val="center"/>
              <w:rPr>
                <w:rFonts w:ascii="標楷體" w:eastAsia="標楷體" w:hAnsi="標楷體"/>
                <w:sz w:val="20"/>
              </w:rPr>
            </w:pPr>
            <w:r w:rsidRPr="00A603F5">
              <w:rPr>
                <w:rFonts w:ascii="標楷體" w:eastAsia="標楷體" w:hAnsi="標楷體" w:hint="eastAsia"/>
                <w:sz w:val="20"/>
              </w:rPr>
              <w:t>11</w:t>
            </w:r>
            <w:r>
              <w:rPr>
                <w:rFonts w:ascii="標楷體" w:eastAsia="標楷體" w:hAnsi="標楷體" w:hint="eastAsia"/>
                <w:sz w:val="20"/>
              </w:rPr>
              <w:t>3</w:t>
            </w:r>
            <w:r w:rsidRPr="00A603F5">
              <w:rPr>
                <w:rFonts w:ascii="標楷體" w:eastAsia="標楷體" w:hAnsi="標楷體" w:hint="eastAsia"/>
                <w:sz w:val="20"/>
              </w:rPr>
              <w:t>年12月31日</w:t>
            </w:r>
          </w:p>
        </w:tc>
        <w:tc>
          <w:tcPr>
            <w:tcW w:w="2249" w:type="dxa"/>
            <w:tcBorders>
              <w:top w:val="single" w:sz="4" w:space="0" w:color="auto"/>
              <w:left w:val="single" w:sz="4" w:space="0" w:color="auto"/>
              <w:bottom w:val="single" w:sz="4" w:space="0" w:color="auto"/>
              <w:right w:val="single" w:sz="4" w:space="0" w:color="auto"/>
            </w:tcBorders>
            <w:vAlign w:val="center"/>
          </w:tcPr>
          <w:p w:rsidR="00BD00BD" w:rsidRPr="00A603F5" w:rsidRDefault="00BD00BD" w:rsidP="006E6D06">
            <w:pPr>
              <w:overflowPunct w:val="0"/>
              <w:spacing w:line="240" w:lineRule="exact"/>
              <w:ind w:left="57" w:right="57"/>
              <w:jc w:val="distribute"/>
              <w:textAlignment w:val="center"/>
              <w:rPr>
                <w:rFonts w:ascii="標楷體" w:eastAsia="標楷體" w:hAnsi="標楷體"/>
                <w:sz w:val="20"/>
              </w:rPr>
            </w:pPr>
            <w:r w:rsidRPr="00A603F5">
              <w:rPr>
                <w:rFonts w:ascii="標楷體" w:eastAsia="標楷體" w:hAnsi="標楷體" w:hint="eastAsia"/>
                <w:sz w:val="20"/>
              </w:rPr>
              <w:t>1</w:t>
            </w:r>
            <w:r>
              <w:rPr>
                <w:rFonts w:ascii="標楷體" w:eastAsia="標楷體" w:hAnsi="標楷體" w:hint="eastAsia"/>
                <w:sz w:val="20"/>
              </w:rPr>
              <w:t>12</w:t>
            </w:r>
            <w:r w:rsidRPr="00A603F5">
              <w:rPr>
                <w:rFonts w:ascii="標楷體" w:eastAsia="標楷體" w:hAnsi="標楷體" w:hint="eastAsia"/>
                <w:sz w:val="20"/>
              </w:rPr>
              <w:t>年12月31日</w:t>
            </w:r>
          </w:p>
        </w:tc>
        <w:tc>
          <w:tcPr>
            <w:tcW w:w="2249" w:type="dxa"/>
            <w:tcBorders>
              <w:top w:val="single" w:sz="4" w:space="0" w:color="auto"/>
              <w:left w:val="single" w:sz="4" w:space="0" w:color="auto"/>
              <w:bottom w:val="single" w:sz="4" w:space="0" w:color="auto"/>
              <w:right w:val="single" w:sz="4" w:space="0" w:color="auto"/>
            </w:tcBorders>
            <w:vAlign w:val="center"/>
          </w:tcPr>
          <w:p w:rsidR="00BD00BD" w:rsidRPr="00A603F5" w:rsidRDefault="00BD00BD" w:rsidP="002B1F77">
            <w:pPr>
              <w:overflowPunct w:val="0"/>
              <w:spacing w:line="240" w:lineRule="exact"/>
              <w:ind w:left="57" w:right="57"/>
              <w:jc w:val="distribute"/>
              <w:textAlignment w:val="center"/>
              <w:rPr>
                <w:rFonts w:ascii="標楷體" w:eastAsia="標楷體" w:hAnsi="標楷體"/>
                <w:sz w:val="20"/>
              </w:rPr>
            </w:pPr>
            <w:r w:rsidRPr="00A603F5">
              <w:rPr>
                <w:rFonts w:ascii="標楷體" w:eastAsia="標楷體" w:hAnsi="標楷體" w:hint="eastAsia"/>
                <w:sz w:val="20"/>
              </w:rPr>
              <w:t>比較增減</w:t>
            </w:r>
          </w:p>
        </w:tc>
      </w:tr>
      <w:tr w:rsidR="00BD00BD" w:rsidRPr="004F6690" w:rsidTr="00BD6258">
        <w:trPr>
          <w:trHeight w:val="370"/>
        </w:trPr>
        <w:tc>
          <w:tcPr>
            <w:tcW w:w="3177" w:type="dxa"/>
            <w:tcBorders>
              <w:top w:val="single" w:sz="4" w:space="0" w:color="auto"/>
              <w:left w:val="single" w:sz="4" w:space="0" w:color="auto"/>
              <w:bottom w:val="nil"/>
              <w:right w:val="nil"/>
            </w:tcBorders>
            <w:vAlign w:val="center"/>
          </w:tcPr>
          <w:p w:rsidR="00BD00BD" w:rsidRPr="00A603F5" w:rsidRDefault="00BD00BD" w:rsidP="00BD00BD">
            <w:pPr>
              <w:overflowPunct w:val="0"/>
              <w:snapToGrid w:val="0"/>
              <w:spacing w:line="240" w:lineRule="exact"/>
              <w:ind w:left="57" w:right="57"/>
              <w:jc w:val="distribute"/>
              <w:textAlignment w:val="center"/>
              <w:rPr>
                <w:rFonts w:ascii="標楷體" w:eastAsia="標楷體" w:hAnsi="標楷體"/>
                <w:b/>
                <w:sz w:val="20"/>
              </w:rPr>
            </w:pPr>
            <w:r w:rsidRPr="00A603F5">
              <w:rPr>
                <w:rFonts w:ascii="標楷體" w:eastAsia="標楷體" w:hAnsi="標楷體" w:hint="eastAsia"/>
                <w:b/>
                <w:sz w:val="20"/>
              </w:rPr>
              <w:t>資產</w:t>
            </w:r>
          </w:p>
        </w:tc>
        <w:tc>
          <w:tcPr>
            <w:tcW w:w="2248" w:type="dxa"/>
            <w:tcBorders>
              <w:top w:val="single" w:sz="4" w:space="0" w:color="auto"/>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96,820,183 </w:t>
            </w:r>
          </w:p>
        </w:tc>
        <w:tc>
          <w:tcPr>
            <w:tcW w:w="2249" w:type="dxa"/>
            <w:tcBorders>
              <w:top w:val="single" w:sz="4" w:space="0" w:color="auto"/>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86,993,125 </w:t>
            </w:r>
          </w:p>
        </w:tc>
        <w:tc>
          <w:tcPr>
            <w:tcW w:w="2249" w:type="dxa"/>
            <w:tcBorders>
              <w:top w:val="single" w:sz="4" w:space="0" w:color="auto"/>
              <w:left w:val="single" w:sz="4" w:space="0" w:color="auto"/>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9,827,057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A603F5" w:rsidRDefault="00BD00BD" w:rsidP="00BD00BD">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A603F5">
              <w:rPr>
                <w:rFonts w:ascii="標楷體" w:eastAsia="標楷體" w:hAnsi="標楷體" w:hint="eastAsia"/>
                <w:b/>
                <w:sz w:val="20"/>
              </w:rPr>
              <w:t>流動資產</w:t>
            </w:r>
          </w:p>
        </w:tc>
        <w:tc>
          <w:tcPr>
            <w:tcW w:w="2248"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28,029,807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23,139,072 </w:t>
            </w:r>
          </w:p>
        </w:tc>
        <w:tc>
          <w:tcPr>
            <w:tcW w:w="2249" w:type="dxa"/>
            <w:tcBorders>
              <w:top w:val="nil"/>
              <w:left w:val="single" w:sz="4" w:space="0" w:color="auto"/>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4,890,735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現金</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17,847,859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14,215,861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3,631,998 </w:t>
            </w:r>
          </w:p>
        </w:tc>
      </w:tr>
      <w:tr w:rsidR="00BD00BD" w:rsidRPr="004F6690" w:rsidTr="00BD6258">
        <w:trPr>
          <w:trHeight w:val="370"/>
        </w:trPr>
        <w:tc>
          <w:tcPr>
            <w:tcW w:w="3177" w:type="dxa"/>
            <w:tcBorders>
              <w:left w:val="single" w:sz="4" w:space="0" w:color="auto"/>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短期投資</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1,113,500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49,500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1,064,000 </w:t>
            </w:r>
          </w:p>
        </w:tc>
      </w:tr>
      <w:tr w:rsidR="00BD00BD" w:rsidRPr="004F6690" w:rsidTr="00BD6258">
        <w:trPr>
          <w:trHeight w:val="370"/>
        </w:trPr>
        <w:tc>
          <w:tcPr>
            <w:tcW w:w="3177" w:type="dxa"/>
            <w:tcBorders>
              <w:left w:val="single" w:sz="4" w:space="0" w:color="auto"/>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應收款項</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7,283,032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7,039,765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243,266 </w:t>
            </w:r>
          </w:p>
        </w:tc>
      </w:tr>
      <w:tr w:rsidR="00BD00BD" w:rsidRPr="004F6690" w:rsidTr="00BD6258">
        <w:trPr>
          <w:trHeight w:val="370"/>
        </w:trPr>
        <w:tc>
          <w:tcPr>
            <w:tcW w:w="3177" w:type="dxa"/>
            <w:tcBorders>
              <w:left w:val="single" w:sz="4" w:space="0" w:color="auto"/>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存貨</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984,029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984,275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- 246 </w:t>
            </w:r>
          </w:p>
        </w:tc>
      </w:tr>
      <w:tr w:rsidR="00BD00BD" w:rsidRPr="004F6690" w:rsidTr="00BD6258">
        <w:trPr>
          <w:trHeight w:val="370"/>
        </w:trPr>
        <w:tc>
          <w:tcPr>
            <w:tcW w:w="3177" w:type="dxa"/>
            <w:tcBorders>
              <w:left w:val="single" w:sz="4" w:space="0" w:color="auto"/>
              <w:bottom w:val="nil"/>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預付款項</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801,386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849,669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- 48,283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922C48" w:rsidRDefault="00BD00BD" w:rsidP="00BD00BD">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922C48">
              <w:rPr>
                <w:rFonts w:ascii="標楷體" w:eastAsia="標楷體" w:hAnsi="標楷體" w:hint="eastAsia"/>
                <w:b/>
                <w:sz w:val="20"/>
              </w:rPr>
              <w:t>非流動資產</w:t>
            </w:r>
          </w:p>
        </w:tc>
        <w:tc>
          <w:tcPr>
            <w:tcW w:w="2248"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68,790,375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63,854,053 </w:t>
            </w:r>
          </w:p>
        </w:tc>
        <w:tc>
          <w:tcPr>
            <w:tcW w:w="2249" w:type="dxa"/>
            <w:tcBorders>
              <w:top w:val="nil"/>
              <w:left w:val="nil"/>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4,936,322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押匯貼現、放款、基金</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16,630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16,931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- 300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長期應收款項</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1,170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1,170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w:t>
            </w:r>
            <w:r>
              <w:rPr>
                <w:rFonts w:ascii="標楷體" w:eastAsia="標楷體" w:hAnsi="標楷體" w:cs="Times New Roman" w:hint="eastAsia"/>
                <w:sz w:val="20"/>
                <w:szCs w:val="20"/>
              </w:rPr>
              <w:t>－</w:t>
            </w:r>
            <w:r w:rsidRPr="00124A9F">
              <w:rPr>
                <w:rFonts w:ascii="標楷體" w:eastAsia="標楷體" w:hAnsi="標楷體" w:cs="Times New Roman" w:hint="eastAsia"/>
                <w:sz w:val="20"/>
                <w:szCs w:val="20"/>
              </w:rPr>
              <w:t xml:space="preserve"> </w:t>
            </w:r>
          </w:p>
        </w:tc>
      </w:tr>
      <w:tr w:rsidR="00BD00BD" w:rsidRPr="004F6690" w:rsidTr="00BD6258">
        <w:trPr>
          <w:trHeight w:val="370"/>
        </w:trPr>
        <w:tc>
          <w:tcPr>
            <w:tcW w:w="3177" w:type="dxa"/>
            <w:tcBorders>
              <w:top w:val="nil"/>
              <w:left w:val="single" w:sz="4" w:space="0" w:color="auto"/>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proofErr w:type="gramStart"/>
            <w:r>
              <w:rPr>
                <w:rFonts w:ascii="標楷體" w:eastAsia="標楷體" w:hAnsi="標楷體" w:hint="eastAsia"/>
                <w:sz w:val="20"/>
              </w:rPr>
              <w:t>採</w:t>
            </w:r>
            <w:proofErr w:type="gramEnd"/>
            <w:r>
              <w:rPr>
                <w:rFonts w:ascii="標楷體" w:eastAsia="標楷體" w:hAnsi="標楷體" w:hint="eastAsia"/>
                <w:sz w:val="20"/>
              </w:rPr>
              <w:t>權益法之投資</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Pr>
                <w:rFonts w:ascii="標楷體" w:eastAsia="標楷體" w:hAnsi="標楷體" w:cs="Times New Roman" w:hint="eastAsia"/>
                <w:sz w:val="20"/>
                <w:szCs w:val="20"/>
              </w:rPr>
              <w:t>－</w:t>
            </w:r>
            <w:r w:rsidRPr="00124A9F">
              <w:rPr>
                <w:rFonts w:ascii="標楷體" w:eastAsia="標楷體" w:hAnsi="標楷體" w:cs="Times New Roman" w:hint="eastAsia"/>
                <w:sz w:val="20"/>
                <w:szCs w:val="20"/>
              </w:rPr>
              <w:t xml:space="preserve">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825,639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- 825,639 </w:t>
            </w:r>
          </w:p>
        </w:tc>
      </w:tr>
      <w:tr w:rsidR="00BD00BD" w:rsidRPr="004F6690" w:rsidTr="00BD6258">
        <w:trPr>
          <w:trHeight w:val="370"/>
        </w:trPr>
        <w:tc>
          <w:tcPr>
            <w:tcW w:w="3177" w:type="dxa"/>
            <w:tcBorders>
              <w:top w:val="nil"/>
              <w:left w:val="single" w:sz="4" w:space="0" w:color="auto"/>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其他投資</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3,238,199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2,174,174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1,064,024 </w:t>
            </w:r>
          </w:p>
        </w:tc>
      </w:tr>
      <w:tr w:rsidR="00BD00BD" w:rsidRPr="004F6690" w:rsidTr="00BD6258">
        <w:trPr>
          <w:trHeight w:val="370"/>
        </w:trPr>
        <w:tc>
          <w:tcPr>
            <w:tcW w:w="3177" w:type="dxa"/>
            <w:tcBorders>
              <w:left w:val="single" w:sz="4" w:space="0" w:color="auto"/>
              <w:bottom w:val="nil"/>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土地、建築物及設備</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65,332,764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60,587,550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4,745,213 </w:t>
            </w:r>
          </w:p>
        </w:tc>
      </w:tr>
      <w:tr w:rsidR="00BD00BD" w:rsidRPr="004F6690" w:rsidTr="00BD6258">
        <w:trPr>
          <w:trHeight w:val="370"/>
        </w:trPr>
        <w:tc>
          <w:tcPr>
            <w:tcW w:w="3177" w:type="dxa"/>
            <w:tcBorders>
              <w:top w:val="nil"/>
              <w:left w:val="single" w:sz="4" w:space="0" w:color="auto"/>
              <w:bottom w:val="nil"/>
              <w:right w:val="single" w:sz="4" w:space="0" w:color="auto"/>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無形資產</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110,984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114,677 </w:t>
            </w:r>
          </w:p>
        </w:tc>
        <w:tc>
          <w:tcPr>
            <w:tcW w:w="2249" w:type="dxa"/>
            <w:tcBorders>
              <w:top w:val="nil"/>
              <w:left w:val="single" w:sz="4" w:space="0" w:color="auto"/>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- 3,692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922C4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2C48">
              <w:rPr>
                <w:rFonts w:ascii="標楷體" w:eastAsia="標楷體" w:hAnsi="標楷體" w:hint="eastAsia"/>
                <w:sz w:val="20"/>
              </w:rPr>
              <w:t>其他資產</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90,626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133,910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- 43,284 </w:t>
            </w:r>
          </w:p>
        </w:tc>
      </w:tr>
      <w:tr w:rsidR="00BD00BD" w:rsidRPr="004F6690" w:rsidTr="00BD6258">
        <w:trPr>
          <w:trHeight w:val="370"/>
        </w:trPr>
        <w:tc>
          <w:tcPr>
            <w:tcW w:w="3177" w:type="dxa"/>
            <w:tcBorders>
              <w:top w:val="nil"/>
              <w:left w:val="single" w:sz="4" w:space="0" w:color="auto"/>
              <w:bottom w:val="nil"/>
              <w:right w:val="nil"/>
            </w:tcBorders>
            <w:vAlign w:val="center"/>
          </w:tcPr>
          <w:p w:rsidR="00BD00BD" w:rsidRPr="0074053F" w:rsidRDefault="00BD00BD" w:rsidP="00BD00BD">
            <w:pPr>
              <w:overflowPunct w:val="0"/>
              <w:snapToGrid w:val="0"/>
              <w:spacing w:line="240" w:lineRule="exact"/>
              <w:ind w:left="57" w:right="57"/>
              <w:jc w:val="distribute"/>
              <w:textAlignment w:val="center"/>
              <w:rPr>
                <w:rFonts w:ascii="標楷體" w:eastAsia="標楷體" w:hAnsi="標楷體"/>
                <w:b/>
                <w:sz w:val="20"/>
              </w:rPr>
            </w:pPr>
            <w:r w:rsidRPr="0074053F">
              <w:rPr>
                <w:rFonts w:ascii="標楷體" w:eastAsia="標楷體" w:hAnsi="標楷體" w:hint="eastAsia"/>
                <w:b/>
                <w:sz w:val="20"/>
              </w:rPr>
              <w:t>資產合計</w:t>
            </w:r>
          </w:p>
        </w:tc>
        <w:tc>
          <w:tcPr>
            <w:tcW w:w="2248"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96,820,183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86,993,125 </w:t>
            </w:r>
          </w:p>
        </w:tc>
        <w:tc>
          <w:tcPr>
            <w:tcW w:w="2249" w:type="dxa"/>
            <w:tcBorders>
              <w:top w:val="nil"/>
              <w:left w:val="nil"/>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9,827,057 </w:t>
            </w:r>
          </w:p>
        </w:tc>
      </w:tr>
      <w:tr w:rsidR="00BD00BD" w:rsidRPr="00926F38" w:rsidTr="00BD6258">
        <w:trPr>
          <w:trHeight w:val="370"/>
        </w:trPr>
        <w:tc>
          <w:tcPr>
            <w:tcW w:w="3177" w:type="dxa"/>
            <w:tcBorders>
              <w:top w:val="nil"/>
              <w:left w:val="single" w:sz="4" w:space="0" w:color="auto"/>
              <w:bottom w:val="nil"/>
              <w:right w:val="nil"/>
            </w:tcBorders>
            <w:vAlign w:val="center"/>
          </w:tcPr>
          <w:p w:rsidR="00BD00BD" w:rsidRPr="00926F38" w:rsidRDefault="00BD00BD" w:rsidP="00BD00BD">
            <w:pPr>
              <w:overflowPunct w:val="0"/>
              <w:snapToGrid w:val="0"/>
              <w:spacing w:line="240" w:lineRule="exact"/>
              <w:ind w:left="57" w:right="57"/>
              <w:jc w:val="distribute"/>
              <w:textAlignment w:val="center"/>
              <w:rPr>
                <w:rFonts w:ascii="標楷體" w:eastAsia="標楷體" w:hAnsi="標楷體"/>
                <w:b/>
                <w:sz w:val="20"/>
              </w:rPr>
            </w:pPr>
            <w:r w:rsidRPr="00926F38">
              <w:rPr>
                <w:rFonts w:ascii="標楷體" w:eastAsia="標楷體" w:hAnsi="標楷體" w:hint="eastAsia"/>
                <w:b/>
                <w:sz w:val="20"/>
              </w:rPr>
              <w:t>負債</w:t>
            </w:r>
          </w:p>
        </w:tc>
        <w:tc>
          <w:tcPr>
            <w:tcW w:w="2248"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26,587,728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26,055,951 </w:t>
            </w:r>
          </w:p>
        </w:tc>
        <w:tc>
          <w:tcPr>
            <w:tcW w:w="2249" w:type="dxa"/>
            <w:tcBorders>
              <w:top w:val="nil"/>
              <w:left w:val="nil"/>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531,776 </w:t>
            </w:r>
          </w:p>
        </w:tc>
      </w:tr>
      <w:tr w:rsidR="00BD00BD" w:rsidRPr="00926F38" w:rsidTr="00BD6258">
        <w:trPr>
          <w:trHeight w:val="370"/>
        </w:trPr>
        <w:tc>
          <w:tcPr>
            <w:tcW w:w="3177" w:type="dxa"/>
            <w:tcBorders>
              <w:top w:val="nil"/>
              <w:left w:val="single" w:sz="4" w:space="0" w:color="auto"/>
              <w:bottom w:val="nil"/>
              <w:right w:val="nil"/>
            </w:tcBorders>
            <w:vAlign w:val="center"/>
          </w:tcPr>
          <w:p w:rsidR="00BD00BD" w:rsidRPr="00926F38" w:rsidRDefault="00BD00BD" w:rsidP="00BD00BD">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926F38">
              <w:rPr>
                <w:rFonts w:ascii="標楷體" w:eastAsia="標楷體" w:hAnsi="標楷體" w:hint="eastAsia"/>
                <w:b/>
                <w:sz w:val="20"/>
              </w:rPr>
              <w:t>流動負債</w:t>
            </w:r>
          </w:p>
        </w:tc>
        <w:tc>
          <w:tcPr>
            <w:tcW w:w="2248"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15,418,944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13,496,578 </w:t>
            </w:r>
          </w:p>
        </w:tc>
        <w:tc>
          <w:tcPr>
            <w:tcW w:w="2249" w:type="dxa"/>
            <w:tcBorders>
              <w:top w:val="nil"/>
              <w:left w:val="nil"/>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1,922,366 </w:t>
            </w:r>
          </w:p>
        </w:tc>
      </w:tr>
      <w:tr w:rsidR="00BD00BD" w:rsidRPr="00926F38" w:rsidTr="00BD6258">
        <w:trPr>
          <w:trHeight w:val="370"/>
        </w:trPr>
        <w:tc>
          <w:tcPr>
            <w:tcW w:w="3177" w:type="dxa"/>
            <w:tcBorders>
              <w:top w:val="nil"/>
              <w:left w:val="single" w:sz="4" w:space="0" w:color="auto"/>
              <w:bottom w:val="nil"/>
              <w:right w:val="nil"/>
            </w:tcBorders>
            <w:vAlign w:val="center"/>
          </w:tcPr>
          <w:p w:rsidR="00BD00BD" w:rsidRPr="00926F3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6F38">
              <w:rPr>
                <w:rFonts w:ascii="標楷體" w:eastAsia="標楷體" w:hAnsi="標楷體" w:hint="eastAsia"/>
                <w:sz w:val="20"/>
              </w:rPr>
              <w:t>應付款項</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14,220,752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12,164,436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2,056,316 </w:t>
            </w:r>
          </w:p>
        </w:tc>
      </w:tr>
      <w:tr w:rsidR="00BD00BD" w:rsidRPr="00926F38" w:rsidTr="00BD6258">
        <w:trPr>
          <w:trHeight w:val="370"/>
        </w:trPr>
        <w:tc>
          <w:tcPr>
            <w:tcW w:w="3177" w:type="dxa"/>
            <w:tcBorders>
              <w:top w:val="nil"/>
              <w:left w:val="single" w:sz="4" w:space="0" w:color="auto"/>
              <w:bottom w:val="nil"/>
              <w:right w:val="nil"/>
            </w:tcBorders>
            <w:vAlign w:val="center"/>
          </w:tcPr>
          <w:p w:rsidR="00BD00BD" w:rsidRPr="00926F3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6F38">
              <w:rPr>
                <w:rFonts w:ascii="標楷體" w:eastAsia="標楷體" w:hAnsi="標楷體" w:hint="eastAsia"/>
                <w:sz w:val="20"/>
              </w:rPr>
              <w:t>預收款項</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1,198,191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1,332,141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- 133,949 </w:t>
            </w:r>
          </w:p>
        </w:tc>
      </w:tr>
      <w:tr w:rsidR="00BD00BD" w:rsidRPr="00926F38" w:rsidTr="00BD6258">
        <w:trPr>
          <w:trHeight w:val="370"/>
        </w:trPr>
        <w:tc>
          <w:tcPr>
            <w:tcW w:w="3177" w:type="dxa"/>
            <w:tcBorders>
              <w:top w:val="nil"/>
              <w:left w:val="single" w:sz="4" w:space="0" w:color="auto"/>
              <w:bottom w:val="nil"/>
              <w:right w:val="nil"/>
            </w:tcBorders>
            <w:vAlign w:val="center"/>
          </w:tcPr>
          <w:p w:rsidR="00BD00BD" w:rsidRPr="00926F38" w:rsidRDefault="00BD00BD" w:rsidP="00BD00BD">
            <w:pPr>
              <w:overflowPunct w:val="0"/>
              <w:snapToGrid w:val="0"/>
              <w:spacing w:line="240" w:lineRule="exact"/>
              <w:ind w:leftChars="100" w:left="640" w:right="57" w:hangingChars="200" w:hanging="400"/>
              <w:jc w:val="distribute"/>
              <w:textAlignment w:val="center"/>
              <w:rPr>
                <w:rFonts w:ascii="標楷體" w:eastAsia="標楷體" w:hAnsi="標楷體"/>
                <w:sz w:val="20"/>
              </w:rPr>
            </w:pPr>
            <w:r w:rsidRPr="00926F38">
              <w:rPr>
                <w:rFonts w:ascii="標楷體" w:eastAsia="標楷體" w:hAnsi="標楷體" w:hint="eastAsia"/>
                <w:b/>
                <w:sz w:val="20"/>
              </w:rPr>
              <w:t>非流動負債</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11,168,783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12,559,373 </w:t>
            </w:r>
          </w:p>
        </w:tc>
        <w:tc>
          <w:tcPr>
            <w:tcW w:w="2249" w:type="dxa"/>
            <w:tcBorders>
              <w:top w:val="nil"/>
              <w:left w:val="nil"/>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- 1,390,589 </w:t>
            </w:r>
          </w:p>
        </w:tc>
      </w:tr>
      <w:tr w:rsidR="00BD00BD" w:rsidRPr="00926F38" w:rsidTr="00BD6258">
        <w:trPr>
          <w:trHeight w:val="370"/>
        </w:trPr>
        <w:tc>
          <w:tcPr>
            <w:tcW w:w="3177" w:type="dxa"/>
            <w:tcBorders>
              <w:left w:val="single" w:sz="4" w:space="0" w:color="auto"/>
              <w:bottom w:val="nil"/>
              <w:right w:val="nil"/>
            </w:tcBorders>
            <w:vAlign w:val="center"/>
          </w:tcPr>
          <w:p w:rsidR="00BD00BD" w:rsidRPr="00926F3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6F38">
              <w:rPr>
                <w:rFonts w:ascii="標楷體" w:eastAsia="標楷體" w:hAnsi="標楷體" w:hint="eastAsia"/>
                <w:sz w:val="20"/>
              </w:rPr>
              <w:t>長期債務</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9,075,079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10,513,620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- 1,438,541 </w:t>
            </w:r>
          </w:p>
        </w:tc>
      </w:tr>
      <w:tr w:rsidR="00BD00BD" w:rsidRPr="004F6690" w:rsidTr="00BD6258">
        <w:trPr>
          <w:trHeight w:val="370"/>
        </w:trPr>
        <w:tc>
          <w:tcPr>
            <w:tcW w:w="3177" w:type="dxa"/>
            <w:tcBorders>
              <w:left w:val="single" w:sz="4" w:space="0" w:color="auto"/>
              <w:bottom w:val="nil"/>
              <w:right w:val="nil"/>
            </w:tcBorders>
            <w:vAlign w:val="center"/>
          </w:tcPr>
          <w:p w:rsidR="00BD00BD" w:rsidRPr="00926F38" w:rsidRDefault="00BD00BD" w:rsidP="00BD00BD">
            <w:pPr>
              <w:overflowPunct w:val="0"/>
              <w:snapToGrid w:val="0"/>
              <w:spacing w:line="240" w:lineRule="exact"/>
              <w:ind w:leftChars="200" w:left="880" w:right="57" w:hangingChars="200" w:hanging="400"/>
              <w:jc w:val="distribute"/>
              <w:textAlignment w:val="center"/>
              <w:rPr>
                <w:rFonts w:ascii="標楷體" w:eastAsia="標楷體" w:hAnsi="標楷體"/>
                <w:sz w:val="20"/>
              </w:rPr>
            </w:pPr>
            <w:r w:rsidRPr="00926F38">
              <w:rPr>
                <w:rFonts w:ascii="標楷體" w:eastAsia="標楷體" w:hAnsi="標楷體" w:hint="eastAsia"/>
                <w:sz w:val="20"/>
              </w:rPr>
              <w:t>其他負債</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2,093,704 </w:t>
            </w:r>
          </w:p>
        </w:tc>
        <w:tc>
          <w:tcPr>
            <w:tcW w:w="2249"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2,045,752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sz w:val="20"/>
                <w:szCs w:val="20"/>
              </w:rPr>
            </w:pPr>
            <w:r w:rsidRPr="00124A9F">
              <w:rPr>
                <w:rFonts w:ascii="標楷體" w:eastAsia="標楷體" w:hAnsi="標楷體" w:cs="Times New Roman" w:hint="eastAsia"/>
                <w:sz w:val="20"/>
                <w:szCs w:val="20"/>
              </w:rPr>
              <w:t xml:space="preserve">             47,951 </w:t>
            </w:r>
          </w:p>
        </w:tc>
      </w:tr>
      <w:tr w:rsidR="00BD00BD" w:rsidRPr="00926F38" w:rsidTr="00BD6258">
        <w:trPr>
          <w:trHeight w:val="370"/>
        </w:trPr>
        <w:tc>
          <w:tcPr>
            <w:tcW w:w="3177" w:type="dxa"/>
            <w:tcBorders>
              <w:left w:val="single" w:sz="4" w:space="0" w:color="auto"/>
              <w:bottom w:val="nil"/>
              <w:right w:val="nil"/>
            </w:tcBorders>
            <w:vAlign w:val="center"/>
          </w:tcPr>
          <w:p w:rsidR="00BD00BD" w:rsidRPr="00926F38" w:rsidRDefault="00BD00BD" w:rsidP="00BD00BD">
            <w:pPr>
              <w:overflowPunct w:val="0"/>
              <w:snapToGrid w:val="0"/>
              <w:spacing w:line="240" w:lineRule="exact"/>
              <w:ind w:left="57" w:right="57"/>
              <w:jc w:val="distribute"/>
              <w:textAlignment w:val="center"/>
              <w:rPr>
                <w:rFonts w:ascii="標楷體" w:eastAsia="標楷體" w:hAnsi="標楷體"/>
                <w:sz w:val="20"/>
              </w:rPr>
            </w:pPr>
            <w:r w:rsidRPr="00926F38">
              <w:rPr>
                <w:rFonts w:ascii="標楷體" w:eastAsia="標楷體" w:hAnsi="標楷體" w:hint="eastAsia"/>
                <w:b/>
                <w:sz w:val="20"/>
              </w:rPr>
              <w:t>淨資產</w:t>
            </w:r>
          </w:p>
        </w:tc>
        <w:tc>
          <w:tcPr>
            <w:tcW w:w="2248" w:type="dxa"/>
            <w:tcBorders>
              <w:top w:val="nil"/>
              <w:left w:val="single" w:sz="4" w:space="0" w:color="auto"/>
              <w:bottom w:val="nil"/>
              <w:right w:val="single" w:sz="4" w:space="0" w:color="auto"/>
            </w:tcBorders>
            <w:vAlign w:val="center"/>
          </w:tcPr>
          <w:p w:rsidR="00BD00BD" w:rsidRPr="00124A9F"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70,232,455 </w:t>
            </w:r>
          </w:p>
        </w:tc>
        <w:tc>
          <w:tcPr>
            <w:tcW w:w="2249" w:type="dxa"/>
            <w:tcBorders>
              <w:top w:val="nil"/>
              <w:left w:val="single" w:sz="4" w:space="0" w:color="auto"/>
              <w:bottom w:val="nil"/>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60,937,174 </w:t>
            </w:r>
          </w:p>
        </w:tc>
        <w:tc>
          <w:tcPr>
            <w:tcW w:w="2249" w:type="dxa"/>
            <w:tcBorders>
              <w:top w:val="nil"/>
              <w:left w:val="nil"/>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9,295,280 </w:t>
            </w:r>
          </w:p>
        </w:tc>
      </w:tr>
      <w:tr w:rsidR="00BD00BD" w:rsidRPr="00926F38" w:rsidTr="00BD6258">
        <w:trPr>
          <w:trHeight w:val="370"/>
        </w:trPr>
        <w:tc>
          <w:tcPr>
            <w:tcW w:w="3177" w:type="dxa"/>
            <w:tcBorders>
              <w:left w:val="single" w:sz="4" w:space="0" w:color="auto"/>
              <w:bottom w:val="nil"/>
              <w:right w:val="nil"/>
            </w:tcBorders>
            <w:shd w:val="clear" w:color="auto" w:fill="auto"/>
            <w:vAlign w:val="center"/>
          </w:tcPr>
          <w:p w:rsidR="00BD00BD" w:rsidRPr="00926F38" w:rsidRDefault="00BD00BD" w:rsidP="00BD00BD">
            <w:pPr>
              <w:overflowPunct w:val="0"/>
              <w:snapToGrid w:val="0"/>
              <w:spacing w:line="240" w:lineRule="exact"/>
              <w:ind w:leftChars="100" w:left="640" w:right="57" w:hangingChars="200" w:hanging="400"/>
              <w:jc w:val="distribute"/>
              <w:textAlignment w:val="center"/>
              <w:rPr>
                <w:rFonts w:ascii="標楷體" w:eastAsia="標楷體" w:hAnsi="標楷體"/>
                <w:b/>
                <w:sz w:val="20"/>
              </w:rPr>
            </w:pPr>
            <w:r w:rsidRPr="00926F38">
              <w:rPr>
                <w:rFonts w:ascii="標楷體" w:eastAsia="標楷體" w:hAnsi="標楷體" w:hint="eastAsia"/>
                <w:b/>
                <w:sz w:val="20"/>
              </w:rPr>
              <w:t>淨資產</w:t>
            </w:r>
          </w:p>
        </w:tc>
        <w:tc>
          <w:tcPr>
            <w:tcW w:w="2248" w:type="dxa"/>
            <w:tcBorders>
              <w:top w:val="nil"/>
              <w:left w:val="single" w:sz="4" w:space="0" w:color="auto"/>
              <w:bottom w:val="nil"/>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70,232,455 </w:t>
            </w:r>
          </w:p>
        </w:tc>
        <w:tc>
          <w:tcPr>
            <w:tcW w:w="2249" w:type="dxa"/>
            <w:tcBorders>
              <w:top w:val="nil"/>
              <w:left w:val="single" w:sz="4" w:space="0" w:color="auto"/>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60,937,174 </w:t>
            </w:r>
          </w:p>
        </w:tc>
        <w:tc>
          <w:tcPr>
            <w:tcW w:w="2249" w:type="dxa"/>
            <w:tcBorders>
              <w:top w:val="nil"/>
              <w:left w:val="nil"/>
              <w:bottom w:val="nil"/>
              <w:right w:val="single" w:sz="4" w:space="0" w:color="auto"/>
            </w:tcBorders>
            <w:shd w:val="clear" w:color="auto" w:fill="auto"/>
            <w:vAlign w:val="center"/>
          </w:tcPr>
          <w:p w:rsidR="00BD00BD" w:rsidRPr="00124A9F"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9,295,280 </w:t>
            </w:r>
          </w:p>
        </w:tc>
      </w:tr>
      <w:tr w:rsidR="00BD00BD" w:rsidRPr="004F6690" w:rsidTr="00BD6258">
        <w:trPr>
          <w:trHeight w:val="370"/>
        </w:trPr>
        <w:tc>
          <w:tcPr>
            <w:tcW w:w="3177" w:type="dxa"/>
            <w:tcBorders>
              <w:top w:val="nil"/>
              <w:left w:val="single" w:sz="4" w:space="0" w:color="auto"/>
              <w:bottom w:val="single" w:sz="4" w:space="0" w:color="auto"/>
              <w:right w:val="nil"/>
            </w:tcBorders>
            <w:vAlign w:val="center"/>
          </w:tcPr>
          <w:p w:rsidR="00BD00BD" w:rsidRPr="00926F38" w:rsidRDefault="00BD00BD" w:rsidP="00BD00BD">
            <w:pPr>
              <w:overflowPunct w:val="0"/>
              <w:snapToGrid w:val="0"/>
              <w:spacing w:line="240" w:lineRule="exact"/>
              <w:ind w:left="57" w:right="57"/>
              <w:jc w:val="distribute"/>
              <w:textAlignment w:val="center"/>
              <w:rPr>
                <w:rFonts w:ascii="標楷體" w:eastAsia="標楷體" w:hAnsi="標楷體"/>
                <w:b/>
                <w:sz w:val="20"/>
              </w:rPr>
            </w:pPr>
            <w:r w:rsidRPr="00926F38">
              <w:rPr>
                <w:rFonts w:ascii="標楷體" w:eastAsia="標楷體" w:hAnsi="標楷體" w:hint="eastAsia"/>
                <w:b/>
                <w:sz w:val="20"/>
              </w:rPr>
              <w:t>負債及淨資產合計</w:t>
            </w:r>
          </w:p>
        </w:tc>
        <w:tc>
          <w:tcPr>
            <w:tcW w:w="2248" w:type="dxa"/>
            <w:tcBorders>
              <w:top w:val="nil"/>
              <w:left w:val="single" w:sz="4" w:space="0" w:color="auto"/>
              <w:bottom w:val="single" w:sz="4" w:space="0" w:color="auto"/>
              <w:right w:val="single" w:sz="4" w:space="0" w:color="auto"/>
            </w:tcBorders>
            <w:vAlign w:val="center"/>
          </w:tcPr>
          <w:p w:rsidR="00BD00BD" w:rsidRPr="00124A9F"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96,820,183 </w:t>
            </w:r>
          </w:p>
        </w:tc>
        <w:tc>
          <w:tcPr>
            <w:tcW w:w="2249" w:type="dxa"/>
            <w:tcBorders>
              <w:top w:val="nil"/>
              <w:left w:val="single" w:sz="4" w:space="0" w:color="auto"/>
              <w:bottom w:val="single" w:sz="4" w:space="0" w:color="auto"/>
              <w:right w:val="single" w:sz="4" w:space="0" w:color="auto"/>
            </w:tcBorders>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86,993,125 </w:t>
            </w:r>
          </w:p>
        </w:tc>
        <w:tc>
          <w:tcPr>
            <w:tcW w:w="2249" w:type="dxa"/>
            <w:tcBorders>
              <w:top w:val="nil"/>
              <w:left w:val="nil"/>
              <w:bottom w:val="single" w:sz="4" w:space="0" w:color="auto"/>
              <w:right w:val="single" w:sz="4" w:space="0" w:color="auto"/>
            </w:tcBorders>
            <w:shd w:val="clear" w:color="auto" w:fill="auto"/>
            <w:vAlign w:val="center"/>
          </w:tcPr>
          <w:p w:rsidR="00BD00BD" w:rsidRPr="006B6FDB" w:rsidRDefault="00BD00BD" w:rsidP="00BD00BD">
            <w:pPr>
              <w:jc w:val="right"/>
              <w:rPr>
                <w:rFonts w:ascii="標楷體" w:eastAsia="標楷體" w:hAnsi="標楷體" w:cs="Times New Roman"/>
                <w:b/>
                <w:sz w:val="20"/>
                <w:szCs w:val="20"/>
              </w:rPr>
            </w:pPr>
            <w:r w:rsidRPr="00124A9F">
              <w:rPr>
                <w:rFonts w:ascii="標楷體" w:eastAsia="標楷體" w:hAnsi="標楷體" w:cs="Times New Roman" w:hint="eastAsia"/>
                <w:b/>
                <w:sz w:val="20"/>
                <w:szCs w:val="20"/>
              </w:rPr>
              <w:t xml:space="preserve">          9,827,057 </w:t>
            </w:r>
          </w:p>
        </w:tc>
      </w:tr>
    </w:tbl>
    <w:p w:rsidR="00BD00BD" w:rsidRPr="00124A9F" w:rsidRDefault="00BD00BD" w:rsidP="00BD00BD">
      <w:pPr>
        <w:pStyle w:val="afffffa"/>
        <w:overflowPunct w:val="0"/>
        <w:spacing w:afterLines="50" w:after="120" w:line="240" w:lineRule="exact"/>
        <w:ind w:left="360" w:hangingChars="200" w:hanging="360"/>
        <w:rPr>
          <w:sz w:val="18"/>
          <w:szCs w:val="18"/>
        </w:rPr>
      </w:pPr>
      <w:proofErr w:type="gramStart"/>
      <w:r>
        <w:rPr>
          <w:rFonts w:hint="eastAsia"/>
          <w:sz w:val="18"/>
          <w:szCs w:val="18"/>
        </w:rPr>
        <w:t>註</w:t>
      </w:r>
      <w:proofErr w:type="gramEnd"/>
      <w:r>
        <w:rPr>
          <w:rFonts w:hint="eastAsia"/>
          <w:sz w:val="18"/>
          <w:szCs w:val="18"/>
        </w:rPr>
        <w:t>：本表「其他資產」與</w:t>
      </w:r>
      <w:r w:rsidRPr="00E22BCB">
        <w:rPr>
          <w:rFonts w:hint="eastAsia"/>
          <w:sz w:val="18"/>
          <w:szCs w:val="18"/>
        </w:rPr>
        <w:t>「其他負債」</w:t>
      </w:r>
      <w:r>
        <w:rPr>
          <w:rFonts w:hint="eastAsia"/>
          <w:sz w:val="18"/>
          <w:szCs w:val="18"/>
        </w:rPr>
        <w:t>1</w:t>
      </w:r>
      <w:r w:rsidRPr="00E22BCB">
        <w:rPr>
          <w:sz w:val="18"/>
          <w:szCs w:val="18"/>
        </w:rPr>
        <w:t>12</w:t>
      </w:r>
      <w:r w:rsidRPr="00E22BCB">
        <w:rPr>
          <w:rFonts w:hint="eastAsia"/>
          <w:sz w:val="18"/>
          <w:szCs w:val="18"/>
        </w:rPr>
        <w:t>年</w:t>
      </w:r>
      <w:r w:rsidRPr="00E22BCB">
        <w:rPr>
          <w:sz w:val="18"/>
          <w:szCs w:val="18"/>
        </w:rPr>
        <w:t>12</w:t>
      </w:r>
      <w:r w:rsidRPr="00E22BCB">
        <w:rPr>
          <w:rFonts w:hint="eastAsia"/>
          <w:sz w:val="18"/>
          <w:szCs w:val="18"/>
        </w:rPr>
        <w:t>月</w:t>
      </w:r>
      <w:r w:rsidRPr="00E22BCB">
        <w:rPr>
          <w:sz w:val="18"/>
          <w:szCs w:val="18"/>
        </w:rPr>
        <w:t>31</w:t>
      </w:r>
      <w:r w:rsidRPr="00E22BCB">
        <w:rPr>
          <w:rFonts w:hint="eastAsia"/>
          <w:sz w:val="18"/>
          <w:szCs w:val="18"/>
        </w:rPr>
        <w:t>日金額</w:t>
      </w:r>
      <w:r>
        <w:rPr>
          <w:rFonts w:hint="eastAsia"/>
          <w:sz w:val="18"/>
          <w:szCs w:val="18"/>
        </w:rPr>
        <w:t>，</w:t>
      </w:r>
      <w:r w:rsidRPr="00E22BCB">
        <w:rPr>
          <w:rFonts w:hint="eastAsia"/>
          <w:sz w:val="18"/>
          <w:szCs w:val="18"/>
        </w:rPr>
        <w:t>配合行政院主計總處自</w:t>
      </w:r>
      <w:proofErr w:type="gramStart"/>
      <w:r w:rsidRPr="00E22BCB">
        <w:rPr>
          <w:sz w:val="18"/>
          <w:szCs w:val="18"/>
        </w:rPr>
        <w:t>113</w:t>
      </w:r>
      <w:proofErr w:type="gramEnd"/>
      <w:r>
        <w:rPr>
          <w:rFonts w:hint="eastAsia"/>
          <w:sz w:val="18"/>
          <w:szCs w:val="18"/>
        </w:rPr>
        <w:t>年度起將「應付代</w:t>
      </w:r>
      <w:r w:rsidRPr="00E22BCB">
        <w:rPr>
          <w:rFonts w:hint="eastAsia"/>
          <w:sz w:val="18"/>
          <w:szCs w:val="18"/>
        </w:rPr>
        <w:t>管</w:t>
      </w:r>
      <w:r>
        <w:rPr>
          <w:rFonts w:hint="eastAsia"/>
          <w:sz w:val="18"/>
          <w:szCs w:val="18"/>
        </w:rPr>
        <w:t>資產」由「其他負債」項下之「什項負債」移列至「其他資產」項下之「</w:t>
      </w:r>
      <w:proofErr w:type="gramStart"/>
      <w:r>
        <w:rPr>
          <w:rFonts w:hint="eastAsia"/>
          <w:sz w:val="18"/>
          <w:szCs w:val="18"/>
        </w:rPr>
        <w:t>什項資</w:t>
      </w:r>
      <w:proofErr w:type="gramEnd"/>
      <w:r>
        <w:rPr>
          <w:rFonts w:hint="eastAsia"/>
          <w:sz w:val="18"/>
          <w:szCs w:val="18"/>
        </w:rPr>
        <w:t>産」</w:t>
      </w:r>
      <w:r w:rsidRPr="00E22BCB">
        <w:rPr>
          <w:rFonts w:hint="eastAsia"/>
          <w:sz w:val="18"/>
          <w:szCs w:val="18"/>
        </w:rPr>
        <w:t>減項</w:t>
      </w:r>
      <w:r>
        <w:rPr>
          <w:sz w:val="18"/>
          <w:szCs w:val="18"/>
        </w:rPr>
        <w:t>，辦理重分類。</w:t>
      </w:r>
    </w:p>
    <w:p w:rsidR="00BD00BD" w:rsidRPr="00987258" w:rsidRDefault="00BD00BD" w:rsidP="00BD6258">
      <w:pPr>
        <w:pStyle w:val="afffffa"/>
        <w:overflowPunct w:val="0"/>
        <w:spacing w:beforeLines="50" w:before="120" w:line="496" w:lineRule="exact"/>
        <w:ind w:firstLine="560"/>
        <w:rPr>
          <w:color w:val="FF0000"/>
          <w:spacing w:val="4"/>
        </w:rPr>
      </w:pPr>
      <w:proofErr w:type="gramStart"/>
      <w:r w:rsidRPr="00A366B7">
        <w:rPr>
          <w:rFonts w:hint="eastAsia"/>
        </w:rPr>
        <w:lastRenderedPageBreak/>
        <w:t>本室審核</w:t>
      </w:r>
      <w:r>
        <w:rPr>
          <w:rFonts w:hint="eastAsia"/>
        </w:rPr>
        <w:t>113</w:t>
      </w:r>
      <w:proofErr w:type="gramEnd"/>
      <w:r w:rsidRPr="00A366B7">
        <w:rPr>
          <w:rFonts w:hint="eastAsia"/>
        </w:rPr>
        <w:t>年度嘉義縣總決算暨附屬單位決算及綜計表結果</w:t>
      </w:r>
      <w:r w:rsidRPr="001C2FEC">
        <w:rPr>
          <w:rFonts w:hint="eastAsia"/>
        </w:rPr>
        <w:t>，經</w:t>
      </w:r>
      <w:r w:rsidRPr="001C2FEC">
        <w:rPr>
          <w:rFonts w:hAnsi="標楷體" w:hint="eastAsia"/>
        </w:rPr>
        <w:t>修正總決算增列歲入決算</w:t>
      </w:r>
      <w:proofErr w:type="gramStart"/>
      <w:r w:rsidRPr="001C2FEC">
        <w:rPr>
          <w:rFonts w:hAnsi="標楷體" w:hint="eastAsia"/>
        </w:rPr>
        <w:t>應收數</w:t>
      </w:r>
      <w:proofErr w:type="gramEnd"/>
      <w:r w:rsidRPr="001C2FEC">
        <w:rPr>
          <w:rFonts w:hAnsi="標楷體" w:hint="eastAsia"/>
        </w:rPr>
        <w:t>955萬餘元、減列歲入決算</w:t>
      </w:r>
      <w:proofErr w:type="gramStart"/>
      <w:r w:rsidRPr="001C2FEC">
        <w:rPr>
          <w:rFonts w:hAnsi="標楷體" w:hint="eastAsia"/>
        </w:rPr>
        <w:t>應收數</w:t>
      </w:r>
      <w:proofErr w:type="gramEnd"/>
      <w:r w:rsidRPr="001C2FEC">
        <w:rPr>
          <w:rFonts w:hAnsi="標楷體" w:hint="eastAsia"/>
        </w:rPr>
        <w:t>2,280萬餘元及</w:t>
      </w:r>
      <w:proofErr w:type="gramStart"/>
      <w:r w:rsidRPr="001C2FEC">
        <w:rPr>
          <w:rFonts w:hint="eastAsia"/>
        </w:rPr>
        <w:t>減列歲出</w:t>
      </w:r>
      <w:proofErr w:type="gramEnd"/>
      <w:r w:rsidRPr="001C2FEC">
        <w:rPr>
          <w:rFonts w:hint="eastAsia"/>
        </w:rPr>
        <w:t>決算應付數4,487萬餘元</w:t>
      </w:r>
      <w:r w:rsidRPr="001C2FEC">
        <w:rPr>
          <w:rFonts w:ascii="新細明體" w:eastAsia="新細明體" w:hAnsi="新細明體" w:hint="eastAsia"/>
        </w:rPr>
        <w:t>，</w:t>
      </w:r>
      <w:r w:rsidRPr="001C2FEC">
        <w:rPr>
          <w:rFonts w:hint="eastAsia"/>
        </w:rPr>
        <w:t>致嘉義縣</w:t>
      </w:r>
      <w:proofErr w:type="gramStart"/>
      <w:r w:rsidRPr="001C2FEC">
        <w:rPr>
          <w:rFonts w:hint="eastAsia"/>
        </w:rPr>
        <w:t>整體淨減列</w:t>
      </w:r>
      <w:proofErr w:type="gramEnd"/>
      <w:r w:rsidRPr="001C2FEC">
        <w:rPr>
          <w:rFonts w:hint="eastAsia"/>
        </w:rPr>
        <w:t>資產1,325萬餘元、</w:t>
      </w:r>
      <w:proofErr w:type="gramStart"/>
      <w:r w:rsidRPr="001C2FEC">
        <w:rPr>
          <w:rFonts w:hint="eastAsia"/>
        </w:rPr>
        <w:t>淨減列</w:t>
      </w:r>
      <w:proofErr w:type="gramEnd"/>
      <w:r w:rsidRPr="001C2FEC">
        <w:rPr>
          <w:rFonts w:hint="eastAsia"/>
        </w:rPr>
        <w:t>負債4,487萬餘元、</w:t>
      </w:r>
      <w:proofErr w:type="gramStart"/>
      <w:r w:rsidRPr="001C2FEC">
        <w:rPr>
          <w:rFonts w:hint="eastAsia"/>
        </w:rPr>
        <w:t>增列淨資產</w:t>
      </w:r>
      <w:proofErr w:type="gramEnd"/>
      <w:r w:rsidRPr="001C2FEC">
        <w:rPr>
          <w:rFonts w:hint="eastAsia"/>
        </w:rPr>
        <w:t>3,162萬餘元，</w:t>
      </w:r>
      <w:r w:rsidRPr="001C2FEC">
        <w:rPr>
          <w:rFonts w:hint="eastAsia"/>
          <w:spacing w:val="4"/>
        </w:rPr>
        <w:t>決算審核修正後整體之資產總額為968億693萬餘元，負債總額為265億4,284萬餘元，資產負債相抵計列有淨資產702億6,408萬餘元。有關修正增減情形，詳</w:t>
      </w:r>
      <w:proofErr w:type="gramStart"/>
      <w:r w:rsidRPr="001C2FEC">
        <w:rPr>
          <w:rFonts w:hint="eastAsia"/>
          <w:spacing w:val="4"/>
        </w:rPr>
        <w:t>列如</w:t>
      </w:r>
      <w:proofErr w:type="gramEnd"/>
      <w:r w:rsidRPr="001C2FEC">
        <w:rPr>
          <w:rFonts w:hint="eastAsia"/>
          <w:spacing w:val="4"/>
        </w:rPr>
        <w:t>下表：</w:t>
      </w:r>
    </w:p>
    <w:p w:rsidR="00BD00BD" w:rsidRPr="00CB731A" w:rsidRDefault="00BD00BD" w:rsidP="00296492">
      <w:pPr>
        <w:overflowPunct w:val="0"/>
        <w:snapToGrid w:val="0"/>
        <w:spacing w:beforeLines="100" w:before="240" w:line="400" w:lineRule="exact"/>
        <w:jc w:val="center"/>
        <w:rPr>
          <w:rFonts w:ascii="標楷體" w:eastAsia="標楷體" w:hAnsi="標楷體"/>
          <w:b/>
          <w:spacing w:val="42"/>
          <w:szCs w:val="24"/>
          <w:u w:val="single"/>
        </w:rPr>
      </w:pPr>
      <w:r w:rsidRPr="00CB731A">
        <w:rPr>
          <w:rFonts w:ascii="標楷體" w:eastAsia="標楷體" w:hAnsi="標楷體" w:hint="eastAsia"/>
          <w:b/>
          <w:spacing w:val="42"/>
          <w:szCs w:val="24"/>
          <w:u w:val="single"/>
        </w:rPr>
        <w:t>嘉義縣總決算審定後整體資產負債表</w:t>
      </w:r>
    </w:p>
    <w:p w:rsidR="00BD00BD" w:rsidRPr="00CB731A" w:rsidRDefault="00BD00BD" w:rsidP="006E6D06">
      <w:pPr>
        <w:overflowPunct w:val="0"/>
        <w:snapToGrid w:val="0"/>
        <w:spacing w:line="400" w:lineRule="exact"/>
        <w:jc w:val="center"/>
        <w:rPr>
          <w:rFonts w:ascii="標楷體" w:eastAsia="標楷體" w:hAnsi="標楷體"/>
          <w:sz w:val="22"/>
        </w:rPr>
      </w:pPr>
      <w:r w:rsidRPr="00CB731A">
        <w:rPr>
          <w:rFonts w:ascii="標楷體" w:eastAsia="標楷體" w:hAnsi="標楷體" w:hint="eastAsia"/>
          <w:sz w:val="22"/>
        </w:rPr>
        <w:t>中華民國</w:t>
      </w:r>
      <w:r w:rsidRPr="00CB731A">
        <w:rPr>
          <w:rFonts w:ascii="標楷體" w:eastAsia="標楷體" w:hAnsi="標楷體"/>
          <w:sz w:val="22"/>
        </w:rPr>
        <w:t>1</w:t>
      </w:r>
      <w:r>
        <w:rPr>
          <w:rFonts w:ascii="標楷體" w:eastAsia="標楷體" w:hAnsi="標楷體" w:hint="eastAsia"/>
          <w:sz w:val="22"/>
        </w:rPr>
        <w:t>13</w:t>
      </w:r>
      <w:r w:rsidRPr="00CB731A">
        <w:rPr>
          <w:rFonts w:ascii="標楷體" w:eastAsia="標楷體" w:hAnsi="標楷體" w:hint="eastAsia"/>
          <w:sz w:val="22"/>
        </w:rPr>
        <w:t>年</w:t>
      </w:r>
      <w:r w:rsidRPr="00CB731A">
        <w:rPr>
          <w:rFonts w:ascii="標楷體" w:eastAsia="標楷體" w:hAnsi="標楷體"/>
          <w:sz w:val="22"/>
        </w:rPr>
        <w:t>12</w:t>
      </w:r>
      <w:r w:rsidRPr="00CB731A">
        <w:rPr>
          <w:rFonts w:ascii="標楷體" w:eastAsia="標楷體" w:hAnsi="標楷體" w:hint="eastAsia"/>
          <w:sz w:val="22"/>
        </w:rPr>
        <w:t>月</w:t>
      </w:r>
      <w:r w:rsidRPr="00CB731A">
        <w:rPr>
          <w:rFonts w:ascii="標楷體" w:eastAsia="標楷體" w:hAnsi="標楷體"/>
          <w:sz w:val="22"/>
        </w:rPr>
        <w:t>31</w:t>
      </w:r>
      <w:r w:rsidRPr="00CB731A">
        <w:rPr>
          <w:rFonts w:ascii="標楷體" w:eastAsia="標楷體" w:hAnsi="標楷體" w:hint="eastAsia"/>
          <w:sz w:val="22"/>
        </w:rPr>
        <w:t>日</w:t>
      </w:r>
    </w:p>
    <w:p w:rsidR="00BD00BD" w:rsidRPr="00CB731A" w:rsidRDefault="00BD00BD" w:rsidP="009328A8">
      <w:pPr>
        <w:overflowPunct w:val="0"/>
        <w:snapToGrid w:val="0"/>
        <w:spacing w:line="240" w:lineRule="exact"/>
        <w:ind w:leftChars="1535" w:left="3684"/>
        <w:jc w:val="right"/>
        <w:rPr>
          <w:rFonts w:ascii="標楷體" w:eastAsia="標楷體" w:hAnsi="標楷體"/>
          <w:sz w:val="32"/>
          <w:szCs w:val="32"/>
        </w:rPr>
      </w:pPr>
      <w:r w:rsidRPr="00CB731A">
        <w:rPr>
          <w:rFonts w:ascii="標楷體" w:eastAsia="標楷體" w:hAnsi="標楷體" w:hint="eastAsia"/>
          <w:sz w:val="20"/>
        </w:rPr>
        <w:t>單位：新臺幣千元</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64"/>
        <w:gridCol w:w="1689"/>
        <w:gridCol w:w="1690"/>
        <w:gridCol w:w="1690"/>
        <w:gridCol w:w="1690"/>
      </w:tblGrid>
      <w:tr w:rsidR="00BD00BD" w:rsidRPr="00920AF2" w:rsidTr="00BD6258">
        <w:trPr>
          <w:trHeight w:val="454"/>
          <w:tblHeader/>
        </w:trPr>
        <w:tc>
          <w:tcPr>
            <w:tcW w:w="3164" w:type="dxa"/>
            <w:tcBorders>
              <w:top w:val="single" w:sz="4" w:space="0" w:color="auto"/>
              <w:left w:val="single" w:sz="4" w:space="0" w:color="auto"/>
              <w:bottom w:val="single" w:sz="4" w:space="0" w:color="auto"/>
              <w:right w:val="single" w:sz="4" w:space="0" w:color="auto"/>
            </w:tcBorders>
            <w:vAlign w:val="center"/>
          </w:tcPr>
          <w:p w:rsidR="00BD00BD" w:rsidRPr="00CA35BC" w:rsidRDefault="00BD00BD" w:rsidP="002B1F77">
            <w:pPr>
              <w:overflowPunct w:val="0"/>
              <w:spacing w:line="240" w:lineRule="exact"/>
              <w:ind w:left="57" w:right="57"/>
              <w:jc w:val="distribute"/>
              <w:textAlignment w:val="center"/>
              <w:rPr>
                <w:rFonts w:ascii="標楷體" w:eastAsia="標楷體" w:hAnsi="標楷體"/>
                <w:sz w:val="20"/>
              </w:rPr>
            </w:pPr>
            <w:r w:rsidRPr="00CA35BC">
              <w:rPr>
                <w:rFonts w:ascii="標楷體" w:eastAsia="標楷體" w:hAnsi="標楷體" w:hint="eastAsia"/>
                <w:sz w:val="20"/>
              </w:rPr>
              <w:t>科</w:t>
            </w:r>
            <w:r w:rsidRPr="00CA35BC">
              <w:rPr>
                <w:rFonts w:ascii="標楷體" w:eastAsia="標楷體" w:hAnsi="標楷體"/>
                <w:sz w:val="20"/>
              </w:rPr>
              <w:t xml:space="preserve">  </w:t>
            </w:r>
            <w:r w:rsidRPr="00CA35BC">
              <w:rPr>
                <w:rFonts w:ascii="標楷體" w:eastAsia="標楷體" w:hAnsi="標楷體" w:hint="eastAsia"/>
                <w:sz w:val="20"/>
              </w:rPr>
              <w:t>目</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CA35BC" w:rsidRDefault="00BD00BD" w:rsidP="002B1F77">
            <w:pPr>
              <w:widowControl/>
              <w:overflowPunct w:val="0"/>
              <w:spacing w:line="240" w:lineRule="exact"/>
              <w:jc w:val="center"/>
              <w:textAlignment w:val="center"/>
              <w:rPr>
                <w:rFonts w:ascii="標楷體" w:eastAsia="標楷體" w:hAnsi="標楷體"/>
                <w:sz w:val="20"/>
              </w:rPr>
            </w:pPr>
            <w:r w:rsidRPr="00CA35BC">
              <w:rPr>
                <w:rFonts w:ascii="標楷體" w:eastAsia="標楷體" w:hAnsi="標楷體" w:hint="eastAsia"/>
                <w:sz w:val="20"/>
              </w:rPr>
              <w:t>公務機關</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E13C6D" w:rsidRDefault="00BD00BD" w:rsidP="002B1F77">
            <w:pPr>
              <w:overflowPunct w:val="0"/>
              <w:spacing w:line="240" w:lineRule="exact"/>
              <w:jc w:val="center"/>
              <w:textAlignment w:val="center"/>
              <w:rPr>
                <w:rFonts w:ascii="標楷體" w:eastAsia="標楷體" w:hAnsi="標楷體"/>
                <w:sz w:val="20"/>
              </w:rPr>
            </w:pPr>
            <w:r w:rsidRPr="00E13C6D">
              <w:rPr>
                <w:rFonts w:ascii="標楷體" w:eastAsia="標楷體" w:hAnsi="標楷體" w:hint="eastAsia"/>
                <w:sz w:val="20"/>
              </w:rPr>
              <w:t>特種基金</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CB731A" w:rsidRDefault="00BD00BD" w:rsidP="002B1F77">
            <w:pPr>
              <w:overflowPunct w:val="0"/>
              <w:spacing w:line="240" w:lineRule="exact"/>
              <w:jc w:val="center"/>
              <w:textAlignment w:val="center"/>
              <w:rPr>
                <w:rFonts w:ascii="標楷體" w:eastAsia="標楷體" w:hAnsi="標楷體"/>
                <w:sz w:val="20"/>
              </w:rPr>
            </w:pPr>
            <w:r w:rsidRPr="00CB731A">
              <w:rPr>
                <w:rFonts w:ascii="標楷體" w:eastAsia="標楷體" w:hAnsi="標楷體" w:hint="eastAsia"/>
                <w:sz w:val="20"/>
              </w:rPr>
              <w:t>內部往來沖銷</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5B7C00" w:rsidRDefault="00BD00BD" w:rsidP="002B1F77">
            <w:pPr>
              <w:overflowPunct w:val="0"/>
              <w:spacing w:line="240" w:lineRule="exact"/>
              <w:jc w:val="center"/>
              <w:textAlignment w:val="center"/>
              <w:rPr>
                <w:rFonts w:ascii="標楷體" w:eastAsia="標楷體" w:hAnsi="標楷體"/>
                <w:sz w:val="20"/>
              </w:rPr>
            </w:pPr>
            <w:r w:rsidRPr="005B7C00">
              <w:rPr>
                <w:rFonts w:ascii="標楷體" w:eastAsia="標楷體" w:hAnsi="標楷體" w:hint="eastAsia"/>
                <w:sz w:val="20"/>
              </w:rPr>
              <w:t>合計</w:t>
            </w:r>
          </w:p>
        </w:tc>
      </w:tr>
      <w:tr w:rsidR="00BD00BD" w:rsidRPr="00920AF2" w:rsidTr="00BD6258">
        <w:trPr>
          <w:trHeight w:val="505"/>
        </w:trPr>
        <w:tc>
          <w:tcPr>
            <w:tcW w:w="3164" w:type="dxa"/>
            <w:tcBorders>
              <w:top w:val="single" w:sz="4" w:space="0" w:color="auto"/>
              <w:bottom w:val="nil"/>
            </w:tcBorders>
            <w:vAlign w:val="center"/>
          </w:tcPr>
          <w:p w:rsidR="00BD00BD" w:rsidRPr="00CA35BC" w:rsidRDefault="00BD00BD" w:rsidP="002B1F77">
            <w:pPr>
              <w:overflowPunct w:val="0"/>
              <w:spacing w:line="240" w:lineRule="exact"/>
              <w:ind w:left="57" w:right="57"/>
              <w:jc w:val="distribute"/>
              <w:textAlignment w:val="center"/>
              <w:rPr>
                <w:rFonts w:ascii="標楷體" w:eastAsia="標楷體" w:hAnsi="標楷體"/>
                <w:b/>
                <w:sz w:val="20"/>
                <w:highlight w:val="yellow"/>
              </w:rPr>
            </w:pPr>
            <w:r w:rsidRPr="00CA35BC">
              <w:rPr>
                <w:rFonts w:ascii="標楷體" w:eastAsia="標楷體" w:hAnsi="標楷體" w:hint="eastAsia"/>
                <w:b/>
                <w:sz w:val="20"/>
              </w:rPr>
              <w:t>資產部分</w:t>
            </w:r>
          </w:p>
        </w:tc>
        <w:tc>
          <w:tcPr>
            <w:tcW w:w="1689" w:type="dxa"/>
            <w:tcBorders>
              <w:top w:val="single" w:sz="4" w:space="0" w:color="auto"/>
              <w:left w:val="nil"/>
              <w:bottom w:val="nil"/>
              <w:right w:val="single" w:sz="4" w:space="0" w:color="auto"/>
            </w:tcBorders>
            <w:shd w:val="clear" w:color="auto" w:fill="auto"/>
            <w:vAlign w:val="center"/>
          </w:tcPr>
          <w:p w:rsidR="00BD00BD" w:rsidRPr="00CA35BC" w:rsidRDefault="00BD00BD" w:rsidP="002B1F77">
            <w:pPr>
              <w:widowControl/>
              <w:overflowPunct w:val="0"/>
              <w:spacing w:line="240" w:lineRule="exact"/>
              <w:jc w:val="right"/>
              <w:textAlignment w:val="center"/>
              <w:rPr>
                <w:rFonts w:ascii="標楷體" w:eastAsia="標楷體" w:hAnsi="標楷體"/>
                <w:b/>
                <w:bCs/>
                <w:sz w:val="20"/>
                <w:highlight w:val="yellow"/>
              </w:rPr>
            </w:pPr>
          </w:p>
        </w:tc>
        <w:tc>
          <w:tcPr>
            <w:tcW w:w="1690" w:type="dxa"/>
            <w:tcBorders>
              <w:top w:val="single" w:sz="4" w:space="0" w:color="auto"/>
              <w:left w:val="nil"/>
              <w:bottom w:val="nil"/>
              <w:right w:val="single" w:sz="4" w:space="0" w:color="auto"/>
            </w:tcBorders>
            <w:shd w:val="clear" w:color="auto" w:fill="auto"/>
            <w:vAlign w:val="center"/>
          </w:tcPr>
          <w:p w:rsidR="00BD00BD" w:rsidRPr="00E13C6D" w:rsidRDefault="00BD00BD" w:rsidP="002B1F77">
            <w:pPr>
              <w:widowControl/>
              <w:overflowPunct w:val="0"/>
              <w:spacing w:line="240" w:lineRule="exact"/>
              <w:jc w:val="right"/>
              <w:textAlignment w:val="center"/>
              <w:rPr>
                <w:rFonts w:ascii="標楷體" w:eastAsia="標楷體" w:hAnsi="標楷體"/>
                <w:b/>
                <w:bCs/>
                <w:sz w:val="20"/>
                <w:highlight w:val="yellow"/>
              </w:rPr>
            </w:pPr>
          </w:p>
        </w:tc>
        <w:tc>
          <w:tcPr>
            <w:tcW w:w="1690" w:type="dxa"/>
            <w:tcBorders>
              <w:top w:val="single" w:sz="4" w:space="0" w:color="auto"/>
              <w:left w:val="nil"/>
              <w:bottom w:val="nil"/>
              <w:right w:val="single" w:sz="4" w:space="0" w:color="auto"/>
            </w:tcBorders>
            <w:shd w:val="clear" w:color="auto" w:fill="auto"/>
            <w:vAlign w:val="center"/>
          </w:tcPr>
          <w:p w:rsidR="00BD00BD" w:rsidRPr="00CB731A" w:rsidRDefault="00BD00BD" w:rsidP="00BD00BD">
            <w:pPr>
              <w:widowControl/>
              <w:overflowPunct w:val="0"/>
              <w:spacing w:line="240" w:lineRule="exact"/>
              <w:jc w:val="right"/>
              <w:textAlignment w:val="center"/>
              <w:rPr>
                <w:rFonts w:ascii="標楷體" w:eastAsia="標楷體" w:hAnsi="標楷體"/>
                <w:b/>
                <w:bCs/>
                <w:sz w:val="20"/>
                <w:highlight w:val="yellow"/>
              </w:rPr>
            </w:pPr>
          </w:p>
        </w:tc>
        <w:tc>
          <w:tcPr>
            <w:tcW w:w="1690" w:type="dxa"/>
            <w:tcBorders>
              <w:top w:val="single" w:sz="4" w:space="0" w:color="auto"/>
              <w:left w:val="nil"/>
              <w:bottom w:val="nil"/>
              <w:right w:val="single" w:sz="4" w:space="0" w:color="auto"/>
            </w:tcBorders>
            <w:shd w:val="clear" w:color="auto" w:fill="auto"/>
            <w:vAlign w:val="center"/>
          </w:tcPr>
          <w:p w:rsidR="00BD00BD" w:rsidRPr="005B7C00" w:rsidRDefault="00BD00BD" w:rsidP="00BD00BD">
            <w:pPr>
              <w:widowControl/>
              <w:overflowPunct w:val="0"/>
              <w:spacing w:line="240" w:lineRule="exact"/>
              <w:jc w:val="right"/>
              <w:textAlignment w:val="center"/>
              <w:rPr>
                <w:rFonts w:ascii="標楷體" w:eastAsia="標楷體" w:hAnsi="標楷體"/>
                <w:b/>
                <w:bCs/>
                <w:sz w:val="20"/>
                <w:highlight w:val="yellow"/>
              </w:rPr>
            </w:pP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100" w:left="640" w:right="57" w:hangingChars="200" w:hanging="400"/>
              <w:jc w:val="distribute"/>
              <w:textAlignment w:val="center"/>
              <w:rPr>
                <w:rFonts w:ascii="標楷體" w:eastAsia="標楷體" w:hAnsi="標楷體"/>
                <w:b/>
                <w:sz w:val="20"/>
              </w:rPr>
            </w:pPr>
            <w:r w:rsidRPr="00CA35BC">
              <w:rPr>
                <w:rFonts w:ascii="標楷體" w:eastAsia="標楷體" w:hAnsi="標楷體" w:hint="eastAsia"/>
                <w:b/>
                <w:sz w:val="20"/>
              </w:rPr>
              <w:t>流動資產</w:t>
            </w:r>
          </w:p>
        </w:tc>
        <w:tc>
          <w:tcPr>
            <w:tcW w:w="1689"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19,413,944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12,592,772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Pr>
                <w:rFonts w:ascii="標楷體" w:eastAsia="標楷體" w:hAnsi="標楷體" w:hint="eastAsia"/>
                <w:sz w:val="20"/>
                <w:szCs w:val="20"/>
              </w:rPr>
              <w:t xml:space="preserve">- </w:t>
            </w:r>
            <w:r w:rsidRPr="00374717">
              <w:rPr>
                <w:rFonts w:ascii="標楷體" w:eastAsia="標楷體" w:hAnsi="標楷體" w:hint="eastAsia"/>
                <w:b/>
                <w:sz w:val="20"/>
                <w:szCs w:val="20"/>
              </w:rPr>
              <w:t xml:space="preserve">3,976,910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28,029,807 </w:t>
            </w: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現金</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11,905,873</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9,832,223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- 3,890,237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17,847,859 </w:t>
            </w: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短期投資</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1,113,500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1,113,500 </w:t>
            </w:r>
          </w:p>
        </w:tc>
      </w:tr>
      <w:tr w:rsidR="00BD00BD" w:rsidRPr="00920AF2" w:rsidTr="00BD6258">
        <w:trPr>
          <w:trHeight w:val="505"/>
        </w:trPr>
        <w:tc>
          <w:tcPr>
            <w:tcW w:w="3164" w:type="dxa"/>
            <w:tcBorders>
              <w:top w:val="nil"/>
              <w:bottom w:val="nil"/>
            </w:tcBorders>
            <w:vAlign w:val="center"/>
          </w:tcPr>
          <w:p w:rsidR="00BD00BD" w:rsidRPr="00CA35BC" w:rsidRDefault="00BD00BD" w:rsidP="006E6D06">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應收款項</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7,132,944</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236,760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- 86,672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7,283,032 </w:t>
            </w:r>
          </w:p>
        </w:tc>
      </w:tr>
      <w:tr w:rsidR="00BD00BD" w:rsidRPr="00920AF2" w:rsidTr="00BD6258">
        <w:trPr>
          <w:trHeight w:val="505"/>
        </w:trPr>
        <w:tc>
          <w:tcPr>
            <w:tcW w:w="3164" w:type="dxa"/>
            <w:tcBorders>
              <w:top w:val="nil"/>
              <w:bottom w:val="nil"/>
            </w:tcBorders>
            <w:vAlign w:val="center"/>
          </w:tcPr>
          <w:p w:rsidR="00BD00BD" w:rsidRPr="00CA35BC" w:rsidRDefault="00BD00BD" w:rsidP="006E6D06">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存貨</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984,029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984,029 </w:t>
            </w:r>
          </w:p>
        </w:tc>
      </w:tr>
      <w:tr w:rsidR="00BD00BD" w:rsidRPr="00920AF2" w:rsidTr="00BD6258">
        <w:trPr>
          <w:trHeight w:val="505"/>
        </w:trPr>
        <w:tc>
          <w:tcPr>
            <w:tcW w:w="3164" w:type="dxa"/>
            <w:tcBorders>
              <w:top w:val="nil"/>
              <w:bottom w:val="nil"/>
            </w:tcBorders>
            <w:vAlign w:val="center"/>
          </w:tcPr>
          <w:p w:rsidR="00BD00BD" w:rsidRPr="00CA35BC" w:rsidRDefault="00BD00BD" w:rsidP="006E6D06">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預付款項</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375,127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426,259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801,386 </w:t>
            </w: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100" w:left="640" w:right="57" w:hangingChars="200" w:hanging="400"/>
              <w:jc w:val="distribute"/>
              <w:textAlignment w:val="center"/>
              <w:rPr>
                <w:rFonts w:ascii="標楷體" w:eastAsia="標楷體" w:hAnsi="標楷體"/>
                <w:b/>
                <w:sz w:val="20"/>
              </w:rPr>
            </w:pPr>
            <w:r w:rsidRPr="00CA35BC">
              <w:rPr>
                <w:rFonts w:ascii="標楷體" w:eastAsia="標楷體" w:hAnsi="標楷體" w:hint="eastAsia"/>
                <w:b/>
                <w:sz w:val="20"/>
              </w:rPr>
              <w:t>非流動資產</w:t>
            </w:r>
          </w:p>
        </w:tc>
        <w:tc>
          <w:tcPr>
            <w:tcW w:w="1689"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56,648,357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17,785,605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Pr>
                <w:rFonts w:ascii="標楷體" w:eastAsia="標楷體" w:hAnsi="標楷體" w:hint="eastAsia"/>
                <w:sz w:val="20"/>
                <w:szCs w:val="20"/>
              </w:rPr>
              <w:t xml:space="preserve">- </w:t>
            </w:r>
            <w:r w:rsidRPr="00374717">
              <w:rPr>
                <w:rFonts w:ascii="標楷體" w:eastAsia="標楷體" w:hAnsi="標楷體" w:hint="eastAsia"/>
                <w:b/>
                <w:sz w:val="20"/>
                <w:szCs w:val="20"/>
              </w:rPr>
              <w:t xml:space="preserve">5,643,587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68,790,375 </w:t>
            </w: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押匯貼現、放款、基金</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16,630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16,630 </w:t>
            </w: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CA35BC">
              <w:rPr>
                <w:rFonts w:ascii="標楷體" w:eastAsia="標楷體" w:hAnsi="標楷體" w:hint="eastAsia"/>
                <w:sz w:val="20"/>
              </w:rPr>
              <w:t>長期應收款項</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1,170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1,170 </w:t>
            </w:r>
          </w:p>
        </w:tc>
      </w:tr>
      <w:tr w:rsidR="00BD00BD" w:rsidRPr="00920AF2" w:rsidTr="00BD6258">
        <w:trPr>
          <w:trHeight w:val="505"/>
        </w:trPr>
        <w:tc>
          <w:tcPr>
            <w:tcW w:w="3164" w:type="dxa"/>
            <w:tcBorders>
              <w:top w:val="nil"/>
              <w:bottom w:val="nil"/>
            </w:tcBorders>
            <w:vAlign w:val="center"/>
          </w:tcPr>
          <w:p w:rsidR="00BD00BD" w:rsidRPr="00CA35BC"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proofErr w:type="gramStart"/>
            <w:r w:rsidRPr="00CA35BC">
              <w:rPr>
                <w:rFonts w:ascii="標楷體" w:eastAsia="標楷體" w:hAnsi="標楷體" w:hint="eastAsia"/>
                <w:sz w:val="20"/>
              </w:rPr>
              <w:t>採</w:t>
            </w:r>
            <w:proofErr w:type="gramEnd"/>
            <w:r w:rsidRPr="00CA35BC">
              <w:rPr>
                <w:rFonts w:ascii="標楷體" w:eastAsia="標楷體" w:hAnsi="標楷體" w:hint="eastAsia"/>
                <w:sz w:val="20"/>
              </w:rPr>
              <w:t>權益法之股權投資</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5,643,587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- 5,643,587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r>
      <w:tr w:rsidR="00BD00BD" w:rsidRPr="00920AF2" w:rsidTr="00BD6258">
        <w:trPr>
          <w:trHeight w:val="505"/>
        </w:trPr>
        <w:tc>
          <w:tcPr>
            <w:tcW w:w="3164" w:type="dxa"/>
            <w:tcBorders>
              <w:top w:val="nil"/>
              <w:bottom w:val="nil"/>
            </w:tcBorders>
            <w:vAlign w:val="center"/>
          </w:tcPr>
          <w:p w:rsidR="00BD00BD" w:rsidRPr="00953391"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其他投資</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1,304,871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1,933,328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3,238,199 </w:t>
            </w:r>
          </w:p>
        </w:tc>
      </w:tr>
      <w:tr w:rsidR="00BD00BD" w:rsidRPr="00920AF2" w:rsidTr="00BD6258">
        <w:trPr>
          <w:trHeight w:val="505"/>
        </w:trPr>
        <w:tc>
          <w:tcPr>
            <w:tcW w:w="3164" w:type="dxa"/>
            <w:tcBorders>
              <w:top w:val="nil"/>
              <w:bottom w:val="nil"/>
            </w:tcBorders>
            <w:vAlign w:val="center"/>
          </w:tcPr>
          <w:p w:rsidR="00BD00BD" w:rsidRPr="00953391"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土地、建築物及設備</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49,507,275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15,825,489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65,332,764 </w:t>
            </w:r>
          </w:p>
        </w:tc>
      </w:tr>
      <w:tr w:rsidR="00BD00BD" w:rsidRPr="00920AF2" w:rsidTr="00BD6258">
        <w:trPr>
          <w:trHeight w:val="505"/>
        </w:trPr>
        <w:tc>
          <w:tcPr>
            <w:tcW w:w="3164" w:type="dxa"/>
            <w:tcBorders>
              <w:top w:val="nil"/>
              <w:bottom w:val="nil"/>
            </w:tcBorders>
            <w:vAlign w:val="center"/>
          </w:tcPr>
          <w:p w:rsidR="00BD00BD" w:rsidRPr="00953391"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無形資產</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104,471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6,513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110,984 </w:t>
            </w:r>
          </w:p>
        </w:tc>
      </w:tr>
      <w:tr w:rsidR="00BD00BD" w:rsidRPr="00920AF2" w:rsidTr="00BD6258">
        <w:trPr>
          <w:trHeight w:val="505"/>
        </w:trPr>
        <w:tc>
          <w:tcPr>
            <w:tcW w:w="3164" w:type="dxa"/>
            <w:tcBorders>
              <w:top w:val="nil"/>
              <w:bottom w:val="nil"/>
            </w:tcBorders>
            <w:vAlign w:val="center"/>
          </w:tcPr>
          <w:p w:rsidR="00BD00BD" w:rsidRPr="00953391" w:rsidRDefault="00BD00BD" w:rsidP="002B1F77">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其他資產</w:t>
            </w:r>
          </w:p>
        </w:tc>
        <w:tc>
          <w:tcPr>
            <w:tcW w:w="1689"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88,152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2,473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Default="00BD00BD" w:rsidP="00BD00BD">
            <w:pPr>
              <w:jc w:val="right"/>
              <w:rPr>
                <w:rFonts w:ascii="標楷體" w:eastAsia="標楷體" w:hAnsi="標楷體" w:cs="新細明體"/>
                <w:sz w:val="20"/>
                <w:szCs w:val="20"/>
              </w:rPr>
            </w:pPr>
            <w:r>
              <w:rPr>
                <w:rFonts w:ascii="標楷體" w:eastAsia="標楷體" w:hAnsi="標楷體" w:hint="eastAsia"/>
                <w:sz w:val="20"/>
                <w:szCs w:val="20"/>
              </w:rPr>
              <w:t xml:space="preserve">       90,626 </w:t>
            </w:r>
          </w:p>
        </w:tc>
      </w:tr>
      <w:tr w:rsidR="00BD00BD" w:rsidRPr="00920AF2" w:rsidTr="00BD6258">
        <w:trPr>
          <w:trHeight w:val="505"/>
        </w:trPr>
        <w:tc>
          <w:tcPr>
            <w:tcW w:w="3164" w:type="dxa"/>
            <w:tcBorders>
              <w:top w:val="nil"/>
              <w:bottom w:val="nil"/>
            </w:tcBorders>
            <w:vAlign w:val="center"/>
          </w:tcPr>
          <w:p w:rsidR="00BD00BD" w:rsidRPr="00953391" w:rsidRDefault="00BD00BD" w:rsidP="002B1F77">
            <w:pPr>
              <w:overflowPunct w:val="0"/>
              <w:spacing w:line="240" w:lineRule="exact"/>
              <w:ind w:left="57" w:right="57"/>
              <w:jc w:val="distribute"/>
              <w:textAlignment w:val="center"/>
              <w:rPr>
                <w:rFonts w:ascii="標楷體" w:eastAsia="標楷體" w:hAnsi="標楷體"/>
                <w:b/>
                <w:sz w:val="20"/>
              </w:rPr>
            </w:pPr>
            <w:r w:rsidRPr="00953391">
              <w:rPr>
                <w:rFonts w:ascii="標楷體" w:eastAsia="標楷體" w:hAnsi="標楷體" w:hint="eastAsia"/>
                <w:b/>
                <w:sz w:val="20"/>
              </w:rPr>
              <w:t>原列資產總額</w:t>
            </w:r>
          </w:p>
        </w:tc>
        <w:tc>
          <w:tcPr>
            <w:tcW w:w="1689" w:type="dxa"/>
            <w:tcBorders>
              <w:top w:val="nil"/>
              <w:left w:val="nil"/>
              <w:bottom w:val="nil"/>
              <w:right w:val="single" w:sz="4" w:space="0" w:color="auto"/>
            </w:tcBorders>
            <w:shd w:val="clear" w:color="auto" w:fill="auto"/>
            <w:vAlign w:val="center"/>
          </w:tcPr>
          <w:p w:rsidR="00BD00BD" w:rsidRPr="00D65225" w:rsidRDefault="00BD00BD" w:rsidP="00BD00BD">
            <w:pPr>
              <w:jc w:val="right"/>
              <w:rPr>
                <w:rFonts w:ascii="標楷體" w:eastAsia="標楷體" w:hAnsi="標楷體" w:cs="新細明體"/>
                <w:b/>
                <w:sz w:val="20"/>
                <w:szCs w:val="20"/>
              </w:rPr>
            </w:pPr>
            <w:r>
              <w:rPr>
                <w:rFonts w:ascii="標楷體" w:eastAsia="標楷體" w:hAnsi="標楷體"/>
                <w:b/>
                <w:sz w:val="20"/>
                <w:szCs w:val="20"/>
              </w:rPr>
              <w:t>76,062,302</w:t>
            </w:r>
            <w:r w:rsidRPr="00D65225">
              <w:rPr>
                <w:rFonts w:ascii="標楷體" w:eastAsia="標楷體" w:hAnsi="標楷體" w:hint="eastAsia"/>
                <w:b/>
                <w:sz w:val="20"/>
                <w:szCs w:val="20"/>
              </w:rPr>
              <w:t xml:space="preserve">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30,378,378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Pr>
                <w:rFonts w:ascii="標楷體" w:eastAsia="標楷體" w:hAnsi="標楷體" w:hint="eastAsia"/>
                <w:sz w:val="20"/>
                <w:szCs w:val="20"/>
              </w:rPr>
              <w:t xml:space="preserve">- </w:t>
            </w:r>
            <w:r w:rsidRPr="00374717">
              <w:rPr>
                <w:rFonts w:ascii="標楷體" w:eastAsia="標楷體" w:hAnsi="標楷體" w:hint="eastAsia"/>
                <w:b/>
                <w:sz w:val="20"/>
                <w:szCs w:val="20"/>
              </w:rPr>
              <w:t xml:space="preserve">9,620,497 </w:t>
            </w:r>
          </w:p>
        </w:tc>
        <w:tc>
          <w:tcPr>
            <w:tcW w:w="1690" w:type="dxa"/>
            <w:tcBorders>
              <w:top w:val="nil"/>
              <w:left w:val="nil"/>
              <w:bottom w:val="nil"/>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96,820,183 </w:t>
            </w:r>
          </w:p>
        </w:tc>
      </w:tr>
      <w:tr w:rsidR="00BD00BD" w:rsidRPr="00920AF2" w:rsidTr="00BD6258">
        <w:trPr>
          <w:trHeight w:val="505"/>
        </w:trPr>
        <w:tc>
          <w:tcPr>
            <w:tcW w:w="3164" w:type="dxa"/>
            <w:tcBorders>
              <w:top w:val="nil"/>
              <w:bottom w:val="nil"/>
            </w:tcBorders>
            <w:vAlign w:val="center"/>
          </w:tcPr>
          <w:p w:rsidR="00BD00BD" w:rsidRPr="004B485A" w:rsidRDefault="00BD00BD" w:rsidP="002B1F77">
            <w:pPr>
              <w:overflowPunct w:val="0"/>
              <w:spacing w:line="240" w:lineRule="exact"/>
              <w:ind w:left="57" w:right="57"/>
              <w:jc w:val="distribute"/>
              <w:textAlignment w:val="center"/>
              <w:rPr>
                <w:rFonts w:ascii="標楷體" w:eastAsia="標楷體" w:hAnsi="標楷體"/>
                <w:b/>
                <w:sz w:val="20"/>
              </w:rPr>
            </w:pPr>
            <w:proofErr w:type="gramStart"/>
            <w:r w:rsidRPr="004B485A">
              <w:rPr>
                <w:rFonts w:ascii="標楷體" w:eastAsia="標楷體" w:hAnsi="標楷體" w:hint="eastAsia"/>
                <w:b/>
                <w:sz w:val="20"/>
              </w:rPr>
              <w:t>本室審核</w:t>
            </w:r>
            <w:proofErr w:type="gramEnd"/>
            <w:r w:rsidRPr="004B485A">
              <w:rPr>
                <w:rFonts w:ascii="標楷體" w:eastAsia="標楷體" w:hAnsi="標楷體" w:hint="eastAsia"/>
                <w:b/>
                <w:sz w:val="20"/>
              </w:rPr>
              <w:t>修正決算應調整數</w:t>
            </w:r>
          </w:p>
        </w:tc>
        <w:tc>
          <w:tcPr>
            <w:tcW w:w="1689" w:type="dxa"/>
            <w:tcBorders>
              <w:top w:val="nil"/>
              <w:left w:val="nil"/>
              <w:bottom w:val="nil"/>
              <w:right w:val="single" w:sz="4" w:space="0" w:color="auto"/>
            </w:tcBorders>
            <w:shd w:val="clear" w:color="auto" w:fill="auto"/>
            <w:vAlign w:val="center"/>
          </w:tcPr>
          <w:p w:rsidR="00BD00BD" w:rsidRPr="00374717" w:rsidRDefault="00BD00BD" w:rsidP="00BD00BD">
            <w:pPr>
              <w:widowControl/>
              <w:overflowPunct w:val="0"/>
              <w:spacing w:line="240" w:lineRule="exact"/>
              <w:jc w:val="right"/>
              <w:textAlignment w:val="center"/>
              <w:rPr>
                <w:rFonts w:ascii="標楷體" w:eastAsia="標楷體" w:hAnsi="標楷體"/>
                <w:b/>
                <w:sz w:val="20"/>
              </w:rPr>
            </w:pPr>
            <w:r w:rsidRPr="00374717">
              <w:rPr>
                <w:rFonts w:ascii="標楷體" w:eastAsia="標楷體" w:hAnsi="標楷體" w:hint="eastAsia"/>
                <w:b/>
                <w:sz w:val="20"/>
              </w:rPr>
              <w:t xml:space="preserve">- 13,250 </w:t>
            </w:r>
          </w:p>
        </w:tc>
        <w:tc>
          <w:tcPr>
            <w:tcW w:w="1690" w:type="dxa"/>
            <w:tcBorders>
              <w:top w:val="nil"/>
              <w:left w:val="nil"/>
              <w:bottom w:val="nil"/>
              <w:right w:val="single" w:sz="4" w:space="0" w:color="auto"/>
            </w:tcBorders>
            <w:shd w:val="clear" w:color="auto" w:fill="auto"/>
            <w:vAlign w:val="center"/>
          </w:tcPr>
          <w:p w:rsidR="00BD00BD" w:rsidRPr="00374717" w:rsidRDefault="00BD00BD" w:rsidP="006E6D06">
            <w:pPr>
              <w:widowControl/>
              <w:overflowPunct w:val="0"/>
              <w:spacing w:line="240" w:lineRule="exact"/>
              <w:jc w:val="right"/>
              <w:textAlignment w:val="center"/>
              <w:rPr>
                <w:rFonts w:ascii="標楷體" w:eastAsia="標楷體" w:hAnsi="標楷體"/>
                <w:b/>
                <w:color w:val="FF0000"/>
                <w:sz w:val="20"/>
              </w:rPr>
            </w:pPr>
            <w:r w:rsidRPr="00374717">
              <w:rPr>
                <w:rFonts w:ascii="標楷體" w:eastAsia="標楷體" w:hAnsi="標楷體" w:hint="eastAsia"/>
                <w:b/>
                <w:sz w:val="20"/>
              </w:rPr>
              <w:t>－</w:t>
            </w:r>
            <w:r w:rsidRPr="00374717">
              <w:rPr>
                <w:rFonts w:ascii="標楷體" w:eastAsia="標楷體" w:hAnsi="標楷體" w:hint="eastAsia"/>
                <w:b/>
                <w:color w:val="FF0000"/>
                <w:sz w:val="20"/>
              </w:rPr>
              <w:t xml:space="preserve"> </w:t>
            </w:r>
          </w:p>
        </w:tc>
        <w:tc>
          <w:tcPr>
            <w:tcW w:w="1690" w:type="dxa"/>
            <w:tcBorders>
              <w:top w:val="nil"/>
              <w:left w:val="nil"/>
              <w:bottom w:val="nil"/>
              <w:right w:val="single" w:sz="4" w:space="0" w:color="auto"/>
            </w:tcBorders>
            <w:shd w:val="clear" w:color="auto" w:fill="auto"/>
            <w:vAlign w:val="center"/>
          </w:tcPr>
          <w:p w:rsidR="00BD00BD" w:rsidRPr="00374717" w:rsidRDefault="00BD00BD" w:rsidP="006E6D06">
            <w:pPr>
              <w:widowControl/>
              <w:overflowPunct w:val="0"/>
              <w:spacing w:line="240" w:lineRule="exact"/>
              <w:jc w:val="right"/>
              <w:textAlignment w:val="center"/>
              <w:rPr>
                <w:rFonts w:ascii="標楷體" w:eastAsia="標楷體" w:hAnsi="標楷體"/>
                <w:b/>
                <w:sz w:val="20"/>
              </w:rPr>
            </w:pPr>
            <w:r w:rsidRPr="00374717">
              <w:rPr>
                <w:rFonts w:ascii="標楷體" w:eastAsia="標楷體" w:hAnsi="標楷體" w:hint="eastAsia"/>
                <w:b/>
                <w:sz w:val="20"/>
              </w:rPr>
              <w:t xml:space="preserve">－ </w:t>
            </w:r>
          </w:p>
        </w:tc>
        <w:tc>
          <w:tcPr>
            <w:tcW w:w="1690" w:type="dxa"/>
            <w:tcBorders>
              <w:top w:val="nil"/>
              <w:left w:val="nil"/>
              <w:bottom w:val="nil"/>
              <w:right w:val="single" w:sz="4" w:space="0" w:color="auto"/>
            </w:tcBorders>
            <w:shd w:val="clear" w:color="auto" w:fill="auto"/>
            <w:vAlign w:val="center"/>
          </w:tcPr>
          <w:p w:rsidR="00BD00BD" w:rsidRPr="00374717" w:rsidRDefault="00BD00BD" w:rsidP="006E6D06">
            <w:pPr>
              <w:widowControl/>
              <w:overflowPunct w:val="0"/>
              <w:spacing w:line="240" w:lineRule="exact"/>
              <w:jc w:val="right"/>
              <w:textAlignment w:val="center"/>
              <w:rPr>
                <w:rFonts w:ascii="標楷體" w:eastAsia="標楷體" w:hAnsi="標楷體"/>
                <w:b/>
                <w:sz w:val="20"/>
              </w:rPr>
            </w:pPr>
            <w:r w:rsidRPr="00374717">
              <w:rPr>
                <w:rFonts w:ascii="標楷體" w:eastAsia="標楷體" w:hAnsi="標楷體" w:hint="eastAsia"/>
                <w:b/>
                <w:sz w:val="20"/>
              </w:rPr>
              <w:t xml:space="preserve">- 13,250 </w:t>
            </w:r>
          </w:p>
        </w:tc>
      </w:tr>
      <w:tr w:rsidR="00BD00BD" w:rsidRPr="00920AF2" w:rsidTr="00BD6258">
        <w:trPr>
          <w:trHeight w:val="505"/>
        </w:trPr>
        <w:tc>
          <w:tcPr>
            <w:tcW w:w="3164" w:type="dxa"/>
            <w:tcBorders>
              <w:top w:val="nil"/>
              <w:left w:val="single" w:sz="4" w:space="0" w:color="auto"/>
              <w:bottom w:val="single" w:sz="4" w:space="0" w:color="auto"/>
              <w:right w:val="single" w:sz="4" w:space="0" w:color="auto"/>
            </w:tcBorders>
            <w:vAlign w:val="center"/>
          </w:tcPr>
          <w:p w:rsidR="00BD00BD" w:rsidRPr="004B485A" w:rsidRDefault="00BD00BD" w:rsidP="002B1F77">
            <w:pPr>
              <w:overflowPunct w:val="0"/>
              <w:spacing w:line="240" w:lineRule="exact"/>
              <w:ind w:left="57" w:right="57"/>
              <w:jc w:val="distribute"/>
              <w:textAlignment w:val="center"/>
              <w:rPr>
                <w:rFonts w:ascii="標楷體" w:eastAsia="標楷體" w:hAnsi="標楷體"/>
                <w:b/>
                <w:sz w:val="20"/>
              </w:rPr>
            </w:pPr>
            <w:r w:rsidRPr="004B485A">
              <w:rPr>
                <w:rFonts w:ascii="標楷體" w:eastAsia="標楷體" w:hAnsi="標楷體" w:hint="eastAsia"/>
                <w:b/>
                <w:sz w:val="20"/>
              </w:rPr>
              <w:t>調整後資產總額</w:t>
            </w:r>
          </w:p>
        </w:tc>
        <w:tc>
          <w:tcPr>
            <w:tcW w:w="1689" w:type="dxa"/>
            <w:tcBorders>
              <w:top w:val="nil"/>
              <w:left w:val="single" w:sz="4" w:space="0" w:color="auto"/>
              <w:bottom w:val="single" w:sz="4" w:space="0" w:color="auto"/>
              <w:right w:val="single" w:sz="4" w:space="0" w:color="auto"/>
            </w:tcBorders>
            <w:shd w:val="clear" w:color="auto" w:fill="auto"/>
            <w:vAlign w:val="center"/>
          </w:tcPr>
          <w:p w:rsidR="00BD00BD" w:rsidRPr="00B465AC" w:rsidRDefault="00BD00BD" w:rsidP="006E6D06">
            <w:pPr>
              <w:widowControl/>
              <w:overflowPunct w:val="0"/>
              <w:spacing w:line="240" w:lineRule="exact"/>
              <w:jc w:val="right"/>
              <w:textAlignment w:val="center"/>
              <w:rPr>
                <w:rFonts w:ascii="標楷體" w:eastAsia="標楷體" w:hAnsi="標楷體"/>
                <w:b/>
                <w:sz w:val="20"/>
                <w:highlight w:val="yellow"/>
              </w:rPr>
            </w:pPr>
            <w:r>
              <w:rPr>
                <w:rFonts w:ascii="標楷體" w:eastAsia="標楷體" w:hAnsi="標楷體"/>
                <w:b/>
                <w:sz w:val="20"/>
              </w:rPr>
              <w:t>76,049,051</w:t>
            </w:r>
            <w:r w:rsidRPr="00B465AC">
              <w:rPr>
                <w:rFonts w:ascii="標楷體" w:eastAsia="標楷體" w:hAnsi="標楷體" w:hint="eastAsia"/>
                <w:b/>
                <w:sz w:val="20"/>
                <w:highlight w:val="yellow"/>
              </w:rPr>
              <w:t xml:space="preserve"> </w:t>
            </w:r>
          </w:p>
        </w:tc>
        <w:tc>
          <w:tcPr>
            <w:tcW w:w="1690" w:type="dxa"/>
            <w:tcBorders>
              <w:top w:val="nil"/>
              <w:left w:val="single" w:sz="4" w:space="0" w:color="auto"/>
              <w:bottom w:val="single" w:sz="4" w:space="0" w:color="auto"/>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sidRPr="00374717">
              <w:rPr>
                <w:rFonts w:ascii="標楷體" w:eastAsia="標楷體" w:hAnsi="標楷體" w:hint="eastAsia"/>
                <w:b/>
                <w:sz w:val="20"/>
                <w:szCs w:val="20"/>
              </w:rPr>
              <w:t xml:space="preserve">     30,378,378 </w:t>
            </w:r>
          </w:p>
        </w:tc>
        <w:tc>
          <w:tcPr>
            <w:tcW w:w="1690" w:type="dxa"/>
            <w:tcBorders>
              <w:top w:val="nil"/>
              <w:left w:val="single" w:sz="4" w:space="0" w:color="auto"/>
              <w:bottom w:val="single" w:sz="4" w:space="0" w:color="auto"/>
              <w:right w:val="single" w:sz="4" w:space="0" w:color="auto"/>
            </w:tcBorders>
            <w:shd w:val="clear" w:color="auto" w:fill="auto"/>
            <w:vAlign w:val="center"/>
          </w:tcPr>
          <w:p w:rsidR="00BD00BD" w:rsidRPr="00374717" w:rsidRDefault="00BD00BD" w:rsidP="00BD00BD">
            <w:pPr>
              <w:jc w:val="right"/>
              <w:rPr>
                <w:rFonts w:ascii="標楷體" w:eastAsia="標楷體" w:hAnsi="標楷體" w:cs="新細明體"/>
                <w:b/>
                <w:sz w:val="20"/>
                <w:szCs w:val="20"/>
              </w:rPr>
            </w:pPr>
            <w:r>
              <w:rPr>
                <w:rFonts w:ascii="標楷體" w:eastAsia="標楷體" w:hAnsi="標楷體" w:hint="eastAsia"/>
                <w:sz w:val="20"/>
                <w:szCs w:val="20"/>
              </w:rPr>
              <w:t xml:space="preserve">- </w:t>
            </w:r>
            <w:r w:rsidRPr="00374717">
              <w:rPr>
                <w:rFonts w:ascii="標楷體" w:eastAsia="標楷體" w:hAnsi="標楷體" w:hint="eastAsia"/>
                <w:b/>
                <w:sz w:val="20"/>
                <w:szCs w:val="20"/>
              </w:rPr>
              <w:t xml:space="preserve">9,620,497 </w:t>
            </w:r>
          </w:p>
        </w:tc>
        <w:tc>
          <w:tcPr>
            <w:tcW w:w="1690" w:type="dxa"/>
            <w:tcBorders>
              <w:top w:val="nil"/>
              <w:left w:val="single" w:sz="4" w:space="0" w:color="auto"/>
              <w:bottom w:val="single" w:sz="4" w:space="0" w:color="auto"/>
              <w:right w:val="single" w:sz="4" w:space="0" w:color="auto"/>
            </w:tcBorders>
            <w:shd w:val="clear" w:color="auto" w:fill="auto"/>
            <w:vAlign w:val="center"/>
          </w:tcPr>
          <w:p w:rsidR="00BD00BD" w:rsidRPr="00B465AC" w:rsidRDefault="00BD00BD" w:rsidP="006E6D06">
            <w:pPr>
              <w:widowControl/>
              <w:overflowPunct w:val="0"/>
              <w:spacing w:line="240" w:lineRule="exact"/>
              <w:jc w:val="right"/>
              <w:textAlignment w:val="center"/>
              <w:rPr>
                <w:rFonts w:ascii="標楷體" w:eastAsia="標楷體" w:hAnsi="標楷體"/>
                <w:b/>
                <w:sz w:val="20"/>
                <w:highlight w:val="yellow"/>
              </w:rPr>
            </w:pPr>
            <w:r>
              <w:rPr>
                <w:rFonts w:ascii="標楷體" w:eastAsia="標楷體" w:hAnsi="標楷體"/>
                <w:b/>
                <w:sz w:val="20"/>
              </w:rPr>
              <w:t>96,806,932</w:t>
            </w:r>
            <w:r w:rsidRPr="00374717">
              <w:rPr>
                <w:rFonts w:ascii="標楷體" w:eastAsia="標楷體" w:hAnsi="標楷體"/>
                <w:b/>
                <w:sz w:val="20"/>
              </w:rPr>
              <w:t xml:space="preserve"> </w:t>
            </w:r>
            <w:r w:rsidRPr="00B465AC">
              <w:rPr>
                <w:rFonts w:ascii="標楷體" w:eastAsia="標楷體" w:hAnsi="標楷體" w:hint="eastAsia"/>
                <w:b/>
                <w:sz w:val="20"/>
                <w:highlight w:val="yellow"/>
              </w:rPr>
              <w:t xml:space="preserve"> </w:t>
            </w:r>
          </w:p>
        </w:tc>
      </w:tr>
    </w:tbl>
    <w:p w:rsidR="00BD00BD" w:rsidRPr="006C0631" w:rsidRDefault="00BD00BD" w:rsidP="006E6D06">
      <w:pPr>
        <w:overflowPunct w:val="0"/>
        <w:snapToGrid w:val="0"/>
        <w:spacing w:beforeLines="100" w:before="240" w:line="300" w:lineRule="exact"/>
        <w:jc w:val="center"/>
        <w:rPr>
          <w:rFonts w:ascii="標楷體" w:eastAsia="標楷體" w:hAnsi="標楷體"/>
          <w:b/>
          <w:spacing w:val="42"/>
          <w:szCs w:val="24"/>
          <w:u w:val="single"/>
        </w:rPr>
      </w:pPr>
      <w:r w:rsidRPr="006C0631">
        <w:rPr>
          <w:rFonts w:ascii="標楷體" w:eastAsia="標楷體" w:hAnsi="標楷體" w:hint="eastAsia"/>
          <w:b/>
          <w:spacing w:val="42"/>
          <w:szCs w:val="24"/>
          <w:u w:val="single"/>
        </w:rPr>
        <w:lastRenderedPageBreak/>
        <w:t>嘉義縣總決算審定後整體資產負債表</w:t>
      </w:r>
      <w:r w:rsidRPr="000855E9">
        <w:rPr>
          <w:rFonts w:ascii="標楷體" w:eastAsia="標楷體" w:hAnsi="標楷體" w:hint="eastAsia"/>
          <w:spacing w:val="42"/>
          <w:szCs w:val="24"/>
        </w:rPr>
        <w:t>（續）</w:t>
      </w:r>
    </w:p>
    <w:p w:rsidR="00BD00BD" w:rsidRPr="002975CE" w:rsidRDefault="00BD00BD" w:rsidP="006E6D06">
      <w:pPr>
        <w:overflowPunct w:val="0"/>
        <w:snapToGrid w:val="0"/>
        <w:spacing w:line="300" w:lineRule="exact"/>
        <w:jc w:val="center"/>
        <w:rPr>
          <w:rFonts w:ascii="標楷體" w:eastAsia="標楷體" w:hAnsi="標楷體"/>
          <w:sz w:val="22"/>
        </w:rPr>
      </w:pPr>
      <w:r w:rsidRPr="002975CE">
        <w:rPr>
          <w:rFonts w:ascii="標楷體" w:eastAsia="標楷體" w:hAnsi="標楷體" w:hint="eastAsia"/>
          <w:sz w:val="22"/>
        </w:rPr>
        <w:t>中華民國</w:t>
      </w:r>
      <w:r w:rsidRPr="002975CE">
        <w:rPr>
          <w:rFonts w:ascii="標楷體" w:eastAsia="標楷體" w:hAnsi="標楷體"/>
          <w:sz w:val="22"/>
        </w:rPr>
        <w:t>1</w:t>
      </w:r>
      <w:r>
        <w:rPr>
          <w:rFonts w:ascii="標楷體" w:eastAsia="標楷體" w:hAnsi="標楷體" w:hint="eastAsia"/>
          <w:sz w:val="22"/>
        </w:rPr>
        <w:t>13</w:t>
      </w:r>
      <w:r w:rsidRPr="002975CE">
        <w:rPr>
          <w:rFonts w:ascii="標楷體" w:eastAsia="標楷體" w:hAnsi="標楷體" w:hint="eastAsia"/>
          <w:sz w:val="22"/>
        </w:rPr>
        <w:t>年</w:t>
      </w:r>
      <w:r w:rsidRPr="002975CE">
        <w:rPr>
          <w:rFonts w:ascii="標楷體" w:eastAsia="標楷體" w:hAnsi="標楷體"/>
          <w:sz w:val="22"/>
        </w:rPr>
        <w:t>12</w:t>
      </w:r>
      <w:r w:rsidRPr="002975CE">
        <w:rPr>
          <w:rFonts w:ascii="標楷體" w:eastAsia="標楷體" w:hAnsi="標楷體" w:hint="eastAsia"/>
          <w:sz w:val="22"/>
        </w:rPr>
        <w:t>月</w:t>
      </w:r>
      <w:r w:rsidRPr="002975CE">
        <w:rPr>
          <w:rFonts w:ascii="標楷體" w:eastAsia="標楷體" w:hAnsi="標楷體"/>
          <w:sz w:val="22"/>
        </w:rPr>
        <w:t>31</w:t>
      </w:r>
      <w:r w:rsidRPr="002975CE">
        <w:rPr>
          <w:rFonts w:ascii="標楷體" w:eastAsia="標楷體" w:hAnsi="標楷體" w:hint="eastAsia"/>
          <w:sz w:val="22"/>
        </w:rPr>
        <w:t>日</w:t>
      </w:r>
    </w:p>
    <w:p w:rsidR="00BD00BD" w:rsidRPr="00CB731A" w:rsidRDefault="00BD00BD" w:rsidP="006E6D06">
      <w:pPr>
        <w:overflowPunct w:val="0"/>
        <w:snapToGrid w:val="0"/>
        <w:spacing w:line="240" w:lineRule="exact"/>
        <w:ind w:leftChars="1535" w:left="3684"/>
        <w:jc w:val="right"/>
        <w:rPr>
          <w:rFonts w:ascii="標楷體" w:eastAsia="標楷體" w:hAnsi="標楷體"/>
          <w:sz w:val="32"/>
          <w:szCs w:val="32"/>
        </w:rPr>
      </w:pPr>
      <w:r w:rsidRPr="00CB731A">
        <w:rPr>
          <w:rFonts w:ascii="標楷體" w:eastAsia="標楷體" w:hAnsi="標楷體" w:hint="eastAsia"/>
          <w:sz w:val="20"/>
        </w:rPr>
        <w:t>單位：新臺幣千元</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8"/>
        <w:gridCol w:w="1686"/>
        <w:gridCol w:w="1686"/>
        <w:gridCol w:w="1686"/>
        <w:gridCol w:w="1687"/>
      </w:tblGrid>
      <w:tr w:rsidR="00BD00BD" w:rsidRPr="00CB731A" w:rsidTr="00BD6258">
        <w:trPr>
          <w:trHeight w:val="454"/>
          <w:tblHeader/>
        </w:trPr>
        <w:tc>
          <w:tcPr>
            <w:tcW w:w="3178" w:type="dxa"/>
            <w:tcBorders>
              <w:top w:val="single" w:sz="4" w:space="0" w:color="auto"/>
              <w:left w:val="single" w:sz="4" w:space="0" w:color="auto"/>
              <w:bottom w:val="single" w:sz="4" w:space="0" w:color="auto"/>
              <w:right w:val="single" w:sz="4" w:space="0" w:color="auto"/>
            </w:tcBorders>
            <w:vAlign w:val="center"/>
          </w:tcPr>
          <w:p w:rsidR="00BD00BD" w:rsidRPr="00CB731A" w:rsidRDefault="00BD00BD" w:rsidP="00BD6258">
            <w:pPr>
              <w:overflowPunct w:val="0"/>
              <w:spacing w:line="240" w:lineRule="exact"/>
              <w:ind w:left="57" w:right="57"/>
              <w:jc w:val="distribute"/>
              <w:textAlignment w:val="center"/>
              <w:rPr>
                <w:rFonts w:ascii="標楷體" w:eastAsia="標楷體" w:hAnsi="標楷體"/>
                <w:sz w:val="20"/>
              </w:rPr>
            </w:pPr>
            <w:r w:rsidRPr="00CB731A">
              <w:rPr>
                <w:rFonts w:ascii="標楷體" w:eastAsia="標楷體" w:hAnsi="標楷體" w:hint="eastAsia"/>
                <w:sz w:val="20"/>
              </w:rPr>
              <w:t>科</w:t>
            </w:r>
            <w:r w:rsidRPr="00CB731A">
              <w:rPr>
                <w:rFonts w:ascii="標楷體" w:eastAsia="標楷體" w:hAnsi="標楷體"/>
                <w:sz w:val="20"/>
              </w:rPr>
              <w:t xml:space="preserve">  </w:t>
            </w:r>
            <w:r w:rsidRPr="00CB731A">
              <w:rPr>
                <w:rFonts w:ascii="標楷體" w:eastAsia="標楷體" w:hAnsi="標楷體" w:hint="eastAsia"/>
                <w:sz w:val="20"/>
              </w:rPr>
              <w:t>目</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CB731A" w:rsidRDefault="00BD00BD" w:rsidP="00BD6258">
            <w:pPr>
              <w:widowControl/>
              <w:overflowPunct w:val="0"/>
              <w:spacing w:line="240" w:lineRule="exact"/>
              <w:jc w:val="center"/>
              <w:textAlignment w:val="center"/>
              <w:rPr>
                <w:rFonts w:ascii="標楷體" w:eastAsia="標楷體" w:hAnsi="標楷體"/>
                <w:sz w:val="20"/>
              </w:rPr>
            </w:pPr>
            <w:r w:rsidRPr="00CB731A">
              <w:rPr>
                <w:rFonts w:ascii="標楷體" w:eastAsia="標楷體" w:hAnsi="標楷體" w:hint="eastAsia"/>
                <w:sz w:val="20"/>
              </w:rPr>
              <w:t>公務機關</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CB731A" w:rsidRDefault="00BD00BD" w:rsidP="00BD6258">
            <w:pPr>
              <w:overflowPunct w:val="0"/>
              <w:spacing w:line="240" w:lineRule="exact"/>
              <w:jc w:val="center"/>
              <w:textAlignment w:val="center"/>
              <w:rPr>
                <w:rFonts w:ascii="標楷體" w:eastAsia="標楷體" w:hAnsi="標楷體"/>
                <w:sz w:val="20"/>
              </w:rPr>
            </w:pPr>
            <w:r w:rsidRPr="00CB731A">
              <w:rPr>
                <w:rFonts w:ascii="標楷體" w:eastAsia="標楷體" w:hAnsi="標楷體" w:hint="eastAsia"/>
                <w:sz w:val="20"/>
              </w:rPr>
              <w:t>特種基金</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CB731A" w:rsidRDefault="00BD00BD" w:rsidP="00BD6258">
            <w:pPr>
              <w:overflowPunct w:val="0"/>
              <w:spacing w:line="240" w:lineRule="exact"/>
              <w:jc w:val="center"/>
              <w:textAlignment w:val="center"/>
              <w:rPr>
                <w:rFonts w:ascii="標楷體" w:eastAsia="標楷體" w:hAnsi="標楷體"/>
                <w:sz w:val="20"/>
              </w:rPr>
            </w:pPr>
            <w:r w:rsidRPr="00CB731A">
              <w:rPr>
                <w:rFonts w:ascii="標楷體" w:eastAsia="標楷體" w:hAnsi="標楷體" w:hint="eastAsia"/>
                <w:sz w:val="20"/>
              </w:rPr>
              <w:t>內部往來沖銷</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center"/>
          </w:tcPr>
          <w:p w:rsidR="00BD00BD" w:rsidRPr="00CB731A" w:rsidRDefault="00BD00BD" w:rsidP="00BD6258">
            <w:pPr>
              <w:overflowPunct w:val="0"/>
              <w:spacing w:line="240" w:lineRule="exact"/>
              <w:jc w:val="center"/>
              <w:textAlignment w:val="center"/>
              <w:rPr>
                <w:rFonts w:ascii="標楷體" w:eastAsia="標楷體" w:hAnsi="標楷體"/>
                <w:sz w:val="20"/>
              </w:rPr>
            </w:pPr>
            <w:r w:rsidRPr="00CB731A">
              <w:rPr>
                <w:rFonts w:ascii="標楷體" w:eastAsia="標楷體" w:hAnsi="標楷體" w:hint="eastAsia"/>
                <w:sz w:val="20"/>
              </w:rPr>
              <w:t>合計</w:t>
            </w:r>
          </w:p>
        </w:tc>
      </w:tr>
      <w:tr w:rsidR="00BD00BD" w:rsidRPr="00862379" w:rsidTr="006E61B3">
        <w:trPr>
          <w:trHeight w:val="506"/>
        </w:trPr>
        <w:tc>
          <w:tcPr>
            <w:tcW w:w="3178" w:type="dxa"/>
            <w:tcBorders>
              <w:top w:val="nil"/>
              <w:bottom w:val="nil"/>
            </w:tcBorders>
            <w:vAlign w:val="center"/>
          </w:tcPr>
          <w:p w:rsidR="00BD00BD" w:rsidRPr="00953391" w:rsidRDefault="00BD00BD" w:rsidP="00BD6258">
            <w:pPr>
              <w:overflowPunct w:val="0"/>
              <w:spacing w:line="240" w:lineRule="exact"/>
              <w:ind w:left="57" w:right="57"/>
              <w:jc w:val="distribute"/>
              <w:textAlignment w:val="center"/>
              <w:rPr>
                <w:rFonts w:ascii="標楷體" w:eastAsia="標楷體" w:hAnsi="標楷體"/>
                <w:b/>
                <w:sz w:val="20"/>
                <w:highlight w:val="yellow"/>
              </w:rPr>
            </w:pPr>
            <w:r w:rsidRPr="00953391">
              <w:rPr>
                <w:rFonts w:ascii="標楷體" w:eastAsia="標楷體" w:hAnsi="標楷體" w:hint="eastAsia"/>
                <w:b/>
                <w:sz w:val="20"/>
              </w:rPr>
              <w:t>負債部分</w:t>
            </w:r>
          </w:p>
        </w:tc>
        <w:tc>
          <w:tcPr>
            <w:tcW w:w="1686" w:type="dxa"/>
            <w:tcBorders>
              <w:top w:val="nil"/>
              <w:left w:val="nil"/>
              <w:bottom w:val="nil"/>
              <w:right w:val="single" w:sz="4" w:space="0" w:color="auto"/>
            </w:tcBorders>
            <w:shd w:val="clear" w:color="auto" w:fill="auto"/>
            <w:vAlign w:val="center"/>
          </w:tcPr>
          <w:p w:rsidR="00BD00BD" w:rsidRPr="00862379" w:rsidRDefault="00BD00BD" w:rsidP="00BD6258">
            <w:pPr>
              <w:widowControl/>
              <w:overflowPunct w:val="0"/>
              <w:spacing w:line="240" w:lineRule="exact"/>
              <w:jc w:val="right"/>
              <w:textAlignment w:val="center"/>
              <w:rPr>
                <w:rFonts w:ascii="標楷體" w:eastAsia="標楷體" w:hAnsi="標楷體"/>
                <w:b/>
                <w:bCs/>
                <w:color w:val="FF0000"/>
                <w:sz w:val="20"/>
                <w:highlight w:val="yellow"/>
              </w:rPr>
            </w:pPr>
          </w:p>
        </w:tc>
        <w:tc>
          <w:tcPr>
            <w:tcW w:w="1686" w:type="dxa"/>
            <w:tcBorders>
              <w:top w:val="nil"/>
              <w:left w:val="nil"/>
              <w:bottom w:val="nil"/>
              <w:right w:val="single" w:sz="4" w:space="0" w:color="auto"/>
            </w:tcBorders>
            <w:shd w:val="clear" w:color="auto" w:fill="auto"/>
            <w:vAlign w:val="center"/>
          </w:tcPr>
          <w:p w:rsidR="00BD00BD" w:rsidRPr="00862379" w:rsidRDefault="00BD00BD" w:rsidP="00BD6258">
            <w:pPr>
              <w:widowControl/>
              <w:overflowPunct w:val="0"/>
              <w:spacing w:line="240" w:lineRule="exact"/>
              <w:jc w:val="right"/>
              <w:textAlignment w:val="center"/>
              <w:rPr>
                <w:rFonts w:ascii="標楷體" w:eastAsia="標楷體" w:hAnsi="標楷體"/>
                <w:b/>
                <w:bCs/>
                <w:color w:val="FF0000"/>
                <w:sz w:val="20"/>
                <w:highlight w:val="yellow"/>
              </w:rPr>
            </w:pPr>
          </w:p>
        </w:tc>
        <w:tc>
          <w:tcPr>
            <w:tcW w:w="1686" w:type="dxa"/>
            <w:tcBorders>
              <w:top w:val="nil"/>
              <w:left w:val="nil"/>
              <w:bottom w:val="nil"/>
              <w:right w:val="single" w:sz="4" w:space="0" w:color="auto"/>
            </w:tcBorders>
            <w:shd w:val="clear" w:color="auto" w:fill="auto"/>
            <w:vAlign w:val="center"/>
          </w:tcPr>
          <w:p w:rsidR="00BD00BD" w:rsidRPr="00862379" w:rsidRDefault="00BD00BD" w:rsidP="00BD6258">
            <w:pPr>
              <w:widowControl/>
              <w:overflowPunct w:val="0"/>
              <w:spacing w:line="240" w:lineRule="exact"/>
              <w:jc w:val="right"/>
              <w:textAlignment w:val="center"/>
              <w:rPr>
                <w:rFonts w:ascii="標楷體" w:eastAsia="標楷體" w:hAnsi="標楷體"/>
                <w:b/>
                <w:bCs/>
                <w:color w:val="FF0000"/>
                <w:sz w:val="20"/>
                <w:highlight w:val="yellow"/>
              </w:rPr>
            </w:pPr>
          </w:p>
        </w:tc>
        <w:tc>
          <w:tcPr>
            <w:tcW w:w="1687" w:type="dxa"/>
            <w:tcBorders>
              <w:top w:val="nil"/>
              <w:left w:val="nil"/>
              <w:bottom w:val="nil"/>
              <w:right w:val="single" w:sz="4" w:space="0" w:color="auto"/>
            </w:tcBorders>
            <w:shd w:val="clear" w:color="auto" w:fill="auto"/>
            <w:vAlign w:val="center"/>
          </w:tcPr>
          <w:p w:rsidR="00BD00BD" w:rsidRPr="00862379" w:rsidRDefault="00BD00BD" w:rsidP="00BD6258">
            <w:pPr>
              <w:widowControl/>
              <w:overflowPunct w:val="0"/>
              <w:spacing w:line="240" w:lineRule="exact"/>
              <w:jc w:val="right"/>
              <w:textAlignment w:val="center"/>
              <w:rPr>
                <w:rFonts w:ascii="標楷體" w:eastAsia="標楷體" w:hAnsi="標楷體"/>
                <w:b/>
                <w:bCs/>
                <w:color w:val="FF0000"/>
                <w:sz w:val="20"/>
                <w:highlight w:val="yellow"/>
              </w:rPr>
            </w:pPr>
          </w:p>
        </w:tc>
      </w:tr>
      <w:tr w:rsidR="00BD00BD" w:rsidRPr="00862379" w:rsidTr="006E61B3">
        <w:trPr>
          <w:trHeight w:val="506"/>
        </w:trPr>
        <w:tc>
          <w:tcPr>
            <w:tcW w:w="3178" w:type="dxa"/>
            <w:tcBorders>
              <w:top w:val="nil"/>
              <w:bottom w:val="nil"/>
            </w:tcBorders>
            <w:vAlign w:val="center"/>
          </w:tcPr>
          <w:p w:rsidR="00BD00BD" w:rsidRPr="003A7A40" w:rsidRDefault="00BD00BD" w:rsidP="00BD6258">
            <w:pPr>
              <w:overflowPunct w:val="0"/>
              <w:spacing w:line="240" w:lineRule="exact"/>
              <w:ind w:leftChars="100" w:left="640" w:right="57" w:hangingChars="200" w:hanging="400"/>
              <w:jc w:val="distribute"/>
              <w:textAlignment w:val="center"/>
              <w:rPr>
                <w:rFonts w:ascii="標楷體" w:eastAsia="標楷體" w:hAnsi="標楷體"/>
                <w:b/>
                <w:sz w:val="20"/>
              </w:rPr>
            </w:pPr>
            <w:r w:rsidRPr="003A7A40">
              <w:rPr>
                <w:rFonts w:ascii="標楷體" w:eastAsia="標楷體" w:hAnsi="標楷體" w:hint="eastAsia"/>
                <w:b/>
                <w:sz w:val="20"/>
              </w:rPr>
              <w:t>流動負債</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11,896,812 </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3,608,805 </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- 86,672 </w:t>
            </w:r>
          </w:p>
        </w:tc>
        <w:tc>
          <w:tcPr>
            <w:tcW w:w="1687"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15,418,944 </w:t>
            </w:r>
          </w:p>
        </w:tc>
      </w:tr>
      <w:tr w:rsidR="00BD00BD" w:rsidRPr="00862379" w:rsidTr="006E61B3">
        <w:trPr>
          <w:trHeight w:val="506"/>
        </w:trPr>
        <w:tc>
          <w:tcPr>
            <w:tcW w:w="3178" w:type="dxa"/>
            <w:tcBorders>
              <w:top w:val="nil"/>
              <w:bottom w:val="nil"/>
            </w:tcBorders>
            <w:vAlign w:val="center"/>
          </w:tcPr>
          <w:p w:rsidR="00BD00BD" w:rsidRPr="00953391" w:rsidRDefault="00BD00BD" w:rsidP="00BD6258">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應付款項</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11,710,580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2,596,844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- 86,672 </w:t>
            </w:r>
          </w:p>
        </w:tc>
        <w:tc>
          <w:tcPr>
            <w:tcW w:w="1687"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14,220,752 </w:t>
            </w:r>
          </w:p>
        </w:tc>
      </w:tr>
      <w:tr w:rsidR="00BD00BD" w:rsidRPr="00862379" w:rsidTr="006E61B3">
        <w:trPr>
          <w:trHeight w:val="506"/>
        </w:trPr>
        <w:tc>
          <w:tcPr>
            <w:tcW w:w="3178" w:type="dxa"/>
            <w:tcBorders>
              <w:top w:val="nil"/>
              <w:bottom w:val="nil"/>
            </w:tcBorders>
            <w:vAlign w:val="center"/>
          </w:tcPr>
          <w:p w:rsidR="00BD00BD" w:rsidRPr="00953391" w:rsidRDefault="00BD00BD" w:rsidP="00BD6258">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預收款項</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186,231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1,011,960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87"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1,198,191 </w:t>
            </w:r>
          </w:p>
        </w:tc>
      </w:tr>
      <w:tr w:rsidR="00BD00BD" w:rsidRPr="00862379" w:rsidTr="006E61B3">
        <w:trPr>
          <w:trHeight w:val="506"/>
        </w:trPr>
        <w:tc>
          <w:tcPr>
            <w:tcW w:w="3178" w:type="dxa"/>
            <w:tcBorders>
              <w:top w:val="nil"/>
              <w:bottom w:val="nil"/>
            </w:tcBorders>
            <w:vAlign w:val="center"/>
          </w:tcPr>
          <w:p w:rsidR="00BD00BD" w:rsidRPr="003A7A40" w:rsidRDefault="00BD00BD" w:rsidP="00BD6258">
            <w:pPr>
              <w:overflowPunct w:val="0"/>
              <w:spacing w:line="240" w:lineRule="exact"/>
              <w:ind w:leftChars="100" w:left="640" w:right="57" w:hangingChars="200" w:hanging="400"/>
              <w:jc w:val="distribute"/>
              <w:textAlignment w:val="center"/>
              <w:rPr>
                <w:rFonts w:ascii="標楷體" w:eastAsia="標楷體" w:hAnsi="標楷體"/>
                <w:b/>
                <w:sz w:val="20"/>
              </w:rPr>
            </w:pPr>
            <w:r w:rsidRPr="003A7A40">
              <w:rPr>
                <w:rFonts w:ascii="標楷體" w:eastAsia="標楷體" w:hAnsi="標楷體" w:hint="eastAsia"/>
                <w:b/>
                <w:sz w:val="20"/>
              </w:rPr>
              <w:t>非流動負債</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14,173,581 </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885,440 </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- 3,890,237 </w:t>
            </w:r>
          </w:p>
        </w:tc>
        <w:tc>
          <w:tcPr>
            <w:tcW w:w="1687"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11,168,783 </w:t>
            </w:r>
          </w:p>
        </w:tc>
      </w:tr>
      <w:tr w:rsidR="00BD00BD" w:rsidRPr="00862379" w:rsidTr="006E61B3">
        <w:trPr>
          <w:trHeight w:val="506"/>
        </w:trPr>
        <w:tc>
          <w:tcPr>
            <w:tcW w:w="3178" w:type="dxa"/>
            <w:tcBorders>
              <w:top w:val="nil"/>
              <w:bottom w:val="nil"/>
            </w:tcBorders>
            <w:vAlign w:val="center"/>
          </w:tcPr>
          <w:p w:rsidR="00BD00BD" w:rsidRPr="00953391" w:rsidRDefault="00BD00BD" w:rsidP="00BD6258">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長期債務</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8,950,000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125,079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sidRPr="00E13C6D">
              <w:rPr>
                <w:rFonts w:ascii="標楷體" w:eastAsia="標楷體" w:hAnsi="標楷體" w:hint="eastAsia"/>
                <w:sz w:val="20"/>
              </w:rPr>
              <w:t>－</w:t>
            </w:r>
            <w:r>
              <w:rPr>
                <w:rFonts w:ascii="標楷體" w:eastAsia="標楷體" w:hAnsi="標楷體" w:hint="eastAsia"/>
                <w:sz w:val="20"/>
                <w:szCs w:val="20"/>
              </w:rPr>
              <w:t xml:space="preserve">　</w:t>
            </w:r>
          </w:p>
        </w:tc>
        <w:tc>
          <w:tcPr>
            <w:tcW w:w="1687"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9,075,079 </w:t>
            </w:r>
          </w:p>
        </w:tc>
      </w:tr>
      <w:tr w:rsidR="00BD00BD" w:rsidRPr="00862379" w:rsidTr="006E61B3">
        <w:trPr>
          <w:trHeight w:val="506"/>
        </w:trPr>
        <w:tc>
          <w:tcPr>
            <w:tcW w:w="3178" w:type="dxa"/>
            <w:tcBorders>
              <w:top w:val="nil"/>
              <w:bottom w:val="nil"/>
            </w:tcBorders>
            <w:vAlign w:val="center"/>
          </w:tcPr>
          <w:p w:rsidR="00BD00BD" w:rsidRPr="00953391" w:rsidRDefault="00BD00BD" w:rsidP="00BD6258">
            <w:pPr>
              <w:overflowPunct w:val="0"/>
              <w:spacing w:line="240" w:lineRule="exact"/>
              <w:ind w:leftChars="200" w:left="880" w:right="57" w:hangingChars="200" w:hanging="400"/>
              <w:jc w:val="distribute"/>
              <w:textAlignment w:val="center"/>
              <w:rPr>
                <w:rFonts w:ascii="標楷體" w:eastAsia="標楷體" w:hAnsi="標楷體"/>
                <w:sz w:val="20"/>
              </w:rPr>
            </w:pPr>
            <w:r w:rsidRPr="00953391">
              <w:rPr>
                <w:rFonts w:ascii="標楷體" w:eastAsia="標楷體" w:hAnsi="標楷體" w:hint="eastAsia"/>
                <w:sz w:val="20"/>
              </w:rPr>
              <w:t>其他負債</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5,223,581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760,360 </w:t>
            </w:r>
          </w:p>
        </w:tc>
        <w:tc>
          <w:tcPr>
            <w:tcW w:w="1686"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- 3,890,237 </w:t>
            </w:r>
          </w:p>
        </w:tc>
        <w:tc>
          <w:tcPr>
            <w:tcW w:w="1687" w:type="dxa"/>
            <w:tcBorders>
              <w:top w:val="nil"/>
              <w:left w:val="nil"/>
              <w:bottom w:val="nil"/>
              <w:right w:val="single" w:sz="4" w:space="0" w:color="auto"/>
            </w:tcBorders>
            <w:shd w:val="clear" w:color="auto" w:fill="auto"/>
            <w:vAlign w:val="center"/>
          </w:tcPr>
          <w:p w:rsidR="00BD00B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2,093,704 </w:t>
            </w:r>
          </w:p>
        </w:tc>
      </w:tr>
      <w:tr w:rsidR="00BD00BD" w:rsidRPr="00862379" w:rsidTr="006E61B3">
        <w:trPr>
          <w:trHeight w:val="506"/>
        </w:trPr>
        <w:tc>
          <w:tcPr>
            <w:tcW w:w="3178" w:type="dxa"/>
            <w:tcBorders>
              <w:top w:val="nil"/>
              <w:bottom w:val="nil"/>
            </w:tcBorders>
            <w:vAlign w:val="center"/>
          </w:tcPr>
          <w:p w:rsidR="00BD00BD" w:rsidRPr="00862379" w:rsidRDefault="00BD00BD" w:rsidP="00BD6258">
            <w:pPr>
              <w:overflowPunct w:val="0"/>
              <w:spacing w:line="240" w:lineRule="exact"/>
              <w:ind w:left="57" w:right="57"/>
              <w:jc w:val="distribute"/>
              <w:textAlignment w:val="center"/>
              <w:rPr>
                <w:rFonts w:ascii="標楷體" w:eastAsia="標楷體" w:hAnsi="標楷體"/>
                <w:b/>
                <w:color w:val="FF0000"/>
                <w:sz w:val="20"/>
              </w:rPr>
            </w:pPr>
            <w:r w:rsidRPr="005F2B7E">
              <w:rPr>
                <w:rFonts w:ascii="標楷體" w:eastAsia="標楷體" w:hAnsi="標楷體" w:hint="eastAsia"/>
                <w:b/>
                <w:sz w:val="20"/>
              </w:rPr>
              <w:t>原列負債總額</w:t>
            </w:r>
          </w:p>
        </w:tc>
        <w:tc>
          <w:tcPr>
            <w:tcW w:w="1686" w:type="dxa"/>
            <w:tcBorders>
              <w:top w:val="nil"/>
              <w:left w:val="nil"/>
              <w:bottom w:val="nil"/>
              <w:right w:val="single" w:sz="4" w:space="0" w:color="auto"/>
            </w:tcBorders>
            <w:shd w:val="clear" w:color="auto" w:fill="auto"/>
            <w:vAlign w:val="center"/>
          </w:tcPr>
          <w:p w:rsidR="00BD00BD" w:rsidRPr="00862379" w:rsidRDefault="00BD00BD" w:rsidP="00BD6258">
            <w:pPr>
              <w:widowControl/>
              <w:overflowPunct w:val="0"/>
              <w:spacing w:line="240" w:lineRule="exact"/>
              <w:jc w:val="right"/>
              <w:textAlignment w:val="center"/>
              <w:rPr>
                <w:rFonts w:ascii="標楷體" w:eastAsia="標楷體" w:hAnsi="標楷體"/>
                <w:b/>
                <w:color w:val="FF0000"/>
                <w:sz w:val="20"/>
              </w:rPr>
            </w:pPr>
            <w:r>
              <w:rPr>
                <w:rFonts w:ascii="標楷體" w:eastAsia="標楷體" w:hAnsi="標楷體"/>
                <w:b/>
                <w:sz w:val="20"/>
              </w:rPr>
              <w:t>26,070,393</w:t>
            </w:r>
            <w:r w:rsidRPr="000F6579">
              <w:rPr>
                <w:rFonts w:ascii="標楷體" w:eastAsia="標楷體" w:hAnsi="標楷體"/>
                <w:b/>
                <w:sz w:val="20"/>
              </w:rPr>
              <w:t xml:space="preserve"> </w:t>
            </w:r>
            <w:r w:rsidRPr="00862379">
              <w:rPr>
                <w:rFonts w:ascii="標楷體" w:eastAsia="標楷體" w:hAnsi="標楷體" w:hint="eastAsia"/>
                <w:b/>
                <w:color w:val="FF0000"/>
                <w:sz w:val="20"/>
              </w:rPr>
              <w:t xml:space="preserve"> </w:t>
            </w:r>
          </w:p>
        </w:tc>
        <w:tc>
          <w:tcPr>
            <w:tcW w:w="1686" w:type="dxa"/>
            <w:tcBorders>
              <w:top w:val="nil"/>
              <w:left w:val="nil"/>
              <w:bottom w:val="nil"/>
              <w:right w:val="single" w:sz="4" w:space="0" w:color="auto"/>
            </w:tcBorders>
            <w:shd w:val="clear" w:color="auto" w:fill="auto"/>
            <w:vAlign w:val="center"/>
          </w:tcPr>
          <w:p w:rsidR="00BD00BD" w:rsidRPr="00E13C6D" w:rsidRDefault="00BD00BD" w:rsidP="00BD6258">
            <w:pPr>
              <w:widowControl/>
              <w:overflowPunct w:val="0"/>
              <w:spacing w:line="240" w:lineRule="exact"/>
              <w:jc w:val="right"/>
              <w:textAlignment w:val="center"/>
              <w:rPr>
                <w:rFonts w:ascii="標楷體" w:eastAsia="標楷體" w:hAnsi="標楷體"/>
                <w:b/>
                <w:sz w:val="20"/>
              </w:rPr>
            </w:pPr>
            <w:r>
              <w:rPr>
                <w:rFonts w:ascii="標楷體" w:eastAsia="標楷體" w:hAnsi="標楷體"/>
                <w:b/>
                <w:sz w:val="20"/>
              </w:rPr>
              <w:t>4,494,245</w:t>
            </w:r>
            <w:r w:rsidRPr="000F6579">
              <w:rPr>
                <w:rFonts w:ascii="標楷體" w:eastAsia="標楷體" w:hAnsi="標楷體"/>
                <w:b/>
                <w:sz w:val="20"/>
              </w:rPr>
              <w:t xml:space="preserve"> </w:t>
            </w:r>
            <w:r w:rsidRPr="00E13C6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CB731A" w:rsidRDefault="00BD00BD" w:rsidP="00BD6258">
            <w:pPr>
              <w:widowControl/>
              <w:overflowPunct w:val="0"/>
              <w:spacing w:line="240" w:lineRule="exact"/>
              <w:jc w:val="right"/>
              <w:textAlignment w:val="center"/>
              <w:rPr>
                <w:rFonts w:ascii="標楷體" w:eastAsia="標楷體" w:hAnsi="標楷體"/>
                <w:b/>
                <w:sz w:val="20"/>
              </w:rPr>
            </w:pPr>
            <w:r>
              <w:rPr>
                <w:rFonts w:ascii="標楷體" w:eastAsia="標楷體" w:hAnsi="標楷體" w:hint="eastAsia"/>
                <w:sz w:val="20"/>
                <w:szCs w:val="20"/>
              </w:rPr>
              <w:t xml:space="preserve">- </w:t>
            </w:r>
            <w:r>
              <w:rPr>
                <w:rFonts w:ascii="標楷體" w:eastAsia="標楷體" w:hAnsi="標楷體"/>
                <w:b/>
                <w:sz w:val="20"/>
              </w:rPr>
              <w:t>3,976,910</w:t>
            </w:r>
            <w:r w:rsidRPr="000F6579">
              <w:rPr>
                <w:rFonts w:ascii="標楷體" w:eastAsia="標楷體" w:hAnsi="標楷體"/>
                <w:b/>
                <w:sz w:val="20"/>
              </w:rPr>
              <w:t xml:space="preserve"> </w:t>
            </w:r>
            <w:r w:rsidRPr="00CB731A">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rsidR="00BD00BD" w:rsidRPr="00862379" w:rsidRDefault="00BD00BD" w:rsidP="00BD6258">
            <w:pPr>
              <w:widowControl/>
              <w:overflowPunct w:val="0"/>
              <w:spacing w:line="240" w:lineRule="exact"/>
              <w:jc w:val="right"/>
              <w:textAlignment w:val="center"/>
              <w:rPr>
                <w:rFonts w:ascii="標楷體" w:eastAsia="標楷體" w:hAnsi="標楷體"/>
                <w:b/>
                <w:color w:val="FF0000"/>
                <w:sz w:val="20"/>
              </w:rPr>
            </w:pPr>
            <w:r>
              <w:rPr>
                <w:rFonts w:ascii="標楷體" w:eastAsia="標楷體" w:hAnsi="標楷體"/>
                <w:b/>
                <w:bCs/>
                <w:sz w:val="20"/>
              </w:rPr>
              <w:t>26,587,728</w:t>
            </w:r>
            <w:r w:rsidRPr="000F6579">
              <w:rPr>
                <w:rFonts w:ascii="標楷體" w:eastAsia="標楷體" w:hAnsi="標楷體"/>
                <w:b/>
                <w:bCs/>
                <w:sz w:val="20"/>
              </w:rPr>
              <w:t xml:space="preserve"> </w:t>
            </w:r>
            <w:r w:rsidRPr="00862379">
              <w:rPr>
                <w:rFonts w:ascii="標楷體" w:eastAsia="標楷體" w:hAnsi="標楷體" w:hint="eastAsia"/>
                <w:b/>
                <w:color w:val="FF0000"/>
                <w:sz w:val="20"/>
              </w:rPr>
              <w:t xml:space="preserve"> </w:t>
            </w:r>
          </w:p>
        </w:tc>
      </w:tr>
      <w:tr w:rsidR="00BD00BD" w:rsidRPr="00862379" w:rsidTr="006E61B3">
        <w:trPr>
          <w:trHeight w:val="506"/>
        </w:trPr>
        <w:tc>
          <w:tcPr>
            <w:tcW w:w="3178" w:type="dxa"/>
            <w:tcBorders>
              <w:top w:val="nil"/>
              <w:bottom w:val="nil"/>
            </w:tcBorders>
            <w:vAlign w:val="center"/>
          </w:tcPr>
          <w:p w:rsidR="00BD00BD" w:rsidRPr="004B485A" w:rsidRDefault="00BD00BD" w:rsidP="00BD6258">
            <w:pPr>
              <w:overflowPunct w:val="0"/>
              <w:spacing w:line="240" w:lineRule="exact"/>
              <w:ind w:left="57" w:right="57"/>
              <w:jc w:val="distribute"/>
              <w:textAlignment w:val="center"/>
              <w:rPr>
                <w:rFonts w:ascii="標楷體" w:eastAsia="標楷體" w:hAnsi="標楷體"/>
                <w:b/>
                <w:sz w:val="20"/>
              </w:rPr>
            </w:pPr>
            <w:proofErr w:type="gramStart"/>
            <w:r w:rsidRPr="004B485A">
              <w:rPr>
                <w:rFonts w:ascii="標楷體" w:eastAsia="標楷體" w:hAnsi="標楷體" w:hint="eastAsia"/>
                <w:b/>
                <w:sz w:val="20"/>
              </w:rPr>
              <w:t>本室審核</w:t>
            </w:r>
            <w:proofErr w:type="gramEnd"/>
            <w:r w:rsidRPr="004B485A">
              <w:rPr>
                <w:rFonts w:ascii="標楷體" w:eastAsia="標楷體" w:hAnsi="標楷體" w:hint="eastAsia"/>
                <w:b/>
                <w:sz w:val="20"/>
              </w:rPr>
              <w:t>修正決算應調整數</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Pr>
                <w:rFonts w:ascii="標楷體" w:eastAsia="標楷體" w:hAnsi="標楷體" w:hint="eastAsia"/>
                <w:sz w:val="20"/>
                <w:szCs w:val="20"/>
              </w:rPr>
              <w:t xml:space="preserve">- </w:t>
            </w:r>
            <w:r w:rsidRPr="00F92B4D">
              <w:rPr>
                <w:rFonts w:ascii="標楷體" w:eastAsia="標楷體" w:hAnsi="標楷體" w:hint="eastAsia"/>
                <w:b/>
                <w:sz w:val="20"/>
              </w:rPr>
              <w:t xml:space="preserve">44,879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Pr>
                <w:rFonts w:ascii="標楷體" w:eastAsia="標楷體" w:hAnsi="標楷體" w:hint="eastAsia"/>
                <w:sz w:val="20"/>
                <w:szCs w:val="20"/>
              </w:rPr>
              <w:t xml:space="preserve">- </w:t>
            </w:r>
            <w:r w:rsidRPr="00F92B4D">
              <w:rPr>
                <w:rFonts w:ascii="標楷體" w:eastAsia="標楷體" w:hAnsi="標楷體" w:hint="eastAsia"/>
                <w:b/>
                <w:sz w:val="20"/>
              </w:rPr>
              <w:t xml:space="preserve">44,879 </w:t>
            </w:r>
          </w:p>
        </w:tc>
      </w:tr>
      <w:tr w:rsidR="00BD00BD" w:rsidRPr="00862379" w:rsidTr="006E61B3">
        <w:trPr>
          <w:trHeight w:val="506"/>
        </w:trPr>
        <w:tc>
          <w:tcPr>
            <w:tcW w:w="3178" w:type="dxa"/>
            <w:tcBorders>
              <w:top w:val="nil"/>
              <w:bottom w:val="nil"/>
            </w:tcBorders>
            <w:vAlign w:val="center"/>
          </w:tcPr>
          <w:p w:rsidR="00BD00BD" w:rsidRPr="004B485A" w:rsidRDefault="00BD00BD" w:rsidP="00BD6258">
            <w:pPr>
              <w:overflowPunct w:val="0"/>
              <w:spacing w:line="240" w:lineRule="exact"/>
              <w:ind w:left="57" w:right="57"/>
              <w:jc w:val="distribute"/>
              <w:textAlignment w:val="center"/>
              <w:rPr>
                <w:rFonts w:ascii="標楷體" w:eastAsia="標楷體" w:hAnsi="標楷體"/>
                <w:b/>
                <w:sz w:val="20"/>
              </w:rPr>
            </w:pPr>
            <w:r w:rsidRPr="004B485A">
              <w:rPr>
                <w:rFonts w:ascii="標楷體" w:eastAsia="標楷體" w:hAnsi="標楷體" w:hint="eastAsia"/>
                <w:b/>
                <w:sz w:val="20"/>
              </w:rPr>
              <w:t>調整後負債總額</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26,025,513</w:t>
            </w:r>
            <w:r w:rsidRPr="00F92B4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 xml:space="preserve">4,494,245 </w:t>
            </w:r>
            <w:r w:rsidRPr="00F92B4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Pr>
                <w:rFonts w:ascii="標楷體" w:eastAsia="標楷體" w:hAnsi="標楷體" w:hint="eastAsia"/>
                <w:sz w:val="20"/>
                <w:szCs w:val="20"/>
              </w:rPr>
              <w:t xml:space="preserve">- </w:t>
            </w:r>
            <w:r w:rsidRPr="00F92B4D">
              <w:rPr>
                <w:rFonts w:ascii="標楷體" w:eastAsia="標楷體" w:hAnsi="標楷體"/>
                <w:b/>
                <w:sz w:val="20"/>
              </w:rPr>
              <w:t xml:space="preserve">3,976,910 </w:t>
            </w:r>
            <w:r w:rsidRPr="00F92B4D">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 xml:space="preserve">26,542,848 </w:t>
            </w:r>
            <w:r w:rsidRPr="00F92B4D">
              <w:rPr>
                <w:rFonts w:ascii="標楷體" w:eastAsia="標楷體" w:hAnsi="標楷體" w:hint="eastAsia"/>
                <w:b/>
                <w:sz w:val="20"/>
              </w:rPr>
              <w:t xml:space="preserve"> </w:t>
            </w:r>
          </w:p>
        </w:tc>
      </w:tr>
      <w:tr w:rsidR="00BD00BD" w:rsidRPr="00862379" w:rsidTr="006E61B3">
        <w:trPr>
          <w:trHeight w:val="506"/>
        </w:trPr>
        <w:tc>
          <w:tcPr>
            <w:tcW w:w="3178" w:type="dxa"/>
            <w:tcBorders>
              <w:top w:val="nil"/>
              <w:bottom w:val="nil"/>
            </w:tcBorders>
            <w:vAlign w:val="center"/>
          </w:tcPr>
          <w:p w:rsidR="00BD00BD" w:rsidRPr="004B485A" w:rsidRDefault="00BD00BD" w:rsidP="00BD6258">
            <w:pPr>
              <w:overflowPunct w:val="0"/>
              <w:spacing w:line="240" w:lineRule="exact"/>
              <w:ind w:left="57" w:right="57"/>
              <w:jc w:val="distribute"/>
              <w:textAlignment w:val="center"/>
              <w:rPr>
                <w:rFonts w:ascii="標楷體" w:eastAsia="標楷體" w:hAnsi="標楷體"/>
                <w:b/>
                <w:sz w:val="20"/>
              </w:rPr>
            </w:pPr>
            <w:r w:rsidRPr="004B485A">
              <w:rPr>
                <w:rFonts w:ascii="標楷體" w:eastAsia="標楷體" w:hAnsi="標楷體" w:hint="eastAsia"/>
                <w:b/>
                <w:sz w:val="20"/>
              </w:rPr>
              <w:t>淨資產部分</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bCs/>
                <w:sz w:val="20"/>
              </w:rPr>
            </w:pP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bCs/>
                <w:color w:val="FF0000"/>
                <w:sz w:val="20"/>
              </w:rPr>
            </w:pP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bCs/>
                <w:color w:val="FF0000"/>
                <w:sz w:val="20"/>
              </w:rPr>
            </w:pPr>
          </w:p>
        </w:tc>
        <w:tc>
          <w:tcPr>
            <w:tcW w:w="1687"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bCs/>
                <w:color w:val="FF0000"/>
                <w:sz w:val="20"/>
              </w:rPr>
            </w:pPr>
          </w:p>
        </w:tc>
      </w:tr>
      <w:tr w:rsidR="00BD00BD" w:rsidRPr="00862379" w:rsidTr="006E61B3">
        <w:trPr>
          <w:trHeight w:val="506"/>
        </w:trPr>
        <w:tc>
          <w:tcPr>
            <w:tcW w:w="3178" w:type="dxa"/>
            <w:tcBorders>
              <w:top w:val="nil"/>
              <w:bottom w:val="nil"/>
            </w:tcBorders>
            <w:shd w:val="clear" w:color="auto" w:fill="auto"/>
            <w:vAlign w:val="center"/>
          </w:tcPr>
          <w:p w:rsidR="00BD00BD" w:rsidRPr="004B485A" w:rsidRDefault="00BD00BD" w:rsidP="00BD6258">
            <w:pPr>
              <w:overflowPunct w:val="0"/>
              <w:spacing w:line="240" w:lineRule="exact"/>
              <w:ind w:leftChars="100" w:left="640" w:right="57" w:hangingChars="200" w:hanging="400"/>
              <w:jc w:val="distribute"/>
              <w:textAlignment w:val="center"/>
              <w:rPr>
                <w:rFonts w:ascii="標楷體" w:eastAsia="標楷體" w:hAnsi="標楷體"/>
                <w:sz w:val="20"/>
              </w:rPr>
            </w:pPr>
            <w:r w:rsidRPr="004B485A">
              <w:rPr>
                <w:rFonts w:ascii="標楷體" w:eastAsia="標楷體" w:hAnsi="標楷體" w:hint="eastAsia"/>
                <w:sz w:val="20"/>
              </w:rPr>
              <w:t>淨資產</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jc w:val="right"/>
              <w:textAlignment w:val="center"/>
              <w:rPr>
                <w:rFonts w:ascii="標楷體" w:eastAsia="標楷體" w:hAnsi="標楷體" w:cs="新細明體"/>
                <w:sz w:val="20"/>
                <w:szCs w:val="20"/>
              </w:rPr>
            </w:pPr>
            <w:r w:rsidRPr="00F92B4D">
              <w:rPr>
                <w:rFonts w:ascii="標楷體" w:eastAsia="標楷體" w:hAnsi="標楷體" w:hint="eastAsia"/>
                <w:sz w:val="20"/>
                <w:szCs w:val="20"/>
              </w:rPr>
              <w:t xml:space="preserve">   49,991,909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jc w:val="right"/>
              <w:textAlignment w:val="center"/>
              <w:rPr>
                <w:rFonts w:ascii="標楷體" w:eastAsia="標楷體" w:hAnsi="標楷體" w:cs="新細明體"/>
                <w:sz w:val="20"/>
                <w:szCs w:val="20"/>
              </w:rPr>
            </w:pPr>
            <w:r w:rsidRPr="00F92B4D">
              <w:rPr>
                <w:rFonts w:ascii="標楷體" w:eastAsia="標楷體" w:hAnsi="標楷體" w:hint="eastAsia"/>
                <w:sz w:val="20"/>
                <w:szCs w:val="20"/>
              </w:rPr>
              <w:t xml:space="preserve">   25,884,133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jc w:val="right"/>
              <w:textAlignment w:val="center"/>
              <w:rPr>
                <w:rFonts w:ascii="標楷體" w:eastAsia="標楷體" w:hAnsi="標楷體" w:cs="新細明體"/>
                <w:sz w:val="20"/>
                <w:szCs w:val="20"/>
              </w:rPr>
            </w:pPr>
            <w:r>
              <w:rPr>
                <w:rFonts w:ascii="標楷體" w:eastAsia="標楷體" w:hAnsi="標楷體" w:hint="eastAsia"/>
                <w:sz w:val="20"/>
                <w:szCs w:val="20"/>
              </w:rPr>
              <w:t xml:space="preserve">- </w:t>
            </w:r>
            <w:r w:rsidRPr="00F92B4D">
              <w:rPr>
                <w:rFonts w:ascii="標楷體" w:eastAsia="標楷體" w:hAnsi="標楷體" w:hint="eastAsia"/>
                <w:sz w:val="20"/>
                <w:szCs w:val="20"/>
              </w:rPr>
              <w:t xml:space="preserve">5,643,587 </w:t>
            </w:r>
          </w:p>
        </w:tc>
        <w:tc>
          <w:tcPr>
            <w:tcW w:w="1687" w:type="dxa"/>
            <w:tcBorders>
              <w:top w:val="nil"/>
              <w:left w:val="nil"/>
              <w:bottom w:val="nil"/>
              <w:right w:val="single" w:sz="4" w:space="0" w:color="auto"/>
            </w:tcBorders>
            <w:shd w:val="clear" w:color="auto" w:fill="auto"/>
            <w:vAlign w:val="center"/>
          </w:tcPr>
          <w:p w:rsidR="00BD00BD" w:rsidRPr="00F92B4D" w:rsidRDefault="00BD00BD" w:rsidP="00BD6258">
            <w:pPr>
              <w:jc w:val="right"/>
              <w:textAlignment w:val="center"/>
              <w:rPr>
                <w:rFonts w:ascii="標楷體" w:eastAsia="標楷體" w:hAnsi="標楷體" w:cs="新細明體"/>
                <w:sz w:val="20"/>
                <w:szCs w:val="20"/>
              </w:rPr>
            </w:pPr>
            <w:r w:rsidRPr="00F92B4D">
              <w:rPr>
                <w:rFonts w:ascii="標楷體" w:eastAsia="標楷體" w:hAnsi="標楷體" w:hint="eastAsia"/>
                <w:sz w:val="20"/>
                <w:szCs w:val="20"/>
              </w:rPr>
              <w:t xml:space="preserve">   70,232,455 </w:t>
            </w:r>
          </w:p>
        </w:tc>
      </w:tr>
      <w:tr w:rsidR="00BD00BD" w:rsidRPr="00862379" w:rsidTr="006E61B3">
        <w:trPr>
          <w:trHeight w:val="506"/>
        </w:trPr>
        <w:tc>
          <w:tcPr>
            <w:tcW w:w="3178" w:type="dxa"/>
            <w:tcBorders>
              <w:top w:val="nil"/>
              <w:bottom w:val="nil"/>
            </w:tcBorders>
            <w:vAlign w:val="center"/>
          </w:tcPr>
          <w:p w:rsidR="00BD00BD" w:rsidRPr="003A7A40" w:rsidRDefault="00BD00BD" w:rsidP="00BD6258">
            <w:pPr>
              <w:overflowPunct w:val="0"/>
              <w:spacing w:line="240" w:lineRule="exact"/>
              <w:ind w:left="57" w:right="57"/>
              <w:jc w:val="distribute"/>
              <w:textAlignment w:val="center"/>
              <w:rPr>
                <w:rFonts w:ascii="標楷體" w:eastAsia="標楷體" w:hAnsi="標楷體"/>
                <w:b/>
                <w:sz w:val="20"/>
              </w:rPr>
            </w:pPr>
            <w:proofErr w:type="gramStart"/>
            <w:r w:rsidRPr="003A7A40">
              <w:rPr>
                <w:rFonts w:ascii="標楷體" w:eastAsia="標楷體" w:hAnsi="標楷體" w:hint="eastAsia"/>
                <w:b/>
                <w:sz w:val="20"/>
              </w:rPr>
              <w:t>原列淨資產</w:t>
            </w:r>
            <w:proofErr w:type="gramEnd"/>
            <w:r w:rsidRPr="003A7A40">
              <w:rPr>
                <w:rFonts w:ascii="標楷體" w:eastAsia="標楷體" w:hAnsi="標楷體" w:hint="eastAsia"/>
                <w:b/>
                <w:sz w:val="20"/>
              </w:rPr>
              <w:t>總額</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49,991,909 </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25,884,133 </w:t>
            </w:r>
          </w:p>
        </w:tc>
        <w:tc>
          <w:tcPr>
            <w:tcW w:w="1686"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- 5,643,587 </w:t>
            </w:r>
          </w:p>
        </w:tc>
        <w:tc>
          <w:tcPr>
            <w:tcW w:w="1687" w:type="dxa"/>
            <w:tcBorders>
              <w:top w:val="nil"/>
              <w:left w:val="nil"/>
              <w:bottom w:val="nil"/>
              <w:right w:val="single" w:sz="4" w:space="0" w:color="auto"/>
            </w:tcBorders>
            <w:shd w:val="clear" w:color="auto" w:fill="auto"/>
            <w:vAlign w:val="center"/>
          </w:tcPr>
          <w:p w:rsidR="00BD00BD" w:rsidRPr="003A7A40" w:rsidRDefault="00BD00BD" w:rsidP="00BD6258">
            <w:pPr>
              <w:jc w:val="right"/>
              <w:textAlignment w:val="center"/>
              <w:rPr>
                <w:rFonts w:ascii="標楷體" w:eastAsia="標楷體" w:hAnsi="標楷體" w:cs="新細明體"/>
                <w:b/>
                <w:sz w:val="20"/>
                <w:szCs w:val="20"/>
              </w:rPr>
            </w:pPr>
            <w:r w:rsidRPr="003A7A40">
              <w:rPr>
                <w:rFonts w:ascii="標楷體" w:eastAsia="標楷體" w:hAnsi="標楷體" w:hint="eastAsia"/>
                <w:b/>
                <w:sz w:val="20"/>
                <w:szCs w:val="20"/>
              </w:rPr>
              <w:t xml:space="preserve">   70,232,455 </w:t>
            </w:r>
          </w:p>
        </w:tc>
      </w:tr>
      <w:tr w:rsidR="00BD00BD" w:rsidRPr="00862379" w:rsidTr="006E61B3">
        <w:trPr>
          <w:trHeight w:val="506"/>
        </w:trPr>
        <w:tc>
          <w:tcPr>
            <w:tcW w:w="3178" w:type="dxa"/>
            <w:tcBorders>
              <w:top w:val="nil"/>
              <w:bottom w:val="nil"/>
            </w:tcBorders>
            <w:vAlign w:val="center"/>
          </w:tcPr>
          <w:p w:rsidR="00BD00BD" w:rsidRPr="004B485A" w:rsidRDefault="00BD00BD" w:rsidP="00BD6258">
            <w:pPr>
              <w:overflowPunct w:val="0"/>
              <w:spacing w:line="240" w:lineRule="exact"/>
              <w:ind w:left="57" w:right="57"/>
              <w:jc w:val="distribute"/>
              <w:textAlignment w:val="center"/>
              <w:rPr>
                <w:rFonts w:ascii="標楷體" w:eastAsia="標楷體" w:hAnsi="標楷體"/>
                <w:b/>
                <w:sz w:val="20"/>
              </w:rPr>
            </w:pPr>
            <w:proofErr w:type="gramStart"/>
            <w:r w:rsidRPr="004B485A">
              <w:rPr>
                <w:rFonts w:ascii="標楷體" w:eastAsia="標楷體" w:hAnsi="標楷體" w:hint="eastAsia"/>
                <w:b/>
                <w:sz w:val="20"/>
              </w:rPr>
              <w:t>本室審核</w:t>
            </w:r>
            <w:proofErr w:type="gramEnd"/>
            <w:r w:rsidRPr="004B485A">
              <w:rPr>
                <w:rFonts w:ascii="標楷體" w:eastAsia="標楷體" w:hAnsi="標楷體" w:hint="eastAsia"/>
                <w:b/>
                <w:sz w:val="20"/>
              </w:rPr>
              <w:t>修正決算應調整數</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 xml:space="preserve">31,628 </w:t>
            </w:r>
            <w:r w:rsidRPr="00F92B4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hint="eastAsia"/>
                <w:b/>
                <w:sz w:val="20"/>
              </w:rPr>
              <w:t xml:space="preserve">－ </w:t>
            </w:r>
          </w:p>
        </w:tc>
        <w:tc>
          <w:tcPr>
            <w:tcW w:w="1687"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31,628</w:t>
            </w:r>
            <w:r w:rsidRPr="00F92B4D">
              <w:rPr>
                <w:rFonts w:ascii="標楷體" w:eastAsia="標楷體" w:hAnsi="標楷體" w:hint="eastAsia"/>
                <w:b/>
                <w:sz w:val="20"/>
              </w:rPr>
              <w:t xml:space="preserve"> </w:t>
            </w:r>
          </w:p>
        </w:tc>
      </w:tr>
      <w:tr w:rsidR="00BD00BD" w:rsidRPr="00862379" w:rsidTr="006E61B3">
        <w:trPr>
          <w:trHeight w:val="506"/>
        </w:trPr>
        <w:tc>
          <w:tcPr>
            <w:tcW w:w="3178" w:type="dxa"/>
            <w:tcBorders>
              <w:top w:val="nil"/>
              <w:bottom w:val="nil"/>
            </w:tcBorders>
            <w:vAlign w:val="center"/>
          </w:tcPr>
          <w:p w:rsidR="00BD00BD" w:rsidRPr="004B485A" w:rsidRDefault="00BD00BD" w:rsidP="00BD6258">
            <w:pPr>
              <w:overflowPunct w:val="0"/>
              <w:spacing w:line="240" w:lineRule="exact"/>
              <w:ind w:left="57" w:right="57"/>
              <w:jc w:val="distribute"/>
              <w:textAlignment w:val="center"/>
              <w:rPr>
                <w:rFonts w:ascii="標楷體" w:eastAsia="標楷體" w:hAnsi="標楷體"/>
                <w:b/>
                <w:sz w:val="20"/>
              </w:rPr>
            </w:pPr>
            <w:r w:rsidRPr="004B485A">
              <w:rPr>
                <w:rFonts w:ascii="標楷體" w:eastAsia="標楷體" w:hAnsi="標楷體" w:hint="eastAsia"/>
                <w:b/>
                <w:sz w:val="20"/>
              </w:rPr>
              <w:t>調整後淨資產總額</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50,0</w:t>
            </w:r>
            <w:r>
              <w:rPr>
                <w:rFonts w:ascii="標楷體" w:eastAsia="標楷體" w:hAnsi="標楷體"/>
                <w:b/>
                <w:sz w:val="20"/>
              </w:rPr>
              <w:t>23,537</w:t>
            </w:r>
            <w:r w:rsidRPr="00F92B4D">
              <w:rPr>
                <w:rFonts w:ascii="標楷體" w:eastAsia="標楷體" w:hAnsi="標楷體"/>
                <w:b/>
                <w:sz w:val="20"/>
              </w:rPr>
              <w:t xml:space="preserve"> </w:t>
            </w:r>
            <w:r w:rsidRPr="00F92B4D">
              <w:rPr>
                <w:rFonts w:ascii="標楷體" w:eastAsia="標楷體" w:hAnsi="標楷體" w:hint="eastAsia"/>
                <w:b/>
                <w:sz w:val="20"/>
              </w:rPr>
              <w:t xml:space="preserve">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jc w:val="right"/>
              <w:textAlignment w:val="center"/>
              <w:rPr>
                <w:rFonts w:ascii="標楷體" w:eastAsia="標楷體" w:hAnsi="標楷體" w:cs="新細明體"/>
                <w:b/>
                <w:sz w:val="20"/>
                <w:szCs w:val="20"/>
              </w:rPr>
            </w:pPr>
            <w:r w:rsidRPr="00F92B4D">
              <w:rPr>
                <w:rFonts w:ascii="標楷體" w:eastAsia="標楷體" w:hAnsi="標楷體" w:hint="eastAsia"/>
                <w:b/>
                <w:sz w:val="20"/>
                <w:szCs w:val="20"/>
              </w:rPr>
              <w:t xml:space="preserve">   25,884,133 </w:t>
            </w:r>
          </w:p>
        </w:tc>
        <w:tc>
          <w:tcPr>
            <w:tcW w:w="1686" w:type="dxa"/>
            <w:tcBorders>
              <w:top w:val="nil"/>
              <w:left w:val="nil"/>
              <w:bottom w:val="nil"/>
              <w:right w:val="single" w:sz="4" w:space="0" w:color="auto"/>
            </w:tcBorders>
            <w:shd w:val="clear" w:color="auto" w:fill="auto"/>
            <w:vAlign w:val="center"/>
          </w:tcPr>
          <w:p w:rsidR="00BD00BD" w:rsidRPr="00F92B4D" w:rsidRDefault="00BD00BD" w:rsidP="00BD6258">
            <w:pPr>
              <w:jc w:val="right"/>
              <w:textAlignment w:val="center"/>
              <w:rPr>
                <w:rFonts w:ascii="標楷體" w:eastAsia="標楷體" w:hAnsi="標楷體" w:cs="新細明體"/>
                <w:b/>
                <w:sz w:val="20"/>
                <w:szCs w:val="20"/>
              </w:rPr>
            </w:pPr>
            <w:r>
              <w:rPr>
                <w:rFonts w:ascii="標楷體" w:eastAsia="標楷體" w:hAnsi="標楷體" w:hint="eastAsia"/>
                <w:sz w:val="20"/>
                <w:szCs w:val="20"/>
              </w:rPr>
              <w:t xml:space="preserve">- </w:t>
            </w:r>
            <w:r w:rsidRPr="00F92B4D">
              <w:rPr>
                <w:rFonts w:ascii="標楷體" w:eastAsia="標楷體" w:hAnsi="標楷體" w:hint="eastAsia"/>
                <w:b/>
                <w:sz w:val="20"/>
                <w:szCs w:val="20"/>
              </w:rPr>
              <w:t xml:space="preserve">5,643,587 </w:t>
            </w:r>
          </w:p>
        </w:tc>
        <w:tc>
          <w:tcPr>
            <w:tcW w:w="1687" w:type="dxa"/>
            <w:tcBorders>
              <w:top w:val="nil"/>
              <w:left w:val="nil"/>
              <w:bottom w:val="nil"/>
              <w:right w:val="single" w:sz="4" w:space="0" w:color="auto"/>
            </w:tcBorders>
            <w:shd w:val="clear" w:color="auto" w:fill="auto"/>
            <w:vAlign w:val="center"/>
          </w:tcPr>
          <w:p w:rsidR="00BD00BD" w:rsidRPr="00F92B4D" w:rsidRDefault="00BD00BD" w:rsidP="00BD6258">
            <w:pPr>
              <w:widowControl/>
              <w:overflowPunct w:val="0"/>
              <w:spacing w:line="240" w:lineRule="exact"/>
              <w:jc w:val="right"/>
              <w:textAlignment w:val="center"/>
              <w:rPr>
                <w:rFonts w:ascii="標楷體" w:eastAsia="標楷體" w:hAnsi="標楷體"/>
                <w:b/>
                <w:sz w:val="20"/>
              </w:rPr>
            </w:pPr>
            <w:r w:rsidRPr="00F92B4D">
              <w:rPr>
                <w:rFonts w:ascii="標楷體" w:eastAsia="標楷體" w:hAnsi="標楷體"/>
                <w:b/>
                <w:sz w:val="20"/>
              </w:rPr>
              <w:t>70,264,083</w:t>
            </w:r>
            <w:r w:rsidRPr="00F92B4D">
              <w:rPr>
                <w:rFonts w:ascii="標楷體" w:eastAsia="標楷體" w:hAnsi="標楷體" w:hint="eastAsia"/>
                <w:b/>
                <w:sz w:val="20"/>
              </w:rPr>
              <w:t xml:space="preserve"> </w:t>
            </w:r>
          </w:p>
        </w:tc>
      </w:tr>
      <w:tr w:rsidR="00BD00BD" w:rsidRPr="00862379" w:rsidTr="006E61B3">
        <w:trPr>
          <w:trHeight w:val="506"/>
        </w:trPr>
        <w:tc>
          <w:tcPr>
            <w:tcW w:w="3178" w:type="dxa"/>
            <w:tcBorders>
              <w:top w:val="nil"/>
              <w:bottom w:val="single" w:sz="4" w:space="0" w:color="auto"/>
            </w:tcBorders>
            <w:vAlign w:val="center"/>
          </w:tcPr>
          <w:p w:rsidR="00BD00BD" w:rsidRPr="004B485A" w:rsidRDefault="00BD00BD" w:rsidP="00BD6258">
            <w:pPr>
              <w:overflowPunct w:val="0"/>
              <w:spacing w:line="240" w:lineRule="exact"/>
              <w:ind w:left="57" w:right="57"/>
              <w:jc w:val="distribute"/>
              <w:textAlignment w:val="center"/>
              <w:rPr>
                <w:rFonts w:ascii="標楷體" w:eastAsia="標楷體" w:hAnsi="標楷體"/>
                <w:b/>
                <w:sz w:val="20"/>
              </w:rPr>
            </w:pPr>
            <w:r w:rsidRPr="004B485A">
              <w:rPr>
                <w:rFonts w:ascii="標楷體" w:eastAsia="標楷體" w:hAnsi="標楷體" w:hint="eastAsia"/>
                <w:b/>
                <w:sz w:val="20"/>
              </w:rPr>
              <w:t>調整後負債及淨資產總額</w:t>
            </w:r>
          </w:p>
        </w:tc>
        <w:tc>
          <w:tcPr>
            <w:tcW w:w="1686" w:type="dxa"/>
            <w:tcBorders>
              <w:top w:val="nil"/>
              <w:left w:val="nil"/>
              <w:bottom w:val="single" w:sz="4" w:space="0" w:color="auto"/>
              <w:right w:val="single" w:sz="4" w:space="0" w:color="auto"/>
            </w:tcBorders>
            <w:shd w:val="clear" w:color="auto" w:fill="auto"/>
            <w:vAlign w:val="center"/>
          </w:tcPr>
          <w:p w:rsidR="00BD00BD" w:rsidRPr="00B465AC" w:rsidRDefault="00BD00BD" w:rsidP="00BD6258">
            <w:pPr>
              <w:widowControl/>
              <w:overflowPunct w:val="0"/>
              <w:spacing w:line="240" w:lineRule="exact"/>
              <w:jc w:val="right"/>
              <w:textAlignment w:val="center"/>
              <w:rPr>
                <w:rFonts w:ascii="標楷體" w:eastAsia="標楷體" w:hAnsi="標楷體"/>
                <w:b/>
                <w:sz w:val="20"/>
                <w:highlight w:val="yellow"/>
              </w:rPr>
            </w:pPr>
            <w:r>
              <w:rPr>
                <w:rFonts w:ascii="標楷體" w:eastAsia="標楷體" w:hAnsi="標楷體"/>
                <w:b/>
                <w:sz w:val="20"/>
              </w:rPr>
              <w:t>76,049,051</w:t>
            </w:r>
            <w:r w:rsidRPr="00B465AC">
              <w:rPr>
                <w:rFonts w:ascii="標楷體" w:eastAsia="標楷體" w:hAnsi="標楷體" w:hint="eastAsia"/>
                <w:b/>
                <w:sz w:val="20"/>
                <w:highlight w:val="yellow"/>
              </w:rPr>
              <w:t xml:space="preserve"> </w:t>
            </w:r>
          </w:p>
        </w:tc>
        <w:tc>
          <w:tcPr>
            <w:tcW w:w="1686" w:type="dxa"/>
            <w:tcBorders>
              <w:top w:val="nil"/>
              <w:left w:val="nil"/>
              <w:bottom w:val="single" w:sz="4" w:space="0" w:color="auto"/>
              <w:right w:val="single" w:sz="4" w:space="0" w:color="auto"/>
            </w:tcBorders>
            <w:shd w:val="clear" w:color="auto" w:fill="auto"/>
            <w:vAlign w:val="center"/>
          </w:tcPr>
          <w:p w:rsidR="00BD00BD" w:rsidRPr="00374717" w:rsidRDefault="00BD00BD" w:rsidP="00BD6258">
            <w:pPr>
              <w:jc w:val="right"/>
              <w:textAlignment w:val="center"/>
              <w:rPr>
                <w:rFonts w:ascii="標楷體" w:eastAsia="標楷體" w:hAnsi="標楷體" w:cs="新細明體"/>
                <w:b/>
                <w:sz w:val="20"/>
                <w:szCs w:val="20"/>
              </w:rPr>
            </w:pPr>
            <w:r w:rsidRPr="00374717">
              <w:rPr>
                <w:rFonts w:ascii="標楷體" w:eastAsia="標楷體" w:hAnsi="標楷體" w:hint="eastAsia"/>
                <w:b/>
                <w:sz w:val="20"/>
                <w:szCs w:val="20"/>
              </w:rPr>
              <w:t xml:space="preserve">     30,378,378 </w:t>
            </w:r>
          </w:p>
        </w:tc>
        <w:tc>
          <w:tcPr>
            <w:tcW w:w="1686" w:type="dxa"/>
            <w:tcBorders>
              <w:top w:val="nil"/>
              <w:left w:val="nil"/>
              <w:bottom w:val="single" w:sz="4" w:space="0" w:color="auto"/>
              <w:right w:val="single" w:sz="4" w:space="0" w:color="auto"/>
            </w:tcBorders>
            <w:shd w:val="clear" w:color="auto" w:fill="auto"/>
            <w:vAlign w:val="center"/>
          </w:tcPr>
          <w:p w:rsidR="00BD00BD" w:rsidRPr="00374717" w:rsidRDefault="00BD00BD" w:rsidP="00BD6258">
            <w:pPr>
              <w:jc w:val="right"/>
              <w:textAlignment w:val="center"/>
              <w:rPr>
                <w:rFonts w:ascii="標楷體" w:eastAsia="標楷體" w:hAnsi="標楷體" w:cs="新細明體"/>
                <w:b/>
                <w:sz w:val="20"/>
                <w:szCs w:val="20"/>
              </w:rPr>
            </w:pPr>
            <w:r>
              <w:rPr>
                <w:rFonts w:ascii="標楷體" w:eastAsia="標楷體" w:hAnsi="標楷體" w:hint="eastAsia"/>
                <w:sz w:val="20"/>
                <w:szCs w:val="20"/>
              </w:rPr>
              <w:t xml:space="preserve">- </w:t>
            </w:r>
            <w:r w:rsidRPr="00374717">
              <w:rPr>
                <w:rFonts w:ascii="標楷體" w:eastAsia="標楷體" w:hAnsi="標楷體" w:hint="eastAsia"/>
                <w:b/>
                <w:sz w:val="20"/>
                <w:szCs w:val="20"/>
              </w:rPr>
              <w:t xml:space="preserve">9,620,497 </w:t>
            </w:r>
          </w:p>
        </w:tc>
        <w:tc>
          <w:tcPr>
            <w:tcW w:w="1687" w:type="dxa"/>
            <w:tcBorders>
              <w:top w:val="nil"/>
              <w:left w:val="nil"/>
              <w:bottom w:val="single" w:sz="4" w:space="0" w:color="auto"/>
              <w:right w:val="single" w:sz="4" w:space="0" w:color="auto"/>
            </w:tcBorders>
            <w:shd w:val="clear" w:color="auto" w:fill="auto"/>
            <w:vAlign w:val="center"/>
          </w:tcPr>
          <w:p w:rsidR="00BD00BD" w:rsidRPr="00B465AC" w:rsidRDefault="00BD00BD" w:rsidP="00BD6258">
            <w:pPr>
              <w:widowControl/>
              <w:overflowPunct w:val="0"/>
              <w:spacing w:line="240" w:lineRule="exact"/>
              <w:jc w:val="right"/>
              <w:textAlignment w:val="center"/>
              <w:rPr>
                <w:rFonts w:ascii="標楷體" w:eastAsia="標楷體" w:hAnsi="標楷體"/>
                <w:b/>
                <w:sz w:val="20"/>
                <w:highlight w:val="yellow"/>
              </w:rPr>
            </w:pPr>
            <w:r>
              <w:rPr>
                <w:rFonts w:ascii="標楷體" w:eastAsia="標楷體" w:hAnsi="標楷體"/>
                <w:b/>
                <w:sz w:val="20"/>
              </w:rPr>
              <w:t>96,806,932</w:t>
            </w:r>
            <w:r w:rsidRPr="00374717">
              <w:rPr>
                <w:rFonts w:ascii="標楷體" w:eastAsia="標楷體" w:hAnsi="標楷體"/>
                <w:b/>
                <w:sz w:val="20"/>
              </w:rPr>
              <w:t xml:space="preserve"> </w:t>
            </w:r>
            <w:r w:rsidRPr="00B465AC">
              <w:rPr>
                <w:rFonts w:ascii="標楷體" w:eastAsia="標楷體" w:hAnsi="標楷體" w:hint="eastAsia"/>
                <w:b/>
                <w:sz w:val="20"/>
                <w:highlight w:val="yellow"/>
              </w:rPr>
              <w:t xml:space="preserve"> </w:t>
            </w:r>
          </w:p>
        </w:tc>
      </w:tr>
    </w:tbl>
    <w:p w:rsidR="00BD00BD" w:rsidRDefault="00BD00BD" w:rsidP="006E6D06">
      <w:pPr>
        <w:widowControl/>
        <w:overflowPunct w:val="0"/>
        <w:snapToGrid w:val="0"/>
        <w:spacing w:line="240" w:lineRule="atLeast"/>
        <w:ind w:left="349" w:hangingChars="194" w:hanging="349"/>
        <w:jc w:val="both"/>
        <w:rPr>
          <w:rFonts w:ascii="標楷體" w:eastAsia="標楷體" w:hAnsi="標楷體" w:cs="新細明體"/>
          <w:kern w:val="0"/>
          <w:sz w:val="18"/>
        </w:rPr>
      </w:pPr>
      <w:proofErr w:type="gramStart"/>
      <w:r w:rsidRPr="00F45D55">
        <w:rPr>
          <w:rFonts w:ascii="標楷體" w:eastAsia="標楷體" w:hAnsi="標楷體" w:cs="新細明體" w:hint="eastAsia"/>
          <w:bCs/>
          <w:kern w:val="0"/>
          <w:sz w:val="18"/>
        </w:rPr>
        <w:t>註</w:t>
      </w:r>
      <w:proofErr w:type="gramEnd"/>
      <w:r w:rsidRPr="00F45D55">
        <w:rPr>
          <w:rFonts w:ascii="標楷體" w:eastAsia="標楷體" w:hAnsi="標楷體" w:cs="新細明體" w:hint="eastAsia"/>
          <w:bCs/>
          <w:kern w:val="0"/>
          <w:sz w:val="18"/>
        </w:rPr>
        <w:t>：</w:t>
      </w:r>
      <w:r w:rsidRPr="00F45D55">
        <w:rPr>
          <w:rFonts w:ascii="標楷體" w:eastAsia="標楷體" w:hAnsi="標楷體" w:cs="新細明體" w:hint="eastAsia"/>
          <w:kern w:val="0"/>
          <w:sz w:val="18"/>
        </w:rPr>
        <w:t>依嘉義縣總決算整體資產負債表備註：內部往來沖銷項目包括：1</w:t>
      </w:r>
      <w:r>
        <w:rPr>
          <w:rFonts w:ascii="標楷體" w:eastAsia="標楷體" w:hAnsi="標楷體" w:cs="新細明體" w:hint="eastAsia"/>
          <w:kern w:val="0"/>
          <w:sz w:val="18"/>
        </w:rPr>
        <w:t>.</w:t>
      </w:r>
      <w:r w:rsidRPr="00F45D55">
        <w:rPr>
          <w:rFonts w:ascii="標楷體" w:eastAsia="標楷體" w:hAnsi="標楷體" w:cs="新細明體" w:hint="eastAsia"/>
          <w:kern w:val="0"/>
          <w:sz w:val="18"/>
        </w:rPr>
        <w:t>公務機關（公庫）帳列保管特種基金款項、公務機關與特種基金</w:t>
      </w:r>
      <w:proofErr w:type="gramStart"/>
      <w:r w:rsidRPr="00F45D55">
        <w:rPr>
          <w:rFonts w:ascii="標楷體" w:eastAsia="標楷體" w:hAnsi="標楷體" w:cs="新細明體" w:hint="eastAsia"/>
          <w:kern w:val="0"/>
          <w:sz w:val="18"/>
        </w:rPr>
        <w:t>同額帳列</w:t>
      </w:r>
      <w:proofErr w:type="gramEnd"/>
      <w:r w:rsidRPr="00F45D55">
        <w:rPr>
          <w:rFonts w:ascii="標楷體" w:eastAsia="標楷體" w:hAnsi="標楷體" w:cs="新細明體" w:hint="eastAsia"/>
          <w:kern w:val="0"/>
          <w:sz w:val="18"/>
        </w:rPr>
        <w:t>應收得（未繳付）之款項；2</w:t>
      </w:r>
      <w:r>
        <w:rPr>
          <w:rFonts w:ascii="標楷體" w:eastAsia="標楷體" w:hAnsi="標楷體" w:cs="新細明體" w:hint="eastAsia"/>
          <w:kern w:val="0"/>
          <w:sz w:val="18"/>
        </w:rPr>
        <w:t>.</w:t>
      </w:r>
      <w:r w:rsidRPr="00F45D55">
        <w:rPr>
          <w:rFonts w:ascii="標楷體" w:eastAsia="標楷體" w:hAnsi="標楷體" w:cs="新細明體" w:hint="eastAsia"/>
          <w:kern w:val="0"/>
          <w:sz w:val="18"/>
        </w:rPr>
        <w:t>公務機關與特種基金帳列</w:t>
      </w:r>
      <w:proofErr w:type="gramStart"/>
      <w:r w:rsidRPr="00F45D55">
        <w:rPr>
          <w:rFonts w:ascii="標楷體" w:eastAsia="標楷體" w:hAnsi="標楷體" w:cs="新細明體" w:hint="eastAsia"/>
          <w:kern w:val="0"/>
          <w:sz w:val="18"/>
        </w:rPr>
        <w:t>採</w:t>
      </w:r>
      <w:proofErr w:type="gramEnd"/>
      <w:r w:rsidRPr="00F45D55">
        <w:rPr>
          <w:rFonts w:ascii="標楷體" w:eastAsia="標楷體" w:hAnsi="標楷體" w:cs="新細明體" w:hint="eastAsia"/>
          <w:kern w:val="0"/>
          <w:sz w:val="18"/>
        </w:rPr>
        <w:t>權益法之股權投資。</w:t>
      </w:r>
    </w:p>
    <w:p w:rsidR="00BD00BD" w:rsidRPr="002C32E2" w:rsidRDefault="00BD00BD" w:rsidP="006E61B3">
      <w:pPr>
        <w:overflowPunct w:val="0"/>
        <w:snapToGrid w:val="0"/>
        <w:spacing w:line="496" w:lineRule="exact"/>
        <w:ind w:left="238"/>
        <w:jc w:val="both"/>
        <w:rPr>
          <w:rFonts w:ascii="標楷體" w:eastAsia="標楷體" w:hAnsi="標楷體" w:cs="Times New Roman"/>
          <w:b/>
          <w:kern w:val="16"/>
          <w:sz w:val="32"/>
          <w:szCs w:val="32"/>
        </w:rPr>
      </w:pPr>
      <w:r>
        <w:rPr>
          <w:rFonts w:ascii="標楷體" w:eastAsia="標楷體" w:hAnsi="標楷體" w:cs="Times New Roman" w:hint="eastAsia"/>
          <w:b/>
          <w:kern w:val="16"/>
          <w:sz w:val="32"/>
          <w:szCs w:val="32"/>
        </w:rPr>
        <w:t>二</w:t>
      </w:r>
      <w:r w:rsidRPr="002C32E2">
        <w:rPr>
          <w:rFonts w:ascii="標楷體" w:eastAsia="標楷體" w:hAnsi="標楷體" w:cs="Times New Roman" w:hint="eastAsia"/>
          <w:b/>
          <w:kern w:val="16"/>
          <w:sz w:val="32"/>
          <w:szCs w:val="32"/>
        </w:rPr>
        <w:t>、</w:t>
      </w:r>
      <w:r>
        <w:rPr>
          <w:rFonts w:ascii="標楷體" w:eastAsia="標楷體" w:hAnsi="標楷體" w:cs="Times New Roman" w:hint="eastAsia"/>
          <w:b/>
          <w:kern w:val="16"/>
          <w:sz w:val="32"/>
          <w:szCs w:val="32"/>
        </w:rPr>
        <w:t>公共債務</w:t>
      </w:r>
    </w:p>
    <w:p w:rsidR="00BD00BD" w:rsidRPr="004A6540" w:rsidRDefault="00BD00BD" w:rsidP="006E61B3">
      <w:pPr>
        <w:pStyle w:val="2f1"/>
        <w:overflowPunct w:val="0"/>
        <w:spacing w:line="496" w:lineRule="exact"/>
        <w:ind w:firstLine="560"/>
        <w:rPr>
          <w:rFonts w:ascii="標楷體" w:eastAsia="標楷體" w:hAnsi="標楷體"/>
          <w:color w:val="auto"/>
          <w:sz w:val="28"/>
          <w:szCs w:val="28"/>
          <w:highlight w:val="yellow"/>
        </w:rPr>
      </w:pPr>
      <w:r w:rsidRPr="00913218">
        <w:rPr>
          <w:rFonts w:ascii="標楷體" w:eastAsia="標楷體" w:hAnsi="標楷體" w:hint="eastAsia"/>
          <w:color w:val="auto"/>
          <w:sz w:val="28"/>
          <w:szCs w:val="28"/>
        </w:rPr>
        <w:t>縣政府編嘉義縣總決算平衡表列長期負債總額</w:t>
      </w:r>
      <w:r>
        <w:rPr>
          <w:rFonts w:ascii="標楷體" w:eastAsia="標楷體" w:hAnsi="標楷體" w:hint="eastAsia"/>
          <w:color w:val="auto"/>
          <w:sz w:val="28"/>
          <w:szCs w:val="28"/>
        </w:rPr>
        <w:t>89</w:t>
      </w:r>
      <w:r w:rsidRPr="00913218">
        <w:rPr>
          <w:rFonts w:ascii="標楷體" w:eastAsia="標楷體" w:hAnsi="標楷體" w:hint="eastAsia"/>
          <w:color w:val="auto"/>
          <w:sz w:val="28"/>
          <w:szCs w:val="28"/>
        </w:rPr>
        <w:t>億</w:t>
      </w:r>
      <w:r>
        <w:rPr>
          <w:rFonts w:ascii="標楷體" w:eastAsia="標楷體" w:hAnsi="標楷體" w:hint="eastAsia"/>
          <w:color w:val="auto"/>
          <w:sz w:val="28"/>
          <w:szCs w:val="28"/>
        </w:rPr>
        <w:t>5,000</w:t>
      </w:r>
      <w:r w:rsidRPr="00913218">
        <w:rPr>
          <w:rFonts w:ascii="標楷體" w:eastAsia="標楷體" w:hAnsi="標楷體" w:hint="eastAsia"/>
          <w:color w:val="auto"/>
          <w:sz w:val="28"/>
          <w:szCs w:val="28"/>
        </w:rPr>
        <w:t>萬元，全數為長期借款，係依據公共債務法第4條及第5條規定計列政府在其總預算所舉借1年以上之非自償性債務，</w:t>
      </w:r>
      <w:proofErr w:type="gramStart"/>
      <w:r w:rsidRPr="00913218">
        <w:rPr>
          <w:rFonts w:ascii="標楷體" w:eastAsia="標楷體" w:hAnsi="標楷體" w:hint="eastAsia"/>
          <w:color w:val="auto"/>
          <w:sz w:val="28"/>
          <w:szCs w:val="28"/>
        </w:rPr>
        <w:t>經本室審核</w:t>
      </w:r>
      <w:proofErr w:type="gramEnd"/>
      <w:r w:rsidRPr="00913218">
        <w:rPr>
          <w:rFonts w:ascii="標楷體" w:eastAsia="標楷體" w:hAnsi="標楷體" w:hint="eastAsia"/>
          <w:color w:val="auto"/>
          <w:sz w:val="28"/>
          <w:szCs w:val="28"/>
        </w:rPr>
        <w:t>結果，決算審定數為</w:t>
      </w:r>
      <w:r>
        <w:rPr>
          <w:rFonts w:ascii="標楷體" w:eastAsia="標楷體" w:hAnsi="標楷體" w:hint="eastAsia"/>
          <w:color w:val="auto"/>
          <w:sz w:val="28"/>
          <w:szCs w:val="28"/>
        </w:rPr>
        <w:t>89</w:t>
      </w:r>
      <w:r w:rsidRPr="00913218">
        <w:rPr>
          <w:rFonts w:ascii="標楷體" w:eastAsia="標楷體" w:hAnsi="標楷體" w:hint="eastAsia"/>
          <w:color w:val="auto"/>
          <w:sz w:val="28"/>
          <w:szCs w:val="28"/>
        </w:rPr>
        <w:t>億</w:t>
      </w:r>
      <w:r>
        <w:rPr>
          <w:rFonts w:ascii="標楷體" w:eastAsia="標楷體" w:hAnsi="標楷體" w:hint="eastAsia"/>
          <w:color w:val="auto"/>
          <w:sz w:val="28"/>
          <w:szCs w:val="28"/>
        </w:rPr>
        <w:t>5,000</w:t>
      </w:r>
      <w:r w:rsidRPr="00913218">
        <w:rPr>
          <w:rFonts w:ascii="標楷體" w:eastAsia="標楷體" w:hAnsi="標楷體" w:hint="eastAsia"/>
          <w:color w:val="auto"/>
          <w:sz w:val="28"/>
          <w:szCs w:val="28"/>
        </w:rPr>
        <w:t>萬元，約</w:t>
      </w:r>
      <w:r w:rsidRPr="004A6540">
        <w:rPr>
          <w:rFonts w:ascii="標楷體" w:eastAsia="標楷體" w:hAnsi="標楷體" w:hint="eastAsia"/>
          <w:color w:val="auto"/>
          <w:sz w:val="28"/>
          <w:szCs w:val="28"/>
        </w:rPr>
        <w:t>占總預算（無特別預算）歲出總額之</w:t>
      </w:r>
      <w:r>
        <w:rPr>
          <w:rFonts w:ascii="標楷體" w:eastAsia="標楷體" w:hAnsi="標楷體" w:hint="eastAsia"/>
          <w:color w:val="auto"/>
          <w:sz w:val="28"/>
          <w:szCs w:val="28"/>
        </w:rPr>
        <w:t>18.13</w:t>
      </w:r>
      <w:r w:rsidRPr="004A6540">
        <w:rPr>
          <w:rFonts w:ascii="標楷體" w:eastAsia="標楷體" w:hAnsi="標楷體" w:hint="eastAsia"/>
          <w:color w:val="auto"/>
          <w:sz w:val="28"/>
          <w:szCs w:val="28"/>
        </w:rPr>
        <w:t>％，尚未</w:t>
      </w:r>
      <w:r w:rsidRPr="00913218">
        <w:rPr>
          <w:rFonts w:ascii="標楷體" w:eastAsia="標楷體" w:hAnsi="標楷體" w:hint="eastAsia"/>
          <w:color w:val="auto"/>
          <w:sz w:val="28"/>
          <w:szCs w:val="28"/>
        </w:rPr>
        <w:t>超過公共債務法第5條第4項規定50</w:t>
      </w:r>
      <w:r w:rsidRPr="00227FB0">
        <w:rPr>
          <w:rFonts w:ascii="標楷體" w:eastAsia="標楷體" w:hAnsi="標楷體" w:hint="eastAsia"/>
          <w:color w:val="auto"/>
          <w:sz w:val="28"/>
          <w:szCs w:val="28"/>
        </w:rPr>
        <w:t>％之債限。又查截至113年底止，非營業特種基金自償性債務餘額，計有長期債務1億2,507萬餘元。若參考國際貨幣基金組織（International Monetary Fund, IMF）定義，嘉義縣公共債務包括前述1年以上債務餘額決算審定數</w:t>
      </w:r>
      <w:r>
        <w:rPr>
          <w:rFonts w:ascii="標楷體" w:eastAsia="標楷體" w:hAnsi="標楷體" w:hint="eastAsia"/>
          <w:color w:val="auto"/>
          <w:sz w:val="28"/>
          <w:szCs w:val="28"/>
        </w:rPr>
        <w:t>89</w:t>
      </w:r>
      <w:r w:rsidRPr="00913218">
        <w:rPr>
          <w:rFonts w:ascii="標楷體" w:eastAsia="標楷體" w:hAnsi="標楷體" w:hint="eastAsia"/>
          <w:color w:val="auto"/>
          <w:sz w:val="28"/>
          <w:szCs w:val="28"/>
        </w:rPr>
        <w:t>億</w:t>
      </w:r>
      <w:r>
        <w:rPr>
          <w:rFonts w:ascii="標楷體" w:eastAsia="標楷體" w:hAnsi="標楷體" w:hint="eastAsia"/>
          <w:color w:val="auto"/>
          <w:sz w:val="28"/>
          <w:szCs w:val="28"/>
        </w:rPr>
        <w:t>5,000</w:t>
      </w:r>
      <w:r w:rsidRPr="00913218">
        <w:rPr>
          <w:rFonts w:ascii="標楷體" w:eastAsia="標楷體" w:hAnsi="標楷體" w:hint="eastAsia"/>
          <w:color w:val="auto"/>
          <w:sz w:val="28"/>
          <w:szCs w:val="28"/>
        </w:rPr>
        <w:lastRenderedPageBreak/>
        <w:t>萬元</w:t>
      </w:r>
      <w:r w:rsidRPr="00227FB0">
        <w:rPr>
          <w:rFonts w:ascii="標楷體" w:eastAsia="標楷體" w:hAnsi="標楷體" w:hint="eastAsia"/>
          <w:color w:val="auto"/>
          <w:sz w:val="28"/>
          <w:szCs w:val="28"/>
        </w:rPr>
        <w:t>，</w:t>
      </w:r>
      <w:proofErr w:type="gramStart"/>
      <w:r w:rsidRPr="00227FB0">
        <w:rPr>
          <w:rFonts w:ascii="標楷體" w:eastAsia="標楷體" w:hAnsi="標楷體" w:hint="eastAsia"/>
          <w:color w:val="auto"/>
          <w:sz w:val="28"/>
          <w:szCs w:val="28"/>
        </w:rPr>
        <w:t>加計非營業</w:t>
      </w:r>
      <w:proofErr w:type="gramEnd"/>
      <w:r w:rsidRPr="00227FB0">
        <w:rPr>
          <w:rFonts w:ascii="標楷體" w:eastAsia="標楷體" w:hAnsi="標楷體" w:hint="eastAsia"/>
          <w:color w:val="auto"/>
          <w:sz w:val="28"/>
          <w:szCs w:val="28"/>
        </w:rPr>
        <w:t>特種基金自償性債務餘額1億2,507萬餘元，合計共90億7,507萬餘元（表1）。</w:t>
      </w:r>
    </w:p>
    <w:p w:rsidR="00BD00BD" w:rsidRPr="0040220E" w:rsidRDefault="00BD00BD" w:rsidP="00BD00BD">
      <w:pPr>
        <w:spacing w:beforeLines="50" w:before="120" w:line="400" w:lineRule="exact"/>
        <w:jc w:val="center"/>
        <w:rPr>
          <w:rFonts w:ascii="標楷體" w:eastAsia="標楷體" w:hAnsi="標楷體"/>
          <w:sz w:val="20"/>
          <w:szCs w:val="20"/>
        </w:rPr>
      </w:pPr>
      <w:r w:rsidRPr="000855E9">
        <w:rPr>
          <w:rFonts w:ascii="標楷體" w:eastAsia="標楷體" w:hAnsi="標楷體" w:hint="eastAsia"/>
          <w:b/>
          <w:spacing w:val="-4"/>
          <w:szCs w:val="24"/>
        </w:rPr>
        <w:t>表1　嘉義</w:t>
      </w:r>
      <w:r w:rsidRPr="0040220E">
        <w:rPr>
          <w:rFonts w:ascii="標楷體" w:eastAsia="標楷體" w:hAnsi="標楷體" w:hint="eastAsia"/>
          <w:b/>
          <w:spacing w:val="-4"/>
          <w:szCs w:val="24"/>
        </w:rPr>
        <w:t>縣截至11</w:t>
      </w:r>
      <w:r>
        <w:rPr>
          <w:rFonts w:ascii="標楷體" w:eastAsia="標楷體" w:hAnsi="標楷體" w:hint="eastAsia"/>
          <w:b/>
          <w:spacing w:val="-4"/>
          <w:szCs w:val="24"/>
        </w:rPr>
        <w:t>3</w:t>
      </w:r>
      <w:proofErr w:type="gramStart"/>
      <w:r w:rsidRPr="0040220E">
        <w:rPr>
          <w:rFonts w:ascii="標楷體" w:eastAsia="標楷體" w:hAnsi="標楷體" w:hint="eastAsia"/>
          <w:b/>
          <w:spacing w:val="-4"/>
          <w:szCs w:val="24"/>
        </w:rPr>
        <w:t>年底止舉借</w:t>
      </w:r>
      <w:proofErr w:type="gramEnd"/>
      <w:r w:rsidRPr="0040220E">
        <w:rPr>
          <w:rFonts w:ascii="標楷體" w:eastAsia="標楷體" w:hAnsi="標楷體" w:hint="eastAsia"/>
          <w:b/>
          <w:spacing w:val="-4"/>
          <w:szCs w:val="24"/>
        </w:rPr>
        <w:t>債務餘額情形</w:t>
      </w:r>
    </w:p>
    <w:p w:rsidR="00BD00BD" w:rsidRPr="0040220E" w:rsidRDefault="00BD00BD" w:rsidP="00BD00BD">
      <w:pPr>
        <w:spacing w:line="240" w:lineRule="exact"/>
        <w:jc w:val="right"/>
      </w:pPr>
      <w:r w:rsidRPr="0040220E">
        <w:rPr>
          <w:rFonts w:ascii="標楷體" w:eastAsia="標楷體" w:hAnsi="標楷體" w:hint="eastAsia"/>
          <w:sz w:val="20"/>
          <w:szCs w:val="20"/>
        </w:rPr>
        <w:t>單位：新臺幣</w:t>
      </w:r>
      <w:r w:rsidRPr="0040220E">
        <w:rPr>
          <w:rFonts w:ascii="標楷體" w:eastAsia="標楷體" w:hAnsi="標楷體" w:hint="eastAsia"/>
          <w:sz w:val="20"/>
          <w:szCs w:val="20"/>
          <w:lang w:eastAsia="zh-HK"/>
        </w:rPr>
        <w:t>千</w:t>
      </w:r>
      <w:r w:rsidRPr="0040220E">
        <w:rPr>
          <w:rFonts w:ascii="標楷體" w:eastAsia="標楷體" w:hAnsi="標楷體" w:hint="eastAsia"/>
          <w:sz w:val="20"/>
          <w:szCs w:val="20"/>
        </w:rPr>
        <w:t>元</w:t>
      </w:r>
    </w:p>
    <w:tbl>
      <w:tblPr>
        <w:tblStyle w:val="ac"/>
        <w:tblW w:w="5000" w:type="pct"/>
        <w:tblCellMar>
          <w:left w:w="28" w:type="dxa"/>
          <w:right w:w="28" w:type="dxa"/>
        </w:tblCellMar>
        <w:tblLook w:val="04A0" w:firstRow="1" w:lastRow="0" w:firstColumn="1" w:lastColumn="0" w:noHBand="0" w:noVBand="1"/>
      </w:tblPr>
      <w:tblGrid>
        <w:gridCol w:w="3526"/>
        <w:gridCol w:w="1090"/>
        <w:gridCol w:w="1058"/>
        <w:gridCol w:w="1058"/>
        <w:gridCol w:w="565"/>
        <w:gridCol w:w="1062"/>
        <w:gridCol w:w="1062"/>
        <w:gridCol w:w="557"/>
      </w:tblGrid>
      <w:tr w:rsidR="00BD00BD" w:rsidRPr="00987258" w:rsidTr="006E61B3">
        <w:trPr>
          <w:trHeight w:val="283"/>
        </w:trPr>
        <w:tc>
          <w:tcPr>
            <w:tcW w:w="1767"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BD00BD">
            <w:pPr>
              <w:pStyle w:val="1fffff9"/>
              <w:spacing w:line="240" w:lineRule="exact"/>
              <w:ind w:leftChars="50" w:left="120" w:rightChars="50" w:right="120" w:firstLineChars="0" w:firstLine="0"/>
              <w:jc w:val="distribute"/>
              <w:textAlignment w:val="center"/>
              <w:rPr>
                <w:b w:val="0"/>
                <w:color w:val="auto"/>
                <w:sz w:val="20"/>
              </w:rPr>
            </w:pPr>
            <w:r w:rsidRPr="002D0BD2">
              <w:rPr>
                <w:rFonts w:hint="eastAsia"/>
                <w:b w:val="0"/>
                <w:color w:val="auto"/>
                <w:sz w:val="20"/>
              </w:rPr>
              <w:t>項       目</w:t>
            </w:r>
          </w:p>
        </w:tc>
        <w:tc>
          <w:tcPr>
            <w:tcW w:w="546"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lang w:eastAsia="zh-HK"/>
              </w:rPr>
              <w:t>總</w:t>
            </w:r>
            <w:r w:rsidRPr="002D0BD2">
              <w:rPr>
                <w:rFonts w:ascii="標楷體" w:eastAsia="標楷體" w:hAnsi="標楷體" w:hint="eastAsia"/>
                <w:color w:val="auto"/>
                <w:sz w:val="20"/>
                <w:szCs w:val="20"/>
              </w:rPr>
              <w:t xml:space="preserve">  計</w:t>
            </w:r>
          </w:p>
        </w:tc>
        <w:tc>
          <w:tcPr>
            <w:tcW w:w="1343" w:type="pct"/>
            <w:gridSpan w:val="3"/>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distribute"/>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普通基金債務餘額</w:t>
            </w:r>
          </w:p>
        </w:tc>
        <w:tc>
          <w:tcPr>
            <w:tcW w:w="1343" w:type="pct"/>
            <w:gridSpan w:val="3"/>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非營業特種基金債務餘額</w:t>
            </w:r>
          </w:p>
        </w:tc>
      </w:tr>
      <w:tr w:rsidR="00BD00BD" w:rsidRPr="00987258" w:rsidTr="006E61B3">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00BD" w:rsidRPr="002D0BD2" w:rsidRDefault="00BD00BD" w:rsidP="00BD00BD">
            <w:pPr>
              <w:widowControl/>
              <w:textAlignment w:val="center"/>
              <w:rPr>
                <w:rFonts w:ascii="標楷體" w:eastAsia="標楷體" w:hAnsi="標楷體" w:cs="新細明體"/>
                <w:sz w:val="20"/>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D00BD" w:rsidRPr="002D0BD2" w:rsidRDefault="00BD00BD" w:rsidP="006E61B3">
            <w:pPr>
              <w:widowControl/>
              <w:ind w:leftChars="50" w:left="120" w:rightChars="50" w:right="120"/>
              <w:textAlignment w:val="center"/>
              <w:rPr>
                <w:rFonts w:ascii="標楷體" w:eastAsia="標楷體" w:hAnsi="標楷體" w:cs="新細明體"/>
                <w:sz w:val="20"/>
                <w:szCs w:val="20"/>
              </w:rPr>
            </w:pPr>
          </w:p>
        </w:tc>
        <w:tc>
          <w:tcPr>
            <w:tcW w:w="1060"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1年以上</w:t>
            </w:r>
          </w:p>
        </w:tc>
        <w:tc>
          <w:tcPr>
            <w:tcW w:w="283"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未滿</w:t>
            </w:r>
          </w:p>
          <w:p w:rsidR="00BD00BD" w:rsidRPr="002D0BD2" w:rsidRDefault="00BD00BD" w:rsidP="006E61B3">
            <w:pPr>
              <w:pStyle w:val="2f1"/>
              <w:overflowPunct w:val="0"/>
              <w:spacing w:line="240" w:lineRule="exact"/>
              <w:ind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1年</w:t>
            </w:r>
          </w:p>
        </w:tc>
        <w:tc>
          <w:tcPr>
            <w:tcW w:w="1064" w:type="pct"/>
            <w:gridSpan w:val="2"/>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1年以上</w:t>
            </w:r>
          </w:p>
        </w:tc>
        <w:tc>
          <w:tcPr>
            <w:tcW w:w="279" w:type="pct"/>
            <w:vMerge w:val="restar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未滿</w:t>
            </w:r>
          </w:p>
          <w:p w:rsidR="00BD00BD" w:rsidRPr="002D0BD2" w:rsidRDefault="00BD00BD" w:rsidP="006E61B3">
            <w:pPr>
              <w:pStyle w:val="2f1"/>
              <w:overflowPunct w:val="0"/>
              <w:spacing w:line="240" w:lineRule="exact"/>
              <w:ind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1年</w:t>
            </w:r>
          </w:p>
        </w:tc>
      </w:tr>
      <w:tr w:rsidR="00BD00BD" w:rsidRPr="00987258" w:rsidTr="006E61B3">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00BD" w:rsidRPr="002D0BD2" w:rsidRDefault="00BD00BD" w:rsidP="00BD00BD">
            <w:pPr>
              <w:widowControl/>
              <w:textAlignment w:val="center"/>
              <w:rPr>
                <w:rFonts w:ascii="標楷體" w:eastAsia="標楷體" w:hAnsi="標楷體" w:cs="新細明體"/>
                <w:sz w:val="20"/>
                <w:szCs w:val="26"/>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D00BD" w:rsidRPr="002D0BD2" w:rsidRDefault="00BD00BD" w:rsidP="006E61B3">
            <w:pPr>
              <w:widowControl/>
              <w:ind w:leftChars="50" w:left="120" w:rightChars="50" w:right="120"/>
              <w:textAlignment w:val="center"/>
              <w:rPr>
                <w:rFonts w:ascii="標楷體" w:eastAsia="標楷體" w:hAnsi="標楷體" w:cs="新細明體"/>
                <w:sz w:val="20"/>
                <w:szCs w:val="20"/>
                <w:highlight w:val="yellow"/>
              </w:rPr>
            </w:pPr>
          </w:p>
        </w:tc>
        <w:tc>
          <w:tcPr>
            <w:tcW w:w="530"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自償</w:t>
            </w:r>
          </w:p>
        </w:tc>
        <w:tc>
          <w:tcPr>
            <w:tcW w:w="530"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非自償</w:t>
            </w:r>
          </w:p>
        </w:tc>
        <w:tc>
          <w:tcPr>
            <w:tcW w:w="283" w:type="pct"/>
            <w:vMerge/>
            <w:tcBorders>
              <w:top w:val="single" w:sz="4" w:space="0" w:color="auto"/>
              <w:left w:val="single" w:sz="4" w:space="0" w:color="auto"/>
              <w:bottom w:val="single" w:sz="4" w:space="0" w:color="auto"/>
              <w:right w:val="single" w:sz="4" w:space="0" w:color="auto"/>
            </w:tcBorders>
            <w:vAlign w:val="center"/>
            <w:hideMark/>
          </w:tcPr>
          <w:p w:rsidR="00BD00BD" w:rsidRPr="002D0BD2" w:rsidRDefault="00BD00BD" w:rsidP="006E61B3">
            <w:pPr>
              <w:widowControl/>
              <w:ind w:leftChars="50" w:left="120" w:rightChars="50" w:right="120"/>
              <w:textAlignment w:val="center"/>
              <w:rPr>
                <w:rFonts w:ascii="標楷體" w:eastAsia="標楷體" w:hAnsi="標楷體" w:cs="新細明體"/>
                <w:sz w:val="20"/>
                <w:szCs w:val="20"/>
              </w:rPr>
            </w:pPr>
          </w:p>
        </w:tc>
        <w:tc>
          <w:tcPr>
            <w:tcW w:w="532"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自償</w:t>
            </w:r>
          </w:p>
        </w:tc>
        <w:tc>
          <w:tcPr>
            <w:tcW w:w="532" w:type="pct"/>
            <w:tcBorders>
              <w:top w:val="single" w:sz="4" w:space="0" w:color="auto"/>
              <w:left w:val="single" w:sz="4" w:space="0" w:color="auto"/>
              <w:bottom w:val="single" w:sz="4" w:space="0" w:color="auto"/>
              <w:right w:val="single" w:sz="4" w:space="0" w:color="auto"/>
            </w:tcBorders>
            <w:shd w:val="clear" w:color="auto" w:fill="F3F3F3"/>
            <w:vAlign w:val="center"/>
            <w:hideMark/>
          </w:tcPr>
          <w:p w:rsidR="00BD00BD" w:rsidRPr="002D0BD2" w:rsidRDefault="00BD00BD" w:rsidP="006E61B3">
            <w:pPr>
              <w:pStyle w:val="2f1"/>
              <w:overflowPunct w:val="0"/>
              <w:spacing w:line="240" w:lineRule="exact"/>
              <w:ind w:leftChars="50" w:left="120" w:rightChars="50" w:right="120" w:firstLineChars="0" w:firstLine="0"/>
              <w:jc w:val="center"/>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非自償</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D00BD" w:rsidRPr="002D0BD2" w:rsidRDefault="00BD00BD" w:rsidP="006E61B3">
            <w:pPr>
              <w:widowControl/>
              <w:ind w:leftChars="50" w:left="120" w:rightChars="50" w:right="120"/>
              <w:textAlignment w:val="center"/>
              <w:rPr>
                <w:rFonts w:ascii="標楷體" w:eastAsia="標楷體" w:hAnsi="標楷體" w:cs="新細明體"/>
                <w:sz w:val="20"/>
                <w:szCs w:val="20"/>
                <w:highlight w:val="yellow"/>
              </w:rPr>
            </w:pPr>
          </w:p>
        </w:tc>
      </w:tr>
      <w:tr w:rsidR="00BD00BD" w:rsidRPr="00987258" w:rsidTr="006E61B3">
        <w:trPr>
          <w:trHeight w:val="550"/>
        </w:trPr>
        <w:tc>
          <w:tcPr>
            <w:tcW w:w="1767"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1fffff9"/>
              <w:spacing w:line="240" w:lineRule="auto"/>
              <w:ind w:leftChars="50" w:left="120" w:rightChars="50" w:right="120" w:firstLineChars="0" w:firstLine="0"/>
              <w:jc w:val="distribute"/>
              <w:textAlignment w:val="center"/>
              <w:rPr>
                <w:color w:val="auto"/>
                <w:sz w:val="20"/>
              </w:rPr>
            </w:pPr>
            <w:r w:rsidRPr="002D0BD2">
              <w:rPr>
                <w:rFonts w:hint="eastAsia"/>
                <w:color w:val="auto"/>
                <w:sz w:val="20"/>
              </w:rPr>
              <w:t>合     計</w:t>
            </w:r>
          </w:p>
        </w:tc>
        <w:tc>
          <w:tcPr>
            <w:tcW w:w="546"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Pr>
                <w:rFonts w:ascii="標楷體" w:eastAsia="標楷體" w:hAnsi="標楷體" w:hint="eastAsia"/>
                <w:b/>
                <w:color w:val="auto"/>
                <w:sz w:val="20"/>
                <w:szCs w:val="20"/>
              </w:rPr>
              <w:t>9</w:t>
            </w:r>
            <w:r w:rsidRPr="002D0BD2">
              <w:rPr>
                <w:rFonts w:ascii="標楷體" w:eastAsia="標楷體" w:hAnsi="標楷體" w:hint="eastAsia"/>
                <w:b/>
                <w:color w:val="auto"/>
                <w:sz w:val="20"/>
                <w:szCs w:val="20"/>
              </w:rPr>
              <w:t>,</w:t>
            </w:r>
            <w:r>
              <w:rPr>
                <w:rFonts w:ascii="標楷體" w:eastAsia="標楷體" w:hAnsi="標楷體" w:hint="eastAsia"/>
                <w:b/>
                <w:color w:val="auto"/>
                <w:sz w:val="20"/>
                <w:szCs w:val="20"/>
              </w:rPr>
              <w:t>075</w:t>
            </w:r>
            <w:r w:rsidRPr="002D0BD2">
              <w:rPr>
                <w:rFonts w:ascii="標楷體" w:eastAsia="標楷體" w:hAnsi="標楷體" w:hint="eastAsia"/>
                <w:b/>
                <w:color w:val="auto"/>
                <w:sz w:val="20"/>
                <w:szCs w:val="20"/>
              </w:rPr>
              <w:t>,</w:t>
            </w:r>
            <w:r>
              <w:rPr>
                <w:rFonts w:ascii="標楷體" w:eastAsia="標楷體" w:hAnsi="標楷體" w:hint="eastAsia"/>
                <w:b/>
                <w:color w:val="auto"/>
                <w:sz w:val="20"/>
                <w:szCs w:val="20"/>
              </w:rPr>
              <w:t>079</w:t>
            </w:r>
          </w:p>
        </w:tc>
        <w:tc>
          <w:tcPr>
            <w:tcW w:w="530"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sidRPr="002D0BD2">
              <w:rPr>
                <w:rFonts w:ascii="標楷體" w:eastAsia="標楷體" w:hAnsi="標楷體" w:hint="eastAsia"/>
                <w:b/>
                <w:color w:val="auto"/>
                <w:sz w:val="20"/>
                <w:szCs w:val="20"/>
              </w:rPr>
              <w:t>－</w:t>
            </w:r>
          </w:p>
        </w:tc>
        <w:tc>
          <w:tcPr>
            <w:tcW w:w="530" w:type="pct"/>
            <w:tcBorders>
              <w:top w:val="single" w:sz="4" w:space="0" w:color="auto"/>
              <w:left w:val="single" w:sz="4" w:space="0" w:color="auto"/>
              <w:bottom w:val="nil"/>
              <w:right w:val="single" w:sz="4" w:space="0" w:color="auto"/>
            </w:tcBorders>
            <w:vAlign w:val="center"/>
            <w:hideMark/>
          </w:tcPr>
          <w:p w:rsidR="00BD00BD" w:rsidRPr="000F4407"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sidRPr="000F4407">
              <w:rPr>
                <w:rFonts w:ascii="標楷體" w:eastAsia="標楷體" w:hAnsi="標楷體" w:hint="eastAsia"/>
                <w:b/>
                <w:color w:val="auto"/>
                <w:sz w:val="20"/>
                <w:szCs w:val="20"/>
              </w:rPr>
              <w:t>8,950,000</w:t>
            </w:r>
          </w:p>
        </w:tc>
        <w:tc>
          <w:tcPr>
            <w:tcW w:w="283"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sidRPr="002D0BD2">
              <w:rPr>
                <w:rFonts w:ascii="標楷體" w:eastAsia="標楷體" w:hAnsi="標楷體" w:hint="eastAsia"/>
                <w:b/>
                <w:color w:val="auto"/>
                <w:sz w:val="20"/>
                <w:szCs w:val="20"/>
              </w:rPr>
              <w:t>－</w:t>
            </w:r>
          </w:p>
        </w:tc>
        <w:tc>
          <w:tcPr>
            <w:tcW w:w="532"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sidRPr="00227FB0">
              <w:rPr>
                <w:rFonts w:ascii="標楷體" w:eastAsia="標楷體" w:hAnsi="標楷體"/>
                <w:b/>
                <w:color w:val="auto"/>
                <w:sz w:val="20"/>
                <w:szCs w:val="20"/>
              </w:rPr>
              <w:t>125,079</w:t>
            </w:r>
          </w:p>
        </w:tc>
        <w:tc>
          <w:tcPr>
            <w:tcW w:w="532"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sidRPr="002D0BD2">
              <w:rPr>
                <w:rFonts w:ascii="標楷體" w:eastAsia="標楷體" w:hAnsi="標楷體" w:hint="eastAsia"/>
                <w:b/>
                <w:color w:val="auto"/>
                <w:sz w:val="20"/>
                <w:szCs w:val="20"/>
              </w:rPr>
              <w:t>－</w:t>
            </w:r>
          </w:p>
        </w:tc>
        <w:tc>
          <w:tcPr>
            <w:tcW w:w="279" w:type="pct"/>
            <w:tcBorders>
              <w:top w:val="single" w:sz="4" w:space="0" w:color="auto"/>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sidRPr="002D0BD2">
              <w:rPr>
                <w:rFonts w:ascii="標楷體" w:eastAsia="標楷體" w:hAnsi="標楷體" w:hint="eastAsia"/>
                <w:b/>
                <w:color w:val="auto"/>
                <w:sz w:val="20"/>
                <w:szCs w:val="20"/>
              </w:rPr>
              <w:t>－</w:t>
            </w:r>
          </w:p>
        </w:tc>
      </w:tr>
      <w:tr w:rsidR="00BD00BD" w:rsidRPr="00987258" w:rsidTr="006E61B3">
        <w:trPr>
          <w:trHeight w:val="550"/>
        </w:trPr>
        <w:tc>
          <w:tcPr>
            <w:tcW w:w="1767"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firstLineChars="0" w:firstLine="0"/>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一、按公共債務法規定計算之債務餘額</w:t>
            </w:r>
          </w:p>
        </w:tc>
        <w:tc>
          <w:tcPr>
            <w:tcW w:w="546"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Pr>
                <w:rFonts w:ascii="標楷體" w:eastAsia="標楷體" w:hAnsi="標楷體" w:hint="eastAsia"/>
                <w:b/>
                <w:color w:val="auto"/>
                <w:sz w:val="20"/>
                <w:szCs w:val="20"/>
              </w:rPr>
              <w:t>8</w:t>
            </w:r>
            <w:r w:rsidRPr="002D0BD2">
              <w:rPr>
                <w:rFonts w:ascii="標楷體" w:eastAsia="標楷體" w:hAnsi="標楷體" w:hint="eastAsia"/>
                <w:b/>
                <w:color w:val="auto"/>
                <w:sz w:val="20"/>
                <w:szCs w:val="20"/>
              </w:rPr>
              <w:t>,</w:t>
            </w:r>
            <w:r>
              <w:rPr>
                <w:rFonts w:ascii="標楷體" w:eastAsia="標楷體" w:hAnsi="標楷體" w:hint="eastAsia"/>
                <w:b/>
                <w:color w:val="auto"/>
                <w:sz w:val="20"/>
                <w:szCs w:val="20"/>
              </w:rPr>
              <w:t>950</w:t>
            </w:r>
            <w:r w:rsidRPr="002D0BD2">
              <w:rPr>
                <w:rFonts w:ascii="標楷體" w:eastAsia="標楷體" w:hAnsi="標楷體" w:hint="eastAsia"/>
                <w:b/>
                <w:color w:val="auto"/>
                <w:sz w:val="20"/>
                <w:szCs w:val="20"/>
              </w:rPr>
              <w:t>,000</w:t>
            </w:r>
          </w:p>
        </w:tc>
        <w:tc>
          <w:tcPr>
            <w:tcW w:w="530"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530" w:type="pct"/>
            <w:tcBorders>
              <w:top w:val="nil"/>
              <w:left w:val="single" w:sz="4" w:space="0" w:color="auto"/>
              <w:bottom w:val="nil"/>
              <w:right w:val="single" w:sz="4" w:space="0" w:color="auto"/>
            </w:tcBorders>
            <w:vAlign w:val="center"/>
            <w:hideMark/>
          </w:tcPr>
          <w:p w:rsidR="00BD00BD" w:rsidRPr="00227FB0" w:rsidRDefault="00BD00BD" w:rsidP="00BD00BD">
            <w:pPr>
              <w:pStyle w:val="2f1"/>
              <w:overflowPunct w:val="0"/>
              <w:spacing w:line="240" w:lineRule="exact"/>
              <w:ind w:rightChars="10" w:right="24" w:firstLineChars="0" w:firstLine="0"/>
              <w:jc w:val="right"/>
              <w:textAlignment w:val="center"/>
              <w:rPr>
                <w:rFonts w:ascii="標楷體" w:eastAsia="標楷體" w:hAnsi="標楷體"/>
                <w:bCs/>
                <w:color w:val="auto"/>
                <w:sz w:val="20"/>
                <w:szCs w:val="20"/>
              </w:rPr>
            </w:pPr>
            <w:r w:rsidRPr="00227FB0">
              <w:rPr>
                <w:rFonts w:ascii="標楷體" w:eastAsia="標楷體" w:hAnsi="標楷體" w:hint="eastAsia"/>
                <w:bCs/>
                <w:color w:val="auto"/>
                <w:sz w:val="20"/>
                <w:szCs w:val="20"/>
              </w:rPr>
              <w:t>8,950,000</w:t>
            </w:r>
          </w:p>
        </w:tc>
        <w:tc>
          <w:tcPr>
            <w:tcW w:w="283"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532"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532"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279"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r>
      <w:tr w:rsidR="00BD00BD" w:rsidRPr="00987258" w:rsidTr="006E61B3">
        <w:trPr>
          <w:trHeight w:val="550"/>
        </w:trPr>
        <w:tc>
          <w:tcPr>
            <w:tcW w:w="1767" w:type="pct"/>
            <w:tcBorders>
              <w:top w:val="nil"/>
              <w:left w:val="single" w:sz="4" w:space="0" w:color="auto"/>
              <w:bottom w:val="nil"/>
              <w:right w:val="single" w:sz="4" w:space="0" w:color="auto"/>
            </w:tcBorders>
            <w:vAlign w:val="center"/>
            <w:hideMark/>
          </w:tcPr>
          <w:p w:rsidR="00BD00BD" w:rsidRPr="002D0BD2" w:rsidRDefault="00BD00BD" w:rsidP="00BD00BD">
            <w:pPr>
              <w:pStyle w:val="2f1"/>
              <w:overflowPunct w:val="0"/>
              <w:spacing w:line="240" w:lineRule="exact"/>
              <w:ind w:firstLineChars="0" w:firstLine="0"/>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二、</w:t>
            </w:r>
            <w:r w:rsidRPr="002D0BD2">
              <w:rPr>
                <w:rFonts w:ascii="標楷體" w:eastAsia="標楷體" w:hAnsi="標楷體" w:hint="eastAsia"/>
                <w:color w:val="auto"/>
                <w:sz w:val="20"/>
                <w:szCs w:val="20"/>
                <w:lang w:eastAsia="zh-HK"/>
              </w:rPr>
              <w:t>參考</w:t>
            </w:r>
            <w:r w:rsidRPr="002D0BD2">
              <w:rPr>
                <w:rFonts w:ascii="標楷體" w:eastAsia="標楷體" w:hAnsi="標楷體" w:hint="eastAsia"/>
                <w:color w:val="auto"/>
                <w:sz w:val="20"/>
                <w:szCs w:val="20"/>
              </w:rPr>
              <w:t>IMF</w:t>
            </w:r>
            <w:r w:rsidRPr="002D0BD2">
              <w:rPr>
                <w:rFonts w:ascii="標楷體" w:eastAsia="標楷體" w:hAnsi="標楷體" w:hint="eastAsia"/>
                <w:color w:val="auto"/>
                <w:sz w:val="20"/>
                <w:szCs w:val="20"/>
                <w:lang w:eastAsia="zh-HK"/>
              </w:rPr>
              <w:t>定義之債務餘額</w:t>
            </w:r>
            <w:r w:rsidRPr="002D0BD2">
              <w:rPr>
                <w:rFonts w:ascii="標楷體" w:eastAsia="標楷體" w:hAnsi="標楷體" w:hint="eastAsia"/>
                <w:color w:val="auto"/>
                <w:sz w:val="20"/>
                <w:szCs w:val="20"/>
              </w:rPr>
              <w:t>再加計：</w:t>
            </w:r>
          </w:p>
        </w:tc>
        <w:tc>
          <w:tcPr>
            <w:tcW w:w="546" w:type="pct"/>
            <w:tcBorders>
              <w:top w:val="nil"/>
              <w:left w:val="single" w:sz="4" w:space="0" w:color="auto"/>
              <w:bottom w:val="nil"/>
              <w:right w:val="single" w:sz="4" w:space="0" w:color="auto"/>
            </w:tcBorders>
            <w:vAlign w:val="center"/>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p>
        </w:tc>
        <w:tc>
          <w:tcPr>
            <w:tcW w:w="530" w:type="pct"/>
            <w:tcBorders>
              <w:top w:val="nil"/>
              <w:left w:val="single" w:sz="4" w:space="0" w:color="auto"/>
              <w:bottom w:val="nil"/>
              <w:right w:val="single" w:sz="4" w:space="0" w:color="auto"/>
            </w:tcBorders>
            <w:vAlign w:val="center"/>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p>
        </w:tc>
        <w:tc>
          <w:tcPr>
            <w:tcW w:w="530" w:type="pct"/>
            <w:tcBorders>
              <w:top w:val="nil"/>
              <w:left w:val="single" w:sz="4" w:space="0" w:color="auto"/>
              <w:bottom w:val="nil"/>
              <w:right w:val="single" w:sz="4" w:space="0" w:color="auto"/>
            </w:tcBorders>
            <w:vAlign w:val="center"/>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p>
        </w:tc>
        <w:tc>
          <w:tcPr>
            <w:tcW w:w="283" w:type="pct"/>
            <w:tcBorders>
              <w:top w:val="nil"/>
              <w:left w:val="single" w:sz="4" w:space="0" w:color="auto"/>
              <w:bottom w:val="nil"/>
              <w:right w:val="single" w:sz="4" w:space="0" w:color="auto"/>
            </w:tcBorders>
            <w:vAlign w:val="center"/>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p>
        </w:tc>
        <w:tc>
          <w:tcPr>
            <w:tcW w:w="532" w:type="pct"/>
            <w:tcBorders>
              <w:top w:val="nil"/>
              <w:left w:val="single" w:sz="4" w:space="0" w:color="auto"/>
              <w:bottom w:val="nil"/>
              <w:right w:val="single" w:sz="4" w:space="0" w:color="auto"/>
            </w:tcBorders>
            <w:vAlign w:val="center"/>
          </w:tcPr>
          <w:p w:rsidR="00BD00BD" w:rsidRPr="006E61B3"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p>
        </w:tc>
        <w:tc>
          <w:tcPr>
            <w:tcW w:w="532" w:type="pct"/>
            <w:tcBorders>
              <w:top w:val="nil"/>
              <w:left w:val="single" w:sz="4" w:space="0" w:color="auto"/>
              <w:bottom w:val="nil"/>
              <w:right w:val="single" w:sz="4" w:space="0" w:color="auto"/>
            </w:tcBorders>
            <w:vAlign w:val="center"/>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p>
        </w:tc>
        <w:tc>
          <w:tcPr>
            <w:tcW w:w="279" w:type="pct"/>
            <w:tcBorders>
              <w:top w:val="nil"/>
              <w:left w:val="single" w:sz="4" w:space="0" w:color="auto"/>
              <w:bottom w:val="nil"/>
              <w:right w:val="single" w:sz="4" w:space="0" w:color="auto"/>
            </w:tcBorders>
            <w:vAlign w:val="center"/>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p>
        </w:tc>
      </w:tr>
      <w:tr w:rsidR="00BD00BD" w:rsidRPr="00987258" w:rsidTr="006E61B3">
        <w:trPr>
          <w:trHeight w:val="550"/>
        </w:trPr>
        <w:tc>
          <w:tcPr>
            <w:tcW w:w="1767"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leftChars="50" w:left="120" w:firstLineChars="0" w:firstLine="0"/>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非營業特種基金舉借債務餘額</w:t>
            </w:r>
          </w:p>
        </w:tc>
        <w:tc>
          <w:tcPr>
            <w:tcW w:w="546"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b/>
                <w:color w:val="auto"/>
                <w:sz w:val="20"/>
                <w:szCs w:val="20"/>
              </w:rPr>
            </w:pPr>
            <w:r>
              <w:rPr>
                <w:rFonts w:ascii="標楷體" w:eastAsia="標楷體" w:hAnsi="標楷體" w:hint="eastAsia"/>
                <w:b/>
                <w:color w:val="auto"/>
                <w:sz w:val="20"/>
                <w:szCs w:val="20"/>
              </w:rPr>
              <w:t>125</w:t>
            </w:r>
            <w:r w:rsidRPr="002D0BD2">
              <w:rPr>
                <w:rFonts w:ascii="標楷體" w:eastAsia="標楷體" w:hAnsi="標楷體" w:hint="eastAsia"/>
                <w:b/>
                <w:color w:val="auto"/>
                <w:sz w:val="20"/>
                <w:szCs w:val="20"/>
              </w:rPr>
              <w:t>,</w:t>
            </w:r>
            <w:r>
              <w:rPr>
                <w:rFonts w:ascii="標楷體" w:eastAsia="標楷體" w:hAnsi="標楷體" w:hint="eastAsia"/>
                <w:b/>
                <w:color w:val="auto"/>
                <w:sz w:val="20"/>
                <w:szCs w:val="20"/>
              </w:rPr>
              <w:t>079</w:t>
            </w:r>
          </w:p>
        </w:tc>
        <w:tc>
          <w:tcPr>
            <w:tcW w:w="530"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530"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283"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532"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27FB0">
              <w:rPr>
                <w:rFonts w:ascii="標楷體" w:eastAsia="標楷體" w:hAnsi="標楷體"/>
                <w:color w:val="auto"/>
                <w:sz w:val="20"/>
                <w:szCs w:val="20"/>
              </w:rPr>
              <w:t>125,079</w:t>
            </w:r>
          </w:p>
        </w:tc>
        <w:tc>
          <w:tcPr>
            <w:tcW w:w="532"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c>
          <w:tcPr>
            <w:tcW w:w="279" w:type="pct"/>
            <w:tcBorders>
              <w:top w:val="nil"/>
              <w:left w:val="single" w:sz="4" w:space="0" w:color="auto"/>
              <w:bottom w:val="single" w:sz="4" w:space="0" w:color="auto"/>
              <w:right w:val="single" w:sz="4" w:space="0" w:color="auto"/>
            </w:tcBorders>
            <w:vAlign w:val="center"/>
            <w:hideMark/>
          </w:tcPr>
          <w:p w:rsidR="00BD00BD" w:rsidRPr="002D0BD2" w:rsidRDefault="00BD00BD" w:rsidP="00BD00BD">
            <w:pPr>
              <w:pStyle w:val="2f1"/>
              <w:overflowPunct w:val="0"/>
              <w:spacing w:line="240" w:lineRule="exact"/>
              <w:ind w:rightChars="10" w:right="24" w:firstLineChars="0" w:firstLine="0"/>
              <w:jc w:val="right"/>
              <w:textAlignment w:val="center"/>
              <w:rPr>
                <w:rFonts w:ascii="標楷體" w:eastAsia="標楷體" w:hAnsi="標楷體"/>
                <w:color w:val="auto"/>
                <w:sz w:val="20"/>
                <w:szCs w:val="20"/>
              </w:rPr>
            </w:pPr>
            <w:r w:rsidRPr="002D0BD2">
              <w:rPr>
                <w:rFonts w:ascii="標楷體" w:eastAsia="標楷體" w:hAnsi="標楷體" w:hint="eastAsia"/>
                <w:color w:val="auto"/>
                <w:sz w:val="20"/>
                <w:szCs w:val="20"/>
              </w:rPr>
              <w:t>－</w:t>
            </w:r>
          </w:p>
        </w:tc>
      </w:tr>
    </w:tbl>
    <w:p w:rsidR="00BD00BD" w:rsidRPr="0040220E" w:rsidRDefault="00BD00BD" w:rsidP="00BD00BD">
      <w:pPr>
        <w:spacing w:line="240" w:lineRule="exact"/>
        <w:rPr>
          <w:rFonts w:ascii="標楷體" w:eastAsia="標楷體" w:hAnsi="標楷體"/>
          <w:color w:val="FF0000"/>
          <w:sz w:val="18"/>
          <w:szCs w:val="20"/>
        </w:rPr>
      </w:pPr>
      <w:proofErr w:type="gramStart"/>
      <w:r w:rsidRPr="0040220E">
        <w:rPr>
          <w:rFonts w:ascii="標楷體" w:eastAsia="標楷體" w:hAnsi="標楷體" w:hint="eastAsia"/>
          <w:sz w:val="18"/>
          <w:szCs w:val="20"/>
          <w:lang w:eastAsia="zh-HK"/>
        </w:rPr>
        <w:t>註</w:t>
      </w:r>
      <w:proofErr w:type="gramEnd"/>
      <w:r w:rsidRPr="0040220E">
        <w:rPr>
          <w:rFonts w:ascii="標楷體" w:eastAsia="標楷體" w:hAnsi="標楷體" w:hint="eastAsia"/>
          <w:sz w:val="18"/>
          <w:szCs w:val="20"/>
        </w:rPr>
        <w:t>：</w:t>
      </w:r>
      <w:r w:rsidRPr="0040220E">
        <w:rPr>
          <w:rFonts w:ascii="標楷體" w:eastAsia="標楷體" w:hAnsi="標楷體" w:hint="eastAsia"/>
          <w:sz w:val="18"/>
          <w:szCs w:val="20"/>
          <w:lang w:eastAsia="zh-HK"/>
        </w:rPr>
        <w:t>本表數據為審定數，1年以上非自償性債務餘額</w:t>
      </w:r>
      <w:r w:rsidRPr="000F4407">
        <w:rPr>
          <w:rFonts w:ascii="標楷體" w:eastAsia="標楷體" w:hAnsi="標楷體" w:hint="eastAsia"/>
          <w:sz w:val="18"/>
          <w:szCs w:val="20"/>
          <w:lang w:eastAsia="zh-HK"/>
        </w:rPr>
        <w:t>89億5,000萬元</w:t>
      </w:r>
      <w:r w:rsidRPr="0040220E">
        <w:rPr>
          <w:rFonts w:ascii="標楷體" w:eastAsia="標楷體" w:hAnsi="標楷體" w:hint="eastAsia"/>
          <w:sz w:val="18"/>
          <w:szCs w:val="20"/>
          <w:lang w:eastAsia="zh-HK"/>
        </w:rPr>
        <w:t>，全數為實現數</w:t>
      </w:r>
      <w:r w:rsidRPr="0040220E">
        <w:rPr>
          <w:rFonts w:ascii="標楷體" w:eastAsia="標楷體" w:hAnsi="標楷體" w:hint="eastAsia"/>
          <w:sz w:val="18"/>
          <w:szCs w:val="20"/>
        </w:rPr>
        <w:t>。</w:t>
      </w:r>
    </w:p>
    <w:p w:rsidR="00BD00BD" w:rsidRPr="002C32E2" w:rsidRDefault="00BD00BD" w:rsidP="006E61B3">
      <w:pPr>
        <w:overflowPunct w:val="0"/>
        <w:snapToGrid w:val="0"/>
        <w:spacing w:line="496" w:lineRule="exact"/>
        <w:ind w:left="238"/>
        <w:jc w:val="both"/>
        <w:rPr>
          <w:rFonts w:ascii="標楷體" w:eastAsia="標楷體" w:hAnsi="標楷體" w:cs="Times New Roman"/>
          <w:b/>
          <w:kern w:val="16"/>
          <w:sz w:val="32"/>
          <w:szCs w:val="32"/>
        </w:rPr>
      </w:pPr>
      <w:r w:rsidRPr="002C32E2">
        <w:rPr>
          <w:rFonts w:ascii="標楷體" w:eastAsia="標楷體" w:hAnsi="標楷體" w:cs="Times New Roman" w:hint="eastAsia"/>
          <w:b/>
          <w:kern w:val="16"/>
          <w:sz w:val="32"/>
          <w:szCs w:val="32"/>
        </w:rPr>
        <w:t>三、未來或有給付責任及調度款等款項</w:t>
      </w:r>
    </w:p>
    <w:p w:rsidR="00BD00BD" w:rsidRPr="00987258" w:rsidRDefault="00BD00BD" w:rsidP="006E61B3">
      <w:pPr>
        <w:pStyle w:val="1fffff9"/>
        <w:spacing w:line="496" w:lineRule="exact"/>
        <w:ind w:firstLineChars="200" w:firstLine="560"/>
        <w:rPr>
          <w:b w:val="0"/>
          <w:color w:val="FF0000"/>
          <w:sz w:val="28"/>
          <w:szCs w:val="28"/>
        </w:rPr>
      </w:pPr>
      <w:r w:rsidRPr="00294472">
        <w:rPr>
          <w:rFonts w:hint="eastAsia"/>
          <w:b w:val="0"/>
          <w:color w:val="auto"/>
          <w:sz w:val="28"/>
          <w:szCs w:val="28"/>
        </w:rPr>
        <w:t>IMF於其2014年政府財政統計手冊（GFSM）定義，政府債務不包括縣營事業負債、社會保險給付義務等在內，政府保證及或有負債亦不計入政府債務，僅於財務報表附註揭露。至於各界關注之政府未來或有給付責任事項，依據</w:t>
      </w:r>
      <w:proofErr w:type="gramStart"/>
      <w:r w:rsidRPr="00294472">
        <w:rPr>
          <w:rFonts w:hint="eastAsia"/>
          <w:b w:val="0"/>
          <w:color w:val="auto"/>
          <w:sz w:val="28"/>
          <w:szCs w:val="28"/>
        </w:rPr>
        <w:t>113</w:t>
      </w:r>
      <w:proofErr w:type="gramEnd"/>
      <w:r>
        <w:rPr>
          <w:rFonts w:hint="eastAsia"/>
          <w:b w:val="0"/>
          <w:color w:val="auto"/>
          <w:sz w:val="28"/>
          <w:szCs w:val="28"/>
        </w:rPr>
        <w:t>年度嘉義縣總決算內說明，</w:t>
      </w:r>
      <w:r w:rsidRPr="00294472">
        <w:rPr>
          <w:rFonts w:hint="eastAsia"/>
          <w:b w:val="0"/>
          <w:color w:val="auto"/>
          <w:sz w:val="28"/>
          <w:szCs w:val="28"/>
        </w:rPr>
        <w:t>縣政府未來將支付大額支出或潛在可能產生重大財務負擔之支出約為235億1,650萬元</w:t>
      </w:r>
      <w:r w:rsidRPr="00294472">
        <w:rPr>
          <w:rFonts w:ascii="新細明體" w:eastAsia="新細明體" w:hAnsi="新細明體" w:hint="eastAsia"/>
          <w:b w:val="0"/>
          <w:color w:val="auto"/>
          <w:sz w:val="28"/>
          <w:szCs w:val="28"/>
        </w:rPr>
        <w:t>（</w:t>
      </w:r>
      <w:r w:rsidRPr="00294472">
        <w:rPr>
          <w:rFonts w:hint="eastAsia"/>
          <w:b w:val="0"/>
          <w:color w:val="auto"/>
          <w:sz w:val="28"/>
          <w:szCs w:val="28"/>
        </w:rPr>
        <w:t>表2</w:t>
      </w:r>
      <w:r w:rsidRPr="00294472">
        <w:rPr>
          <w:rFonts w:ascii="新細明體" w:eastAsia="新細明體" w:hAnsi="新細明體" w:hint="eastAsia"/>
          <w:b w:val="0"/>
          <w:color w:val="auto"/>
          <w:sz w:val="28"/>
          <w:szCs w:val="28"/>
        </w:rPr>
        <w:t>）</w:t>
      </w:r>
      <w:r w:rsidRPr="00294472">
        <w:rPr>
          <w:rFonts w:hint="eastAsia"/>
          <w:b w:val="0"/>
          <w:color w:val="auto"/>
          <w:sz w:val="28"/>
          <w:szCs w:val="28"/>
        </w:rPr>
        <w:t>，較</w:t>
      </w:r>
      <w:proofErr w:type="gramStart"/>
      <w:r w:rsidRPr="00294472">
        <w:rPr>
          <w:rFonts w:hint="eastAsia"/>
          <w:b w:val="0"/>
          <w:color w:val="auto"/>
          <w:sz w:val="28"/>
          <w:szCs w:val="28"/>
        </w:rPr>
        <w:t>112</w:t>
      </w:r>
      <w:proofErr w:type="gramEnd"/>
      <w:r w:rsidRPr="00294472">
        <w:rPr>
          <w:rFonts w:hint="eastAsia"/>
          <w:b w:val="0"/>
          <w:color w:val="auto"/>
          <w:sz w:val="28"/>
          <w:szCs w:val="28"/>
        </w:rPr>
        <w:t>年度減少2億7,510</w:t>
      </w:r>
      <w:r>
        <w:rPr>
          <w:rFonts w:hint="eastAsia"/>
          <w:b w:val="0"/>
          <w:color w:val="auto"/>
          <w:sz w:val="28"/>
          <w:szCs w:val="28"/>
        </w:rPr>
        <w:t>萬</w:t>
      </w:r>
      <w:r w:rsidRPr="00294472">
        <w:rPr>
          <w:rFonts w:hint="eastAsia"/>
          <w:b w:val="0"/>
          <w:color w:val="auto"/>
          <w:sz w:val="28"/>
          <w:szCs w:val="28"/>
        </w:rPr>
        <w:t>元。上述事項，因屬政府未來應負擔之法定給付義務，以編列年度預算方式支應，與公共債務法管制政府融資行為所舉借之債務不同，逐項說明如下列。另截至</w:t>
      </w:r>
      <w:proofErr w:type="gramStart"/>
      <w:r w:rsidRPr="00294472">
        <w:rPr>
          <w:rFonts w:hint="eastAsia"/>
          <w:b w:val="0"/>
          <w:color w:val="auto"/>
          <w:sz w:val="28"/>
          <w:szCs w:val="28"/>
        </w:rPr>
        <w:t>113</w:t>
      </w:r>
      <w:proofErr w:type="gramEnd"/>
      <w:r w:rsidRPr="00294472">
        <w:rPr>
          <w:rFonts w:hint="eastAsia"/>
          <w:b w:val="0"/>
          <w:color w:val="auto"/>
          <w:sz w:val="28"/>
          <w:szCs w:val="28"/>
        </w:rPr>
        <w:t>年度止</w:t>
      </w:r>
      <w:r w:rsidRPr="00AE75FB">
        <w:rPr>
          <w:rFonts w:hint="eastAsia"/>
          <w:b w:val="0"/>
          <w:color w:val="auto"/>
          <w:sz w:val="28"/>
          <w:szCs w:val="28"/>
        </w:rPr>
        <w:t>，</w:t>
      </w:r>
      <w:proofErr w:type="gramStart"/>
      <w:r w:rsidRPr="00AE75FB">
        <w:rPr>
          <w:rFonts w:hint="eastAsia"/>
          <w:b w:val="0"/>
          <w:color w:val="auto"/>
          <w:sz w:val="28"/>
          <w:szCs w:val="28"/>
        </w:rPr>
        <w:t>縣庫向特種</w:t>
      </w:r>
      <w:proofErr w:type="gramEnd"/>
      <w:r w:rsidRPr="00AE75FB">
        <w:rPr>
          <w:rFonts w:hint="eastAsia"/>
          <w:b w:val="0"/>
          <w:color w:val="auto"/>
          <w:sz w:val="28"/>
          <w:szCs w:val="28"/>
        </w:rPr>
        <w:t>基金保管款調度11億7,895萬餘元（不含已納入集中支付之嘉義縣地方教育發展基金27億1,128萬餘元）、向各機關保管款調度7億3,812萬餘元，共計19億1,708萬餘元。</w:t>
      </w:r>
    </w:p>
    <w:p w:rsidR="00BD00BD" w:rsidRPr="00843612" w:rsidRDefault="00BD00BD" w:rsidP="00BD00BD">
      <w:pPr>
        <w:spacing w:beforeLines="50" w:before="120" w:line="400" w:lineRule="exact"/>
        <w:jc w:val="center"/>
        <w:rPr>
          <w:rFonts w:ascii="標楷體" w:eastAsia="標楷體" w:hAnsi="標楷體"/>
          <w:b/>
          <w:spacing w:val="-4"/>
          <w:szCs w:val="24"/>
        </w:rPr>
      </w:pPr>
      <w:r w:rsidRPr="00843612">
        <w:rPr>
          <w:rFonts w:ascii="標楷體" w:eastAsia="標楷體" w:hAnsi="標楷體" w:hint="eastAsia"/>
          <w:b/>
          <w:spacing w:val="-4"/>
          <w:szCs w:val="24"/>
        </w:rPr>
        <w:t>表2　嘉義縣未來或有給付責任及增減情形</w:t>
      </w:r>
    </w:p>
    <w:p w:rsidR="00BD00BD" w:rsidRPr="00843612" w:rsidRDefault="00BD00BD" w:rsidP="00BD00BD">
      <w:pPr>
        <w:spacing w:line="240" w:lineRule="exact"/>
        <w:jc w:val="right"/>
        <w:rPr>
          <w:rFonts w:ascii="標楷體" w:eastAsia="標楷體" w:hAnsi="標楷體"/>
          <w:sz w:val="20"/>
          <w:szCs w:val="20"/>
        </w:rPr>
      </w:pPr>
      <w:r w:rsidRPr="00843612">
        <w:rPr>
          <w:rFonts w:ascii="標楷體" w:eastAsia="標楷體" w:hAnsi="標楷體" w:hint="eastAsia"/>
          <w:sz w:val="20"/>
          <w:szCs w:val="20"/>
        </w:rPr>
        <w:t>單位：新臺幣千元</w:t>
      </w:r>
    </w:p>
    <w:tbl>
      <w:tblPr>
        <w:tblStyle w:val="ac"/>
        <w:tblW w:w="4894" w:type="pct"/>
        <w:tblInd w:w="108" w:type="dxa"/>
        <w:tblLook w:val="04A0" w:firstRow="1" w:lastRow="0" w:firstColumn="1" w:lastColumn="0" w:noHBand="0" w:noVBand="1"/>
      </w:tblPr>
      <w:tblGrid>
        <w:gridCol w:w="2411"/>
        <w:gridCol w:w="1322"/>
        <w:gridCol w:w="1322"/>
        <w:gridCol w:w="1183"/>
        <w:gridCol w:w="3685"/>
      </w:tblGrid>
      <w:tr w:rsidR="00BD00BD" w:rsidRPr="00987258" w:rsidTr="00BD00BD">
        <w:trPr>
          <w:trHeight w:val="283"/>
        </w:trPr>
        <w:tc>
          <w:tcPr>
            <w:tcW w:w="1215" w:type="pct"/>
            <w:vMerge w:val="restart"/>
            <w:shd w:val="clear" w:color="auto" w:fill="F3F3F3"/>
            <w:vAlign w:val="center"/>
            <w:hideMark/>
          </w:tcPr>
          <w:p w:rsidR="00BD00BD" w:rsidRPr="00FA560E" w:rsidRDefault="00BD00BD" w:rsidP="00BD00BD">
            <w:pPr>
              <w:pStyle w:val="1fffff9"/>
              <w:spacing w:line="240" w:lineRule="auto"/>
              <w:ind w:firstLineChars="0" w:firstLine="0"/>
              <w:jc w:val="distribute"/>
              <w:rPr>
                <w:b w:val="0"/>
                <w:color w:val="auto"/>
                <w:sz w:val="20"/>
              </w:rPr>
            </w:pPr>
            <w:r w:rsidRPr="00FA560E">
              <w:rPr>
                <w:rFonts w:hint="eastAsia"/>
                <w:b w:val="0"/>
                <w:color w:val="auto"/>
                <w:sz w:val="20"/>
              </w:rPr>
              <w:t>項目</w:t>
            </w:r>
          </w:p>
        </w:tc>
        <w:tc>
          <w:tcPr>
            <w:tcW w:w="666" w:type="pct"/>
            <w:vMerge w:val="restart"/>
            <w:shd w:val="clear" w:color="auto" w:fill="F3F3F3"/>
            <w:vAlign w:val="center"/>
            <w:hideMark/>
          </w:tcPr>
          <w:p w:rsidR="00BD00BD" w:rsidRPr="00FA560E" w:rsidRDefault="00BD00BD" w:rsidP="00BD00BD">
            <w:pPr>
              <w:pStyle w:val="1fffff9"/>
              <w:spacing w:line="240" w:lineRule="auto"/>
              <w:ind w:firstLineChars="0" w:firstLine="0"/>
              <w:jc w:val="center"/>
              <w:rPr>
                <w:b w:val="0"/>
                <w:color w:val="auto"/>
                <w:sz w:val="20"/>
              </w:rPr>
            </w:pPr>
            <w:proofErr w:type="gramStart"/>
            <w:r>
              <w:rPr>
                <w:rFonts w:hint="eastAsia"/>
                <w:b w:val="0"/>
                <w:color w:val="auto"/>
                <w:sz w:val="20"/>
              </w:rPr>
              <w:t>113</w:t>
            </w:r>
            <w:proofErr w:type="gramEnd"/>
            <w:r w:rsidRPr="00FA560E">
              <w:rPr>
                <w:rFonts w:hint="eastAsia"/>
                <w:b w:val="0"/>
                <w:color w:val="auto"/>
                <w:sz w:val="20"/>
              </w:rPr>
              <w:t>年度</w:t>
            </w:r>
          </w:p>
        </w:tc>
        <w:tc>
          <w:tcPr>
            <w:tcW w:w="666" w:type="pct"/>
            <w:vMerge w:val="restart"/>
            <w:shd w:val="clear" w:color="auto" w:fill="F3F3F3"/>
            <w:vAlign w:val="center"/>
            <w:hideMark/>
          </w:tcPr>
          <w:p w:rsidR="00BD00BD" w:rsidRPr="00FA560E" w:rsidRDefault="00BD00BD" w:rsidP="00BD00BD">
            <w:pPr>
              <w:pStyle w:val="1fffff9"/>
              <w:spacing w:line="240" w:lineRule="auto"/>
              <w:ind w:firstLineChars="0" w:firstLine="0"/>
              <w:jc w:val="center"/>
              <w:rPr>
                <w:b w:val="0"/>
                <w:color w:val="auto"/>
                <w:sz w:val="20"/>
              </w:rPr>
            </w:pPr>
            <w:proofErr w:type="gramStart"/>
            <w:r>
              <w:rPr>
                <w:rFonts w:hint="eastAsia"/>
                <w:b w:val="0"/>
                <w:color w:val="auto"/>
                <w:sz w:val="20"/>
              </w:rPr>
              <w:t>112</w:t>
            </w:r>
            <w:proofErr w:type="gramEnd"/>
            <w:r w:rsidRPr="00FA560E">
              <w:rPr>
                <w:rFonts w:hint="eastAsia"/>
                <w:b w:val="0"/>
                <w:color w:val="auto"/>
                <w:sz w:val="20"/>
              </w:rPr>
              <w:t>年度</w:t>
            </w:r>
          </w:p>
        </w:tc>
        <w:tc>
          <w:tcPr>
            <w:tcW w:w="2453" w:type="pct"/>
            <w:gridSpan w:val="2"/>
            <w:shd w:val="clear" w:color="auto" w:fill="F3F3F3"/>
            <w:vAlign w:val="center"/>
            <w:hideMark/>
          </w:tcPr>
          <w:p w:rsidR="00BD00BD" w:rsidRPr="00FA560E" w:rsidRDefault="00BD00BD" w:rsidP="00BD00BD">
            <w:pPr>
              <w:pStyle w:val="1fffff9"/>
              <w:spacing w:line="240" w:lineRule="auto"/>
              <w:ind w:firstLineChars="0" w:firstLine="0"/>
              <w:jc w:val="distribute"/>
              <w:rPr>
                <w:b w:val="0"/>
                <w:color w:val="auto"/>
                <w:sz w:val="20"/>
              </w:rPr>
            </w:pPr>
            <w:r w:rsidRPr="00FA560E">
              <w:rPr>
                <w:rFonts w:hint="eastAsia"/>
                <w:b w:val="0"/>
                <w:color w:val="auto"/>
                <w:sz w:val="20"/>
              </w:rPr>
              <w:t>比較增減</w:t>
            </w:r>
          </w:p>
        </w:tc>
      </w:tr>
      <w:tr w:rsidR="00BD00BD" w:rsidRPr="00987258" w:rsidTr="00BD00BD">
        <w:trPr>
          <w:trHeight w:val="283"/>
        </w:trPr>
        <w:tc>
          <w:tcPr>
            <w:tcW w:w="1215" w:type="pct"/>
            <w:vMerge/>
            <w:vAlign w:val="center"/>
            <w:hideMark/>
          </w:tcPr>
          <w:p w:rsidR="00BD00BD" w:rsidRPr="00FA560E" w:rsidRDefault="00BD00BD" w:rsidP="00BD00BD">
            <w:pPr>
              <w:widowControl/>
              <w:rPr>
                <w:rFonts w:ascii="標楷體" w:eastAsia="標楷體" w:hAnsi="標楷體" w:cs="新細明體"/>
                <w:sz w:val="20"/>
                <w:szCs w:val="26"/>
              </w:rPr>
            </w:pPr>
          </w:p>
        </w:tc>
        <w:tc>
          <w:tcPr>
            <w:tcW w:w="666" w:type="pct"/>
            <w:vMerge/>
            <w:vAlign w:val="center"/>
            <w:hideMark/>
          </w:tcPr>
          <w:p w:rsidR="00BD00BD" w:rsidRPr="00FA560E" w:rsidRDefault="00BD00BD" w:rsidP="00BD00BD">
            <w:pPr>
              <w:widowControl/>
              <w:rPr>
                <w:rFonts w:ascii="標楷體" w:eastAsia="標楷體" w:hAnsi="標楷體" w:cs="新細明體"/>
                <w:sz w:val="20"/>
                <w:szCs w:val="26"/>
              </w:rPr>
            </w:pPr>
          </w:p>
        </w:tc>
        <w:tc>
          <w:tcPr>
            <w:tcW w:w="666" w:type="pct"/>
            <w:vMerge/>
            <w:vAlign w:val="center"/>
            <w:hideMark/>
          </w:tcPr>
          <w:p w:rsidR="00BD00BD" w:rsidRPr="00FA560E" w:rsidRDefault="00BD00BD" w:rsidP="00BD00BD">
            <w:pPr>
              <w:widowControl/>
              <w:rPr>
                <w:rFonts w:ascii="標楷體" w:eastAsia="標楷體" w:hAnsi="標楷體" w:cs="新細明體"/>
                <w:sz w:val="20"/>
                <w:szCs w:val="26"/>
              </w:rPr>
            </w:pPr>
          </w:p>
        </w:tc>
        <w:tc>
          <w:tcPr>
            <w:tcW w:w="596" w:type="pct"/>
            <w:shd w:val="clear" w:color="auto" w:fill="F3F3F3"/>
            <w:vAlign w:val="center"/>
            <w:hideMark/>
          </w:tcPr>
          <w:p w:rsidR="00BD00BD" w:rsidRPr="00FA560E" w:rsidRDefault="00BD00BD" w:rsidP="00BD00BD">
            <w:pPr>
              <w:pStyle w:val="1fffff9"/>
              <w:spacing w:line="240" w:lineRule="auto"/>
              <w:ind w:firstLineChars="0" w:firstLine="0"/>
              <w:jc w:val="distribute"/>
              <w:rPr>
                <w:b w:val="0"/>
                <w:color w:val="auto"/>
                <w:sz w:val="20"/>
              </w:rPr>
            </w:pPr>
            <w:r w:rsidRPr="00FA560E">
              <w:rPr>
                <w:rFonts w:hint="eastAsia"/>
                <w:b w:val="0"/>
                <w:color w:val="auto"/>
                <w:sz w:val="20"/>
              </w:rPr>
              <w:t>金額</w:t>
            </w:r>
          </w:p>
        </w:tc>
        <w:tc>
          <w:tcPr>
            <w:tcW w:w="1857" w:type="pct"/>
            <w:shd w:val="clear" w:color="auto" w:fill="F3F3F3"/>
            <w:vAlign w:val="center"/>
            <w:hideMark/>
          </w:tcPr>
          <w:p w:rsidR="00BD00BD" w:rsidRPr="00FA560E" w:rsidRDefault="00BD00BD" w:rsidP="00BD00BD">
            <w:pPr>
              <w:pStyle w:val="1fffff9"/>
              <w:spacing w:line="240" w:lineRule="auto"/>
              <w:ind w:firstLineChars="0" w:firstLine="0"/>
              <w:jc w:val="distribute"/>
              <w:rPr>
                <w:b w:val="0"/>
                <w:color w:val="auto"/>
                <w:sz w:val="20"/>
              </w:rPr>
            </w:pPr>
            <w:r w:rsidRPr="00FA560E">
              <w:rPr>
                <w:rFonts w:hint="eastAsia"/>
                <w:b w:val="0"/>
                <w:color w:val="auto"/>
                <w:sz w:val="20"/>
              </w:rPr>
              <w:t>原因</w:t>
            </w:r>
          </w:p>
        </w:tc>
      </w:tr>
      <w:tr w:rsidR="00BD00BD" w:rsidRPr="00987258" w:rsidTr="006E61B3">
        <w:trPr>
          <w:trHeight w:val="556"/>
        </w:trPr>
        <w:tc>
          <w:tcPr>
            <w:tcW w:w="1215" w:type="pct"/>
            <w:vAlign w:val="center"/>
            <w:hideMark/>
          </w:tcPr>
          <w:p w:rsidR="00BD00BD" w:rsidRPr="00FA560E" w:rsidRDefault="00BD00BD" w:rsidP="00BD00BD">
            <w:pPr>
              <w:pStyle w:val="1fffff9"/>
              <w:spacing w:line="240" w:lineRule="auto"/>
              <w:ind w:firstLineChars="0" w:firstLine="0"/>
              <w:jc w:val="distribute"/>
              <w:rPr>
                <w:color w:val="auto"/>
                <w:sz w:val="20"/>
              </w:rPr>
            </w:pPr>
            <w:r w:rsidRPr="00FA560E">
              <w:rPr>
                <w:rFonts w:hint="eastAsia"/>
                <w:color w:val="auto"/>
                <w:sz w:val="20"/>
              </w:rPr>
              <w:t>合計</w:t>
            </w:r>
          </w:p>
        </w:tc>
        <w:tc>
          <w:tcPr>
            <w:tcW w:w="66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color w:val="auto"/>
                <w:sz w:val="20"/>
              </w:rPr>
            </w:pPr>
            <w:r w:rsidRPr="00341F36">
              <w:rPr>
                <w:rFonts w:hint="eastAsia"/>
                <w:sz w:val="20"/>
                <w:szCs w:val="20"/>
              </w:rPr>
              <w:t>23,516,500</w:t>
            </w:r>
          </w:p>
        </w:tc>
        <w:tc>
          <w:tcPr>
            <w:tcW w:w="66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color w:val="auto"/>
                <w:sz w:val="20"/>
              </w:rPr>
            </w:pPr>
            <w:r w:rsidRPr="00341F36">
              <w:rPr>
                <w:rFonts w:hint="eastAsia"/>
                <w:sz w:val="20"/>
                <w:szCs w:val="20"/>
              </w:rPr>
              <w:t>23,791,600</w:t>
            </w:r>
          </w:p>
        </w:tc>
        <w:tc>
          <w:tcPr>
            <w:tcW w:w="59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color w:val="auto"/>
                <w:sz w:val="20"/>
              </w:rPr>
            </w:pPr>
            <w:r w:rsidRPr="00341F36">
              <w:rPr>
                <w:rFonts w:hint="eastAsia"/>
                <w:sz w:val="20"/>
                <w:szCs w:val="20"/>
              </w:rPr>
              <w:t>-</w:t>
            </w:r>
            <w:r>
              <w:rPr>
                <w:rFonts w:hint="eastAsia"/>
                <w:sz w:val="20"/>
                <w:szCs w:val="20"/>
              </w:rPr>
              <w:t xml:space="preserve"> </w:t>
            </w:r>
            <w:r w:rsidRPr="00341F36">
              <w:rPr>
                <w:rFonts w:hint="eastAsia"/>
                <w:sz w:val="20"/>
                <w:szCs w:val="20"/>
              </w:rPr>
              <w:t>275,100</w:t>
            </w:r>
          </w:p>
        </w:tc>
        <w:tc>
          <w:tcPr>
            <w:tcW w:w="1857" w:type="pct"/>
            <w:vAlign w:val="center"/>
          </w:tcPr>
          <w:p w:rsidR="00BD00BD" w:rsidRPr="00987258" w:rsidRDefault="00BD00BD" w:rsidP="00BD00BD">
            <w:pPr>
              <w:pStyle w:val="1fffff9"/>
              <w:spacing w:line="240" w:lineRule="auto"/>
              <w:ind w:firstLineChars="0" w:firstLine="0"/>
              <w:rPr>
                <w:color w:val="FF0000"/>
                <w:sz w:val="20"/>
                <w:highlight w:val="yellow"/>
              </w:rPr>
            </w:pPr>
          </w:p>
        </w:tc>
      </w:tr>
      <w:tr w:rsidR="00BD00BD" w:rsidRPr="00987258" w:rsidTr="006E61B3">
        <w:trPr>
          <w:trHeight w:val="556"/>
        </w:trPr>
        <w:tc>
          <w:tcPr>
            <w:tcW w:w="1215" w:type="pct"/>
            <w:vAlign w:val="center"/>
            <w:hideMark/>
          </w:tcPr>
          <w:p w:rsidR="00BD00BD" w:rsidRPr="00FA560E" w:rsidRDefault="00BD00BD" w:rsidP="00BD00BD">
            <w:pPr>
              <w:pStyle w:val="1fffff9"/>
              <w:spacing w:line="240" w:lineRule="auto"/>
              <w:ind w:firstLineChars="0" w:firstLine="0"/>
              <w:jc w:val="left"/>
              <w:rPr>
                <w:b w:val="0"/>
                <w:color w:val="auto"/>
                <w:sz w:val="20"/>
              </w:rPr>
            </w:pPr>
            <w:r w:rsidRPr="00FA560E">
              <w:rPr>
                <w:rFonts w:hint="eastAsia"/>
                <w:b w:val="0"/>
                <w:color w:val="auto"/>
                <w:sz w:val="20"/>
              </w:rPr>
              <w:t>1.舊制公務人員退休金</w:t>
            </w:r>
          </w:p>
        </w:tc>
        <w:tc>
          <w:tcPr>
            <w:tcW w:w="66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b w:val="0"/>
                <w:bCs/>
                <w:color w:val="auto"/>
                <w:sz w:val="20"/>
              </w:rPr>
            </w:pPr>
            <w:r w:rsidRPr="00341F36">
              <w:rPr>
                <w:rFonts w:hint="eastAsia"/>
                <w:b w:val="0"/>
                <w:bCs/>
                <w:sz w:val="20"/>
                <w:szCs w:val="20"/>
              </w:rPr>
              <w:t>9,128,500</w:t>
            </w:r>
          </w:p>
        </w:tc>
        <w:tc>
          <w:tcPr>
            <w:tcW w:w="66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b w:val="0"/>
                <w:bCs/>
                <w:color w:val="auto"/>
                <w:sz w:val="20"/>
              </w:rPr>
            </w:pPr>
            <w:r w:rsidRPr="00341F36">
              <w:rPr>
                <w:rFonts w:hint="eastAsia"/>
                <w:b w:val="0"/>
                <w:bCs/>
                <w:sz w:val="20"/>
                <w:szCs w:val="20"/>
              </w:rPr>
              <w:t>8,894,600</w:t>
            </w:r>
          </w:p>
        </w:tc>
        <w:tc>
          <w:tcPr>
            <w:tcW w:w="59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b w:val="0"/>
                <w:bCs/>
                <w:color w:val="auto"/>
                <w:sz w:val="20"/>
              </w:rPr>
            </w:pPr>
            <w:r w:rsidRPr="00341F36">
              <w:rPr>
                <w:rFonts w:hint="eastAsia"/>
                <w:b w:val="0"/>
                <w:bCs/>
                <w:sz w:val="20"/>
                <w:szCs w:val="20"/>
              </w:rPr>
              <w:t>233,900</w:t>
            </w:r>
          </w:p>
        </w:tc>
        <w:tc>
          <w:tcPr>
            <w:tcW w:w="1857" w:type="pct"/>
            <w:vAlign w:val="center"/>
            <w:hideMark/>
          </w:tcPr>
          <w:p w:rsidR="00BD00BD" w:rsidRPr="00684226" w:rsidRDefault="00BD00BD" w:rsidP="00BD00BD">
            <w:pPr>
              <w:pStyle w:val="1fffff9"/>
              <w:spacing w:line="240" w:lineRule="auto"/>
              <w:ind w:leftChars="-14" w:left="-20" w:rightChars="-22" w:right="-53" w:hangingChars="7" w:hanging="14"/>
              <w:rPr>
                <w:b w:val="0"/>
                <w:color w:val="auto"/>
                <w:sz w:val="20"/>
              </w:rPr>
            </w:pPr>
            <w:r w:rsidRPr="00684226">
              <w:rPr>
                <w:rFonts w:hint="eastAsia"/>
                <w:b w:val="0"/>
                <w:color w:val="auto"/>
                <w:sz w:val="20"/>
              </w:rPr>
              <w:t>重新辦理精算、調增平均投保薪資及</w:t>
            </w:r>
            <w:proofErr w:type="gramStart"/>
            <w:r w:rsidRPr="00684226">
              <w:rPr>
                <w:rFonts w:hint="eastAsia"/>
                <w:b w:val="0"/>
                <w:color w:val="auto"/>
                <w:sz w:val="20"/>
              </w:rPr>
              <w:t>113</w:t>
            </w:r>
            <w:proofErr w:type="gramEnd"/>
            <w:r w:rsidRPr="00684226">
              <w:rPr>
                <w:rFonts w:hint="eastAsia"/>
                <w:b w:val="0"/>
                <w:color w:val="auto"/>
                <w:sz w:val="20"/>
              </w:rPr>
              <w:t>年度已支付8億4,334萬餘元等所致。</w:t>
            </w:r>
          </w:p>
        </w:tc>
      </w:tr>
      <w:tr w:rsidR="00BD00BD" w:rsidRPr="00987258" w:rsidTr="006E61B3">
        <w:trPr>
          <w:trHeight w:val="556"/>
        </w:trPr>
        <w:tc>
          <w:tcPr>
            <w:tcW w:w="1215" w:type="pct"/>
            <w:vAlign w:val="center"/>
            <w:hideMark/>
          </w:tcPr>
          <w:p w:rsidR="00BD00BD" w:rsidRPr="00FA560E" w:rsidRDefault="00BD00BD" w:rsidP="00BD00BD">
            <w:pPr>
              <w:pStyle w:val="1fffff9"/>
              <w:spacing w:line="240" w:lineRule="auto"/>
              <w:ind w:firstLineChars="0" w:firstLine="0"/>
              <w:jc w:val="left"/>
              <w:rPr>
                <w:b w:val="0"/>
                <w:color w:val="auto"/>
                <w:sz w:val="20"/>
              </w:rPr>
            </w:pPr>
            <w:r w:rsidRPr="00FA560E">
              <w:rPr>
                <w:rFonts w:hint="eastAsia"/>
                <w:b w:val="0"/>
                <w:color w:val="auto"/>
                <w:sz w:val="20"/>
              </w:rPr>
              <w:t>2.舊制教育人員退休金</w:t>
            </w:r>
          </w:p>
        </w:tc>
        <w:tc>
          <w:tcPr>
            <w:tcW w:w="66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b w:val="0"/>
                <w:bCs/>
                <w:color w:val="auto"/>
                <w:sz w:val="20"/>
              </w:rPr>
            </w:pPr>
            <w:r w:rsidRPr="00341F36">
              <w:rPr>
                <w:rFonts w:hint="eastAsia"/>
                <w:b w:val="0"/>
                <w:bCs/>
                <w:sz w:val="20"/>
                <w:szCs w:val="20"/>
              </w:rPr>
              <w:t>14,388,000</w:t>
            </w:r>
          </w:p>
        </w:tc>
        <w:tc>
          <w:tcPr>
            <w:tcW w:w="66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b w:val="0"/>
                <w:bCs/>
                <w:color w:val="auto"/>
                <w:sz w:val="20"/>
              </w:rPr>
            </w:pPr>
            <w:r w:rsidRPr="00341F36">
              <w:rPr>
                <w:rFonts w:hint="eastAsia"/>
                <w:b w:val="0"/>
                <w:bCs/>
                <w:sz w:val="20"/>
                <w:szCs w:val="20"/>
              </w:rPr>
              <w:t>14,897,000</w:t>
            </w:r>
          </w:p>
        </w:tc>
        <w:tc>
          <w:tcPr>
            <w:tcW w:w="596" w:type="pct"/>
            <w:shd w:val="clear" w:color="auto" w:fill="auto"/>
            <w:tcMar>
              <w:left w:w="57" w:type="dxa"/>
              <w:right w:w="57" w:type="dxa"/>
            </w:tcMar>
            <w:vAlign w:val="center"/>
            <w:hideMark/>
          </w:tcPr>
          <w:p w:rsidR="00BD00BD" w:rsidRPr="00341F36" w:rsidRDefault="00BD00BD" w:rsidP="00BD00BD">
            <w:pPr>
              <w:pStyle w:val="1fffff9"/>
              <w:spacing w:line="240" w:lineRule="auto"/>
              <w:ind w:firstLineChars="0" w:firstLine="0"/>
              <w:jc w:val="right"/>
              <w:rPr>
                <w:b w:val="0"/>
                <w:bCs/>
                <w:color w:val="auto"/>
                <w:sz w:val="20"/>
              </w:rPr>
            </w:pPr>
            <w:r w:rsidRPr="00341F36">
              <w:rPr>
                <w:rFonts w:hint="eastAsia"/>
                <w:b w:val="0"/>
                <w:bCs/>
                <w:sz w:val="20"/>
                <w:szCs w:val="20"/>
              </w:rPr>
              <w:t>-</w:t>
            </w:r>
            <w:r>
              <w:rPr>
                <w:rFonts w:hint="eastAsia"/>
                <w:b w:val="0"/>
                <w:bCs/>
                <w:sz w:val="20"/>
                <w:szCs w:val="20"/>
              </w:rPr>
              <w:t xml:space="preserve"> </w:t>
            </w:r>
            <w:r w:rsidRPr="00341F36">
              <w:rPr>
                <w:rFonts w:hint="eastAsia"/>
                <w:b w:val="0"/>
                <w:bCs/>
                <w:sz w:val="20"/>
                <w:szCs w:val="20"/>
              </w:rPr>
              <w:t>509,000</w:t>
            </w:r>
          </w:p>
        </w:tc>
        <w:tc>
          <w:tcPr>
            <w:tcW w:w="1857" w:type="pct"/>
            <w:vAlign w:val="center"/>
            <w:hideMark/>
          </w:tcPr>
          <w:p w:rsidR="00BD00BD" w:rsidRPr="00684226" w:rsidRDefault="00BD00BD" w:rsidP="00BD00BD">
            <w:pPr>
              <w:pStyle w:val="1fffff9"/>
              <w:spacing w:line="240" w:lineRule="auto"/>
              <w:ind w:leftChars="-14" w:left="-20" w:rightChars="-22" w:right="-53" w:hangingChars="7" w:hanging="14"/>
              <w:rPr>
                <w:b w:val="0"/>
                <w:color w:val="auto"/>
                <w:spacing w:val="-2"/>
                <w:sz w:val="20"/>
              </w:rPr>
            </w:pPr>
            <w:r w:rsidRPr="00684226">
              <w:rPr>
                <w:rFonts w:hint="eastAsia"/>
                <w:b w:val="0"/>
                <w:color w:val="auto"/>
                <w:spacing w:val="-2"/>
                <w:sz w:val="20"/>
              </w:rPr>
              <w:t>重新辦理精算、調增平均投保薪資及</w:t>
            </w:r>
            <w:proofErr w:type="gramStart"/>
            <w:r w:rsidRPr="00684226">
              <w:rPr>
                <w:rFonts w:hint="eastAsia"/>
                <w:b w:val="0"/>
                <w:color w:val="auto"/>
                <w:spacing w:val="-2"/>
                <w:sz w:val="20"/>
              </w:rPr>
              <w:t>113</w:t>
            </w:r>
            <w:proofErr w:type="gramEnd"/>
            <w:r w:rsidRPr="00684226">
              <w:rPr>
                <w:rFonts w:hint="eastAsia"/>
                <w:b w:val="0"/>
                <w:color w:val="auto"/>
                <w:spacing w:val="-2"/>
                <w:sz w:val="20"/>
              </w:rPr>
              <w:t>年度已支付15億4,486萬餘元等所致。</w:t>
            </w:r>
          </w:p>
        </w:tc>
      </w:tr>
    </w:tbl>
    <w:p w:rsidR="00BD00BD" w:rsidRPr="00FA560E" w:rsidRDefault="00BD00BD" w:rsidP="00BD00BD">
      <w:pPr>
        <w:spacing w:line="240" w:lineRule="exact"/>
        <w:rPr>
          <w:rFonts w:ascii="標楷體" w:eastAsia="標楷體" w:hAnsi="標楷體"/>
          <w:sz w:val="18"/>
          <w:szCs w:val="20"/>
        </w:rPr>
      </w:pPr>
      <w:r w:rsidRPr="00FA560E">
        <w:rPr>
          <w:rFonts w:ascii="標楷體" w:eastAsia="標楷體" w:hAnsi="標楷體" w:hint="eastAsia"/>
          <w:sz w:val="18"/>
          <w:szCs w:val="20"/>
        </w:rPr>
        <w:t>資料來源：整理自</w:t>
      </w:r>
      <w:proofErr w:type="gramStart"/>
      <w:r w:rsidRPr="00FA560E">
        <w:rPr>
          <w:rFonts w:ascii="標楷體" w:eastAsia="標楷體" w:hAnsi="標楷體" w:hint="eastAsia"/>
          <w:sz w:val="18"/>
          <w:szCs w:val="20"/>
        </w:rPr>
        <w:t>11</w:t>
      </w:r>
      <w:r>
        <w:rPr>
          <w:rFonts w:ascii="標楷體" w:eastAsia="標楷體" w:hAnsi="標楷體" w:hint="eastAsia"/>
          <w:sz w:val="18"/>
          <w:szCs w:val="20"/>
        </w:rPr>
        <w:t>3</w:t>
      </w:r>
      <w:proofErr w:type="gramEnd"/>
      <w:r w:rsidRPr="00FA560E">
        <w:rPr>
          <w:rFonts w:ascii="標楷體" w:eastAsia="標楷體" w:hAnsi="標楷體" w:hint="eastAsia"/>
          <w:sz w:val="18"/>
          <w:szCs w:val="20"/>
        </w:rPr>
        <w:t>年度嘉義縣總決算。</w:t>
      </w:r>
      <w:r w:rsidRPr="00FA560E">
        <w:rPr>
          <w:rFonts w:ascii="標楷體" w:eastAsia="標楷體" w:hAnsi="標楷體"/>
          <w:sz w:val="18"/>
          <w:szCs w:val="20"/>
        </w:rPr>
        <w:t xml:space="preserve"> </w:t>
      </w:r>
    </w:p>
    <w:p w:rsidR="00BD00BD" w:rsidRPr="00320422" w:rsidRDefault="00BD00BD" w:rsidP="00320422">
      <w:pPr>
        <w:overflowPunct w:val="0"/>
        <w:snapToGrid w:val="0"/>
        <w:spacing w:line="496" w:lineRule="exact"/>
        <w:ind w:firstLineChars="200" w:firstLine="560"/>
        <w:jc w:val="both"/>
        <w:rPr>
          <w:rFonts w:ascii="標楷體" w:eastAsia="標楷體" w:hAnsi="Times New Roman" w:cs="Times New Roman"/>
          <w:sz w:val="28"/>
          <w:szCs w:val="28"/>
        </w:rPr>
      </w:pPr>
      <w:r w:rsidRPr="00320422">
        <w:rPr>
          <w:rFonts w:ascii="標楷體" w:eastAsia="標楷體" w:hAnsi="Times New Roman" w:cs="Times New Roman" w:hint="eastAsia"/>
          <w:sz w:val="28"/>
          <w:szCs w:val="28"/>
        </w:rPr>
        <w:lastRenderedPageBreak/>
        <w:t>（一）依據銓敘部委託精算報告，估算未來30年（以113年12月31日為基準日）需由縣政府未來應負擔之舊制公務人員退休金為91億2,850萬元。</w:t>
      </w:r>
    </w:p>
    <w:p w:rsidR="00BD00BD" w:rsidRPr="00320422" w:rsidRDefault="00BD00BD" w:rsidP="00320422">
      <w:pPr>
        <w:overflowPunct w:val="0"/>
        <w:snapToGrid w:val="0"/>
        <w:spacing w:line="496" w:lineRule="exact"/>
        <w:ind w:firstLineChars="200" w:firstLine="560"/>
        <w:jc w:val="both"/>
        <w:rPr>
          <w:rFonts w:ascii="標楷體" w:eastAsia="標楷體" w:hAnsi="Times New Roman" w:cs="Times New Roman"/>
          <w:sz w:val="28"/>
          <w:szCs w:val="28"/>
        </w:rPr>
      </w:pPr>
      <w:r w:rsidRPr="00320422">
        <w:rPr>
          <w:rFonts w:ascii="標楷體" w:eastAsia="標楷體" w:hAnsi="Times New Roman" w:cs="Times New Roman" w:hint="eastAsia"/>
          <w:sz w:val="28"/>
          <w:szCs w:val="28"/>
        </w:rPr>
        <w:t>（二）依據教育部委託精算報告，估算未來30年（以113年12月31日為基準日）需由縣政府未來應負擔之舊制教育人員退休金為143億8,800萬元。</w:t>
      </w:r>
    </w:p>
    <w:p w:rsidR="00BD00BD" w:rsidRPr="00320422" w:rsidRDefault="00BD00BD" w:rsidP="00320422">
      <w:pPr>
        <w:pStyle w:val="2f1"/>
        <w:overflowPunct w:val="0"/>
        <w:spacing w:line="496" w:lineRule="exact"/>
        <w:ind w:firstLine="560"/>
        <w:rPr>
          <w:rFonts w:ascii="標楷體" w:eastAsia="標楷體" w:cs="標楷體"/>
          <w:kern w:val="0"/>
          <w:sz w:val="28"/>
          <w:szCs w:val="28"/>
        </w:rPr>
      </w:pPr>
      <w:r w:rsidRPr="00320422">
        <w:rPr>
          <w:rFonts w:ascii="標楷體" w:eastAsia="標楷體" w:cs="標楷體" w:hint="eastAsia"/>
          <w:kern w:val="0"/>
          <w:sz w:val="28"/>
          <w:szCs w:val="28"/>
        </w:rPr>
        <w:t>茲將</w:t>
      </w:r>
      <w:proofErr w:type="gramStart"/>
      <w:r w:rsidRPr="00320422">
        <w:rPr>
          <w:rFonts w:ascii="標楷體" w:eastAsia="標楷體" w:cs="標楷體" w:hint="eastAsia"/>
          <w:kern w:val="0"/>
          <w:sz w:val="28"/>
          <w:szCs w:val="28"/>
        </w:rPr>
        <w:t>年來本室</w:t>
      </w:r>
      <w:proofErr w:type="gramEnd"/>
      <w:r w:rsidRPr="00320422">
        <w:rPr>
          <w:rFonts w:ascii="標楷體" w:eastAsia="標楷體" w:cs="標楷體" w:hint="eastAsia"/>
          <w:kern w:val="0"/>
          <w:sz w:val="28"/>
          <w:szCs w:val="28"/>
        </w:rPr>
        <w:t>審核資產負債所提審核意見，摘其</w:t>
      </w:r>
      <w:proofErr w:type="gramStart"/>
      <w:r w:rsidRPr="00320422">
        <w:rPr>
          <w:rFonts w:ascii="標楷體" w:eastAsia="標楷體" w:cs="標楷體" w:hint="eastAsia"/>
          <w:kern w:val="0"/>
          <w:sz w:val="28"/>
          <w:szCs w:val="28"/>
        </w:rPr>
        <w:t>要者列述</w:t>
      </w:r>
      <w:proofErr w:type="gramEnd"/>
      <w:r w:rsidRPr="00320422">
        <w:rPr>
          <w:rFonts w:ascii="標楷體" w:eastAsia="標楷體" w:cs="標楷體" w:hint="eastAsia"/>
          <w:kern w:val="0"/>
          <w:sz w:val="28"/>
          <w:szCs w:val="28"/>
        </w:rPr>
        <w:t>如次：</w:t>
      </w:r>
    </w:p>
    <w:p w:rsidR="00BD00BD" w:rsidRPr="00320422" w:rsidRDefault="00BD00BD" w:rsidP="00320422">
      <w:pPr>
        <w:pStyle w:val="2f1"/>
        <w:overflowPunct w:val="0"/>
        <w:spacing w:line="496" w:lineRule="exact"/>
        <w:ind w:firstLine="561"/>
        <w:rPr>
          <w:rFonts w:ascii="標楷體" w:eastAsia="標楷體" w:hAnsi="標楷體"/>
          <w:kern w:val="0"/>
          <w:sz w:val="28"/>
          <w:szCs w:val="28"/>
        </w:rPr>
      </w:pPr>
      <w:r w:rsidRPr="00320422">
        <w:rPr>
          <w:rFonts w:ascii="標楷體" w:eastAsia="標楷體" w:hAnsi="標楷體" w:hint="eastAsia"/>
          <w:b/>
          <w:bCs/>
          <w:kern w:val="0"/>
          <w:sz w:val="28"/>
          <w:szCs w:val="28"/>
        </w:rPr>
        <w:t>一、</w:t>
      </w:r>
      <w:r w:rsidRPr="00320422">
        <w:rPr>
          <w:rFonts w:ascii="標楷體" w:eastAsia="標楷體" w:hAnsi="標楷體" w:hint="eastAsia"/>
          <w:b/>
          <w:kern w:val="0"/>
          <w:sz w:val="28"/>
          <w:szCs w:val="28"/>
        </w:rPr>
        <w:t>投入鉅額治水經費改善埤子頭排水</w:t>
      </w:r>
      <w:proofErr w:type="gramStart"/>
      <w:r w:rsidRPr="00320422">
        <w:rPr>
          <w:rFonts w:ascii="標楷體" w:eastAsia="標楷體" w:hAnsi="標楷體" w:hint="eastAsia"/>
          <w:b/>
          <w:kern w:val="0"/>
          <w:sz w:val="28"/>
          <w:szCs w:val="28"/>
        </w:rPr>
        <w:t>系統溢淹問題</w:t>
      </w:r>
      <w:proofErr w:type="gramEnd"/>
      <w:r w:rsidRPr="00320422">
        <w:rPr>
          <w:rFonts w:ascii="標楷體" w:eastAsia="標楷體" w:hAnsi="標楷體" w:hint="eastAsia"/>
          <w:b/>
          <w:kern w:val="0"/>
          <w:sz w:val="28"/>
          <w:szCs w:val="28"/>
        </w:rPr>
        <w:t>，惟仍無法有效防止極端氣候所造成之淹水災害，</w:t>
      </w:r>
      <w:proofErr w:type="gramStart"/>
      <w:r w:rsidRPr="00320422">
        <w:rPr>
          <w:rFonts w:ascii="標楷體" w:eastAsia="標楷體" w:hAnsi="標楷體" w:hint="eastAsia"/>
          <w:b/>
          <w:kern w:val="0"/>
          <w:sz w:val="28"/>
          <w:szCs w:val="28"/>
        </w:rPr>
        <w:t>且滯洪池第2期</w:t>
      </w:r>
      <w:proofErr w:type="gramEnd"/>
      <w:r w:rsidRPr="00320422">
        <w:rPr>
          <w:rFonts w:ascii="標楷體" w:eastAsia="標楷體" w:hAnsi="標楷體" w:hint="eastAsia"/>
          <w:b/>
          <w:kern w:val="0"/>
          <w:sz w:val="28"/>
          <w:szCs w:val="28"/>
        </w:rPr>
        <w:t>工程因天候影響及變更設計</w:t>
      </w:r>
      <w:proofErr w:type="gramStart"/>
      <w:r w:rsidRPr="00320422">
        <w:rPr>
          <w:rFonts w:ascii="標楷體" w:eastAsia="標楷體" w:hAnsi="標楷體" w:hint="eastAsia"/>
          <w:b/>
          <w:kern w:val="0"/>
          <w:sz w:val="28"/>
          <w:szCs w:val="28"/>
        </w:rPr>
        <w:t>等情致未</w:t>
      </w:r>
      <w:proofErr w:type="gramEnd"/>
      <w:r w:rsidRPr="00320422">
        <w:rPr>
          <w:rFonts w:ascii="標楷體" w:eastAsia="標楷體" w:hAnsi="標楷體" w:hint="eastAsia"/>
          <w:b/>
          <w:kern w:val="0"/>
          <w:sz w:val="28"/>
          <w:szCs w:val="28"/>
        </w:rPr>
        <w:t>如期完工，允宜</w:t>
      </w:r>
      <w:proofErr w:type="gramStart"/>
      <w:r w:rsidRPr="00320422">
        <w:rPr>
          <w:rFonts w:ascii="標楷體" w:eastAsia="標楷體" w:hAnsi="標楷體" w:hint="eastAsia"/>
          <w:b/>
          <w:kern w:val="0"/>
          <w:sz w:val="28"/>
          <w:szCs w:val="28"/>
        </w:rPr>
        <w:t>研</w:t>
      </w:r>
      <w:proofErr w:type="gramEnd"/>
      <w:r w:rsidRPr="00320422">
        <w:rPr>
          <w:rFonts w:ascii="標楷體" w:eastAsia="標楷體" w:hAnsi="標楷體" w:hint="eastAsia"/>
          <w:b/>
          <w:kern w:val="0"/>
          <w:sz w:val="28"/>
          <w:szCs w:val="28"/>
        </w:rPr>
        <w:t>謀改善，以確保周遭民眾生命財產安全</w:t>
      </w:r>
      <w:r w:rsidRPr="00320422">
        <w:rPr>
          <w:rFonts w:ascii="新細明體" w:eastAsia="新細明體" w:hAnsi="新細明體" w:hint="eastAsia"/>
          <w:b/>
          <w:kern w:val="0"/>
          <w:sz w:val="28"/>
          <w:szCs w:val="28"/>
        </w:rPr>
        <w:t>：</w:t>
      </w:r>
      <w:r w:rsidRPr="00320422">
        <w:rPr>
          <w:rFonts w:ascii="標楷體" w:eastAsia="標楷體" w:hAnsi="標楷體" w:hint="eastAsia"/>
          <w:kern w:val="0"/>
          <w:sz w:val="28"/>
          <w:szCs w:val="28"/>
        </w:rPr>
        <w:t>縣政府為解決每當颱風豪雨來臨時埤子頭排水</w:t>
      </w:r>
      <w:proofErr w:type="gramStart"/>
      <w:r w:rsidRPr="00320422">
        <w:rPr>
          <w:rFonts w:ascii="標楷體" w:eastAsia="標楷體" w:hAnsi="標楷體" w:hint="eastAsia"/>
          <w:kern w:val="0"/>
          <w:sz w:val="28"/>
          <w:szCs w:val="28"/>
        </w:rPr>
        <w:t>系統溢淹問題</w:t>
      </w:r>
      <w:proofErr w:type="gramEnd"/>
      <w:r w:rsidRPr="00320422">
        <w:rPr>
          <w:rFonts w:ascii="標楷體" w:eastAsia="標楷體" w:hAnsi="標楷體" w:hint="eastAsia"/>
          <w:kern w:val="0"/>
          <w:sz w:val="28"/>
          <w:szCs w:val="28"/>
        </w:rPr>
        <w:t>，於108至109年間陸續完成埤子頭排水路出口閘門、</w:t>
      </w:r>
      <w:proofErr w:type="gramStart"/>
      <w:r w:rsidRPr="00320422">
        <w:rPr>
          <w:rFonts w:ascii="標楷體" w:eastAsia="標楷體" w:hAnsi="標楷體" w:hint="eastAsia"/>
          <w:kern w:val="0"/>
          <w:sz w:val="28"/>
          <w:szCs w:val="28"/>
        </w:rPr>
        <w:t>下游段護岸</w:t>
      </w:r>
      <w:proofErr w:type="gramEnd"/>
      <w:r w:rsidRPr="00320422">
        <w:rPr>
          <w:rFonts w:ascii="標楷體" w:eastAsia="標楷體" w:hAnsi="標楷體" w:hint="eastAsia"/>
          <w:kern w:val="0"/>
          <w:sz w:val="28"/>
          <w:szCs w:val="28"/>
        </w:rPr>
        <w:t>改善（治理）工程及抽水站，並於110年5月7日先行完成</w:t>
      </w:r>
      <w:proofErr w:type="gramStart"/>
      <w:r w:rsidRPr="00320422">
        <w:rPr>
          <w:rFonts w:ascii="標楷體" w:eastAsia="標楷體" w:hAnsi="標楷體" w:hint="eastAsia"/>
          <w:kern w:val="0"/>
          <w:sz w:val="28"/>
          <w:szCs w:val="28"/>
        </w:rPr>
        <w:t>第1期滯洪池</w:t>
      </w:r>
      <w:proofErr w:type="gramEnd"/>
      <w:r w:rsidRPr="00320422">
        <w:rPr>
          <w:rFonts w:ascii="標楷體" w:eastAsia="標楷體" w:hAnsi="標楷體" w:hint="eastAsia"/>
          <w:kern w:val="0"/>
          <w:sz w:val="28"/>
          <w:szCs w:val="28"/>
        </w:rPr>
        <w:t>工程（面積10.5公頃）。</w:t>
      </w:r>
      <w:proofErr w:type="gramStart"/>
      <w:r w:rsidRPr="00320422">
        <w:rPr>
          <w:rFonts w:ascii="標楷體" w:eastAsia="標楷體" w:hAnsi="標楷體" w:hint="eastAsia"/>
          <w:kern w:val="0"/>
          <w:sz w:val="28"/>
          <w:szCs w:val="28"/>
        </w:rPr>
        <w:t>嗣</w:t>
      </w:r>
      <w:proofErr w:type="gramEnd"/>
      <w:r w:rsidRPr="00320422">
        <w:rPr>
          <w:rFonts w:ascii="標楷體" w:eastAsia="標楷體" w:hAnsi="標楷體" w:hint="eastAsia"/>
          <w:kern w:val="0"/>
          <w:sz w:val="28"/>
          <w:szCs w:val="28"/>
        </w:rPr>
        <w:t>經濟部於110年6月21日核定「埤子頭排水</w:t>
      </w:r>
      <w:proofErr w:type="gramStart"/>
      <w:r w:rsidRPr="00320422">
        <w:rPr>
          <w:rFonts w:ascii="標楷體" w:eastAsia="標楷體" w:hAnsi="標楷體" w:hint="eastAsia"/>
          <w:kern w:val="0"/>
          <w:sz w:val="28"/>
          <w:szCs w:val="28"/>
        </w:rPr>
        <w:t>－滯洪池</w:t>
      </w:r>
      <w:proofErr w:type="gramEnd"/>
      <w:r w:rsidRPr="00320422">
        <w:rPr>
          <w:rFonts w:ascii="標楷體" w:eastAsia="標楷體" w:hAnsi="標楷體" w:hint="eastAsia"/>
          <w:kern w:val="0"/>
          <w:sz w:val="28"/>
          <w:szCs w:val="28"/>
        </w:rPr>
        <w:t>工程（第2期）」（面積25.6公頃）工程經費1億8,000萬元（下稱滯洪池第2期工程），該府於111年4月21日完成工程發包，決標金額1億6,600萬元，並於111年6月7日開工。經查埤子頭排水系統相關治理工程執行情形，核有：（一）113年7月間</w:t>
      </w:r>
      <w:proofErr w:type="gramStart"/>
      <w:r w:rsidRPr="00320422">
        <w:rPr>
          <w:rFonts w:ascii="標楷體" w:eastAsia="標楷體" w:hAnsi="標楷體" w:hint="eastAsia"/>
          <w:kern w:val="0"/>
          <w:sz w:val="28"/>
          <w:szCs w:val="28"/>
        </w:rPr>
        <w:t>凱</w:t>
      </w:r>
      <w:proofErr w:type="gramEnd"/>
      <w:r w:rsidRPr="00320422">
        <w:rPr>
          <w:rFonts w:ascii="標楷體" w:eastAsia="標楷體" w:hAnsi="標楷體" w:hint="eastAsia"/>
          <w:kern w:val="0"/>
          <w:sz w:val="28"/>
          <w:szCs w:val="28"/>
        </w:rPr>
        <w:t>米颱風降雨量</w:t>
      </w:r>
      <w:proofErr w:type="gramStart"/>
      <w:r w:rsidRPr="00320422">
        <w:rPr>
          <w:rFonts w:ascii="標楷體" w:eastAsia="標楷體" w:hAnsi="標楷體" w:hint="eastAsia"/>
          <w:kern w:val="0"/>
          <w:sz w:val="28"/>
          <w:szCs w:val="28"/>
        </w:rPr>
        <w:t>不亞於莫拉克</w:t>
      </w:r>
      <w:proofErr w:type="gramEnd"/>
      <w:r w:rsidRPr="00320422">
        <w:rPr>
          <w:rFonts w:ascii="標楷體" w:eastAsia="標楷體" w:hAnsi="標楷體" w:hint="eastAsia"/>
          <w:kern w:val="0"/>
          <w:sz w:val="28"/>
          <w:szCs w:val="28"/>
        </w:rPr>
        <w:t>颱風及0823熱帶性低氣壓帶來之雨量，該府投入鉅額治水經費辦理埤子頭排水系統</w:t>
      </w:r>
      <w:proofErr w:type="gramStart"/>
      <w:r w:rsidRPr="00320422">
        <w:rPr>
          <w:rFonts w:ascii="標楷體" w:eastAsia="標楷體" w:hAnsi="標楷體" w:hint="eastAsia"/>
          <w:kern w:val="0"/>
          <w:sz w:val="28"/>
          <w:szCs w:val="28"/>
        </w:rPr>
        <w:t>滯洪池等</w:t>
      </w:r>
      <w:proofErr w:type="gramEnd"/>
      <w:r w:rsidRPr="00320422">
        <w:rPr>
          <w:rFonts w:ascii="標楷體" w:eastAsia="標楷體" w:hAnsi="標楷體" w:hint="eastAsia"/>
          <w:kern w:val="0"/>
          <w:sz w:val="28"/>
          <w:szCs w:val="28"/>
        </w:rPr>
        <w:t>工程，已有效降低淹水面積，</w:t>
      </w:r>
      <w:proofErr w:type="gramStart"/>
      <w:r w:rsidRPr="00320422">
        <w:rPr>
          <w:rFonts w:ascii="標楷體" w:eastAsia="標楷體" w:hAnsi="標楷體" w:hint="eastAsia"/>
          <w:kern w:val="0"/>
          <w:sz w:val="28"/>
          <w:szCs w:val="28"/>
        </w:rPr>
        <w:t>惟致災性</w:t>
      </w:r>
      <w:proofErr w:type="gramEnd"/>
      <w:r w:rsidRPr="00320422">
        <w:rPr>
          <w:rFonts w:ascii="標楷體" w:eastAsia="標楷體" w:hAnsi="標楷體" w:hint="eastAsia"/>
          <w:kern w:val="0"/>
          <w:sz w:val="28"/>
          <w:szCs w:val="28"/>
        </w:rPr>
        <w:t>降雨仍造成新港鄉及溪口鄉等地區淹水災情嚴重，允宜</w:t>
      </w:r>
      <w:proofErr w:type="gramStart"/>
      <w:r w:rsidRPr="00320422">
        <w:rPr>
          <w:rFonts w:ascii="標楷體" w:eastAsia="標楷體" w:hAnsi="標楷體" w:hint="eastAsia"/>
          <w:kern w:val="0"/>
          <w:sz w:val="28"/>
          <w:szCs w:val="28"/>
        </w:rPr>
        <w:t>研謀妥</w:t>
      </w:r>
      <w:proofErr w:type="gramEnd"/>
      <w:r w:rsidRPr="00320422">
        <w:rPr>
          <w:rFonts w:ascii="標楷體" w:eastAsia="標楷體" w:hAnsi="標楷體" w:hint="eastAsia"/>
          <w:kern w:val="0"/>
          <w:sz w:val="28"/>
          <w:szCs w:val="28"/>
        </w:rPr>
        <w:t>適治理方案；（二）滯</w:t>
      </w:r>
      <w:proofErr w:type="gramStart"/>
      <w:r w:rsidRPr="00320422">
        <w:rPr>
          <w:rFonts w:ascii="標楷體" w:eastAsia="標楷體" w:hAnsi="標楷體" w:hint="eastAsia"/>
          <w:kern w:val="0"/>
          <w:sz w:val="28"/>
          <w:szCs w:val="28"/>
        </w:rPr>
        <w:t>洪池第2期</w:t>
      </w:r>
      <w:proofErr w:type="gramEnd"/>
      <w:r w:rsidRPr="00320422">
        <w:rPr>
          <w:rFonts w:ascii="標楷體" w:eastAsia="標楷體" w:hAnsi="標楷體" w:hint="eastAsia"/>
          <w:kern w:val="0"/>
          <w:sz w:val="28"/>
          <w:szCs w:val="28"/>
        </w:rPr>
        <w:t>工程因天候影響及變更設計等情辦理展延工期至113年11月27日，惟施工廠商未加派人力積極趕工，致無法如期完工；（三）滯</w:t>
      </w:r>
      <w:proofErr w:type="gramStart"/>
      <w:r w:rsidRPr="00320422">
        <w:rPr>
          <w:rFonts w:ascii="標楷體" w:eastAsia="標楷體" w:hAnsi="標楷體" w:hint="eastAsia"/>
          <w:kern w:val="0"/>
          <w:sz w:val="28"/>
          <w:szCs w:val="28"/>
        </w:rPr>
        <w:t>洪池第2期</w:t>
      </w:r>
      <w:proofErr w:type="gramEnd"/>
      <w:r w:rsidRPr="00320422">
        <w:rPr>
          <w:rFonts w:ascii="標楷體" w:eastAsia="標楷體" w:hAnsi="標楷體" w:hint="eastAsia"/>
          <w:kern w:val="0"/>
          <w:sz w:val="28"/>
          <w:szCs w:val="28"/>
        </w:rPr>
        <w:t>工程施工廠商未依工程品質督導缺失項目確實辦理改善，且監造單位亦未</w:t>
      </w:r>
      <w:proofErr w:type="gramStart"/>
      <w:r w:rsidRPr="00320422">
        <w:rPr>
          <w:rFonts w:ascii="標楷體" w:eastAsia="標楷體" w:hAnsi="標楷體" w:hint="eastAsia"/>
          <w:kern w:val="0"/>
          <w:sz w:val="28"/>
          <w:szCs w:val="28"/>
        </w:rPr>
        <w:t>覈</w:t>
      </w:r>
      <w:proofErr w:type="gramEnd"/>
      <w:r w:rsidRPr="00320422">
        <w:rPr>
          <w:rFonts w:ascii="標楷體" w:eastAsia="標楷體" w:hAnsi="標楷體" w:hint="eastAsia"/>
          <w:kern w:val="0"/>
          <w:sz w:val="28"/>
          <w:szCs w:val="28"/>
        </w:rPr>
        <w:t>實確認有無依審查意見改善情形等情事，允宜</w:t>
      </w:r>
      <w:proofErr w:type="gramStart"/>
      <w:r w:rsidRPr="00320422">
        <w:rPr>
          <w:rFonts w:ascii="標楷體" w:eastAsia="標楷體" w:hAnsi="標楷體" w:hint="eastAsia"/>
          <w:kern w:val="0"/>
          <w:sz w:val="28"/>
          <w:szCs w:val="28"/>
        </w:rPr>
        <w:t>研</w:t>
      </w:r>
      <w:proofErr w:type="gramEnd"/>
      <w:r w:rsidRPr="00320422">
        <w:rPr>
          <w:rFonts w:ascii="標楷體" w:eastAsia="標楷體" w:hAnsi="標楷體" w:hint="eastAsia"/>
          <w:kern w:val="0"/>
          <w:sz w:val="28"/>
          <w:szCs w:val="28"/>
        </w:rPr>
        <w:t>謀改善，以確保周遭民眾生命財產安全。（詳乙－</w:t>
      </w:r>
      <w:r w:rsidR="00801C7A">
        <w:rPr>
          <w:rFonts w:ascii="標楷體" w:eastAsia="標楷體" w:hAnsi="標楷體" w:hint="eastAsia"/>
          <w:kern w:val="0"/>
          <w:sz w:val="28"/>
          <w:szCs w:val="28"/>
        </w:rPr>
        <w:t>46</w:t>
      </w:r>
      <w:r w:rsidRPr="00320422">
        <w:rPr>
          <w:rFonts w:ascii="標楷體" w:eastAsia="標楷體" w:hAnsi="標楷體" w:hint="eastAsia"/>
          <w:kern w:val="0"/>
          <w:sz w:val="28"/>
          <w:szCs w:val="28"/>
        </w:rPr>
        <w:t>頁）</w:t>
      </w:r>
    </w:p>
    <w:p w:rsidR="00320422" w:rsidRDefault="00BD00BD" w:rsidP="00320422">
      <w:pPr>
        <w:pStyle w:val="2f1"/>
        <w:overflowPunct w:val="0"/>
        <w:spacing w:line="496" w:lineRule="exact"/>
        <w:ind w:firstLine="561"/>
        <w:jc w:val="distribute"/>
        <w:rPr>
          <w:rFonts w:ascii="標楷體" w:eastAsia="標楷體" w:hAnsi="標楷體"/>
          <w:kern w:val="0"/>
          <w:sz w:val="28"/>
          <w:szCs w:val="28"/>
        </w:rPr>
      </w:pPr>
      <w:r w:rsidRPr="00320422">
        <w:rPr>
          <w:rFonts w:ascii="標楷體" w:eastAsia="標楷體" w:hAnsi="標楷體" w:hint="eastAsia"/>
          <w:b/>
          <w:bCs/>
          <w:kern w:val="0"/>
          <w:sz w:val="28"/>
          <w:szCs w:val="28"/>
        </w:rPr>
        <w:t>二、</w:t>
      </w:r>
      <w:r w:rsidRPr="00320422">
        <w:rPr>
          <w:rFonts w:ascii="標楷體" w:eastAsia="標楷體" w:hAnsi="標楷體" w:hint="eastAsia"/>
          <w:b/>
          <w:kern w:val="0"/>
          <w:sz w:val="28"/>
          <w:szCs w:val="28"/>
        </w:rPr>
        <w:t>訂定縣有閒置或低度利用土地及房舍處理原則，並開發財產管理資訊系統管理財產，惟部分列管閒置土地疑似遭占用或查無地政資訊，且系統產製之報表無法完整呈現土地使用現況等情事，允宜</w:t>
      </w:r>
      <w:proofErr w:type="gramStart"/>
      <w:r w:rsidRPr="00320422">
        <w:rPr>
          <w:rFonts w:ascii="標楷體" w:eastAsia="標楷體" w:hAnsi="標楷體" w:hint="eastAsia"/>
          <w:b/>
          <w:kern w:val="0"/>
          <w:sz w:val="28"/>
          <w:szCs w:val="28"/>
        </w:rPr>
        <w:t>研</w:t>
      </w:r>
      <w:proofErr w:type="gramEnd"/>
      <w:r w:rsidRPr="00320422">
        <w:rPr>
          <w:rFonts w:ascii="標楷體" w:eastAsia="標楷體" w:hAnsi="標楷體" w:hint="eastAsia"/>
          <w:b/>
          <w:kern w:val="0"/>
          <w:sz w:val="28"/>
          <w:szCs w:val="28"/>
        </w:rPr>
        <w:t>謀改善，以增進財產管理維護及使用效能</w:t>
      </w:r>
      <w:r w:rsidRPr="00320422">
        <w:rPr>
          <w:rFonts w:ascii="新細明體" w:eastAsia="新細明體" w:hAnsi="新細明體" w:hint="eastAsia"/>
          <w:b/>
          <w:kern w:val="0"/>
          <w:sz w:val="28"/>
          <w:szCs w:val="28"/>
        </w:rPr>
        <w:t>：</w:t>
      </w:r>
      <w:r w:rsidRPr="00320422">
        <w:rPr>
          <w:rFonts w:ascii="標楷體" w:eastAsia="標楷體" w:hAnsi="標楷體" w:hint="eastAsia"/>
          <w:kern w:val="0"/>
          <w:sz w:val="28"/>
          <w:szCs w:val="28"/>
        </w:rPr>
        <w:t>地方政府為加強財產之管理，均設有專責管理單位，及訂有財產管理自治條例等管理規章，期能提升財產使用效能，帶動地方均衡發展，其中非公用土地之管理處分，除可提供民間企業投資開發，促進地方</w:t>
      </w:r>
      <w:proofErr w:type="gramStart"/>
      <w:r w:rsidRPr="00320422">
        <w:rPr>
          <w:rFonts w:ascii="標楷體" w:eastAsia="標楷體" w:hAnsi="標楷體" w:hint="eastAsia"/>
          <w:kern w:val="0"/>
          <w:sz w:val="28"/>
          <w:szCs w:val="28"/>
        </w:rPr>
        <w:t>繁榮，亦可挹注縣</w:t>
      </w:r>
      <w:proofErr w:type="gramEnd"/>
      <w:r w:rsidRPr="00320422">
        <w:rPr>
          <w:rFonts w:ascii="標楷體" w:eastAsia="標楷體" w:hAnsi="標楷體" w:hint="eastAsia"/>
          <w:kern w:val="0"/>
          <w:sz w:val="28"/>
          <w:szCs w:val="28"/>
        </w:rPr>
        <w:t>庫收入。</w:t>
      </w:r>
    </w:p>
    <w:p w:rsidR="00BD00BD" w:rsidRPr="00320422" w:rsidRDefault="00BD00BD" w:rsidP="00320422">
      <w:pPr>
        <w:pStyle w:val="2f1"/>
        <w:overflowPunct w:val="0"/>
        <w:spacing w:line="514" w:lineRule="exact"/>
        <w:ind w:firstLineChars="0" w:firstLine="0"/>
        <w:rPr>
          <w:rFonts w:ascii="標楷體" w:eastAsia="標楷體" w:hAnsi="標楷體"/>
          <w:kern w:val="0"/>
          <w:sz w:val="28"/>
          <w:szCs w:val="28"/>
        </w:rPr>
      </w:pPr>
      <w:r w:rsidRPr="00320422">
        <w:rPr>
          <w:rFonts w:ascii="標楷體" w:eastAsia="標楷體" w:hAnsi="標楷體" w:hint="eastAsia"/>
          <w:kern w:val="0"/>
          <w:sz w:val="28"/>
          <w:szCs w:val="28"/>
        </w:rPr>
        <w:lastRenderedPageBreak/>
        <w:t>截至113年底止，嘉義縣經管非公用土地計5,086筆，面積540萬餘平方公尺，帳列價值89億1,560萬餘元。經查縣政府非公用土地維護運用情形，核有：（一）</w:t>
      </w:r>
      <w:proofErr w:type="gramStart"/>
      <w:r w:rsidRPr="00320422">
        <w:rPr>
          <w:rFonts w:ascii="標楷體" w:eastAsia="標楷體" w:hAnsi="標楷體" w:hint="eastAsia"/>
          <w:kern w:val="0"/>
          <w:sz w:val="28"/>
          <w:szCs w:val="28"/>
        </w:rPr>
        <w:t>列管非公用</w:t>
      </w:r>
      <w:proofErr w:type="gramEnd"/>
      <w:r w:rsidRPr="00320422">
        <w:rPr>
          <w:rFonts w:ascii="標楷體" w:eastAsia="標楷體" w:hAnsi="標楷體" w:hint="eastAsia"/>
          <w:kern w:val="0"/>
          <w:sz w:val="28"/>
          <w:szCs w:val="28"/>
        </w:rPr>
        <w:t>土地並定期或不定期赴現場巡查，惟部分閒置土地疑似遭占用，或查無土地標示及國土利用現況，或土地載列面積與地</w:t>
      </w:r>
      <w:proofErr w:type="gramStart"/>
      <w:r w:rsidRPr="00320422">
        <w:rPr>
          <w:rFonts w:ascii="標楷體" w:eastAsia="標楷體" w:hAnsi="標楷體" w:hint="eastAsia"/>
          <w:kern w:val="0"/>
          <w:sz w:val="28"/>
          <w:szCs w:val="28"/>
        </w:rPr>
        <w:t>籍圖資資料</w:t>
      </w:r>
      <w:proofErr w:type="gramEnd"/>
      <w:r w:rsidRPr="00320422">
        <w:rPr>
          <w:rFonts w:ascii="標楷體" w:eastAsia="標楷體" w:hAnsi="標楷體" w:hint="eastAsia"/>
          <w:kern w:val="0"/>
          <w:sz w:val="28"/>
          <w:szCs w:val="28"/>
        </w:rPr>
        <w:t>不一致等，允</w:t>
      </w:r>
      <w:proofErr w:type="gramStart"/>
      <w:r w:rsidRPr="00320422">
        <w:rPr>
          <w:rFonts w:ascii="標楷體" w:eastAsia="標楷體" w:hAnsi="標楷體" w:hint="eastAsia"/>
          <w:kern w:val="0"/>
          <w:sz w:val="28"/>
          <w:szCs w:val="28"/>
        </w:rPr>
        <w:t>宜依規定釐清妥處</w:t>
      </w:r>
      <w:proofErr w:type="gramEnd"/>
      <w:r w:rsidRPr="00320422">
        <w:rPr>
          <w:rFonts w:ascii="標楷體" w:eastAsia="標楷體" w:hAnsi="標楷體" w:hint="eastAsia"/>
          <w:kern w:val="0"/>
          <w:sz w:val="28"/>
          <w:szCs w:val="28"/>
        </w:rPr>
        <w:t>，以增進財產管理維護及使用效能；（二）訂有嘉義縣縣有閒置或低度利用土地及房舍處理原則，供主管機關依規定對管理機關（單位）經管之閒置或低度利用土地及房舍進行定期或不定期之</w:t>
      </w:r>
      <w:proofErr w:type="gramStart"/>
      <w:r w:rsidRPr="00320422">
        <w:rPr>
          <w:rFonts w:ascii="標楷體" w:eastAsia="標楷體" w:hAnsi="標楷體" w:hint="eastAsia"/>
          <w:kern w:val="0"/>
          <w:sz w:val="28"/>
          <w:szCs w:val="28"/>
        </w:rPr>
        <w:t>檢核參據</w:t>
      </w:r>
      <w:proofErr w:type="gramEnd"/>
      <w:r w:rsidRPr="00320422">
        <w:rPr>
          <w:rFonts w:ascii="標楷體" w:eastAsia="標楷體" w:hAnsi="標楷體" w:hint="eastAsia"/>
          <w:kern w:val="0"/>
          <w:sz w:val="28"/>
          <w:szCs w:val="28"/>
        </w:rPr>
        <w:t>，惟迄未配合現行規範適時修正，允宜檢討修正，</w:t>
      </w:r>
      <w:proofErr w:type="gramStart"/>
      <w:r w:rsidRPr="00320422">
        <w:rPr>
          <w:rFonts w:ascii="標楷體" w:eastAsia="標楷體" w:hAnsi="標楷體" w:hint="eastAsia"/>
          <w:kern w:val="0"/>
          <w:sz w:val="28"/>
          <w:szCs w:val="28"/>
        </w:rPr>
        <w:t>俾</w:t>
      </w:r>
      <w:proofErr w:type="gramEnd"/>
      <w:r w:rsidRPr="00320422">
        <w:rPr>
          <w:rFonts w:ascii="標楷體" w:eastAsia="標楷體" w:hAnsi="標楷體" w:hint="eastAsia"/>
          <w:kern w:val="0"/>
          <w:sz w:val="28"/>
          <w:szCs w:val="28"/>
        </w:rPr>
        <w:t>供援引依循；（三）運用資訊系統管理財產，惟系統產製之報表無法完整呈現土地使用現況，另須以人工作業逐筆確認土地目前使用現況，管理維護效率有待提升等情事，允宜</w:t>
      </w:r>
      <w:proofErr w:type="gramStart"/>
      <w:r w:rsidRPr="00320422">
        <w:rPr>
          <w:rFonts w:ascii="標楷體" w:eastAsia="標楷體" w:hAnsi="標楷體" w:hint="eastAsia"/>
          <w:kern w:val="0"/>
          <w:sz w:val="28"/>
          <w:szCs w:val="28"/>
        </w:rPr>
        <w:t>研</w:t>
      </w:r>
      <w:proofErr w:type="gramEnd"/>
      <w:r w:rsidRPr="00320422">
        <w:rPr>
          <w:rFonts w:ascii="標楷體" w:eastAsia="標楷體" w:hAnsi="標楷體" w:hint="eastAsia"/>
          <w:kern w:val="0"/>
          <w:sz w:val="28"/>
          <w:szCs w:val="28"/>
        </w:rPr>
        <w:t>謀改善，以增進財產管理維護及使用效能。（詳乙－</w:t>
      </w:r>
      <w:r w:rsidR="00832B23">
        <w:rPr>
          <w:rFonts w:ascii="標楷體" w:eastAsia="標楷體" w:hAnsi="標楷體" w:hint="eastAsia"/>
          <w:kern w:val="0"/>
          <w:sz w:val="28"/>
          <w:szCs w:val="28"/>
        </w:rPr>
        <w:t>60</w:t>
      </w:r>
      <w:r w:rsidRPr="00320422">
        <w:rPr>
          <w:rFonts w:ascii="標楷體" w:eastAsia="標楷體" w:hAnsi="標楷體" w:hint="eastAsia"/>
          <w:kern w:val="0"/>
          <w:sz w:val="28"/>
          <w:szCs w:val="28"/>
        </w:rPr>
        <w:t>頁）</w:t>
      </w:r>
    </w:p>
    <w:p w:rsidR="00BD00BD" w:rsidRPr="00320422" w:rsidRDefault="00BD00BD" w:rsidP="00320422">
      <w:pPr>
        <w:pStyle w:val="2f1"/>
        <w:overflowPunct w:val="0"/>
        <w:spacing w:line="514" w:lineRule="exact"/>
        <w:ind w:firstLine="561"/>
        <w:rPr>
          <w:rFonts w:ascii="標楷體" w:eastAsia="標楷體" w:hAnsi="標楷體"/>
          <w:kern w:val="0"/>
          <w:sz w:val="28"/>
          <w:szCs w:val="28"/>
        </w:rPr>
      </w:pPr>
      <w:r w:rsidRPr="00320422">
        <w:rPr>
          <w:rFonts w:ascii="標楷體" w:eastAsia="標楷體" w:hAnsi="標楷體" w:hint="eastAsia"/>
          <w:b/>
          <w:bCs/>
          <w:kern w:val="0"/>
          <w:sz w:val="28"/>
          <w:szCs w:val="28"/>
        </w:rPr>
        <w:t>三、</w:t>
      </w:r>
      <w:r w:rsidRPr="00320422">
        <w:rPr>
          <w:rFonts w:ascii="標楷體" w:eastAsia="標楷體" w:hAnsi="標楷體" w:hint="eastAsia"/>
          <w:b/>
          <w:kern w:val="0"/>
          <w:sz w:val="28"/>
          <w:szCs w:val="28"/>
        </w:rPr>
        <w:t>積極爭取前瞻基礎建設計畫城鄉建設類別預算，惟執行</w:t>
      </w:r>
      <w:proofErr w:type="gramStart"/>
      <w:r w:rsidRPr="00320422">
        <w:rPr>
          <w:rFonts w:ascii="標楷體" w:eastAsia="標楷體" w:hAnsi="標楷體" w:hint="eastAsia"/>
          <w:b/>
          <w:kern w:val="0"/>
          <w:sz w:val="28"/>
          <w:szCs w:val="28"/>
        </w:rPr>
        <w:t>過程間有工程</w:t>
      </w:r>
      <w:proofErr w:type="gramEnd"/>
      <w:r w:rsidRPr="00320422">
        <w:rPr>
          <w:rFonts w:ascii="標楷體" w:eastAsia="標楷體" w:hAnsi="標楷體" w:hint="eastAsia"/>
          <w:b/>
          <w:kern w:val="0"/>
          <w:sz w:val="28"/>
          <w:szCs w:val="28"/>
        </w:rPr>
        <w:t>預算單價編列偏離市場行情，或變更設計影響計畫期程，或完工後財產未登帳列管等共同性缺失態樣，允宜督促檢討改善</w:t>
      </w:r>
      <w:r w:rsidRPr="00320422">
        <w:rPr>
          <w:rFonts w:ascii="新細明體" w:eastAsia="新細明體" w:hAnsi="新細明體" w:hint="eastAsia"/>
          <w:b/>
          <w:kern w:val="0"/>
          <w:sz w:val="28"/>
          <w:szCs w:val="28"/>
        </w:rPr>
        <w:t>：</w:t>
      </w:r>
      <w:r w:rsidRPr="00320422">
        <w:rPr>
          <w:rFonts w:ascii="標楷體" w:eastAsia="標楷體" w:hAnsi="標楷體" w:hint="eastAsia"/>
          <w:kern w:val="0"/>
          <w:sz w:val="28"/>
          <w:szCs w:val="28"/>
        </w:rPr>
        <w:t>縣政府為推動交通、福祉、產業、文化及休憩等面向重要建設，積極爭取前瞻基礎建設計畫城鄉建設類別預算。截至113年底止，該府及所屬機關、鄉（鎮、市）公所辦理前瞻基礎建設計畫第1至4期特別預算案件1,523件，中央政府（各主管機關）補助255億2,270萬餘元，受補助計畫以城鄉建設類別案件923件為最多，補助經費115億4,623萬餘元，占整體補助經費之45.24％，實際執行數104億3,334萬餘元，執行率90.36％。經抽查城鄉建設類採購執行情形，核有：（一）部分工程材料預算單價偏離市場行情或高於公共工程價格資料庫決標單價，允宜督促注意檢討改善，</w:t>
      </w:r>
      <w:proofErr w:type="gramStart"/>
      <w:r w:rsidRPr="00320422">
        <w:rPr>
          <w:rFonts w:ascii="標楷體" w:eastAsia="標楷體" w:hAnsi="標楷體" w:hint="eastAsia"/>
          <w:kern w:val="0"/>
          <w:sz w:val="28"/>
          <w:szCs w:val="28"/>
        </w:rPr>
        <w:t>俾</w:t>
      </w:r>
      <w:proofErr w:type="gramEnd"/>
      <w:r w:rsidRPr="00320422">
        <w:rPr>
          <w:rFonts w:ascii="標楷體" w:eastAsia="標楷體" w:hAnsi="標楷體" w:hint="eastAsia"/>
          <w:kern w:val="0"/>
          <w:sz w:val="28"/>
          <w:szCs w:val="28"/>
        </w:rPr>
        <w:t>利預算資源有效運用；（二）部分</w:t>
      </w:r>
      <w:proofErr w:type="gramStart"/>
      <w:r w:rsidRPr="00320422">
        <w:rPr>
          <w:rFonts w:ascii="標楷體" w:eastAsia="標楷體" w:hAnsi="標楷體" w:hint="eastAsia"/>
          <w:kern w:val="0"/>
          <w:sz w:val="28"/>
          <w:szCs w:val="28"/>
        </w:rPr>
        <w:t>工程間有變更</w:t>
      </w:r>
      <w:proofErr w:type="gramEnd"/>
      <w:r w:rsidRPr="00320422">
        <w:rPr>
          <w:rFonts w:ascii="標楷體" w:eastAsia="標楷體" w:hAnsi="標楷體" w:hint="eastAsia"/>
          <w:kern w:val="0"/>
          <w:sz w:val="28"/>
          <w:szCs w:val="28"/>
        </w:rPr>
        <w:t>設計作業延遲，或施工階段因民眾陳情辦理變更設計等，影響計畫執行期程，允宜督促避免重複發生；（三）部分工程完工後財產未登帳列管，財產管理作業未盡確實等情事，允宜督促檢討改善。（詳乙－</w:t>
      </w:r>
      <w:r w:rsidR="00832B23">
        <w:rPr>
          <w:rFonts w:ascii="標楷體" w:eastAsia="標楷體" w:hAnsi="標楷體" w:hint="eastAsia"/>
          <w:kern w:val="0"/>
          <w:sz w:val="28"/>
          <w:szCs w:val="28"/>
        </w:rPr>
        <w:t>63</w:t>
      </w:r>
      <w:r w:rsidRPr="00320422">
        <w:rPr>
          <w:rFonts w:ascii="標楷體" w:eastAsia="標楷體" w:hAnsi="標楷體" w:hint="eastAsia"/>
          <w:kern w:val="0"/>
          <w:sz w:val="28"/>
          <w:szCs w:val="28"/>
        </w:rPr>
        <w:t>頁）</w:t>
      </w:r>
    </w:p>
    <w:p w:rsidR="00BD00BD" w:rsidRPr="00320422" w:rsidRDefault="00BD00BD" w:rsidP="00320422">
      <w:pPr>
        <w:pStyle w:val="afffffa"/>
        <w:overflowPunct w:val="0"/>
        <w:spacing w:line="514" w:lineRule="exact"/>
        <w:ind w:firstLine="560"/>
      </w:pPr>
      <w:r w:rsidRPr="00320422">
        <w:rPr>
          <w:rFonts w:hint="eastAsia"/>
        </w:rPr>
        <w:t>以上，政府資產負債管理之相關缺失，業據函復提出妥善改進措施，</w:t>
      </w:r>
      <w:proofErr w:type="gramStart"/>
      <w:r w:rsidRPr="00320422">
        <w:rPr>
          <w:rFonts w:hint="eastAsia"/>
        </w:rPr>
        <w:t>本室已</w:t>
      </w:r>
      <w:proofErr w:type="gramEnd"/>
      <w:r w:rsidRPr="00320422">
        <w:rPr>
          <w:rFonts w:hint="eastAsia"/>
        </w:rPr>
        <w:t>列管繼續注意其改善成效。</w:t>
      </w:r>
    </w:p>
    <w:p w:rsidR="00BD00BD" w:rsidRDefault="00BD00BD" w:rsidP="009020DE">
      <w:pPr>
        <w:overflowPunct w:val="0"/>
        <w:spacing w:line="464" w:lineRule="exact"/>
        <w:outlineLvl w:val="1"/>
        <w:rPr>
          <w:rFonts w:ascii="標楷體" w:eastAsia="標楷體" w:hAnsi="標楷體" w:cs="Times New Roman"/>
          <w:b/>
          <w:snapToGrid w:val="0"/>
          <w:kern w:val="52"/>
          <w:sz w:val="36"/>
          <w:szCs w:val="48"/>
        </w:rPr>
      </w:pPr>
      <w:bookmarkStart w:id="14" w:name="_Toc390952411"/>
      <w:bookmarkStart w:id="15" w:name="_Ref391046839"/>
      <w:bookmarkStart w:id="16" w:name="_Ref391046841"/>
      <w:bookmarkStart w:id="17" w:name="_Ref391046843"/>
      <w:r>
        <w:rPr>
          <w:rFonts w:ascii="標楷體" w:eastAsia="標楷體" w:hAnsi="標楷體" w:cs="Times New Roman" w:hint="eastAsia"/>
          <w:b/>
          <w:snapToGrid w:val="0"/>
          <w:kern w:val="52"/>
          <w:sz w:val="36"/>
          <w:szCs w:val="48"/>
        </w:rPr>
        <w:lastRenderedPageBreak/>
        <w:t>肆、營業基金決算之審核</w:t>
      </w:r>
      <w:bookmarkStart w:id="18" w:name="_GoBack"/>
      <w:bookmarkEnd w:id="14"/>
      <w:bookmarkEnd w:id="15"/>
      <w:bookmarkEnd w:id="16"/>
      <w:bookmarkEnd w:id="17"/>
      <w:bookmarkEnd w:id="18"/>
    </w:p>
    <w:p w:rsidR="00BD00BD" w:rsidRPr="0045741E" w:rsidRDefault="00BD00BD" w:rsidP="009020DE">
      <w:pPr>
        <w:overflowPunct w:val="0"/>
        <w:spacing w:line="464" w:lineRule="exact"/>
        <w:ind w:firstLineChars="211" w:firstLine="591"/>
        <w:jc w:val="both"/>
        <w:rPr>
          <w:rFonts w:ascii="標楷體" w:eastAsia="標楷體" w:hAnsi="標楷體" w:cs="Times New Roman"/>
          <w:color w:val="000000" w:themeColor="text1"/>
          <w:sz w:val="28"/>
          <w:szCs w:val="28"/>
        </w:rPr>
      </w:pPr>
      <w:proofErr w:type="gramStart"/>
      <w:r w:rsidRPr="00C61AEF">
        <w:rPr>
          <w:rFonts w:ascii="標楷體" w:eastAsia="標楷體" w:hAnsi="標楷體" w:cs="Times New Roman" w:hint="eastAsia"/>
          <w:color w:val="000000" w:themeColor="text1"/>
          <w:sz w:val="28"/>
          <w:szCs w:val="28"/>
        </w:rPr>
        <w:t>113</w:t>
      </w:r>
      <w:proofErr w:type="gramEnd"/>
      <w:r w:rsidRPr="00C61AEF">
        <w:rPr>
          <w:rFonts w:ascii="標楷體" w:eastAsia="標楷體" w:hAnsi="標楷體" w:cs="Times New Roman" w:hint="eastAsia"/>
          <w:color w:val="000000" w:themeColor="text1"/>
          <w:sz w:val="28"/>
          <w:szCs w:val="28"/>
        </w:rPr>
        <w:t>年度附屬單位決算及綜計表營業部分，計列嘉義縣公共汽車管理處附屬單位決算1個單位，</w:t>
      </w:r>
      <w:r w:rsidRPr="00C61AEF">
        <w:rPr>
          <w:rFonts w:ascii="標楷體" w:eastAsia="標楷體" w:hAnsi="標楷體" w:cs="Times New Roman" w:hint="eastAsia"/>
          <w:color w:val="000000" w:themeColor="text1"/>
          <w:kern w:val="16"/>
          <w:sz w:val="28"/>
          <w:szCs w:val="28"/>
        </w:rPr>
        <w:t>其營業收支決算審核結果，</w:t>
      </w:r>
      <w:r w:rsidRPr="00C61AEF">
        <w:rPr>
          <w:rFonts w:ascii="標楷體" w:eastAsia="標楷體" w:hAnsi="標楷體" w:cs="Times New Roman" w:hint="eastAsia"/>
          <w:color w:val="000000" w:themeColor="text1"/>
          <w:sz w:val="28"/>
          <w:szCs w:val="28"/>
        </w:rPr>
        <w:t>審定總收入2億2,268萬餘元，總支出1億9,955萬餘元，收支相</w:t>
      </w:r>
      <w:r w:rsidRPr="0045741E">
        <w:rPr>
          <w:rFonts w:ascii="標楷體" w:eastAsia="標楷體" w:hAnsi="標楷體" w:cs="Times New Roman" w:hint="eastAsia"/>
          <w:color w:val="000000" w:themeColor="text1"/>
          <w:sz w:val="28"/>
          <w:szCs w:val="28"/>
        </w:rPr>
        <w:t>抵，淨利為2,312萬餘元（圖1），與預算淨損2,889萬餘元，</w:t>
      </w:r>
      <w:r w:rsidRPr="0045741E">
        <w:rPr>
          <w:rFonts w:ascii="標楷體" w:eastAsia="標楷體" w:hAnsi="標楷體" w:hint="eastAsia"/>
          <w:color w:val="000000" w:themeColor="text1"/>
          <w:sz w:val="28"/>
          <w:szCs w:val="28"/>
        </w:rPr>
        <w:t>相距5,202萬餘元，主要係交通部調整一般公路客運及國道客運路線平面段現有票價及</w:t>
      </w:r>
      <w:proofErr w:type="gramStart"/>
      <w:r w:rsidRPr="0045741E">
        <w:rPr>
          <w:rFonts w:ascii="標楷體" w:eastAsia="標楷體" w:hAnsi="標楷體" w:hint="eastAsia"/>
          <w:color w:val="000000" w:themeColor="text1"/>
          <w:sz w:val="28"/>
          <w:szCs w:val="28"/>
        </w:rPr>
        <w:t>準</w:t>
      </w:r>
      <w:proofErr w:type="gramEnd"/>
      <w:r w:rsidRPr="0045741E">
        <w:rPr>
          <w:rFonts w:ascii="標楷體" w:eastAsia="標楷體" w:hAnsi="標楷體" w:hint="eastAsia"/>
          <w:color w:val="000000" w:themeColor="text1"/>
          <w:sz w:val="28"/>
          <w:szCs w:val="28"/>
        </w:rPr>
        <w:t>票價間之票差補貼，以及營運虧損補貼，公車營收增加所致。</w:t>
      </w:r>
    </w:p>
    <w:p w:rsidR="00BD00BD" w:rsidRPr="00904D68" w:rsidRDefault="005107D8" w:rsidP="009020DE">
      <w:pPr>
        <w:tabs>
          <w:tab w:val="left" w:pos="480"/>
        </w:tabs>
        <w:spacing w:line="464" w:lineRule="exact"/>
        <w:ind w:firstLineChars="233" w:firstLine="652"/>
        <w:jc w:val="both"/>
        <w:rPr>
          <w:rFonts w:ascii="標楷體" w:eastAsia="標楷體" w:hAnsi="標楷體" w:cs="Times New Roman"/>
          <w:color w:val="000000" w:themeColor="text1"/>
          <w:sz w:val="28"/>
          <w:szCs w:val="28"/>
        </w:rPr>
      </w:pPr>
      <w:r w:rsidRPr="00A22775">
        <w:rPr>
          <w:rFonts w:ascii="標楷體" w:eastAsia="標楷體" w:hAnsi="標楷體" w:cs="Times New Roman" w:hint="eastAsia"/>
          <w:noProof/>
          <w:color w:val="000000" w:themeColor="text1"/>
          <w:spacing w:val="-8"/>
          <w:kern w:val="16"/>
          <w:sz w:val="28"/>
          <w:szCs w:val="28"/>
        </w:rPr>
        <mc:AlternateContent>
          <mc:Choice Requires="wpg">
            <w:drawing>
              <wp:anchor distT="0" distB="0" distL="114300" distR="114300" simplePos="0" relativeHeight="251684864" behindDoc="1" locked="0" layoutInCell="1" allowOverlap="1" wp14:anchorId="2B5C0132" wp14:editId="03A6B635">
                <wp:simplePos x="0" y="0"/>
                <wp:positionH relativeFrom="column">
                  <wp:posOffset>2760345</wp:posOffset>
                </wp:positionH>
                <wp:positionV relativeFrom="paragraph">
                  <wp:posOffset>208280</wp:posOffset>
                </wp:positionV>
                <wp:extent cx="3543935" cy="2875280"/>
                <wp:effectExtent l="0" t="0" r="0" b="1270"/>
                <wp:wrapTight wrapText="bothSides">
                  <wp:wrapPolygon edited="0">
                    <wp:start x="813" y="0"/>
                    <wp:lineTo x="0" y="1288"/>
                    <wp:lineTo x="0" y="20322"/>
                    <wp:lineTo x="697" y="21466"/>
                    <wp:lineTo x="813" y="21466"/>
                    <wp:lineTo x="20667" y="21466"/>
                    <wp:lineTo x="20783" y="21466"/>
                    <wp:lineTo x="21480" y="20322"/>
                    <wp:lineTo x="21480" y="1288"/>
                    <wp:lineTo x="20667" y="0"/>
                    <wp:lineTo x="813" y="0"/>
                  </wp:wrapPolygon>
                </wp:wrapTight>
                <wp:docPr id="60" name="群組 60"/>
                <wp:cNvGraphicFramePr/>
                <a:graphic xmlns:a="http://schemas.openxmlformats.org/drawingml/2006/main">
                  <a:graphicData uri="http://schemas.microsoft.com/office/word/2010/wordprocessingGroup">
                    <wpg:wgp>
                      <wpg:cNvGrpSpPr/>
                      <wpg:grpSpPr>
                        <a:xfrm>
                          <a:off x="0" y="0"/>
                          <a:ext cx="3543935" cy="2875280"/>
                          <a:chOff x="0" y="0"/>
                          <a:chExt cx="3543935" cy="2875280"/>
                        </a:xfrm>
                      </wpg:grpSpPr>
                      <wpg:grpSp>
                        <wpg:cNvPr id="40" name="群組 2"/>
                        <wpg:cNvGrpSpPr/>
                        <wpg:grpSpPr>
                          <a:xfrm>
                            <a:off x="0" y="0"/>
                            <a:ext cx="3543935" cy="2875280"/>
                            <a:chOff x="0" y="0"/>
                            <a:chExt cx="3657249" cy="3104270"/>
                          </a:xfrm>
                        </wpg:grpSpPr>
                        <wps:wsp>
                          <wps:cNvPr id="41" name="AutoShape 43">
                            <a:extLst>
                              <a:ext uri="{FF2B5EF4-FFF2-40B4-BE49-F238E27FC236}">
                                <a16:creationId xmlns:xdr="http://schemas.openxmlformats.org/drawingml/2006/spreadsheetDrawing"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lc="http://schemas.openxmlformats.org/drawingml/2006/lockedCanvas" id="{00000000-0008-0000-0000-000039000000}"/>
                              </a:ext>
                            </a:extLst>
                          </wps:cNvPr>
                          <wps:cNvSpPr>
                            <a:spLocks noChangeAspect="1" noChangeArrowheads="1"/>
                          </wps:cNvSpPr>
                          <wps:spPr bwMode="auto">
                            <a:xfrm>
                              <a:off x="0" y="0"/>
                              <a:ext cx="3657249" cy="3104270"/>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aphicFrame>
                          <wpg:cNvPr id="42" name="圖表 42"/>
                          <wpg:cNvFrPr>
                            <a:graphicFrameLocks/>
                          </wpg:cNvFrPr>
                          <wpg:xfrm>
                            <a:off x="70788" y="135282"/>
                            <a:ext cx="3526115" cy="2936421"/>
                          </wpg:xfrm>
                          <a:graphic>
                            <a:graphicData uri="http://schemas.openxmlformats.org/drawingml/2006/chart">
                              <c:chart xmlns:c="http://schemas.openxmlformats.org/drawingml/2006/chart" xmlns:r="http://schemas.openxmlformats.org/officeDocument/2006/relationships" r:id="rId32"/>
                            </a:graphicData>
                          </a:graphic>
                        </wpg:graphicFrame>
                      </wpg:grpSp>
                      <wpg:grpSp>
                        <wpg:cNvPr id="58" name="群組 58"/>
                        <wpg:cNvGrpSpPr/>
                        <wpg:grpSpPr>
                          <a:xfrm>
                            <a:off x="520574" y="2168305"/>
                            <a:ext cx="2896990" cy="81480"/>
                            <a:chOff x="0" y="0"/>
                            <a:chExt cx="2896990" cy="81480"/>
                          </a:xfrm>
                        </wpg:grpSpPr>
                        <wps:wsp>
                          <wps:cNvPr id="56" name="直線接點 56"/>
                          <wps:cNvCnPr/>
                          <wps:spPr>
                            <a:xfrm flipH="1">
                              <a:off x="0" y="0"/>
                              <a:ext cx="94634" cy="81480"/>
                            </a:xfrm>
                            <a:prstGeom prst="line">
                              <a:avLst/>
                            </a:prstGeom>
                          </wps:spPr>
                          <wps:style>
                            <a:lnRef idx="1">
                              <a:schemeClr val="accent4"/>
                            </a:lnRef>
                            <a:fillRef idx="0">
                              <a:schemeClr val="accent4"/>
                            </a:fillRef>
                            <a:effectRef idx="0">
                              <a:schemeClr val="accent4"/>
                            </a:effectRef>
                            <a:fontRef idx="minor">
                              <a:schemeClr val="tx1"/>
                            </a:fontRef>
                          </wps:style>
                          <wps:bodyPr/>
                        </wps:wsp>
                        <wps:wsp>
                          <wps:cNvPr id="57" name="直線接點 57"/>
                          <wps:cNvCnPr/>
                          <wps:spPr>
                            <a:xfrm flipV="1">
                              <a:off x="2788468" y="9053"/>
                              <a:ext cx="108522" cy="72427"/>
                            </a:xfrm>
                            <a:prstGeom prst="line">
                              <a:avLst/>
                            </a:prstGeom>
                          </wps:spPr>
                          <wps:style>
                            <a:lnRef idx="1">
                              <a:schemeClr val="accent4"/>
                            </a:lnRef>
                            <a:fillRef idx="0">
                              <a:schemeClr val="accent4"/>
                            </a:fillRef>
                            <a:effectRef idx="0">
                              <a:schemeClr val="accent4"/>
                            </a:effectRef>
                            <a:fontRef idx="minor">
                              <a:schemeClr val="tx1"/>
                            </a:fontRef>
                          </wps:style>
                          <wps:bodyPr/>
                        </wps:wsp>
                      </wpg:grpSp>
                    </wpg:wgp>
                  </a:graphicData>
                </a:graphic>
              </wp:anchor>
            </w:drawing>
          </mc:Choice>
          <mc:Fallback>
            <w:pict>
              <v:group id="群組 60" o:spid="_x0000_s1026" style="position:absolute;margin-left:217.35pt;margin-top:16.4pt;width:279.05pt;height:226.4pt;z-index:-251631616" coordsize="35439,28752"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">
                <v:group id="群組 2" o:spid="_x0000_s1027" style="position:absolute;width:35439;height:28752" coordsize="36572,31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3" o:spid="_x0000_s1028" type="#_x0000_t21" style="position:absolute;width:36572;height:310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qy08AA&#10;AADbAAAADwAAAGRycy9kb3ducmV2LnhtbESPT4vCMBTE74LfITzBm6aKLNI1lkW0CJ78A14fzdu2&#10;bPJSk6jdb78RFjwOM/MbZlX01ogH+dA6VjCbZiCIK6dbrhVczrvJEkSIyBqNY1LwSwGK9XCwwly7&#10;Jx/pcYq1SBAOOSpoYuxyKUPVkMUwdR1x8r6dtxiT9LXUHp8Jbo2cZ9mHtNhyWmiwo01D1c/pbhUw&#10;m5LRXBZ8O0guDz5cl9ug1HjUf32CiNTHd/i/vdcKFjN4fUk/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qy08AAAADbAAAADwAAAAAAAAAAAAAAAACYAgAAZHJzL2Rvd25y&#10;ZXYueG1sUEsFBgAAAAAEAAQA9QAAAIUDAAAAAA==&#10;" adj="1325" fillcolor="#c8ffff" stroked="f" strokeweight=".25pt">
                    <v:fill focus="50%" type="gradient"/>
                    <v:stroke joinstyle="round"/>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2" o:spid="_x0000_s1029" type="#_x0000_t75" style="position:absolute;left:1824;top:2303;width:33719;height:275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">
                    <v:imagedata r:id="rId33" o:title=""/>
                    <o:lock v:ext="edit" aspectratio="f"/>
                  </v:shape>
                </v:group>
                <v:group id="群組 58" o:spid="_x0000_s1030" style="position:absolute;left:5205;top:21683;width:28970;height:814" coordsize="28969,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line id="直線接點 56" o:spid="_x0000_s1031" style="position:absolute;flip:x;visibility:visible;mso-wrap-style:square" from="0,0" to="946,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7C6WMUAAADbAAAADwAAAGRycy9kb3ducmV2LnhtbESPW2sCMRSE3wX/QziFvmm2hUpZjVJa&#10;WkS04AXUt+Pm7AU3J0sS1/Xfm0LBx2FmvmEms87UoiXnK8sKXoYJCOLM6ooLBbvt9+AdhA/IGmvL&#10;pOBGHmbTfm+CqbZXXlO7CYWIEPYpKihDaFIpfVaSQT+0DXH0cusMhihdIbXDa4SbWr4myUgarDgu&#10;lNjQZ0nZeXMxCo5uuzh1v6sD25/ia7nP82x+apV6fuo+xiACdeER/m/PtYK3Efx9iT9AT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7C6WMUAAADbAAAADwAAAAAAAAAA&#10;AAAAAAChAgAAZHJzL2Rvd25yZXYueG1sUEsFBgAAAAAEAAQA+QAAAJMDAAAAAA==&#10;" strokecolor="#795d9b [3047]"/>
                  <v:line id="直線接點 57" o:spid="_x0000_s1032" style="position:absolute;flip:y;visibility:visible;mso-wrap-style:square" from="27884,90" to="28969,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wfw8UAAADbAAAADwAAAGRycy9kb3ducmV2LnhtbESPW2sCMRSE3wv9D+EU+lazCm1lNYoo&#10;LVJawQuob8fN2QtuTpYkXdd/bwoFH4eZ+YYZTztTi5acrywr6PcSEMSZ1RUXCnbbj5chCB+QNdaW&#10;ScGVPEwnjw9jTLW98JraTShEhLBPUUEZQpNK6bOSDPqebYijl1tnMETpCqkdXiLc1HKQJG/SYMVx&#10;ocSG5iVl582vUXB0269Tt/o5sP0sFt/7PM+Wp1ap56duNgIRqAv38H97qRW8vsPfl/gD5O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wfw8UAAADbAAAADwAAAAAAAAAA&#10;AAAAAAChAgAAZHJzL2Rvd25yZXYueG1sUEsFBgAAAAAEAAQA+QAAAJMDAAAAAA==&#10;" strokecolor="#795d9b [3047]"/>
                </v:group>
                <w10:wrap type="tight"/>
              </v:group>
            </w:pict>
          </mc:Fallback>
        </mc:AlternateContent>
      </w:r>
      <w:proofErr w:type="gramStart"/>
      <w:r w:rsidR="00BD00BD" w:rsidRPr="00A22775">
        <w:rPr>
          <w:rFonts w:ascii="標楷體" w:eastAsia="標楷體" w:hAnsi="標楷體" w:cs="Times New Roman" w:hint="eastAsia"/>
          <w:color w:val="000000" w:themeColor="text1"/>
          <w:spacing w:val="-8"/>
          <w:kern w:val="16"/>
          <w:sz w:val="28"/>
          <w:szCs w:val="28"/>
        </w:rPr>
        <w:t>113</w:t>
      </w:r>
      <w:proofErr w:type="gramEnd"/>
      <w:r w:rsidR="00BD00BD" w:rsidRPr="00A22775">
        <w:rPr>
          <w:rFonts w:ascii="標楷體" w:eastAsia="標楷體" w:hAnsi="標楷體" w:cs="Times New Roman" w:hint="eastAsia"/>
          <w:color w:val="000000" w:themeColor="text1"/>
          <w:spacing w:val="-8"/>
          <w:kern w:val="16"/>
          <w:sz w:val="28"/>
          <w:szCs w:val="28"/>
        </w:rPr>
        <w:t>年度</w:t>
      </w:r>
      <w:r w:rsidR="00BD00BD" w:rsidRPr="00A22775">
        <w:rPr>
          <w:rFonts w:ascii="標楷體" w:eastAsia="標楷體" w:hAnsi="標楷體" w:cs="Times New Roman" w:hint="eastAsia"/>
          <w:color w:val="000000" w:themeColor="text1"/>
          <w:spacing w:val="-4"/>
          <w:kern w:val="16"/>
          <w:sz w:val="28"/>
          <w:szCs w:val="28"/>
        </w:rPr>
        <w:t>營運計畫有客運收入</w:t>
      </w:r>
      <w:r w:rsidR="00A22775">
        <w:rPr>
          <w:rFonts w:ascii="標楷體" w:eastAsia="標楷體" w:hAnsi="標楷體" w:cs="Times New Roman"/>
          <w:color w:val="000000" w:themeColor="text1"/>
          <w:spacing w:val="4"/>
          <w:kern w:val="16"/>
          <w:sz w:val="28"/>
          <w:szCs w:val="28"/>
        </w:rPr>
        <w:br/>
      </w:r>
      <w:r w:rsidR="00BD00BD" w:rsidRPr="00904D68">
        <w:rPr>
          <w:rFonts w:ascii="標楷體" w:eastAsia="標楷體" w:hAnsi="標楷體" w:cs="Times New Roman" w:hint="eastAsia"/>
          <w:color w:val="000000" w:themeColor="text1"/>
          <w:spacing w:val="4"/>
          <w:kern w:val="16"/>
          <w:sz w:val="28"/>
          <w:szCs w:val="28"/>
        </w:rPr>
        <w:t>及其他運輸收入2項，實施</w:t>
      </w:r>
      <w:proofErr w:type="gramStart"/>
      <w:r w:rsidR="00BD00BD" w:rsidRPr="00904D68">
        <w:rPr>
          <w:rFonts w:ascii="標楷體" w:eastAsia="標楷體" w:hAnsi="標楷體" w:cs="Times New Roman" w:hint="eastAsia"/>
          <w:color w:val="000000" w:themeColor="text1"/>
          <w:spacing w:val="4"/>
          <w:kern w:val="16"/>
          <w:sz w:val="28"/>
          <w:szCs w:val="28"/>
        </w:rPr>
        <w:t>結果均未達</w:t>
      </w:r>
      <w:proofErr w:type="gramEnd"/>
      <w:r w:rsidR="00BD00BD" w:rsidRPr="00904D68">
        <w:rPr>
          <w:rFonts w:ascii="標楷體" w:eastAsia="標楷體" w:hAnsi="標楷體" w:cs="Times New Roman" w:hint="eastAsia"/>
          <w:color w:val="000000" w:themeColor="text1"/>
          <w:spacing w:val="4"/>
          <w:kern w:val="16"/>
          <w:sz w:val="28"/>
          <w:szCs w:val="28"/>
        </w:rPr>
        <w:t>預計目標，</w:t>
      </w:r>
      <w:r w:rsidR="00BD00BD" w:rsidRPr="00904D68">
        <w:rPr>
          <w:rFonts w:ascii="標楷體" w:eastAsia="標楷體" w:hAnsi="標楷體" w:hint="eastAsia"/>
          <w:color w:val="000000" w:themeColor="text1"/>
          <w:spacing w:val="4"/>
          <w:sz w:val="28"/>
          <w:szCs w:val="28"/>
        </w:rPr>
        <w:t>主要係因</w:t>
      </w:r>
      <w:proofErr w:type="gramStart"/>
      <w:r w:rsidR="00BD00BD" w:rsidRPr="00904D68">
        <w:rPr>
          <w:rFonts w:ascii="標楷體" w:eastAsia="標楷體" w:hAnsi="標楷體" w:hint="eastAsia"/>
          <w:color w:val="000000" w:themeColor="text1"/>
          <w:spacing w:val="4"/>
          <w:sz w:val="28"/>
          <w:szCs w:val="28"/>
        </w:rPr>
        <w:t>颱風停班停課</w:t>
      </w:r>
      <w:proofErr w:type="gramEnd"/>
      <w:r w:rsidR="00BD00BD" w:rsidRPr="00904D68">
        <w:rPr>
          <w:rFonts w:ascii="標楷體" w:eastAsia="標楷體" w:hAnsi="標楷體" w:hint="eastAsia"/>
          <w:color w:val="000000" w:themeColor="text1"/>
          <w:spacing w:val="4"/>
          <w:sz w:val="28"/>
          <w:szCs w:val="28"/>
        </w:rPr>
        <w:t>，客運營運路線配合停駛，致客運運輸行車公里數較預計減少</w:t>
      </w:r>
      <w:r w:rsidR="00BD00BD" w:rsidRPr="00904D68">
        <w:rPr>
          <w:rFonts w:ascii="標楷體" w:eastAsia="標楷體" w:hAnsi="標楷體" w:cs="Times New Roman" w:hint="eastAsia"/>
          <w:color w:val="000000" w:themeColor="text1"/>
          <w:spacing w:val="4"/>
          <w:kern w:val="16"/>
          <w:sz w:val="28"/>
          <w:szCs w:val="28"/>
        </w:rPr>
        <w:t>；固定資產之建設改良擴充計畫</w:t>
      </w:r>
      <w:proofErr w:type="gramStart"/>
      <w:r w:rsidR="00BD00BD" w:rsidRPr="00904D68">
        <w:rPr>
          <w:rFonts w:ascii="標楷體" w:eastAsia="標楷體" w:hAnsi="標楷體" w:cs="Times New Roman" w:hint="eastAsia"/>
          <w:color w:val="000000" w:themeColor="text1"/>
          <w:spacing w:val="4"/>
          <w:kern w:val="16"/>
          <w:sz w:val="28"/>
          <w:szCs w:val="28"/>
        </w:rPr>
        <w:t>113</w:t>
      </w:r>
      <w:proofErr w:type="gramEnd"/>
      <w:r w:rsidR="00BD00BD" w:rsidRPr="00904D68">
        <w:rPr>
          <w:rFonts w:ascii="標楷體" w:eastAsia="標楷體" w:hAnsi="標楷體" w:cs="Times New Roman" w:hint="eastAsia"/>
          <w:color w:val="000000" w:themeColor="text1"/>
          <w:spacing w:val="4"/>
          <w:kern w:val="16"/>
          <w:sz w:val="28"/>
          <w:szCs w:val="28"/>
        </w:rPr>
        <w:t>年度</w:t>
      </w:r>
      <w:r w:rsidR="00BD00BD" w:rsidRPr="00904D68">
        <w:rPr>
          <w:rFonts w:ascii="標楷體" w:eastAsia="標楷體" w:hAnsi="標楷體" w:hint="eastAsia"/>
          <w:color w:val="000000" w:themeColor="text1"/>
          <w:spacing w:val="4"/>
          <w:sz w:val="28"/>
          <w:szCs w:val="28"/>
        </w:rPr>
        <w:t>決算支用數3,861萬餘元，較可用預算數4,061萬餘元，減少200萬餘元，約4.93％，主要係購置中型無障</w:t>
      </w:r>
      <w:r w:rsidR="00BD00BD" w:rsidRPr="00A22775">
        <w:rPr>
          <w:rFonts w:ascii="標楷體" w:eastAsia="標楷體" w:hAnsi="標楷體" w:hint="eastAsia"/>
          <w:color w:val="000000" w:themeColor="text1"/>
          <w:spacing w:val="-2"/>
          <w:sz w:val="28"/>
          <w:szCs w:val="28"/>
        </w:rPr>
        <w:t>礙復康巴士</w:t>
      </w:r>
      <w:r w:rsidR="00BD00BD" w:rsidRPr="00A22775">
        <w:rPr>
          <w:rFonts w:ascii="標楷體" w:eastAsia="標楷體" w:hAnsi="標楷體" w:hint="eastAsia"/>
          <w:color w:val="000000" w:themeColor="text1"/>
          <w:spacing w:val="6"/>
          <w:sz w:val="28"/>
          <w:szCs w:val="28"/>
        </w:rPr>
        <w:t>之結餘款。</w:t>
      </w:r>
      <w:proofErr w:type="gramStart"/>
      <w:r w:rsidR="00BD00BD" w:rsidRPr="00A22775">
        <w:rPr>
          <w:rFonts w:ascii="標楷體" w:eastAsia="標楷體" w:hAnsi="標楷體" w:cs="Times New Roman" w:hint="eastAsia"/>
          <w:color w:val="000000" w:themeColor="text1"/>
          <w:spacing w:val="6"/>
          <w:kern w:val="16"/>
          <w:sz w:val="28"/>
          <w:szCs w:val="28"/>
        </w:rPr>
        <w:t>另</w:t>
      </w:r>
      <w:r w:rsidR="00BD00BD" w:rsidRPr="00A22775">
        <w:rPr>
          <w:rFonts w:ascii="標楷體" w:eastAsia="標楷體" w:hAnsi="標楷體" w:cs="Times New Roman" w:hint="eastAsia"/>
          <w:color w:val="000000" w:themeColor="text1"/>
          <w:spacing w:val="6"/>
          <w:sz w:val="28"/>
          <w:szCs w:val="28"/>
        </w:rPr>
        <w:t>本室依</w:t>
      </w:r>
      <w:proofErr w:type="gramEnd"/>
      <w:r w:rsidR="00A22775" w:rsidRPr="00A22775">
        <w:rPr>
          <w:rFonts w:ascii="標楷體" w:eastAsia="標楷體" w:hAnsi="標楷體" w:cs="Times New Roman" w:hint="eastAsia"/>
          <w:color w:val="000000" w:themeColor="text1"/>
          <w:spacing w:val="6"/>
          <w:sz w:val="28"/>
          <w:szCs w:val="28"/>
        </w:rPr>
        <w:t>決算法第23</w:t>
      </w:r>
      <w:r w:rsidR="00A22775">
        <w:rPr>
          <w:rFonts w:ascii="標楷體" w:eastAsia="標楷體" w:hAnsi="標楷體" w:cs="Times New Roman"/>
          <w:color w:val="000000" w:themeColor="text1"/>
          <w:spacing w:val="-6"/>
          <w:sz w:val="28"/>
          <w:szCs w:val="28"/>
        </w:rPr>
        <w:br/>
      </w:r>
      <w:r w:rsidR="00A22775" w:rsidRPr="00A22775">
        <w:rPr>
          <w:rFonts w:ascii="標楷體" w:eastAsia="標楷體" w:hAnsi="標楷體" w:cs="Times New Roman" w:hint="eastAsia"/>
          <w:color w:val="000000" w:themeColor="text1"/>
          <w:spacing w:val="-6"/>
          <w:sz w:val="28"/>
          <w:szCs w:val="28"/>
        </w:rPr>
        <w:t>條</w:t>
      </w:r>
      <w:r w:rsidR="00BD00BD" w:rsidRPr="00904D68">
        <w:rPr>
          <w:rFonts w:ascii="標楷體" w:eastAsia="標楷體" w:hAnsi="標楷體" w:cs="Times New Roman" w:hint="eastAsia"/>
          <w:color w:val="000000" w:themeColor="text1"/>
          <w:spacing w:val="4"/>
          <w:sz w:val="28"/>
          <w:szCs w:val="28"/>
        </w:rPr>
        <w:t>規定審核其事業效能，並提出建議意見，</w:t>
      </w:r>
      <w:proofErr w:type="gramStart"/>
      <w:r w:rsidR="00BD00BD" w:rsidRPr="00904D68">
        <w:rPr>
          <w:rFonts w:ascii="標楷體" w:eastAsia="標楷體" w:hAnsi="標楷體" w:cs="Times New Roman" w:hint="eastAsia"/>
          <w:color w:val="000000" w:themeColor="text1"/>
          <w:spacing w:val="4"/>
          <w:sz w:val="28"/>
          <w:szCs w:val="28"/>
        </w:rPr>
        <w:t>茲摘其要者列述</w:t>
      </w:r>
      <w:proofErr w:type="gramEnd"/>
      <w:r w:rsidR="00BD00BD" w:rsidRPr="00904D68">
        <w:rPr>
          <w:rFonts w:ascii="標楷體" w:eastAsia="標楷體" w:hAnsi="標楷體" w:cs="Times New Roman" w:hint="eastAsia"/>
          <w:color w:val="000000" w:themeColor="text1"/>
          <w:spacing w:val="4"/>
          <w:sz w:val="28"/>
          <w:szCs w:val="28"/>
        </w:rPr>
        <w:t>如次：</w:t>
      </w:r>
    </w:p>
    <w:p w:rsidR="00BD00BD" w:rsidRPr="002C41F8" w:rsidRDefault="00BD00BD" w:rsidP="009020DE">
      <w:pPr>
        <w:overflowPunct w:val="0"/>
        <w:snapToGrid w:val="0"/>
        <w:spacing w:line="464" w:lineRule="exact"/>
        <w:ind w:firstLineChars="200" w:firstLine="561"/>
        <w:jc w:val="both"/>
        <w:rPr>
          <w:rFonts w:ascii="標楷體" w:eastAsia="標楷體" w:hAnsi="標楷體"/>
          <w:noProof/>
          <w:color w:val="000000" w:themeColor="text1"/>
          <w:sz w:val="28"/>
          <w:szCs w:val="28"/>
        </w:rPr>
      </w:pPr>
      <w:r w:rsidRPr="002C41F8">
        <w:rPr>
          <w:rFonts w:ascii="標楷體" w:eastAsia="標楷體" w:hAnsi="標楷體" w:hint="eastAsia"/>
          <w:b/>
          <w:color w:val="000000" w:themeColor="text1"/>
          <w:kern w:val="16"/>
          <w:sz w:val="28"/>
          <w:szCs w:val="28"/>
        </w:rPr>
        <w:t>積極改善偏鄉公共汽車營運虧損困境，近年營運績效已轉虧為盈，惟公車因</w:t>
      </w:r>
      <w:proofErr w:type="gramStart"/>
      <w:r w:rsidRPr="002C41F8">
        <w:rPr>
          <w:rFonts w:ascii="標楷體" w:eastAsia="標楷體" w:hAnsi="標楷體" w:hint="eastAsia"/>
          <w:b/>
          <w:color w:val="000000" w:themeColor="text1"/>
          <w:kern w:val="16"/>
          <w:sz w:val="28"/>
          <w:szCs w:val="28"/>
        </w:rPr>
        <w:t>違規迭遭扣</w:t>
      </w:r>
      <w:proofErr w:type="gramEnd"/>
      <w:r w:rsidRPr="002C41F8">
        <w:rPr>
          <w:rFonts w:ascii="標楷體" w:eastAsia="標楷體" w:hAnsi="標楷體" w:hint="eastAsia"/>
          <w:b/>
          <w:color w:val="000000" w:themeColor="text1"/>
          <w:kern w:val="16"/>
          <w:sz w:val="28"/>
          <w:szCs w:val="28"/>
        </w:rPr>
        <w:t>減補貼多次；駕駛人力短缺嚴重，須頻繁延長工時</w:t>
      </w:r>
      <w:r w:rsidR="008A74F9">
        <w:rPr>
          <w:rFonts w:ascii="標楷體" w:eastAsia="標楷體" w:hAnsi="標楷體" w:hint="eastAsia"/>
          <w:b/>
          <w:color w:val="000000" w:themeColor="text1"/>
          <w:kern w:val="16"/>
          <w:sz w:val="28"/>
          <w:szCs w:val="28"/>
        </w:rPr>
        <w:t>等情事</w:t>
      </w:r>
      <w:r w:rsidRPr="002C41F8">
        <w:rPr>
          <w:rFonts w:ascii="標楷體" w:eastAsia="標楷體" w:hAnsi="標楷體" w:hint="eastAsia"/>
          <w:b/>
          <w:color w:val="000000" w:themeColor="text1"/>
          <w:kern w:val="16"/>
          <w:sz w:val="28"/>
          <w:szCs w:val="28"/>
        </w:rPr>
        <w:t>，允宜檢討改善，並</w:t>
      </w:r>
      <w:proofErr w:type="gramStart"/>
      <w:r w:rsidRPr="002C41F8">
        <w:rPr>
          <w:rFonts w:ascii="標楷體" w:eastAsia="標楷體" w:hAnsi="標楷體" w:hint="eastAsia"/>
          <w:b/>
          <w:color w:val="000000" w:themeColor="text1"/>
          <w:kern w:val="16"/>
          <w:sz w:val="28"/>
          <w:szCs w:val="28"/>
        </w:rPr>
        <w:t>研</w:t>
      </w:r>
      <w:proofErr w:type="gramEnd"/>
      <w:r w:rsidRPr="002C41F8">
        <w:rPr>
          <w:rFonts w:ascii="標楷體" w:eastAsia="標楷體" w:hAnsi="標楷體" w:hint="eastAsia"/>
          <w:b/>
          <w:color w:val="000000" w:themeColor="text1"/>
          <w:kern w:val="16"/>
          <w:sz w:val="28"/>
          <w:szCs w:val="28"/>
        </w:rPr>
        <w:t>議全面</w:t>
      </w:r>
      <w:proofErr w:type="gramStart"/>
      <w:r w:rsidRPr="002C41F8">
        <w:rPr>
          <w:rFonts w:ascii="標楷體" w:eastAsia="標楷體" w:hAnsi="標楷體" w:hint="eastAsia"/>
          <w:b/>
          <w:color w:val="000000" w:themeColor="text1"/>
          <w:kern w:val="16"/>
          <w:sz w:val="28"/>
          <w:szCs w:val="28"/>
        </w:rPr>
        <w:t>採</w:t>
      </w:r>
      <w:proofErr w:type="gramEnd"/>
      <w:r w:rsidRPr="002C41F8">
        <w:rPr>
          <w:rFonts w:ascii="標楷體" w:eastAsia="標楷體" w:hAnsi="標楷體" w:hint="eastAsia"/>
          <w:b/>
          <w:color w:val="000000" w:themeColor="text1"/>
          <w:kern w:val="16"/>
          <w:sz w:val="28"/>
          <w:szCs w:val="28"/>
        </w:rPr>
        <w:t>行電子票證之可行性，以減輕駕駛員票</w:t>
      </w:r>
      <w:proofErr w:type="gramStart"/>
      <w:r w:rsidRPr="002C41F8">
        <w:rPr>
          <w:rFonts w:ascii="標楷體" w:eastAsia="標楷體" w:hAnsi="標楷體" w:hint="eastAsia"/>
          <w:b/>
          <w:color w:val="000000" w:themeColor="text1"/>
          <w:kern w:val="16"/>
          <w:sz w:val="28"/>
          <w:szCs w:val="28"/>
        </w:rPr>
        <w:t>務</w:t>
      </w:r>
      <w:proofErr w:type="gramEnd"/>
      <w:r w:rsidRPr="002C41F8">
        <w:rPr>
          <w:rFonts w:ascii="標楷體" w:eastAsia="標楷體" w:hAnsi="標楷體" w:hint="eastAsia"/>
          <w:b/>
          <w:color w:val="000000" w:themeColor="text1"/>
          <w:kern w:val="16"/>
          <w:sz w:val="28"/>
          <w:szCs w:val="28"/>
        </w:rPr>
        <w:t>核算負擔：</w:t>
      </w:r>
      <w:r w:rsidRPr="002C41F8">
        <w:rPr>
          <w:rFonts w:ascii="標楷體" w:eastAsia="標楷體" w:hAnsi="標楷體" w:hint="eastAsia"/>
          <w:color w:val="000000" w:themeColor="text1"/>
          <w:kern w:val="16"/>
          <w:sz w:val="28"/>
          <w:szCs w:val="28"/>
        </w:rPr>
        <w:t>公共汽車管理處</w:t>
      </w:r>
      <w:proofErr w:type="gramStart"/>
      <w:r w:rsidRPr="002C41F8">
        <w:rPr>
          <w:rFonts w:ascii="標楷體" w:eastAsia="標楷體" w:hAnsi="標楷體" w:hint="eastAsia"/>
          <w:color w:val="000000" w:themeColor="text1"/>
          <w:kern w:val="16"/>
          <w:sz w:val="28"/>
          <w:szCs w:val="28"/>
        </w:rPr>
        <w:t>113</w:t>
      </w:r>
      <w:proofErr w:type="gramEnd"/>
      <w:r w:rsidRPr="002C41F8">
        <w:rPr>
          <w:rFonts w:ascii="標楷體" w:eastAsia="標楷體" w:hAnsi="標楷體" w:hint="eastAsia"/>
          <w:color w:val="000000" w:themeColor="text1"/>
          <w:kern w:val="16"/>
          <w:sz w:val="28"/>
          <w:szCs w:val="28"/>
        </w:rPr>
        <w:t>年度平均營運車輛為94輛，客運營運路線計41條。經查該處營運管理情形，核有</w:t>
      </w:r>
      <w:r w:rsidR="003842EF">
        <w:rPr>
          <w:rFonts w:ascii="標楷體" w:eastAsia="標楷體" w:hAnsi="標楷體" w:hint="eastAsia"/>
          <w:color w:val="000000" w:themeColor="text1"/>
          <w:kern w:val="16"/>
          <w:sz w:val="28"/>
          <w:szCs w:val="28"/>
        </w:rPr>
        <w:t>：</w:t>
      </w:r>
      <w:r w:rsidR="00483003">
        <w:rPr>
          <w:rFonts w:ascii="標楷體" w:eastAsia="標楷體" w:hAnsi="標楷體" w:hint="eastAsia"/>
          <w:color w:val="000000" w:themeColor="text1"/>
          <w:kern w:val="16"/>
          <w:sz w:val="28"/>
          <w:szCs w:val="28"/>
        </w:rPr>
        <w:t>（一）</w:t>
      </w:r>
      <w:r w:rsidRPr="002C41F8">
        <w:rPr>
          <w:rFonts w:ascii="標楷體" w:eastAsia="標楷體" w:hAnsi="標楷體" w:hint="eastAsia"/>
          <w:color w:val="000000" w:themeColor="text1"/>
          <w:kern w:val="16"/>
          <w:sz w:val="28"/>
          <w:szCs w:val="28"/>
        </w:rPr>
        <w:t>積極爭取偏遠服務路線營運虧損補貼，惟因公車過站不停違反</w:t>
      </w:r>
      <w:proofErr w:type="gramStart"/>
      <w:r w:rsidRPr="002C41F8">
        <w:rPr>
          <w:rFonts w:ascii="標楷體" w:eastAsia="標楷體" w:hAnsi="標楷體" w:hint="eastAsia"/>
          <w:color w:val="000000" w:themeColor="text1"/>
          <w:kern w:val="16"/>
          <w:sz w:val="28"/>
          <w:szCs w:val="28"/>
        </w:rPr>
        <w:t>規定迭遭扣</w:t>
      </w:r>
      <w:proofErr w:type="gramEnd"/>
      <w:r w:rsidRPr="002C41F8">
        <w:rPr>
          <w:rFonts w:ascii="標楷體" w:eastAsia="標楷體" w:hAnsi="標楷體" w:hint="eastAsia"/>
          <w:color w:val="000000" w:themeColor="text1"/>
          <w:kern w:val="16"/>
          <w:sz w:val="28"/>
          <w:szCs w:val="28"/>
        </w:rPr>
        <w:t>減補貼金額多次，允宜檢討改善，以增加補貼金額暨提高服務品質；</w:t>
      </w:r>
      <w:r w:rsidR="00483003">
        <w:rPr>
          <w:rFonts w:ascii="標楷體" w:eastAsia="標楷體" w:hAnsi="標楷體" w:hint="eastAsia"/>
          <w:color w:val="000000" w:themeColor="text1"/>
          <w:kern w:val="16"/>
          <w:sz w:val="28"/>
          <w:szCs w:val="28"/>
        </w:rPr>
        <w:t>（二）</w:t>
      </w:r>
      <w:r w:rsidRPr="002C41F8">
        <w:rPr>
          <w:rFonts w:ascii="標楷體" w:eastAsia="標楷體" w:hAnsi="標楷體" w:hint="eastAsia"/>
          <w:color w:val="000000" w:themeColor="text1"/>
          <w:kern w:val="16"/>
          <w:sz w:val="28"/>
          <w:szCs w:val="28"/>
        </w:rPr>
        <w:t>近年營運績效已轉虧為盈，惟駕駛人力短缺嚴重，</w:t>
      </w:r>
      <w:proofErr w:type="gramStart"/>
      <w:r w:rsidRPr="002C41F8">
        <w:rPr>
          <w:rFonts w:ascii="標楷體" w:eastAsia="標楷體" w:hAnsi="標楷體" w:hint="eastAsia"/>
          <w:color w:val="000000" w:themeColor="text1"/>
          <w:kern w:val="16"/>
          <w:sz w:val="28"/>
          <w:szCs w:val="28"/>
        </w:rPr>
        <w:t>致須延長</w:t>
      </w:r>
      <w:proofErr w:type="gramEnd"/>
      <w:r w:rsidRPr="002C41F8">
        <w:rPr>
          <w:rFonts w:ascii="標楷體" w:eastAsia="標楷體" w:hAnsi="標楷體" w:hint="eastAsia"/>
          <w:color w:val="000000" w:themeColor="text1"/>
          <w:kern w:val="16"/>
          <w:sz w:val="28"/>
          <w:szCs w:val="28"/>
        </w:rPr>
        <w:t>工時，允宜</w:t>
      </w:r>
      <w:proofErr w:type="gramStart"/>
      <w:r w:rsidRPr="002C41F8">
        <w:rPr>
          <w:rFonts w:ascii="標楷體" w:eastAsia="標楷體" w:hAnsi="標楷體" w:hint="eastAsia"/>
          <w:color w:val="000000" w:themeColor="text1"/>
          <w:kern w:val="16"/>
          <w:sz w:val="28"/>
          <w:szCs w:val="28"/>
        </w:rPr>
        <w:t>研謀妥處</w:t>
      </w:r>
      <w:proofErr w:type="gramEnd"/>
      <w:r w:rsidRPr="002C41F8">
        <w:rPr>
          <w:rFonts w:ascii="標楷體" w:eastAsia="標楷體" w:hAnsi="標楷體" w:hint="eastAsia"/>
          <w:color w:val="000000" w:themeColor="text1"/>
          <w:kern w:val="16"/>
          <w:sz w:val="28"/>
          <w:szCs w:val="28"/>
        </w:rPr>
        <w:t>，積極補足駕駛人力，</w:t>
      </w:r>
      <w:proofErr w:type="gramStart"/>
      <w:r w:rsidRPr="002C41F8">
        <w:rPr>
          <w:rFonts w:ascii="標楷體" w:eastAsia="標楷體" w:hAnsi="標楷體" w:hint="eastAsia"/>
          <w:color w:val="000000" w:themeColor="text1"/>
          <w:kern w:val="16"/>
          <w:sz w:val="28"/>
          <w:szCs w:val="28"/>
        </w:rPr>
        <w:t>俾</w:t>
      </w:r>
      <w:proofErr w:type="gramEnd"/>
      <w:r w:rsidRPr="002C41F8">
        <w:rPr>
          <w:rFonts w:ascii="標楷體" w:eastAsia="標楷體" w:hAnsi="標楷體" w:hint="eastAsia"/>
          <w:color w:val="000000" w:themeColor="text1"/>
          <w:kern w:val="16"/>
          <w:sz w:val="28"/>
          <w:szCs w:val="28"/>
        </w:rPr>
        <w:t>免駕駛員過</w:t>
      </w:r>
      <w:proofErr w:type="gramStart"/>
      <w:r w:rsidRPr="002C41F8">
        <w:rPr>
          <w:rFonts w:ascii="標楷體" w:eastAsia="標楷體" w:hAnsi="標楷體" w:hint="eastAsia"/>
          <w:color w:val="000000" w:themeColor="text1"/>
          <w:kern w:val="16"/>
          <w:sz w:val="28"/>
          <w:szCs w:val="28"/>
        </w:rPr>
        <w:t>勞</w:t>
      </w:r>
      <w:proofErr w:type="gramEnd"/>
      <w:r w:rsidRPr="002C41F8">
        <w:rPr>
          <w:rFonts w:ascii="標楷體" w:eastAsia="標楷體" w:hAnsi="標楷體" w:hint="eastAsia"/>
          <w:color w:val="000000" w:themeColor="text1"/>
          <w:kern w:val="16"/>
          <w:sz w:val="28"/>
          <w:szCs w:val="28"/>
        </w:rPr>
        <w:t>，影響行車安全；</w:t>
      </w:r>
      <w:r w:rsidR="00483003">
        <w:rPr>
          <w:rFonts w:ascii="標楷體" w:eastAsia="標楷體" w:hAnsi="標楷體" w:hint="eastAsia"/>
          <w:color w:val="000000" w:themeColor="text1"/>
          <w:kern w:val="16"/>
          <w:sz w:val="28"/>
          <w:szCs w:val="28"/>
        </w:rPr>
        <w:t>（三）</w:t>
      </w:r>
      <w:r w:rsidRPr="002C41F8">
        <w:rPr>
          <w:rFonts w:ascii="標楷體" w:eastAsia="標楷體" w:hAnsi="標楷體" w:hint="eastAsia"/>
          <w:color w:val="000000" w:themeColor="text1"/>
          <w:kern w:val="16"/>
          <w:sz w:val="28"/>
          <w:szCs w:val="28"/>
        </w:rPr>
        <w:t>現金投幣購票人次約占</w:t>
      </w:r>
      <w:proofErr w:type="gramStart"/>
      <w:r w:rsidRPr="002C41F8">
        <w:rPr>
          <w:rFonts w:ascii="標楷體" w:eastAsia="標楷體" w:hAnsi="標楷體" w:hint="eastAsia"/>
          <w:color w:val="000000" w:themeColor="text1"/>
          <w:kern w:val="16"/>
          <w:sz w:val="28"/>
          <w:szCs w:val="28"/>
        </w:rPr>
        <w:t>1成</w:t>
      </w:r>
      <w:proofErr w:type="gramEnd"/>
      <w:r w:rsidRPr="002C41F8">
        <w:rPr>
          <w:rFonts w:ascii="標楷體" w:eastAsia="標楷體" w:hAnsi="標楷體" w:hint="eastAsia"/>
          <w:color w:val="000000" w:themeColor="text1"/>
          <w:kern w:val="16"/>
          <w:sz w:val="28"/>
          <w:szCs w:val="28"/>
        </w:rPr>
        <w:t>，惟時</w:t>
      </w:r>
      <w:proofErr w:type="gramStart"/>
      <w:r w:rsidRPr="002C41F8">
        <w:rPr>
          <w:rFonts w:ascii="標楷體" w:eastAsia="標楷體" w:hAnsi="標楷體" w:hint="eastAsia"/>
          <w:color w:val="000000" w:themeColor="text1"/>
          <w:kern w:val="16"/>
          <w:sz w:val="28"/>
          <w:szCs w:val="28"/>
        </w:rPr>
        <w:t>有溢短收</w:t>
      </w:r>
      <w:proofErr w:type="gramEnd"/>
      <w:r w:rsidRPr="002C41F8">
        <w:rPr>
          <w:rFonts w:ascii="標楷體" w:eastAsia="標楷體" w:hAnsi="標楷體" w:hint="eastAsia"/>
          <w:color w:val="000000" w:themeColor="text1"/>
          <w:kern w:val="16"/>
          <w:sz w:val="28"/>
          <w:szCs w:val="28"/>
        </w:rPr>
        <w:t>情形，允宜</w:t>
      </w:r>
      <w:proofErr w:type="gramStart"/>
      <w:r w:rsidRPr="002C41F8">
        <w:rPr>
          <w:rFonts w:ascii="標楷體" w:eastAsia="標楷體" w:hAnsi="標楷體" w:hint="eastAsia"/>
          <w:color w:val="000000" w:themeColor="text1"/>
          <w:kern w:val="16"/>
          <w:sz w:val="28"/>
          <w:szCs w:val="28"/>
        </w:rPr>
        <w:t>研</w:t>
      </w:r>
      <w:proofErr w:type="gramEnd"/>
      <w:r w:rsidRPr="002C41F8">
        <w:rPr>
          <w:rFonts w:ascii="標楷體" w:eastAsia="標楷體" w:hAnsi="標楷體" w:hint="eastAsia"/>
          <w:color w:val="000000" w:themeColor="text1"/>
          <w:kern w:val="16"/>
          <w:sz w:val="28"/>
          <w:szCs w:val="28"/>
        </w:rPr>
        <w:t>議全面</w:t>
      </w:r>
      <w:proofErr w:type="gramStart"/>
      <w:r w:rsidRPr="002C41F8">
        <w:rPr>
          <w:rFonts w:ascii="標楷體" w:eastAsia="標楷體" w:hAnsi="標楷體" w:hint="eastAsia"/>
          <w:color w:val="000000" w:themeColor="text1"/>
          <w:kern w:val="16"/>
          <w:sz w:val="28"/>
          <w:szCs w:val="28"/>
        </w:rPr>
        <w:t>採</w:t>
      </w:r>
      <w:proofErr w:type="gramEnd"/>
      <w:r w:rsidRPr="002C41F8">
        <w:rPr>
          <w:rFonts w:ascii="標楷體" w:eastAsia="標楷體" w:hAnsi="標楷體" w:hint="eastAsia"/>
          <w:color w:val="000000" w:themeColor="text1"/>
          <w:kern w:val="16"/>
          <w:sz w:val="28"/>
          <w:szCs w:val="28"/>
        </w:rPr>
        <w:t>行電子票證之可行性，以減輕駕駛員收票、保管、清點與繳交及票</w:t>
      </w:r>
      <w:proofErr w:type="gramStart"/>
      <w:r w:rsidRPr="002C41F8">
        <w:rPr>
          <w:rFonts w:ascii="標楷體" w:eastAsia="標楷體" w:hAnsi="標楷體" w:hint="eastAsia"/>
          <w:color w:val="000000" w:themeColor="text1"/>
          <w:kern w:val="16"/>
          <w:sz w:val="28"/>
          <w:szCs w:val="28"/>
        </w:rPr>
        <w:t>務</w:t>
      </w:r>
      <w:proofErr w:type="gramEnd"/>
      <w:r w:rsidRPr="002C41F8">
        <w:rPr>
          <w:rFonts w:ascii="標楷體" w:eastAsia="標楷體" w:hAnsi="標楷體" w:hint="eastAsia"/>
          <w:color w:val="000000" w:themeColor="text1"/>
          <w:kern w:val="16"/>
          <w:sz w:val="28"/>
          <w:szCs w:val="28"/>
        </w:rPr>
        <w:t>員核算等負擔等情事。</w:t>
      </w:r>
      <w:r w:rsidRPr="00832B23">
        <w:rPr>
          <w:rFonts w:ascii="標楷體" w:eastAsia="標楷體" w:hAnsi="標楷體" w:hint="eastAsia"/>
          <w:noProof/>
          <w:color w:val="000000" w:themeColor="text1"/>
          <w:sz w:val="28"/>
          <w:szCs w:val="28"/>
        </w:rPr>
        <w:t>（詳乙－</w:t>
      </w:r>
      <w:r w:rsidR="00832B23" w:rsidRPr="00832B23">
        <w:rPr>
          <w:rFonts w:ascii="標楷體" w:eastAsia="標楷體" w:hAnsi="標楷體" w:hint="eastAsia"/>
          <w:noProof/>
          <w:color w:val="000000" w:themeColor="text1"/>
          <w:sz w:val="28"/>
          <w:szCs w:val="28"/>
        </w:rPr>
        <w:t>36</w:t>
      </w:r>
      <w:r w:rsidRPr="00832B23">
        <w:rPr>
          <w:rFonts w:ascii="標楷體" w:eastAsia="標楷體" w:hAnsi="標楷體" w:hint="eastAsia"/>
          <w:noProof/>
          <w:color w:val="000000" w:themeColor="text1"/>
          <w:sz w:val="28"/>
          <w:szCs w:val="28"/>
        </w:rPr>
        <w:t>頁）</w:t>
      </w:r>
    </w:p>
    <w:p w:rsidR="00BD00BD" w:rsidRPr="00AA3E1C" w:rsidRDefault="00BD00BD" w:rsidP="009020DE">
      <w:pPr>
        <w:overflowPunct w:val="0"/>
        <w:topLinePunct/>
        <w:spacing w:line="464" w:lineRule="exact"/>
        <w:ind w:firstLineChars="200" w:firstLine="560"/>
        <w:jc w:val="both"/>
        <w:rPr>
          <w:rFonts w:ascii="標楷體" w:eastAsia="標楷體" w:hAnsi="標楷體" w:cs="Times New Roman"/>
          <w:color w:val="000000" w:themeColor="text1"/>
          <w:kern w:val="16"/>
          <w:sz w:val="28"/>
          <w:szCs w:val="28"/>
        </w:rPr>
      </w:pPr>
      <w:r w:rsidRPr="00AA3E1C">
        <w:rPr>
          <w:rFonts w:ascii="標楷體" w:eastAsia="標楷體" w:hAnsi="標楷體" w:cs="Times New Roman" w:hint="eastAsia"/>
          <w:color w:val="000000" w:themeColor="text1"/>
          <w:kern w:val="16"/>
          <w:sz w:val="28"/>
          <w:szCs w:val="28"/>
        </w:rPr>
        <w:t>以上，營業基金經營待改善事項，業據函復提出妥善改進措施，</w:t>
      </w:r>
      <w:proofErr w:type="gramStart"/>
      <w:r w:rsidRPr="00AA3E1C">
        <w:rPr>
          <w:rFonts w:ascii="標楷體" w:eastAsia="標楷體" w:hAnsi="標楷體" w:cs="Times New Roman" w:hint="eastAsia"/>
          <w:color w:val="000000" w:themeColor="text1"/>
          <w:kern w:val="16"/>
          <w:sz w:val="28"/>
          <w:szCs w:val="28"/>
        </w:rPr>
        <w:t>本室已</w:t>
      </w:r>
      <w:proofErr w:type="gramEnd"/>
      <w:r w:rsidRPr="00AA3E1C">
        <w:rPr>
          <w:rFonts w:ascii="標楷體" w:eastAsia="標楷體" w:hAnsi="標楷體" w:cs="Times New Roman" w:hint="eastAsia"/>
          <w:color w:val="000000" w:themeColor="text1"/>
          <w:kern w:val="16"/>
          <w:sz w:val="28"/>
          <w:szCs w:val="28"/>
        </w:rPr>
        <w:t>列管繼續注意其改善成效。</w:t>
      </w:r>
      <w:bookmarkStart w:id="19" w:name="_Toc390952413"/>
      <w:bookmarkStart w:id="20" w:name="_Ref391046857"/>
      <w:bookmarkStart w:id="21" w:name="_Ref391046861"/>
      <w:bookmarkStart w:id="22" w:name="_Ref391046863"/>
      <w:bookmarkEnd w:id="19"/>
      <w:bookmarkEnd w:id="20"/>
      <w:bookmarkEnd w:id="21"/>
      <w:bookmarkEnd w:id="22"/>
    </w:p>
    <w:p w:rsidR="00BD00BD" w:rsidRPr="004E1547" w:rsidRDefault="00BD00BD" w:rsidP="002A01E2">
      <w:pPr>
        <w:overflowPunct w:val="0"/>
        <w:spacing w:line="460" w:lineRule="exact"/>
        <w:outlineLvl w:val="1"/>
        <w:rPr>
          <w:rFonts w:ascii="標楷體" w:eastAsia="標楷體" w:hAnsi="標楷體" w:cs="Times New Roman"/>
          <w:b/>
          <w:snapToGrid w:val="0"/>
          <w:kern w:val="52"/>
          <w:sz w:val="36"/>
          <w:szCs w:val="48"/>
        </w:rPr>
      </w:pPr>
      <w:bookmarkStart w:id="23" w:name="_Toc390952412"/>
      <w:bookmarkStart w:id="24" w:name="_Ref391046847"/>
      <w:bookmarkStart w:id="25" w:name="_Ref391046851"/>
      <w:bookmarkStart w:id="26" w:name="_Ref391046853"/>
      <w:r w:rsidRPr="004E1547">
        <w:rPr>
          <w:rFonts w:ascii="標楷體" w:eastAsia="標楷體" w:hAnsi="標楷體" w:cs="Times New Roman" w:hint="eastAsia"/>
          <w:b/>
          <w:snapToGrid w:val="0"/>
          <w:kern w:val="52"/>
          <w:sz w:val="36"/>
          <w:szCs w:val="48"/>
        </w:rPr>
        <w:lastRenderedPageBreak/>
        <w:t>伍、非</w:t>
      </w:r>
      <w:r w:rsidRPr="004E1547">
        <w:rPr>
          <w:rFonts w:ascii="標楷體" w:eastAsia="標楷體" w:hAnsi="標楷體" w:cs="Times New Roman" w:hint="eastAsia"/>
          <w:b/>
          <w:snapToGrid w:val="0"/>
          <w:kern w:val="16"/>
          <w:sz w:val="36"/>
          <w:szCs w:val="48"/>
        </w:rPr>
        <w:t>營業</w:t>
      </w:r>
      <w:r w:rsidRPr="004E1547">
        <w:rPr>
          <w:rFonts w:ascii="標楷體" w:eastAsia="標楷體" w:hAnsi="標楷體" w:cs="Times New Roman" w:hint="eastAsia"/>
          <w:b/>
          <w:snapToGrid w:val="0"/>
          <w:kern w:val="52"/>
          <w:sz w:val="36"/>
          <w:szCs w:val="48"/>
        </w:rPr>
        <w:t>特種基金決算之審核</w:t>
      </w:r>
      <w:bookmarkEnd w:id="23"/>
      <w:bookmarkEnd w:id="24"/>
      <w:bookmarkEnd w:id="25"/>
      <w:bookmarkEnd w:id="26"/>
    </w:p>
    <w:p w:rsidR="00BD00BD" w:rsidRPr="004E1547" w:rsidRDefault="00BD00BD" w:rsidP="002A01E2">
      <w:pPr>
        <w:overflowPunct w:val="0"/>
        <w:topLinePunct/>
        <w:spacing w:line="464" w:lineRule="exact"/>
        <w:ind w:firstLineChars="200" w:firstLine="560"/>
        <w:jc w:val="both"/>
        <w:rPr>
          <w:rFonts w:ascii="標楷體" w:eastAsia="標楷體" w:hAnsi="標楷體" w:cs="Times New Roman"/>
          <w:sz w:val="28"/>
          <w:szCs w:val="28"/>
        </w:rPr>
      </w:pPr>
      <w:proofErr w:type="gramStart"/>
      <w:r w:rsidRPr="004E1547">
        <w:rPr>
          <w:rFonts w:ascii="標楷體" w:eastAsia="標楷體" w:hAnsi="標楷體" w:cs="Times New Roman" w:hint="eastAsia"/>
          <w:sz w:val="28"/>
          <w:szCs w:val="28"/>
        </w:rPr>
        <w:t>113</w:t>
      </w:r>
      <w:proofErr w:type="gramEnd"/>
      <w:r w:rsidRPr="004E1547">
        <w:rPr>
          <w:rFonts w:ascii="標楷體" w:eastAsia="標楷體" w:hAnsi="標楷體" w:cs="Times New Roman" w:hint="eastAsia"/>
          <w:sz w:val="28"/>
          <w:szCs w:val="28"/>
        </w:rPr>
        <w:t>年度附屬單位決算及綜</w:t>
      </w:r>
      <w:proofErr w:type="gramStart"/>
      <w:r w:rsidRPr="004E1547">
        <w:rPr>
          <w:rFonts w:ascii="標楷體" w:eastAsia="標楷體" w:hAnsi="標楷體" w:cs="Times New Roman" w:hint="eastAsia"/>
          <w:sz w:val="28"/>
          <w:szCs w:val="28"/>
        </w:rPr>
        <w:t>計表非營業</w:t>
      </w:r>
      <w:proofErr w:type="gramEnd"/>
      <w:r w:rsidRPr="004E1547">
        <w:rPr>
          <w:rFonts w:ascii="標楷體" w:eastAsia="標楷體" w:hAnsi="標楷體" w:cs="Times New Roman" w:hint="eastAsia"/>
          <w:sz w:val="28"/>
          <w:szCs w:val="28"/>
        </w:rPr>
        <w:t>部分，計列附屬單位決算12個單位，審核結果，審定總收入（含基金來源）136億2,152萬餘元，總支出（含基金用途）123億1,396萬餘元，</w:t>
      </w:r>
      <w:r w:rsidRPr="004E1547">
        <w:rPr>
          <w:rFonts w:ascii="標楷體" w:eastAsia="標楷體" w:hAnsi="標楷體" w:cs="Times New Roman" w:hint="eastAsia"/>
          <w:kern w:val="0"/>
          <w:sz w:val="28"/>
          <w:szCs w:val="20"/>
        </w:rPr>
        <w:t>賸餘</w:t>
      </w:r>
      <w:r w:rsidRPr="004E1547">
        <w:rPr>
          <w:rFonts w:ascii="標楷體" w:eastAsia="標楷體" w:hAnsi="標楷體" w:cs="Times New Roman" w:hint="eastAsia"/>
          <w:sz w:val="28"/>
          <w:szCs w:val="28"/>
        </w:rPr>
        <w:t>13億756萬餘元，與預算</w:t>
      </w:r>
      <w:bookmarkStart w:id="27" w:name="_Hlk138012394"/>
      <w:r w:rsidRPr="004E1547">
        <w:rPr>
          <w:rFonts w:ascii="標楷體" w:eastAsia="標楷體" w:hAnsi="標楷體" w:cs="Times New Roman" w:hint="eastAsia"/>
          <w:sz w:val="28"/>
          <w:szCs w:val="28"/>
        </w:rPr>
        <w:t>短</w:t>
      </w:r>
      <w:proofErr w:type="gramStart"/>
      <w:r w:rsidRPr="004E1547">
        <w:rPr>
          <w:rFonts w:ascii="標楷體" w:eastAsia="標楷體" w:hAnsi="標楷體" w:cs="Times New Roman" w:hint="eastAsia"/>
          <w:sz w:val="28"/>
          <w:szCs w:val="28"/>
        </w:rPr>
        <w:t>絀</w:t>
      </w:r>
      <w:bookmarkEnd w:id="27"/>
      <w:proofErr w:type="gramEnd"/>
      <w:r w:rsidRPr="004E1547">
        <w:rPr>
          <w:rFonts w:ascii="標楷體" w:eastAsia="標楷體" w:hAnsi="標楷體" w:cs="Times New Roman" w:hint="eastAsia"/>
          <w:sz w:val="28"/>
          <w:szCs w:val="28"/>
        </w:rPr>
        <w:t>1億3,785萬餘元，相距14億4,541萬餘元，其中：</w:t>
      </w:r>
    </w:p>
    <w:p w:rsidR="00BD00BD" w:rsidRPr="004E1547" w:rsidRDefault="002153B3" w:rsidP="002A01E2">
      <w:pPr>
        <w:overflowPunct w:val="0"/>
        <w:topLinePunct/>
        <w:spacing w:line="464" w:lineRule="exact"/>
        <w:ind w:firstLineChars="200" w:firstLine="480"/>
        <w:jc w:val="both"/>
        <w:rPr>
          <w:rFonts w:ascii="標楷體" w:eastAsia="標楷體" w:hAnsi="標楷體" w:cs="Times New Roman"/>
          <w:kern w:val="0"/>
          <w:sz w:val="28"/>
          <w:szCs w:val="20"/>
        </w:rPr>
      </w:pPr>
      <w:r>
        <w:rPr>
          <w:noProof/>
        </w:rPr>
        <mc:AlternateContent>
          <mc:Choice Requires="wpg">
            <w:drawing>
              <wp:anchor distT="0" distB="0" distL="114300" distR="114300" simplePos="0" relativeHeight="251681792" behindDoc="0" locked="0" layoutInCell="1" allowOverlap="1" wp14:anchorId="06A020EE" wp14:editId="481C1085">
                <wp:simplePos x="0" y="0"/>
                <wp:positionH relativeFrom="column">
                  <wp:posOffset>2586355</wp:posOffset>
                </wp:positionH>
                <wp:positionV relativeFrom="paragraph">
                  <wp:posOffset>121920</wp:posOffset>
                </wp:positionV>
                <wp:extent cx="3724910" cy="3018155"/>
                <wp:effectExtent l="0" t="0" r="8890" b="0"/>
                <wp:wrapSquare wrapText="bothSides"/>
                <wp:docPr id="48" name="群組 12"/>
                <wp:cNvGraphicFramePr/>
                <a:graphic xmlns:a="http://schemas.openxmlformats.org/drawingml/2006/main">
                  <a:graphicData uri="http://schemas.microsoft.com/office/word/2010/wordprocessingGroup">
                    <wpg:wgp>
                      <wpg:cNvGrpSpPr/>
                      <wpg:grpSpPr>
                        <a:xfrm>
                          <a:off x="0" y="0"/>
                          <a:ext cx="3724910" cy="3018155"/>
                          <a:chOff x="0" y="0"/>
                          <a:chExt cx="4001135" cy="3002320"/>
                        </a:xfrm>
                      </wpg:grpSpPr>
                      <wpg:grpSp>
                        <wpg:cNvPr id="49" name="群組 49"/>
                        <wpg:cNvGrpSpPr/>
                        <wpg:grpSpPr>
                          <a:xfrm>
                            <a:off x="0" y="0"/>
                            <a:ext cx="4001135" cy="3002320"/>
                            <a:chOff x="0" y="0"/>
                            <a:chExt cx="4269929" cy="3067635"/>
                          </a:xfrm>
                        </wpg:grpSpPr>
                        <wps:wsp>
                          <wps:cNvPr id="50" name="AutoShape 43">
                            <a:extLst>
                              <a:ext uri="{FF2B5EF4-FFF2-40B4-BE49-F238E27FC236}">
                                <a16:creationId xmlns:xdr="http://schemas.openxmlformats.org/drawingml/2006/spreadsheetDrawing"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lc="http://schemas.openxmlformats.org/drawingml/2006/lockedCanvas" id="{00000000-0008-0000-0000-000039000000}"/>
                              </a:ext>
                            </a:extLst>
                          </wps:cNvPr>
                          <wps:cNvSpPr>
                            <a:spLocks noChangeAspect="1" noChangeArrowheads="1"/>
                          </wps:cNvSpPr>
                          <wps:spPr bwMode="auto">
                            <a:xfrm>
                              <a:off x="0" y="0"/>
                              <a:ext cx="4260868" cy="3067635"/>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aphicFrame>
                          <wpg:cNvPr id="51" name="圖表 51"/>
                          <wpg:cNvFrPr>
                            <a:graphicFrameLocks/>
                          </wpg:cNvFrPr>
                          <wpg:xfrm>
                            <a:off x="130788" y="144772"/>
                            <a:ext cx="4139141" cy="2891658"/>
                          </wpg:xfrm>
                          <a:graphic>
                            <a:graphicData uri="http://schemas.openxmlformats.org/drawingml/2006/chart">
                              <c:chart xmlns:c="http://schemas.openxmlformats.org/drawingml/2006/chart" xmlns:r="http://schemas.openxmlformats.org/officeDocument/2006/relationships" r:id="rId34"/>
                            </a:graphicData>
                          </a:graphic>
                        </wpg:graphicFrame>
                      </wpg:grpSp>
                      <wps:wsp>
                        <wps:cNvPr id="52" name="直線接點 52"/>
                        <wps:cNvCnPr/>
                        <wps:spPr>
                          <a:xfrm flipV="1">
                            <a:off x="711746" y="2089450"/>
                            <a:ext cx="162435" cy="132873"/>
                          </a:xfrm>
                          <a:prstGeom prst="line">
                            <a:avLst/>
                          </a:prstGeom>
                          <a:noFill/>
                          <a:ln w="9525" cap="flat" cmpd="sng" algn="ctr">
                            <a:solidFill>
                              <a:sysClr val="windowText" lastClr="000000">
                                <a:lumMod val="50000"/>
                                <a:lumOff val="50000"/>
                              </a:sysClr>
                            </a:solidFill>
                            <a:prstDash val="solid"/>
                          </a:ln>
                          <a:effectLst/>
                        </wps:spPr>
                        <wps:bodyPr/>
                      </wps:wsp>
                      <wps:wsp>
                        <wps:cNvPr id="53" name="直線接點 53"/>
                        <wps:cNvCnPr/>
                        <wps:spPr>
                          <a:xfrm flipV="1">
                            <a:off x="3548621" y="2089450"/>
                            <a:ext cx="180924" cy="132873"/>
                          </a:xfrm>
                          <a:prstGeom prst="line">
                            <a:avLst/>
                          </a:prstGeom>
                          <a:noFill/>
                          <a:ln w="9525" cap="flat" cmpd="sng" algn="ctr">
                            <a:solidFill>
                              <a:sysClr val="windowText" lastClr="000000">
                                <a:lumMod val="50000"/>
                                <a:lumOff val="50000"/>
                              </a:sysClr>
                            </a:solidFill>
                            <a:prstDash val="solid"/>
                          </a:ln>
                          <a:effectLst/>
                        </wps:spPr>
                        <wps:bodyPr/>
                      </wps:wsp>
                    </wpg:wgp>
                  </a:graphicData>
                </a:graphic>
                <wp14:sizeRelH relativeFrom="margin">
                  <wp14:pctWidth>0</wp14:pctWidth>
                </wp14:sizeRelH>
              </wp:anchor>
            </w:drawing>
          </mc:Choice>
          <mc:Fallback>
            <w:pict>
              <v:group id="群組 12" o:spid="_x0000_s1026" style="position:absolute;margin-left:203.65pt;margin-top:9.6pt;width:293.3pt;height:237.65pt;z-index:251681792;mso-width-relative:margin" coordsize="40011,3002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">
                <v:group id="群組 49" o:spid="_x0000_s1027" style="position:absolute;width:40011;height:30023" coordsize="42699,3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43" o:spid="_x0000_s1028" type="#_x0000_t21" style="position:absolute;width:42608;height:306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lb4A&#10;AADbAAAADwAAAGRycy9kb3ducmV2LnhtbERPz2vCMBS+D/wfwhO8zdThRqlGEZll0NO04PXRPNti&#10;8lKTqN1/vxwGO358v9fb0RrxIB96xwoW8wwEceN0z62C+nR4zUGEiKzROCYFPxRgu5m8rLHQ7snf&#10;9DjGVqQQDgUq6GIcCilD05HFMHcDceIuzluMCfpWao/PFG6NfMuyD2mx59TQ4UD7jprr8W4VMJuS&#10;0dRLvlWSy8qHc/4ZlJpNx90KRKQx/ov/3F9awXtan76kHyA3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EvgZW+AAAA2wAAAA8AAAAAAAAAAAAAAAAAmAIAAGRycy9kb3ducmV2&#10;LnhtbFBLBQYAAAAABAAEAPUAAACDAwAAAAA=&#10;" adj="1325" fillcolor="#c8ffff" stroked="f" strokeweight=".25pt">
                    <v:fill focus="50%" type="gradient"/>
                    <v:stroke joinstyle="round"/>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51" o:spid="_x0000_s1029" type="#_x0000_t75" style="position:absolute;left:2166;top:2044;width:37385;height:2620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">
                    <v:imagedata r:id="rId35" o:title=""/>
                    <o:lock v:ext="edit" aspectratio="f"/>
                  </v:shape>
                </v:group>
                <v:line id="直線接點 52" o:spid="_x0000_s1030" style="position:absolute;flip:y;visibility:visible;mso-wrap-style:square" from="7117,20894" to="8741,2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zfJMIAAADbAAAADwAAAGRycy9kb3ducmV2LnhtbESPQYvCMBSE7wv+h/AEb2uiUJFqFBF0&#10;hfWiW1i8PZtnW2xeSpPV+u83guBxmJlvmPmys7W4UesrxxpGQwWCOHem4kJD9rP5nILwAdlg7Zg0&#10;PMjDctH7mGNq3J0PdDuGQkQI+xQ1lCE0qZQ+L8miH7qGOHoX11oMUbaFNC3eI9zWcqzURFqsOC6U&#10;2NC6pPx6/LMa1O8++X7wVy6dP58Obpv5RCmtB/1uNQMRqAvv8Ku9MxqSMTy/xB8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YzfJMIAAADbAAAADwAAAAAAAAAAAAAA&#10;AAChAgAAZHJzL2Rvd25yZXYueG1sUEsFBgAAAAAEAAQA+QAAAJADAAAAAA==&#10;" strokecolor="#7f7f7f"/>
                <v:line id="直線接點 53" o:spid="_x0000_s1031" style="position:absolute;flip:y;visibility:visible;mso-wrap-style:square" from="35486,20894" to="37295,2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B6v8IAAADbAAAADwAAAGRycy9kb3ducmV2LnhtbESPT4vCMBTE7wt+h/AEb2viShepRhFh&#10;VXAv/gHx9myebbF5KU3U+u3NwoLHYWZ+w0xmra3EnRpfOtYw6CsQxJkzJecaDvufzxEIH5ANVo5J&#10;w5M8zKadjwmmxj14S/ddyEWEsE9RQxFCnUrps4Is+r6riaN3cY3FEGWTS9PgI8JtJb+U+pYWS44L&#10;Bda0KCi77m5Wgzr+JpsnrzLp/Pm0dcuDT5TSutdt52MQgdrwDv+310ZDMoS/L/EHyO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sB6v8IAAADbAAAADwAAAAAAAAAAAAAA&#10;AAChAgAAZHJzL2Rvd25yZXYueG1sUEsFBgAAAAAEAAQA+QAAAJADAAAAAA==&#10;" strokecolor="#7f7f7f"/>
                <w10:wrap type="square"/>
              </v:group>
            </w:pict>
          </mc:Fallback>
        </mc:AlternateContent>
      </w:r>
      <w:r w:rsidR="00BD00BD" w:rsidRPr="004E1547">
        <w:rPr>
          <w:rFonts w:ascii="標楷體" w:eastAsia="標楷體" w:hAnsi="標楷體" w:cs="Times New Roman" w:hint="eastAsia"/>
          <w:b/>
          <w:bCs/>
          <w:kern w:val="0"/>
          <w:sz w:val="28"/>
          <w:szCs w:val="20"/>
        </w:rPr>
        <w:t>一、作業基金</w:t>
      </w:r>
      <w:r w:rsidR="00BD00BD" w:rsidRPr="004E1547">
        <w:rPr>
          <w:rFonts w:ascii="標楷體" w:eastAsia="標楷體" w:hAnsi="標楷體" w:cs="Times New Roman" w:hint="eastAsia"/>
          <w:kern w:val="0"/>
          <w:sz w:val="28"/>
          <w:szCs w:val="20"/>
        </w:rPr>
        <w:t>6個單位，審定總收入11億5,315萬餘元，總支出4億2,</w:t>
      </w:r>
      <w:r w:rsidR="00BD00BD">
        <w:rPr>
          <w:rFonts w:ascii="標楷體" w:eastAsia="標楷體" w:hAnsi="標楷體" w:cs="Times New Roman" w:hint="eastAsia"/>
          <w:kern w:val="0"/>
          <w:sz w:val="28"/>
          <w:szCs w:val="20"/>
        </w:rPr>
        <w:t>6</w:t>
      </w:r>
      <w:r w:rsidR="00BD00BD" w:rsidRPr="004E1547">
        <w:rPr>
          <w:rFonts w:ascii="標楷體" w:eastAsia="標楷體" w:hAnsi="標楷體" w:cs="Times New Roman" w:hint="eastAsia"/>
          <w:kern w:val="0"/>
          <w:sz w:val="28"/>
          <w:szCs w:val="20"/>
        </w:rPr>
        <w:t>76萬餘元，賸餘7億2,639萬餘元</w:t>
      </w:r>
      <w:r w:rsidR="00BD00BD" w:rsidRPr="008653D3">
        <w:rPr>
          <w:rFonts w:ascii="標楷體" w:eastAsia="標楷體" w:hAnsi="標楷體" w:cs="Times New Roman" w:hint="eastAsia"/>
          <w:kern w:val="0"/>
          <w:sz w:val="28"/>
          <w:szCs w:val="20"/>
        </w:rPr>
        <w:t>（圖1）</w:t>
      </w:r>
      <w:r w:rsidR="00BD00BD" w:rsidRPr="004E1547">
        <w:rPr>
          <w:rFonts w:ascii="標楷體" w:eastAsia="標楷體" w:hAnsi="標楷體" w:cs="Times New Roman" w:hint="eastAsia"/>
          <w:kern w:val="0"/>
          <w:sz w:val="28"/>
          <w:szCs w:val="20"/>
        </w:rPr>
        <w:t>，與預算短</w:t>
      </w:r>
      <w:proofErr w:type="gramStart"/>
      <w:r w:rsidR="00BD00BD" w:rsidRPr="004E1547">
        <w:rPr>
          <w:rFonts w:ascii="標楷體" w:eastAsia="標楷體" w:hAnsi="標楷體" w:cs="Times New Roman" w:hint="eastAsia"/>
          <w:kern w:val="0"/>
          <w:sz w:val="28"/>
          <w:szCs w:val="20"/>
        </w:rPr>
        <w:t>絀</w:t>
      </w:r>
      <w:proofErr w:type="gramEnd"/>
      <w:r w:rsidR="00BD00BD" w:rsidRPr="004E1547">
        <w:rPr>
          <w:rFonts w:ascii="標楷體" w:eastAsia="標楷體" w:hAnsi="標楷體" w:cs="Times New Roman" w:hint="eastAsia"/>
          <w:kern w:val="0"/>
          <w:sz w:val="28"/>
          <w:szCs w:val="20"/>
        </w:rPr>
        <w:t>376萬餘元，相距7億3,016萬餘元，主要</w:t>
      </w:r>
      <w:r w:rsidR="00BD00BD" w:rsidRPr="004E1547">
        <w:rPr>
          <w:rFonts w:ascii="標楷體" w:eastAsia="標楷體" w:hAnsi="標楷體" w:cs="Times New Roman" w:hint="eastAsia"/>
          <w:kern w:val="0"/>
          <w:sz w:val="28"/>
          <w:szCs w:val="28"/>
        </w:rPr>
        <w:t>係嘉義</w:t>
      </w:r>
      <w:r w:rsidR="00BD00BD" w:rsidRPr="00BD00BD">
        <w:rPr>
          <w:rFonts w:ascii="標楷體" w:eastAsia="標楷體" w:hAnsi="標楷體" w:cs="Times New Roman" w:hint="eastAsia"/>
          <w:color w:val="000000" w:themeColor="text1"/>
          <w:kern w:val="0"/>
          <w:sz w:val="28"/>
          <w:szCs w:val="28"/>
        </w:rPr>
        <w:t>縣實施平均地權基金辦理高鐵</w:t>
      </w:r>
      <w:r w:rsidR="00BD00BD" w:rsidRPr="004E1547">
        <w:rPr>
          <w:rFonts w:ascii="標楷體" w:eastAsia="標楷體" w:hAnsi="標楷體" w:cs="Times New Roman" w:hint="eastAsia"/>
          <w:kern w:val="0"/>
          <w:sz w:val="28"/>
          <w:szCs w:val="28"/>
        </w:rPr>
        <w:t>嘉義車站地區區段徵收財務結算，不動產收入較預計增加</w:t>
      </w:r>
      <w:r w:rsidR="00BD00BD" w:rsidRPr="004E1547">
        <w:rPr>
          <w:rFonts w:ascii="標楷體" w:eastAsia="標楷體" w:hAnsi="標楷體" w:hint="eastAsia"/>
          <w:sz w:val="28"/>
          <w:szCs w:val="28"/>
        </w:rPr>
        <w:t>所致</w:t>
      </w:r>
      <w:r w:rsidR="00BD00BD" w:rsidRPr="004E1547">
        <w:rPr>
          <w:rFonts w:ascii="標楷體" w:eastAsia="標楷體" w:hAnsi="標楷體" w:cs="Times New Roman" w:hint="eastAsia"/>
          <w:kern w:val="0"/>
          <w:sz w:val="28"/>
          <w:szCs w:val="28"/>
        </w:rPr>
        <w:t>。</w:t>
      </w:r>
      <w:proofErr w:type="gramStart"/>
      <w:r w:rsidR="00BD00BD" w:rsidRPr="004E1547">
        <w:rPr>
          <w:rFonts w:ascii="標楷體" w:eastAsia="標楷體" w:hAnsi="標楷體" w:cs="Times New Roman" w:hint="eastAsia"/>
          <w:kern w:val="0"/>
          <w:sz w:val="28"/>
          <w:szCs w:val="20"/>
        </w:rPr>
        <w:t>113</w:t>
      </w:r>
      <w:proofErr w:type="gramEnd"/>
      <w:r w:rsidR="00BD00BD" w:rsidRPr="004E1547">
        <w:rPr>
          <w:rFonts w:ascii="標楷體" w:eastAsia="標楷體" w:hAnsi="標楷體" w:cs="Times New Roman" w:hint="eastAsia"/>
          <w:kern w:val="0"/>
          <w:sz w:val="28"/>
          <w:szCs w:val="20"/>
        </w:rPr>
        <w:t>年度嘉義縣軌道開發基金尚未發生收支</w:t>
      </w:r>
      <w:r w:rsidR="00BD00BD">
        <w:rPr>
          <w:rFonts w:ascii="標楷體" w:eastAsia="標楷體" w:hAnsi="標楷體" w:cs="Times New Roman" w:hint="eastAsia"/>
          <w:kern w:val="0"/>
          <w:sz w:val="28"/>
          <w:szCs w:val="20"/>
        </w:rPr>
        <w:t>，及</w:t>
      </w:r>
      <w:r w:rsidR="00BD00BD" w:rsidRPr="004E1547">
        <w:rPr>
          <w:rFonts w:ascii="標楷體" w:eastAsia="標楷體" w:hAnsi="標楷體" w:cs="Times New Roman" w:hint="eastAsia"/>
          <w:kern w:val="0"/>
          <w:sz w:val="28"/>
          <w:szCs w:val="20"/>
        </w:rPr>
        <w:t>嘉義縣水產精品加值產業園區開發管理基金</w:t>
      </w:r>
      <w:r w:rsidR="00BD00BD">
        <w:rPr>
          <w:rFonts w:ascii="標楷體" w:eastAsia="標楷體" w:hAnsi="標楷體" w:cs="Times New Roman" w:hint="eastAsia"/>
          <w:kern w:val="0"/>
          <w:sz w:val="28"/>
          <w:szCs w:val="20"/>
        </w:rPr>
        <w:t>於113年1月1日整</w:t>
      </w:r>
      <w:proofErr w:type="gramStart"/>
      <w:r w:rsidR="00BD00BD">
        <w:rPr>
          <w:rFonts w:ascii="標楷體" w:eastAsia="標楷體" w:hAnsi="標楷體" w:cs="Times New Roman" w:hint="eastAsia"/>
          <w:kern w:val="0"/>
          <w:sz w:val="28"/>
          <w:szCs w:val="20"/>
        </w:rPr>
        <w:t>併</w:t>
      </w:r>
      <w:proofErr w:type="gramEnd"/>
      <w:r w:rsidR="00BD00BD">
        <w:rPr>
          <w:rFonts w:ascii="標楷體" w:eastAsia="標楷體" w:hAnsi="標楷體" w:cs="Times New Roman" w:hint="eastAsia"/>
          <w:kern w:val="0"/>
          <w:sz w:val="28"/>
          <w:szCs w:val="20"/>
        </w:rPr>
        <w:t>至嘉義縣產業園區開發管理基金</w:t>
      </w:r>
      <w:r w:rsidR="00BD00BD" w:rsidRPr="004E1547">
        <w:rPr>
          <w:rFonts w:ascii="標楷體" w:eastAsia="標楷體" w:hAnsi="標楷體" w:cs="Times New Roman" w:hint="eastAsia"/>
          <w:kern w:val="0"/>
          <w:sz w:val="28"/>
          <w:szCs w:val="20"/>
        </w:rPr>
        <w:t>；賸餘之基金有4個單位，賸餘7億2,639萬餘元。</w:t>
      </w:r>
    </w:p>
    <w:p w:rsidR="00BD00BD" w:rsidRPr="004E1547" w:rsidRDefault="006920BC" w:rsidP="002A01E2">
      <w:pPr>
        <w:tabs>
          <w:tab w:val="left" w:pos="5670"/>
        </w:tabs>
        <w:overflowPunct w:val="0"/>
        <w:topLinePunct/>
        <w:snapToGrid w:val="0"/>
        <w:spacing w:line="464" w:lineRule="exact"/>
        <w:ind w:firstLineChars="200" w:firstLine="480"/>
        <w:jc w:val="both"/>
        <w:rPr>
          <w:rFonts w:ascii="標楷體" w:eastAsia="標楷體" w:hAnsi="標楷體"/>
          <w:sz w:val="28"/>
          <w:szCs w:val="28"/>
        </w:rPr>
      </w:pPr>
      <w:r>
        <w:rPr>
          <w:noProof/>
        </w:rPr>
        <mc:AlternateContent>
          <mc:Choice Requires="wpg">
            <w:drawing>
              <wp:anchor distT="0" distB="0" distL="114300" distR="114300" simplePos="0" relativeHeight="251686912" behindDoc="1" locked="0" layoutInCell="1" allowOverlap="1" wp14:anchorId="5EB7BE4C" wp14:editId="4A0C4C4A">
                <wp:simplePos x="0" y="0"/>
                <wp:positionH relativeFrom="column">
                  <wp:posOffset>2555875</wp:posOffset>
                </wp:positionH>
                <wp:positionV relativeFrom="paragraph">
                  <wp:posOffset>129540</wp:posOffset>
                </wp:positionV>
                <wp:extent cx="3736975" cy="3376930"/>
                <wp:effectExtent l="0" t="0" r="0" b="0"/>
                <wp:wrapTight wrapText="bothSides">
                  <wp:wrapPolygon edited="0">
                    <wp:start x="881" y="0"/>
                    <wp:lineTo x="0" y="1219"/>
                    <wp:lineTo x="0" y="20349"/>
                    <wp:lineTo x="881" y="21446"/>
                    <wp:lineTo x="20591" y="21446"/>
                    <wp:lineTo x="21472" y="20349"/>
                    <wp:lineTo x="21472" y="1219"/>
                    <wp:lineTo x="20591" y="0"/>
                    <wp:lineTo x="881" y="0"/>
                  </wp:wrapPolygon>
                </wp:wrapTight>
                <wp:docPr id="62" name="群組 62"/>
                <wp:cNvGraphicFramePr/>
                <a:graphic xmlns:a="http://schemas.openxmlformats.org/drawingml/2006/main">
                  <a:graphicData uri="http://schemas.microsoft.com/office/word/2010/wordprocessingGroup">
                    <wpg:wgp>
                      <wpg:cNvGrpSpPr/>
                      <wpg:grpSpPr>
                        <a:xfrm>
                          <a:off x="0" y="0"/>
                          <a:ext cx="3736975" cy="3376930"/>
                          <a:chOff x="0" y="0"/>
                          <a:chExt cx="3736975" cy="3381375"/>
                        </a:xfrm>
                      </wpg:grpSpPr>
                      <wpg:grpSp>
                        <wpg:cNvPr id="43" name="群組 6"/>
                        <wpg:cNvGrpSpPr/>
                        <wpg:grpSpPr>
                          <a:xfrm>
                            <a:off x="0" y="0"/>
                            <a:ext cx="3736975" cy="3381375"/>
                            <a:chOff x="0" y="0"/>
                            <a:chExt cx="3944588" cy="2815342"/>
                          </a:xfrm>
                        </wpg:grpSpPr>
                        <wpg:grpSp>
                          <wpg:cNvPr id="44" name="群組 44"/>
                          <wpg:cNvGrpSpPr/>
                          <wpg:grpSpPr>
                            <a:xfrm>
                              <a:off x="0" y="0"/>
                              <a:ext cx="3944588" cy="2815342"/>
                              <a:chOff x="0" y="0"/>
                              <a:chExt cx="3941563" cy="2787091"/>
                            </a:xfrm>
                          </wpg:grpSpPr>
                          <wps:wsp>
                            <wps:cNvPr id="45" name="AutoShape 43">
                              <a:extLst>
                                <a:ext uri="{FF2B5EF4-FFF2-40B4-BE49-F238E27FC236}">
                                  <a16:creationId xmlns:xdr="http://schemas.openxmlformats.org/drawingml/2006/spreadsheetDrawing"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lc="http://schemas.openxmlformats.org/drawingml/2006/lockedCanvas" id="{00000000-0008-0000-0000-000039000000}"/>
                                </a:ext>
                              </a:extLst>
                            </wps:cNvPr>
                            <wps:cNvSpPr>
                              <a:spLocks noChangeAspect="1" noChangeArrowheads="1"/>
                            </wps:cNvSpPr>
                            <wps:spPr bwMode="auto">
                              <a:xfrm>
                                <a:off x="0" y="0"/>
                                <a:ext cx="3941563" cy="2787091"/>
                              </a:xfrm>
                              <a:prstGeom prst="plaque">
                                <a:avLst>
                                  <a:gd name="adj" fmla="val 6134"/>
                                </a:avLst>
                              </a:prstGeom>
                              <a:gradFill rotWithShape="0">
                                <a:gsLst>
                                  <a:gs pos="0">
                                    <a:srgbClr val="C8FFFF"/>
                                  </a:gs>
                                  <a:gs pos="50000">
                                    <a:srgbClr val="FFFFFF"/>
                                  </a:gs>
                                  <a:gs pos="100000">
                                    <a:srgbClr val="C8FFFF"/>
                                  </a:gs>
                                </a:gsLst>
                                <a:lin ang="5400000" scaled="1"/>
                              </a:gradFill>
                              <a:ln w="3175" algn="ctr">
                                <a:noFill/>
                                <a:round/>
                                <a:headEnd/>
                                <a:tailEnd/>
                              </a:ln>
                              <a:effectLst/>
                            </wps:spPr>
                            <wps:bodyPr wrap="square" anchor="ctr"/>
                          </wps:wsp>
                          <wpg:graphicFrame>
                            <wpg:cNvPr id="46" name="圖表 46"/>
                            <wpg:cNvFrPr>
                              <a:graphicFrameLocks/>
                            </wpg:cNvFrPr>
                            <wpg:xfrm>
                              <a:off x="45711" y="62095"/>
                              <a:ext cx="3886173" cy="2654668"/>
                            </wpg:xfrm>
                            <a:graphic>
                              <a:graphicData uri="http://schemas.openxmlformats.org/drawingml/2006/chart">
                                <c:chart xmlns:c="http://schemas.openxmlformats.org/drawingml/2006/chart" xmlns:r="http://schemas.openxmlformats.org/officeDocument/2006/relationships" r:id="rId36"/>
                              </a:graphicData>
                            </a:graphic>
                          </wpg:graphicFrame>
                        </wpg:grpSp>
                        <wps:wsp>
                          <wps:cNvPr id="47" name="文字方塊 47"/>
                          <wps:cNvSpPr txBox="1"/>
                          <wps:spPr>
                            <a:xfrm>
                              <a:off x="63945" y="1999975"/>
                              <a:ext cx="343058" cy="267383"/>
                            </a:xfrm>
                            <a:prstGeom prst="rect">
                              <a:avLst/>
                            </a:prstGeom>
                            <a:noFill/>
                            <a:ln w="9525" cmpd="sng">
                              <a:noFill/>
                            </a:ln>
                            <a:effectLst/>
                          </wps:spPr>
                          <wps:bodyPr wrap="square" rtlCol="0" anchor="t"/>
                        </wps:wsp>
                      </wpg:grpSp>
                      <wps:wsp>
                        <wps:cNvPr id="61" name="直線接點 5"/>
                        <wps:cNvCnPr/>
                        <wps:spPr>
                          <a:xfrm flipV="1">
                            <a:off x="3501887" y="2488096"/>
                            <a:ext cx="152400" cy="123190"/>
                          </a:xfrm>
                          <a:prstGeom prst="line">
                            <a:avLst/>
                          </a:prstGeom>
                          <a:ln>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群組 62" o:spid="_x0000_s1026" style="position:absolute;margin-left:201.25pt;margin-top:10.2pt;width:294.25pt;height:265.9pt;z-index:-251629568;mso-width-relative:margin;mso-height-relative:margin" coordsize="37369,33813"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">
                <v:group id="群組 6" o:spid="_x0000_s1027" style="position:absolute;width:37369;height:33813" coordsize="39445,28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group id="群組 44" o:spid="_x0000_s1028" style="position:absolute;width:39445;height:28153" coordsize="39415,27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43" o:spid="_x0000_s1029" type="#_x0000_t21" style="position:absolute;width:39415;height:278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00MAA&#10;AADbAAAADwAAAGRycy9kb3ducmV2LnhtbESPT4vCMBTE7wt+h/AEb2u6i0qpRllkFcGTf8Dro3nb&#10;lk1eahK1fnsjCB6HmfkNM1t01ogr+dA4VvA1zEAQl043XCk4HlafOYgQkTUax6TgTgEW897HDAvt&#10;bryj6z5WIkE4FKigjrEtpAxlTRbD0LXEyftz3mJM0ldSe7wluDXyO8sm0mLDaaHGlpY1lf/7i1XA&#10;bNaM5jji81byeuvDKf8NSg363c8URKQuvsOv9kYrGI3h+SX9AD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IG00MAAAADbAAAADwAAAAAAAAAAAAAAAACYAgAAZHJzL2Rvd25y&#10;ZXYueG1sUEsFBgAAAAAEAAQA9QAAAIUDAAAAAA==&#10;" adj="1325" fillcolor="#c8ffff" stroked="f" strokeweight=".25pt">
                      <v:fill focus="50%" type="gradient"/>
                      <v:stroke joinstyle="round"/>
                      <o:lock v:ext="edit" aspectratio="t"/>
                    </v:shape>
                    <v:shape id="圖表 46" o:spid="_x0000_s1030" type="#_x0000_t75" style="position:absolute;left:1350;top:1760;width:37614;height:2379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">
                      <v:imagedata r:id="rId37" o:title=""/>
                      <o:lock v:ext="edit" aspectratio="f"/>
                    </v:shape>
                  </v:group>
                  <v:shape id="文字方塊 47" o:spid="_x0000_s1031" type="#_x0000_t202" style="position:absolute;left:639;top:19999;width:3431;height:2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group>
                <v:line id="直線接點 5" o:spid="_x0000_s1032" style="position:absolute;flip:y;visibility:visible;mso-wrap-style:square" from="35018,24880" to="36542,26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k9R8QAAADbAAAADwAAAGRycy9kb3ducmV2LnhtbESPQWsCMRSE7wX/Q3gFbzWrgi1boyxq&#10;padCdUG8PTavu0uTlyVJ17W/vhGEHoeZ+YZZrgdrRE8+tI4VTCcZCOLK6ZZrBeXx7ekFRIjIGo1j&#10;UnClAOvV6GGJuXYX/qT+EGuRIBxyVNDE2OVShqohi2HiOuLkfTlvMSbpa6k9XhLcGjnLsoW02HJa&#10;aLCjTUPV9+HHKjAnj7v97Ld4Ls/F3JQf277OjkqNH4fiFUSkIf6H7+13rWAxhduX9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yT1HxAAAANsAAAAPAAAAAAAAAAAA&#10;AAAAAKECAABkcnMvZG93bnJldi54bWxQSwUGAAAAAAQABAD5AAAAkgMAAAAA&#10;" strokecolor="gray [1629]"/>
                <w10:wrap type="tight"/>
              </v:group>
            </w:pict>
          </mc:Fallback>
        </mc:AlternateContent>
      </w:r>
      <w:r w:rsidR="00BD00BD" w:rsidRPr="004E1547">
        <w:rPr>
          <w:rFonts w:ascii="標楷體" w:eastAsia="標楷體" w:hAnsi="標楷體" w:cs="Times New Roman" w:hint="eastAsia"/>
          <w:b/>
          <w:bCs/>
          <w:kern w:val="0"/>
          <w:sz w:val="28"/>
          <w:szCs w:val="20"/>
        </w:rPr>
        <w:t>二、特別收入基金</w:t>
      </w:r>
      <w:r w:rsidR="00BD00BD" w:rsidRPr="004E1547">
        <w:rPr>
          <w:rFonts w:ascii="標楷體" w:eastAsia="標楷體" w:hAnsi="標楷體" w:cs="Times New Roman" w:hint="eastAsia"/>
          <w:bCs/>
          <w:kern w:val="0"/>
          <w:sz w:val="28"/>
          <w:szCs w:val="20"/>
        </w:rPr>
        <w:t>6</w:t>
      </w:r>
      <w:r w:rsidR="00BD00BD" w:rsidRPr="004E1547">
        <w:rPr>
          <w:rFonts w:ascii="標楷體" w:eastAsia="標楷體" w:hAnsi="標楷體" w:cs="Times New Roman" w:hint="eastAsia"/>
          <w:kern w:val="0"/>
          <w:sz w:val="28"/>
          <w:szCs w:val="20"/>
        </w:rPr>
        <w:t>個單位（含145個分基金），審定基金來源124億6,836萬餘元，基金用途118億8,719萬餘元，賸餘5億8,116萬餘元</w:t>
      </w:r>
      <w:r w:rsidR="00BD00BD" w:rsidRPr="008653D3">
        <w:rPr>
          <w:rFonts w:ascii="標楷體" w:eastAsia="標楷體" w:hAnsi="標楷體" w:cs="Times New Roman" w:hint="eastAsia"/>
          <w:kern w:val="0"/>
          <w:sz w:val="28"/>
          <w:szCs w:val="20"/>
        </w:rPr>
        <w:t>（圖2）</w:t>
      </w:r>
      <w:r w:rsidR="00BD00BD" w:rsidRPr="004E1547">
        <w:rPr>
          <w:rFonts w:ascii="標楷體" w:eastAsia="標楷體" w:hAnsi="標楷體" w:cs="Times New Roman" w:hint="eastAsia"/>
          <w:kern w:val="0"/>
          <w:sz w:val="28"/>
          <w:szCs w:val="20"/>
        </w:rPr>
        <w:t>，與預算短</w:t>
      </w:r>
      <w:proofErr w:type="gramStart"/>
      <w:r w:rsidR="00BD00BD" w:rsidRPr="004E1547">
        <w:rPr>
          <w:rFonts w:ascii="標楷體" w:eastAsia="標楷體" w:hAnsi="標楷體" w:cs="Times New Roman" w:hint="eastAsia"/>
          <w:kern w:val="0"/>
          <w:sz w:val="28"/>
          <w:szCs w:val="20"/>
        </w:rPr>
        <w:t>絀</w:t>
      </w:r>
      <w:proofErr w:type="gramEnd"/>
      <w:r w:rsidR="00BD00BD" w:rsidRPr="004E1547">
        <w:rPr>
          <w:rFonts w:ascii="標楷體" w:eastAsia="標楷體" w:hAnsi="標楷體" w:cs="Times New Roman" w:hint="eastAsia"/>
          <w:kern w:val="0"/>
          <w:sz w:val="28"/>
          <w:szCs w:val="20"/>
        </w:rPr>
        <w:t>1億3,408萬</w:t>
      </w:r>
      <w:r w:rsidR="00BD00BD">
        <w:rPr>
          <w:rFonts w:ascii="標楷體" w:eastAsia="標楷體" w:hAnsi="標楷體" w:cs="Times New Roman" w:hint="eastAsia"/>
          <w:kern w:val="0"/>
          <w:sz w:val="28"/>
          <w:szCs w:val="20"/>
        </w:rPr>
        <w:t>餘</w:t>
      </w:r>
      <w:r w:rsidR="00BD00BD" w:rsidRPr="004E1547">
        <w:rPr>
          <w:rFonts w:ascii="標楷體" w:eastAsia="標楷體" w:hAnsi="標楷體" w:cs="Times New Roman" w:hint="eastAsia"/>
          <w:kern w:val="0"/>
          <w:sz w:val="28"/>
          <w:szCs w:val="20"/>
        </w:rPr>
        <w:t>元，相距7億1,525萬餘元，</w:t>
      </w:r>
      <w:r w:rsidR="00BD00BD" w:rsidRPr="004E1547">
        <w:rPr>
          <w:rFonts w:ascii="標楷體" w:eastAsia="標楷體" w:hAnsi="標楷體" w:cs="Times New Roman" w:hint="eastAsia"/>
          <w:kern w:val="0"/>
          <w:sz w:val="28"/>
          <w:szCs w:val="28"/>
        </w:rPr>
        <w:t>主要係</w:t>
      </w:r>
      <w:r w:rsidR="00BD00BD" w:rsidRPr="004E1547">
        <w:rPr>
          <w:rFonts w:ascii="標楷體" w:eastAsia="標楷體" w:hAnsi="標楷體" w:hint="eastAsia"/>
          <w:sz w:val="28"/>
          <w:szCs w:val="28"/>
        </w:rPr>
        <w:t>嘉義縣地方教育發展基金各校</w:t>
      </w:r>
      <w:r w:rsidR="00BD00BD" w:rsidRPr="004E1547">
        <w:rPr>
          <w:rFonts w:ascii="標楷體" w:eastAsia="標楷體" w:hAnsi="標楷體" w:cs="細明體"/>
          <w:kern w:val="0"/>
          <w:sz w:val="28"/>
          <w:szCs w:val="28"/>
        </w:rPr>
        <w:t>人事費</w:t>
      </w:r>
      <w:r w:rsidR="00BD00BD">
        <w:rPr>
          <w:rFonts w:ascii="標楷體" w:eastAsia="標楷體" w:hAnsi="標楷體" w:cs="細明體"/>
          <w:kern w:val="0"/>
          <w:sz w:val="28"/>
          <w:szCs w:val="28"/>
        </w:rPr>
        <w:t>賸</w:t>
      </w:r>
      <w:r w:rsidR="00BD00BD" w:rsidRPr="004E1547">
        <w:rPr>
          <w:rFonts w:ascii="標楷體" w:eastAsia="標楷體" w:hAnsi="標楷體" w:cs="細明體"/>
          <w:kern w:val="0"/>
          <w:sz w:val="28"/>
          <w:szCs w:val="28"/>
        </w:rPr>
        <w:t>餘</w:t>
      </w:r>
      <w:r w:rsidR="00BD00BD" w:rsidRPr="004E1547">
        <w:rPr>
          <w:rFonts w:ascii="標楷體" w:eastAsia="標楷體" w:hAnsi="標楷體" w:cs="Times New Roman" w:hint="eastAsia"/>
          <w:kern w:val="0"/>
          <w:sz w:val="28"/>
          <w:szCs w:val="28"/>
        </w:rPr>
        <w:t>所致。</w:t>
      </w:r>
      <w:proofErr w:type="gramStart"/>
      <w:r w:rsidR="00BD00BD" w:rsidRPr="004E1547">
        <w:rPr>
          <w:rFonts w:ascii="標楷體" w:eastAsia="標楷體" w:hAnsi="標楷體" w:cs="Times New Roman" w:hint="eastAsia"/>
          <w:kern w:val="0"/>
          <w:sz w:val="28"/>
          <w:szCs w:val="28"/>
        </w:rPr>
        <w:t>1</w:t>
      </w:r>
      <w:r w:rsidR="00BD00BD" w:rsidRPr="004E1547">
        <w:rPr>
          <w:rFonts w:ascii="標楷體" w:eastAsia="標楷體" w:hAnsi="標楷體" w:cs="Times New Roman" w:hint="eastAsia"/>
          <w:kern w:val="0"/>
          <w:sz w:val="28"/>
          <w:szCs w:val="20"/>
        </w:rPr>
        <w:t>13</w:t>
      </w:r>
      <w:proofErr w:type="gramEnd"/>
      <w:r w:rsidR="00BD00BD" w:rsidRPr="004E1547">
        <w:rPr>
          <w:rFonts w:ascii="標楷體" w:eastAsia="標楷體" w:hAnsi="標楷體" w:cs="Times New Roman" w:hint="eastAsia"/>
          <w:kern w:val="0"/>
          <w:sz w:val="28"/>
          <w:szCs w:val="20"/>
        </w:rPr>
        <w:t>年度短</w:t>
      </w:r>
      <w:proofErr w:type="gramStart"/>
      <w:r w:rsidR="00BD00BD" w:rsidRPr="004E1547">
        <w:rPr>
          <w:rFonts w:ascii="標楷體" w:eastAsia="標楷體" w:hAnsi="標楷體" w:cs="Times New Roman" w:hint="eastAsia"/>
          <w:kern w:val="0"/>
          <w:sz w:val="28"/>
          <w:szCs w:val="20"/>
        </w:rPr>
        <w:t>絀</w:t>
      </w:r>
      <w:proofErr w:type="gramEnd"/>
      <w:r w:rsidR="00BD00BD" w:rsidRPr="004E1547">
        <w:rPr>
          <w:rFonts w:ascii="標楷體" w:eastAsia="標楷體" w:hAnsi="標楷體" w:cs="Times New Roman" w:hint="eastAsia"/>
          <w:kern w:val="0"/>
          <w:sz w:val="28"/>
          <w:szCs w:val="20"/>
        </w:rPr>
        <w:t>之基金有2個單位，短</w:t>
      </w:r>
      <w:proofErr w:type="gramStart"/>
      <w:r w:rsidR="00BD00BD" w:rsidRPr="004E1547">
        <w:rPr>
          <w:rFonts w:ascii="標楷體" w:eastAsia="標楷體" w:hAnsi="標楷體" w:cs="Times New Roman" w:hint="eastAsia"/>
          <w:kern w:val="0"/>
          <w:sz w:val="28"/>
          <w:szCs w:val="20"/>
        </w:rPr>
        <w:t>絀</w:t>
      </w:r>
      <w:proofErr w:type="gramEnd"/>
      <w:r w:rsidR="00BD00BD" w:rsidRPr="004E1547">
        <w:rPr>
          <w:rFonts w:ascii="標楷體" w:eastAsia="標楷體" w:hAnsi="標楷體" w:cs="Times New Roman" w:hint="eastAsia"/>
          <w:kern w:val="0"/>
          <w:sz w:val="28"/>
          <w:szCs w:val="20"/>
        </w:rPr>
        <w:t>1,635萬餘元；賸餘之基金有4個單位，共計賸餘5億9,752萬餘元。</w:t>
      </w:r>
    </w:p>
    <w:p w:rsidR="00BD00BD" w:rsidRPr="004E1547" w:rsidRDefault="006D59BD" w:rsidP="00720527">
      <w:pPr>
        <w:tabs>
          <w:tab w:val="left" w:pos="5670"/>
        </w:tabs>
        <w:overflowPunct w:val="0"/>
        <w:topLinePunct/>
        <w:snapToGrid w:val="0"/>
        <w:spacing w:line="516" w:lineRule="exact"/>
        <w:ind w:firstLineChars="200" w:firstLine="560"/>
        <w:jc w:val="both"/>
        <w:rPr>
          <w:rFonts w:ascii="標楷體" w:eastAsia="標楷體" w:hAnsi="標楷體" w:cs="Times New Roman"/>
          <w:kern w:val="0"/>
          <w:sz w:val="28"/>
          <w:szCs w:val="28"/>
        </w:rPr>
      </w:pPr>
      <w:r w:rsidRPr="0002554E">
        <w:rPr>
          <w:rFonts w:ascii="標楷體" w:eastAsia="標楷體" w:hAnsi="標楷體" w:cs="Times New Roman" w:hint="eastAsia"/>
          <w:noProof/>
          <w:kern w:val="0"/>
          <w:sz w:val="28"/>
          <w:szCs w:val="20"/>
        </w:rPr>
        <w:lastRenderedPageBreak/>
        <mc:AlternateContent>
          <mc:Choice Requires="wps">
            <w:drawing>
              <wp:anchor distT="0" distB="0" distL="180340" distR="114300" simplePos="0" relativeHeight="251679744" behindDoc="0" locked="0" layoutInCell="1" allowOverlap="1" wp14:anchorId="4E717365" wp14:editId="7164CAB9">
                <wp:simplePos x="0" y="0"/>
                <wp:positionH relativeFrom="margin">
                  <wp:posOffset>1894840</wp:posOffset>
                </wp:positionH>
                <wp:positionV relativeFrom="margin">
                  <wp:posOffset>1976755</wp:posOffset>
                </wp:positionV>
                <wp:extent cx="4474210" cy="2884170"/>
                <wp:effectExtent l="0" t="0" r="2540" b="0"/>
                <wp:wrapSquare wrapText="bothSides"/>
                <wp:docPr id="83570" name="文字方塊 83570"/>
                <wp:cNvGraphicFramePr/>
                <a:graphic xmlns:a="http://schemas.openxmlformats.org/drawingml/2006/main">
                  <a:graphicData uri="http://schemas.microsoft.com/office/word/2010/wordprocessingShape">
                    <wps:wsp>
                      <wps:cNvSpPr txBox="1"/>
                      <wps:spPr>
                        <a:xfrm>
                          <a:off x="0" y="0"/>
                          <a:ext cx="4474210" cy="2884170"/>
                        </a:xfrm>
                        <a:prstGeom prst="rect">
                          <a:avLst/>
                        </a:prstGeom>
                        <a:solidFill>
                          <a:sysClr val="window" lastClr="FFFFFF"/>
                        </a:solidFill>
                        <a:ln w="6350">
                          <a:noFill/>
                        </a:ln>
                        <a:effectLst/>
                      </wps:spPr>
                      <wps:txbx>
                        <w:txbxContent>
                          <w:tbl>
                            <w:tblPr>
                              <w:tblW w:w="687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304"/>
                              <w:gridCol w:w="1189"/>
                              <w:gridCol w:w="1190"/>
                              <w:gridCol w:w="1190"/>
                            </w:tblGrid>
                            <w:tr w:rsidR="00EB1186" w:rsidTr="00BD00BD">
                              <w:trPr>
                                <w:trHeight w:val="170"/>
                                <w:tblHeader/>
                              </w:trPr>
                              <w:tc>
                                <w:tcPr>
                                  <w:tcW w:w="6873" w:type="dxa"/>
                                  <w:gridSpan w:val="4"/>
                                  <w:tcBorders>
                                    <w:top w:val="nil"/>
                                    <w:left w:val="nil"/>
                                    <w:bottom w:val="nil"/>
                                    <w:right w:val="nil"/>
                                  </w:tcBorders>
                                  <w:vAlign w:val="center"/>
                                  <w:hideMark/>
                                </w:tcPr>
                                <w:p w:rsidR="00EB1186" w:rsidRDefault="00EB1186" w:rsidP="00BD00BD">
                                  <w:pPr>
                                    <w:snapToGrid w:val="0"/>
                                    <w:spacing w:beforeLines="40" w:before="96"/>
                                    <w:ind w:leftChars="-23" w:left="634" w:hangingChars="287" w:hanging="689"/>
                                    <w:jc w:val="center"/>
                                    <w:rPr>
                                      <w:rFonts w:ascii="標楷體" w:eastAsia="標楷體" w:hAnsi="標楷體" w:cs="Times New Roman"/>
                                      <w:b/>
                                      <w:szCs w:val="20"/>
                                      <w:u w:val="single"/>
                                    </w:rPr>
                                  </w:pPr>
                                  <w:r>
                                    <w:rPr>
                                      <w:rFonts w:ascii="標楷體" w:eastAsia="標楷體" w:hAnsi="標楷體" w:cs="Times New Roman" w:hint="eastAsia"/>
                                      <w:b/>
                                      <w:szCs w:val="20"/>
                                    </w:rPr>
                                    <w:t xml:space="preserve">表1　</w:t>
                                  </w:r>
                                  <w:proofErr w:type="gramStart"/>
                                  <w:r>
                                    <w:rPr>
                                      <w:rFonts w:ascii="標楷體" w:eastAsia="標楷體" w:hAnsi="標楷體" w:cs="Times New Roman" w:hint="eastAsia"/>
                                      <w:b/>
                                      <w:szCs w:val="20"/>
                                    </w:rPr>
                                    <w:t>113</w:t>
                                  </w:r>
                                  <w:proofErr w:type="gramEnd"/>
                                  <w:r>
                                    <w:rPr>
                                      <w:rFonts w:ascii="標楷體" w:eastAsia="標楷體" w:hAnsi="標楷體" w:cs="Times New Roman" w:hint="eastAsia"/>
                                      <w:b/>
                                      <w:szCs w:val="20"/>
                                    </w:rPr>
                                    <w:t>年度嘉義縣特別收入基金用途執行率排名</w:t>
                                  </w:r>
                                </w:p>
                              </w:tc>
                            </w:tr>
                            <w:tr w:rsidR="00EB1186" w:rsidTr="00BD00BD">
                              <w:trPr>
                                <w:trHeight w:val="228"/>
                                <w:tblHeader/>
                              </w:trPr>
                              <w:tc>
                                <w:tcPr>
                                  <w:tcW w:w="6873" w:type="dxa"/>
                                  <w:gridSpan w:val="4"/>
                                  <w:tcBorders>
                                    <w:top w:val="nil"/>
                                    <w:left w:val="nil"/>
                                    <w:bottom w:val="single" w:sz="4" w:space="0" w:color="auto"/>
                                    <w:right w:val="nil"/>
                                  </w:tcBorders>
                                  <w:vAlign w:val="center"/>
                                  <w:hideMark/>
                                </w:tcPr>
                                <w:p w:rsidR="00EB1186" w:rsidRDefault="00EB1186" w:rsidP="00A32450">
                                  <w:pPr>
                                    <w:snapToGrid w:val="0"/>
                                    <w:ind w:leftChars="-23" w:left="519" w:rightChars="-5" w:right="-12" w:hangingChars="287" w:hanging="574"/>
                                    <w:jc w:val="right"/>
                                    <w:rPr>
                                      <w:rFonts w:ascii="標楷體" w:eastAsia="標楷體" w:hAnsi="標楷體" w:cs="Times New Roman"/>
                                      <w:b/>
                                      <w:szCs w:val="20"/>
                                    </w:rPr>
                                  </w:pPr>
                                  <w:r>
                                    <w:rPr>
                                      <w:rFonts w:ascii="標楷體" w:eastAsia="標楷體" w:hAnsi="標楷體" w:cs="Times New Roman" w:hint="eastAsia"/>
                                      <w:kern w:val="0"/>
                                      <w:sz w:val="20"/>
                                      <w:szCs w:val="20"/>
                                    </w:rPr>
                                    <w:t>單位：新臺幣千元、％</w:t>
                                  </w:r>
                                </w:p>
                              </w:tc>
                            </w:tr>
                            <w:tr w:rsidR="00EB1186" w:rsidTr="001A66B5">
                              <w:trPr>
                                <w:trHeight w:val="527"/>
                              </w:trPr>
                              <w:tc>
                                <w:tcPr>
                                  <w:tcW w:w="330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基金名稱</w:t>
                                  </w:r>
                                </w:p>
                              </w:tc>
                              <w:tc>
                                <w:tcPr>
                                  <w:tcW w:w="3569"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基金用途</w:t>
                                  </w:r>
                                </w:p>
                              </w:tc>
                            </w:tr>
                            <w:tr w:rsidR="00EB1186" w:rsidTr="001A66B5">
                              <w:trPr>
                                <w:trHeight w:val="527"/>
                              </w:trPr>
                              <w:tc>
                                <w:tcPr>
                                  <w:tcW w:w="3304" w:type="dxa"/>
                                  <w:vMerge/>
                                  <w:tcBorders>
                                    <w:top w:val="single" w:sz="4" w:space="0" w:color="auto"/>
                                    <w:left w:val="single" w:sz="4" w:space="0" w:color="auto"/>
                                    <w:bottom w:val="single" w:sz="4" w:space="0" w:color="auto"/>
                                    <w:right w:val="single" w:sz="4" w:space="0" w:color="auto"/>
                                  </w:tcBorders>
                                  <w:vAlign w:val="center"/>
                                  <w:hideMark/>
                                </w:tcPr>
                                <w:p w:rsidR="00EB1186" w:rsidRDefault="00EB1186" w:rsidP="00C94083">
                                  <w:pPr>
                                    <w:widowControl/>
                                    <w:spacing w:line="240" w:lineRule="atLeast"/>
                                    <w:rPr>
                                      <w:rFonts w:ascii="標楷體" w:eastAsia="標楷體" w:hAnsi="標楷體" w:cs="Times New Roman"/>
                                      <w:sz w:val="20"/>
                                      <w:szCs w:val="20"/>
                                    </w:rPr>
                                  </w:pPr>
                                </w:p>
                              </w:tc>
                              <w:tc>
                                <w:tcPr>
                                  <w:tcW w:w="118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預算數</w:t>
                                  </w:r>
                                </w:p>
                              </w:tc>
                              <w:tc>
                                <w:tcPr>
                                  <w:tcW w:w="119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審定數</w:t>
                                  </w:r>
                                </w:p>
                              </w:tc>
                              <w:tc>
                                <w:tcPr>
                                  <w:tcW w:w="119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執行率</w:t>
                                  </w:r>
                                </w:p>
                              </w:tc>
                            </w:tr>
                            <w:tr w:rsidR="00EB1186" w:rsidTr="001A66B5">
                              <w:trPr>
                                <w:trHeight w:val="527"/>
                              </w:trPr>
                              <w:tc>
                                <w:tcPr>
                                  <w:tcW w:w="3304"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EB1186" w:rsidRDefault="00EB1186" w:rsidP="00C94083">
                                  <w:pPr>
                                    <w:widowControl/>
                                    <w:snapToGrid w:val="0"/>
                                    <w:spacing w:line="240" w:lineRule="exact"/>
                                    <w:rPr>
                                      <w:rFonts w:ascii="標楷體" w:eastAsia="標楷體" w:hAnsi="標楷體" w:cs="Times New Roman"/>
                                      <w:b/>
                                      <w:bCs/>
                                      <w:noProof/>
                                      <w:color w:val="000000"/>
                                      <w:kern w:val="0"/>
                                      <w:sz w:val="20"/>
                                      <w:szCs w:val="20"/>
                                    </w:rPr>
                                  </w:pPr>
                                  <w:r>
                                    <w:rPr>
                                      <w:rFonts w:ascii="標楷體" w:eastAsia="標楷體" w:hAnsi="標楷體" w:cs="新細明體" w:hint="eastAsia"/>
                                      <w:b/>
                                      <w:bCs/>
                                      <w:noProof/>
                                      <w:color w:val="000000"/>
                                      <w:kern w:val="0"/>
                                      <w:sz w:val="20"/>
                                      <w:szCs w:val="20"/>
                                    </w:rPr>
                                    <w:t>基金用途執行率較高者</w:t>
                                  </w:r>
                                </w:p>
                              </w:tc>
                              <w:tc>
                                <w:tcPr>
                                  <w:tcW w:w="1189"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EB1186" w:rsidRDefault="00EB1186" w:rsidP="00C94083">
                                  <w:pPr>
                                    <w:widowControl/>
                                    <w:snapToGrid w:val="0"/>
                                    <w:spacing w:line="240" w:lineRule="exact"/>
                                    <w:jc w:val="right"/>
                                    <w:rPr>
                                      <w:rFonts w:ascii="標楷體" w:eastAsia="標楷體" w:hAnsi="標楷體" w:cs="Times New Roman"/>
                                      <w:b/>
                                      <w:bCs/>
                                      <w:noProof/>
                                      <w:color w:val="000000"/>
                                      <w:kern w:val="0"/>
                                      <w:sz w:val="20"/>
                                      <w:szCs w:val="20"/>
                                    </w:rPr>
                                  </w:pPr>
                                </w:p>
                              </w:tc>
                              <w:tc>
                                <w:tcPr>
                                  <w:tcW w:w="1190"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EB1186" w:rsidRDefault="00EB1186" w:rsidP="00C94083">
                                  <w:pPr>
                                    <w:widowControl/>
                                    <w:snapToGrid w:val="0"/>
                                    <w:spacing w:line="240" w:lineRule="exact"/>
                                    <w:jc w:val="right"/>
                                    <w:rPr>
                                      <w:rFonts w:ascii="標楷體" w:eastAsia="標楷體" w:hAnsi="標楷體" w:cs="Times New Roman"/>
                                      <w:b/>
                                      <w:bCs/>
                                      <w:noProof/>
                                      <w:color w:val="000000"/>
                                      <w:kern w:val="0"/>
                                      <w:sz w:val="20"/>
                                      <w:szCs w:val="20"/>
                                    </w:rPr>
                                  </w:pPr>
                                </w:p>
                              </w:tc>
                              <w:tc>
                                <w:tcPr>
                                  <w:tcW w:w="1190"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EB1186" w:rsidRDefault="00EB1186" w:rsidP="00C94083">
                                  <w:pPr>
                                    <w:widowControl/>
                                    <w:snapToGrid w:val="0"/>
                                    <w:spacing w:line="240" w:lineRule="exact"/>
                                    <w:jc w:val="right"/>
                                    <w:rPr>
                                      <w:rFonts w:ascii="標楷體" w:eastAsia="標楷體" w:hAnsi="標楷體" w:cs="Times New Roman"/>
                                      <w:b/>
                                      <w:bCs/>
                                      <w:noProof/>
                                      <w:color w:val="000000"/>
                                      <w:kern w:val="0"/>
                                      <w:sz w:val="20"/>
                                      <w:szCs w:val="20"/>
                                    </w:rPr>
                                  </w:pPr>
                                </w:p>
                              </w:tc>
                            </w:tr>
                            <w:tr w:rsidR="00EB1186" w:rsidTr="001A66B5">
                              <w:trPr>
                                <w:trHeight w:val="527"/>
                              </w:trPr>
                              <w:tc>
                                <w:tcPr>
                                  <w:tcW w:w="3304" w:type="dxa"/>
                                  <w:tcBorders>
                                    <w:top w:val="nil"/>
                                    <w:left w:val="single" w:sz="4" w:space="0" w:color="auto"/>
                                    <w:bottom w:val="nil"/>
                                    <w:right w:val="single" w:sz="4" w:space="0" w:color="auto"/>
                                  </w:tcBorders>
                                  <w:vAlign w:val="center"/>
                                  <w:hideMark/>
                                </w:tcPr>
                                <w:p w:rsidR="00EB1186" w:rsidRPr="00E273D1" w:rsidRDefault="00EB1186" w:rsidP="00C94083">
                                  <w:pPr>
                                    <w:widowControl/>
                                    <w:snapToGrid w:val="0"/>
                                    <w:spacing w:line="240" w:lineRule="atLeast"/>
                                    <w:ind w:firstLineChars="100" w:firstLine="200"/>
                                    <w:rPr>
                                      <w:rFonts w:ascii="標楷體" w:eastAsia="標楷體" w:hAnsi="標楷體" w:cs="新細明體"/>
                                      <w:bCs/>
                                      <w:noProof/>
                                      <w:kern w:val="0"/>
                                      <w:sz w:val="20"/>
                                      <w:szCs w:val="20"/>
                                    </w:rPr>
                                  </w:pPr>
                                  <w:r w:rsidRPr="00E273D1">
                                    <w:rPr>
                                      <w:rFonts w:ascii="標楷體" w:eastAsia="標楷體" w:hAnsi="標楷體" w:cs="新細明體" w:hint="eastAsia"/>
                                      <w:bCs/>
                                      <w:noProof/>
                                      <w:kern w:val="0"/>
                                      <w:sz w:val="20"/>
                                      <w:szCs w:val="20"/>
                                    </w:rPr>
                                    <w:t>1.</w:t>
                                  </w:r>
                                  <w:r w:rsidRPr="00E273D1">
                                    <w:rPr>
                                      <w:rFonts w:ascii="標楷體" w:eastAsia="標楷體" w:hAnsi="標楷體" w:cs="新細明體"/>
                                      <w:bCs/>
                                      <w:noProof/>
                                      <w:color w:val="000000"/>
                                      <w:kern w:val="0"/>
                                      <w:sz w:val="20"/>
                                      <w:szCs w:val="20"/>
                                    </w:rPr>
                                    <w:t>嘉義縣</w:t>
                                  </w:r>
                                  <w:r>
                                    <w:rPr>
                                      <w:rFonts w:ascii="標楷體" w:eastAsia="標楷體" w:hAnsi="標楷體" w:cs="新細明體" w:hint="eastAsia"/>
                                      <w:bCs/>
                                      <w:noProof/>
                                      <w:color w:val="000000"/>
                                      <w:kern w:val="0"/>
                                      <w:sz w:val="20"/>
                                      <w:szCs w:val="20"/>
                                    </w:rPr>
                                    <w:t>地方教育發展</w:t>
                                  </w:r>
                                  <w:r w:rsidRPr="00E273D1">
                                    <w:rPr>
                                      <w:rFonts w:ascii="標楷體" w:eastAsia="標楷體" w:hAnsi="標楷體" w:cs="新細明體"/>
                                      <w:bCs/>
                                      <w:noProof/>
                                      <w:color w:val="000000"/>
                                      <w:kern w:val="0"/>
                                      <w:sz w:val="20"/>
                                      <w:szCs w:val="20"/>
                                    </w:rPr>
                                    <w:t>基金</w:t>
                                  </w:r>
                                </w:p>
                              </w:tc>
                              <w:tc>
                                <w:tcPr>
                                  <w:tcW w:w="1189"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11,220,591</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10,753,947</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95.84</w:t>
                                  </w:r>
                                </w:p>
                              </w:tc>
                            </w:tr>
                            <w:tr w:rsidR="00EB1186" w:rsidTr="001A66B5">
                              <w:trPr>
                                <w:trHeight w:val="527"/>
                              </w:trPr>
                              <w:tc>
                                <w:tcPr>
                                  <w:tcW w:w="3304" w:type="dxa"/>
                                  <w:tcBorders>
                                    <w:top w:val="nil"/>
                                    <w:left w:val="single" w:sz="4" w:space="0" w:color="auto"/>
                                    <w:bottom w:val="nil"/>
                                    <w:right w:val="single" w:sz="4" w:space="0" w:color="auto"/>
                                  </w:tcBorders>
                                  <w:vAlign w:val="center"/>
                                </w:tcPr>
                                <w:p w:rsidR="00EB1186" w:rsidRPr="00E273D1" w:rsidRDefault="00EB1186" w:rsidP="00C94083">
                                  <w:pPr>
                                    <w:widowControl/>
                                    <w:snapToGrid w:val="0"/>
                                    <w:spacing w:line="240" w:lineRule="atLeast"/>
                                    <w:jc w:val="both"/>
                                    <w:rPr>
                                      <w:rFonts w:ascii="標楷體" w:eastAsia="標楷體" w:hAnsi="標楷體" w:cs="新細明體"/>
                                      <w:b/>
                                      <w:bCs/>
                                      <w:noProof/>
                                      <w:color w:val="000000"/>
                                      <w:kern w:val="0"/>
                                      <w:sz w:val="20"/>
                                      <w:szCs w:val="20"/>
                                      <w:highlight w:val="yellow"/>
                                    </w:rPr>
                                  </w:pPr>
                                  <w:r w:rsidRPr="00E273D1">
                                    <w:rPr>
                                      <w:rFonts w:ascii="標楷體" w:eastAsia="標楷體" w:hAnsi="標楷體" w:cs="新細明體"/>
                                      <w:bCs/>
                                      <w:noProof/>
                                      <w:color w:val="000000"/>
                                      <w:kern w:val="0"/>
                                      <w:sz w:val="20"/>
                                      <w:szCs w:val="20"/>
                                    </w:rPr>
                                    <w:t xml:space="preserve">  2.嘉義縣廢棄物清除處理基金</w:t>
                                  </w:r>
                                </w:p>
                              </w:tc>
                              <w:tc>
                                <w:tcPr>
                                  <w:tcW w:w="1189" w:type="dxa"/>
                                  <w:tcBorders>
                                    <w:top w:val="nil"/>
                                    <w:left w:val="single" w:sz="4" w:space="0" w:color="auto"/>
                                    <w:bottom w:val="nil"/>
                                    <w:right w:val="single" w:sz="4" w:space="0" w:color="auto"/>
                                  </w:tcBorders>
                                  <w:vAlign w:val="center"/>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805,948</w:t>
                                  </w:r>
                                </w:p>
                              </w:tc>
                              <w:tc>
                                <w:tcPr>
                                  <w:tcW w:w="1190" w:type="dxa"/>
                                  <w:tcBorders>
                                    <w:top w:val="nil"/>
                                    <w:left w:val="single" w:sz="4" w:space="0" w:color="auto"/>
                                    <w:bottom w:val="nil"/>
                                    <w:right w:val="single" w:sz="4" w:space="0" w:color="auto"/>
                                  </w:tcBorders>
                                  <w:vAlign w:val="center"/>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703,383</w:t>
                                  </w:r>
                                </w:p>
                              </w:tc>
                              <w:tc>
                                <w:tcPr>
                                  <w:tcW w:w="1190" w:type="dxa"/>
                                  <w:tcBorders>
                                    <w:top w:val="nil"/>
                                    <w:left w:val="single" w:sz="4" w:space="0" w:color="auto"/>
                                    <w:bottom w:val="nil"/>
                                    <w:right w:val="single" w:sz="4" w:space="0" w:color="auto"/>
                                  </w:tcBorders>
                                  <w:vAlign w:val="center"/>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87.27</w:t>
                                  </w:r>
                                </w:p>
                              </w:tc>
                            </w:tr>
                            <w:tr w:rsidR="00EB1186" w:rsidTr="001A66B5">
                              <w:trPr>
                                <w:trHeight w:val="527"/>
                              </w:trPr>
                              <w:tc>
                                <w:tcPr>
                                  <w:tcW w:w="3304" w:type="dxa"/>
                                  <w:tcBorders>
                                    <w:top w:val="nil"/>
                                    <w:left w:val="single" w:sz="4" w:space="0" w:color="auto"/>
                                    <w:bottom w:val="nil"/>
                                    <w:right w:val="single" w:sz="4" w:space="0" w:color="auto"/>
                                  </w:tcBorders>
                                  <w:vAlign w:val="center"/>
                                  <w:hideMark/>
                                </w:tcPr>
                                <w:p w:rsidR="00EB1186" w:rsidRPr="00E273D1" w:rsidRDefault="00EB1186" w:rsidP="00C94083">
                                  <w:pPr>
                                    <w:widowControl/>
                                    <w:snapToGrid w:val="0"/>
                                    <w:spacing w:line="240" w:lineRule="atLeast"/>
                                    <w:jc w:val="both"/>
                                    <w:rPr>
                                      <w:rFonts w:ascii="標楷體" w:eastAsia="標楷體" w:hAnsi="標楷體" w:cs="新細明體"/>
                                      <w:b/>
                                      <w:bCs/>
                                      <w:noProof/>
                                      <w:color w:val="000000"/>
                                      <w:kern w:val="0"/>
                                      <w:sz w:val="20"/>
                                      <w:szCs w:val="20"/>
                                      <w:highlight w:val="yellow"/>
                                    </w:rPr>
                                  </w:pPr>
                                  <w:r w:rsidRPr="00E273D1">
                                    <w:rPr>
                                      <w:rFonts w:ascii="標楷體" w:eastAsia="標楷體" w:hAnsi="標楷體" w:cs="新細明體"/>
                                      <w:bCs/>
                                      <w:noProof/>
                                      <w:color w:val="000000"/>
                                      <w:kern w:val="0"/>
                                      <w:sz w:val="20"/>
                                      <w:szCs w:val="20"/>
                                    </w:rPr>
                                    <w:t xml:space="preserve">  3.嘉義縣</w:t>
                                  </w:r>
                                  <w:r>
                                    <w:rPr>
                                      <w:rFonts w:ascii="標楷體" w:eastAsia="標楷體" w:hAnsi="標楷體" w:cs="新細明體" w:hint="eastAsia"/>
                                      <w:bCs/>
                                      <w:noProof/>
                                      <w:color w:val="000000"/>
                                      <w:kern w:val="0"/>
                                      <w:sz w:val="20"/>
                                      <w:szCs w:val="20"/>
                                    </w:rPr>
                                    <w:t>環境教育</w:t>
                                  </w:r>
                                  <w:r w:rsidRPr="00E273D1">
                                    <w:rPr>
                                      <w:rFonts w:ascii="標楷體" w:eastAsia="標楷體" w:hAnsi="標楷體" w:cs="新細明體"/>
                                      <w:bCs/>
                                      <w:noProof/>
                                      <w:color w:val="000000"/>
                                      <w:kern w:val="0"/>
                                      <w:sz w:val="20"/>
                                      <w:szCs w:val="20"/>
                                    </w:rPr>
                                    <w:t>基金</w:t>
                                  </w:r>
                                </w:p>
                              </w:tc>
                              <w:tc>
                                <w:tcPr>
                                  <w:tcW w:w="1189"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84,172</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70,268</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83.48</w:t>
                                  </w:r>
                                </w:p>
                              </w:tc>
                            </w:tr>
                            <w:tr w:rsidR="00EB1186" w:rsidTr="00BD00BD">
                              <w:trPr>
                                <w:trHeight w:val="539"/>
                              </w:trPr>
                              <w:tc>
                                <w:tcPr>
                                  <w:tcW w:w="6873" w:type="dxa"/>
                                  <w:gridSpan w:val="4"/>
                                  <w:tcBorders>
                                    <w:top w:val="single" w:sz="4" w:space="0" w:color="auto"/>
                                    <w:left w:val="nil"/>
                                    <w:bottom w:val="nil"/>
                                    <w:right w:val="nil"/>
                                  </w:tcBorders>
                                  <w:vAlign w:val="center"/>
                                  <w:hideMark/>
                                </w:tcPr>
                                <w:p w:rsidR="00EB1186" w:rsidRPr="000F3D3D" w:rsidRDefault="00EB1186" w:rsidP="00BD00BD">
                                  <w:pPr>
                                    <w:spacing w:line="240" w:lineRule="exact"/>
                                    <w:ind w:left="360" w:hangingChars="200" w:hanging="360"/>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BD00BD">
                                    <w:rPr>
                                      <w:rFonts w:ascii="標楷體" w:eastAsia="標楷體" w:hAnsi="標楷體" w:hint="eastAsia"/>
                                      <w:color w:val="000000" w:themeColor="text1"/>
                                      <w:sz w:val="18"/>
                                      <w:szCs w:val="18"/>
                                    </w:rPr>
                                    <w:t>：表列</w:t>
                                  </w:r>
                                  <w:r>
                                    <w:rPr>
                                      <w:rFonts w:ascii="標楷體" w:eastAsia="標楷體" w:hAnsi="標楷體" w:hint="eastAsia"/>
                                      <w:sz w:val="18"/>
                                      <w:szCs w:val="18"/>
                                    </w:rPr>
                                    <w:t>基金用途執行率較高之基金，其評比標準係以</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年度審定賸餘、主要業務計畫執行率已達</w:t>
                                  </w:r>
                                  <w:proofErr w:type="gramStart"/>
                                  <w:r>
                                    <w:rPr>
                                      <w:rFonts w:ascii="標楷體" w:eastAsia="標楷體" w:hAnsi="標楷體" w:hint="eastAsia"/>
                                      <w:sz w:val="18"/>
                                      <w:szCs w:val="18"/>
                                    </w:rPr>
                                    <w:t>8成</w:t>
                                  </w:r>
                                  <w:proofErr w:type="gramEnd"/>
                                  <w:r>
                                    <w:rPr>
                                      <w:rFonts w:ascii="標楷體" w:eastAsia="標楷體" w:hAnsi="標楷體" w:hint="eastAsia"/>
                                      <w:sz w:val="18"/>
                                      <w:szCs w:val="18"/>
                                    </w:rPr>
                                    <w:t>以上，且基金用途審定數不超過預算數者為限。</w:t>
                                  </w:r>
                                </w:p>
                              </w:tc>
                            </w:tr>
                          </w:tbl>
                          <w:p w:rsidR="00EB1186" w:rsidRDefault="00EB1186" w:rsidP="006E6D06">
                            <w:pPr>
                              <w:spacing w:line="2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83570" o:spid="_x0000_s1061" type="#_x0000_t202" style="position:absolute;left:0;text-align:left;margin-left:149.2pt;margin-top:155.65pt;width:352.3pt;height:227.1pt;z-index:251679744;visibility:visible;mso-wrap-style:square;mso-width-percent:0;mso-height-percent:0;mso-wrap-distance-left:14.2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" fillcolor="window" stroked="f" strokeweight=".5pt">
                <v:textbox>
                  <w:txbxContent>
                    <w:tbl>
                      <w:tblPr>
                        <w:tblW w:w="687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304"/>
                        <w:gridCol w:w="1189"/>
                        <w:gridCol w:w="1190"/>
                        <w:gridCol w:w="1190"/>
                      </w:tblGrid>
                      <w:tr w:rsidR="00EB1186" w:rsidTr="00BD00BD">
                        <w:trPr>
                          <w:trHeight w:val="170"/>
                          <w:tblHeader/>
                        </w:trPr>
                        <w:tc>
                          <w:tcPr>
                            <w:tcW w:w="6873" w:type="dxa"/>
                            <w:gridSpan w:val="4"/>
                            <w:tcBorders>
                              <w:top w:val="nil"/>
                              <w:left w:val="nil"/>
                              <w:bottom w:val="nil"/>
                              <w:right w:val="nil"/>
                            </w:tcBorders>
                            <w:vAlign w:val="center"/>
                            <w:hideMark/>
                          </w:tcPr>
                          <w:p w:rsidR="00EB1186" w:rsidRDefault="00EB1186" w:rsidP="00BD00BD">
                            <w:pPr>
                              <w:snapToGrid w:val="0"/>
                              <w:spacing w:beforeLines="40" w:before="96"/>
                              <w:ind w:leftChars="-23" w:left="634" w:hangingChars="287" w:hanging="689"/>
                              <w:jc w:val="center"/>
                              <w:rPr>
                                <w:rFonts w:ascii="標楷體" w:eastAsia="標楷體" w:hAnsi="標楷體" w:cs="Times New Roman"/>
                                <w:b/>
                                <w:szCs w:val="20"/>
                                <w:u w:val="single"/>
                              </w:rPr>
                            </w:pPr>
                            <w:r>
                              <w:rPr>
                                <w:rFonts w:ascii="標楷體" w:eastAsia="標楷體" w:hAnsi="標楷體" w:cs="Times New Roman" w:hint="eastAsia"/>
                                <w:b/>
                                <w:szCs w:val="20"/>
                              </w:rPr>
                              <w:t xml:space="preserve">表1　</w:t>
                            </w:r>
                            <w:proofErr w:type="gramStart"/>
                            <w:r>
                              <w:rPr>
                                <w:rFonts w:ascii="標楷體" w:eastAsia="標楷體" w:hAnsi="標楷體" w:cs="Times New Roman" w:hint="eastAsia"/>
                                <w:b/>
                                <w:szCs w:val="20"/>
                              </w:rPr>
                              <w:t>113</w:t>
                            </w:r>
                            <w:proofErr w:type="gramEnd"/>
                            <w:r>
                              <w:rPr>
                                <w:rFonts w:ascii="標楷體" w:eastAsia="標楷體" w:hAnsi="標楷體" w:cs="Times New Roman" w:hint="eastAsia"/>
                                <w:b/>
                                <w:szCs w:val="20"/>
                              </w:rPr>
                              <w:t>年度嘉義縣特別收入基金用途執行率排名</w:t>
                            </w:r>
                          </w:p>
                        </w:tc>
                      </w:tr>
                      <w:tr w:rsidR="00EB1186" w:rsidTr="00BD00BD">
                        <w:trPr>
                          <w:trHeight w:val="228"/>
                          <w:tblHeader/>
                        </w:trPr>
                        <w:tc>
                          <w:tcPr>
                            <w:tcW w:w="6873" w:type="dxa"/>
                            <w:gridSpan w:val="4"/>
                            <w:tcBorders>
                              <w:top w:val="nil"/>
                              <w:left w:val="nil"/>
                              <w:bottom w:val="single" w:sz="4" w:space="0" w:color="auto"/>
                              <w:right w:val="nil"/>
                            </w:tcBorders>
                            <w:vAlign w:val="center"/>
                            <w:hideMark/>
                          </w:tcPr>
                          <w:p w:rsidR="00EB1186" w:rsidRDefault="00EB1186" w:rsidP="00A32450">
                            <w:pPr>
                              <w:snapToGrid w:val="0"/>
                              <w:ind w:leftChars="-23" w:left="519" w:rightChars="-5" w:right="-12" w:hangingChars="287" w:hanging="574"/>
                              <w:jc w:val="right"/>
                              <w:rPr>
                                <w:rFonts w:ascii="標楷體" w:eastAsia="標楷體" w:hAnsi="標楷體" w:cs="Times New Roman"/>
                                <w:b/>
                                <w:szCs w:val="20"/>
                              </w:rPr>
                            </w:pPr>
                            <w:r>
                              <w:rPr>
                                <w:rFonts w:ascii="標楷體" w:eastAsia="標楷體" w:hAnsi="標楷體" w:cs="Times New Roman" w:hint="eastAsia"/>
                                <w:kern w:val="0"/>
                                <w:sz w:val="20"/>
                                <w:szCs w:val="20"/>
                              </w:rPr>
                              <w:t>單位：新臺幣千元、％</w:t>
                            </w:r>
                          </w:p>
                        </w:tc>
                      </w:tr>
                      <w:tr w:rsidR="00EB1186" w:rsidTr="001A66B5">
                        <w:trPr>
                          <w:trHeight w:val="527"/>
                        </w:trPr>
                        <w:tc>
                          <w:tcPr>
                            <w:tcW w:w="330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基金名稱</w:t>
                            </w:r>
                          </w:p>
                        </w:tc>
                        <w:tc>
                          <w:tcPr>
                            <w:tcW w:w="3569"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基金用途</w:t>
                            </w:r>
                          </w:p>
                        </w:tc>
                      </w:tr>
                      <w:tr w:rsidR="00EB1186" w:rsidTr="001A66B5">
                        <w:trPr>
                          <w:trHeight w:val="527"/>
                        </w:trPr>
                        <w:tc>
                          <w:tcPr>
                            <w:tcW w:w="3304" w:type="dxa"/>
                            <w:vMerge/>
                            <w:tcBorders>
                              <w:top w:val="single" w:sz="4" w:space="0" w:color="auto"/>
                              <w:left w:val="single" w:sz="4" w:space="0" w:color="auto"/>
                              <w:bottom w:val="single" w:sz="4" w:space="0" w:color="auto"/>
                              <w:right w:val="single" w:sz="4" w:space="0" w:color="auto"/>
                            </w:tcBorders>
                            <w:vAlign w:val="center"/>
                            <w:hideMark/>
                          </w:tcPr>
                          <w:p w:rsidR="00EB1186" w:rsidRDefault="00EB1186" w:rsidP="00C94083">
                            <w:pPr>
                              <w:widowControl/>
                              <w:spacing w:line="240" w:lineRule="atLeast"/>
                              <w:rPr>
                                <w:rFonts w:ascii="標楷體" w:eastAsia="標楷體" w:hAnsi="標楷體" w:cs="Times New Roman"/>
                                <w:sz w:val="20"/>
                                <w:szCs w:val="20"/>
                              </w:rPr>
                            </w:pPr>
                          </w:p>
                        </w:tc>
                        <w:tc>
                          <w:tcPr>
                            <w:tcW w:w="118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預算數</w:t>
                            </w:r>
                          </w:p>
                        </w:tc>
                        <w:tc>
                          <w:tcPr>
                            <w:tcW w:w="119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審定數</w:t>
                            </w:r>
                          </w:p>
                        </w:tc>
                        <w:tc>
                          <w:tcPr>
                            <w:tcW w:w="119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Default="00EB1186" w:rsidP="00C94083">
                            <w:pPr>
                              <w:spacing w:line="240" w:lineRule="atLeast"/>
                              <w:jc w:val="center"/>
                              <w:rPr>
                                <w:rFonts w:ascii="標楷體" w:eastAsia="標楷體" w:hAnsi="標楷體" w:cs="Times New Roman"/>
                                <w:sz w:val="20"/>
                                <w:szCs w:val="20"/>
                              </w:rPr>
                            </w:pPr>
                            <w:r>
                              <w:rPr>
                                <w:rFonts w:ascii="標楷體" w:eastAsia="標楷體" w:hAnsi="標楷體" w:cs="Times New Roman" w:hint="eastAsia"/>
                                <w:sz w:val="20"/>
                                <w:szCs w:val="20"/>
                              </w:rPr>
                              <w:t>執行率</w:t>
                            </w:r>
                          </w:p>
                        </w:tc>
                      </w:tr>
                      <w:tr w:rsidR="00EB1186" w:rsidTr="001A66B5">
                        <w:trPr>
                          <w:trHeight w:val="527"/>
                        </w:trPr>
                        <w:tc>
                          <w:tcPr>
                            <w:tcW w:w="3304" w:type="dxa"/>
                            <w:tcBorders>
                              <w:top w:val="single" w:sz="4" w:space="0" w:color="auto"/>
                              <w:left w:val="single" w:sz="4" w:space="0" w:color="auto"/>
                              <w:bottom w:val="nil"/>
                              <w:right w:val="single" w:sz="4" w:space="0" w:color="auto"/>
                            </w:tcBorders>
                            <w:shd w:val="clear" w:color="auto" w:fill="DAEEF3" w:themeFill="accent5" w:themeFillTint="33"/>
                            <w:vAlign w:val="center"/>
                            <w:hideMark/>
                          </w:tcPr>
                          <w:p w:rsidR="00EB1186" w:rsidRDefault="00EB1186" w:rsidP="00C94083">
                            <w:pPr>
                              <w:widowControl/>
                              <w:snapToGrid w:val="0"/>
                              <w:spacing w:line="240" w:lineRule="exact"/>
                              <w:rPr>
                                <w:rFonts w:ascii="標楷體" w:eastAsia="標楷體" w:hAnsi="標楷體" w:cs="Times New Roman"/>
                                <w:b/>
                                <w:bCs/>
                                <w:noProof/>
                                <w:color w:val="000000"/>
                                <w:kern w:val="0"/>
                                <w:sz w:val="20"/>
                                <w:szCs w:val="20"/>
                              </w:rPr>
                            </w:pPr>
                            <w:r>
                              <w:rPr>
                                <w:rFonts w:ascii="標楷體" w:eastAsia="標楷體" w:hAnsi="標楷體" w:cs="新細明體" w:hint="eastAsia"/>
                                <w:b/>
                                <w:bCs/>
                                <w:noProof/>
                                <w:color w:val="000000"/>
                                <w:kern w:val="0"/>
                                <w:sz w:val="20"/>
                                <w:szCs w:val="20"/>
                              </w:rPr>
                              <w:t>基金用途執行率較高者</w:t>
                            </w:r>
                          </w:p>
                        </w:tc>
                        <w:tc>
                          <w:tcPr>
                            <w:tcW w:w="1189"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EB1186" w:rsidRDefault="00EB1186" w:rsidP="00C94083">
                            <w:pPr>
                              <w:widowControl/>
                              <w:snapToGrid w:val="0"/>
                              <w:spacing w:line="240" w:lineRule="exact"/>
                              <w:jc w:val="right"/>
                              <w:rPr>
                                <w:rFonts w:ascii="標楷體" w:eastAsia="標楷體" w:hAnsi="標楷體" w:cs="Times New Roman"/>
                                <w:b/>
                                <w:bCs/>
                                <w:noProof/>
                                <w:color w:val="000000"/>
                                <w:kern w:val="0"/>
                                <w:sz w:val="20"/>
                                <w:szCs w:val="20"/>
                              </w:rPr>
                            </w:pPr>
                          </w:p>
                        </w:tc>
                        <w:tc>
                          <w:tcPr>
                            <w:tcW w:w="1190"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EB1186" w:rsidRDefault="00EB1186" w:rsidP="00C94083">
                            <w:pPr>
                              <w:widowControl/>
                              <w:snapToGrid w:val="0"/>
                              <w:spacing w:line="240" w:lineRule="exact"/>
                              <w:jc w:val="right"/>
                              <w:rPr>
                                <w:rFonts w:ascii="標楷體" w:eastAsia="標楷體" w:hAnsi="標楷體" w:cs="Times New Roman"/>
                                <w:b/>
                                <w:bCs/>
                                <w:noProof/>
                                <w:color w:val="000000"/>
                                <w:kern w:val="0"/>
                                <w:sz w:val="20"/>
                                <w:szCs w:val="20"/>
                              </w:rPr>
                            </w:pPr>
                          </w:p>
                        </w:tc>
                        <w:tc>
                          <w:tcPr>
                            <w:tcW w:w="1190" w:type="dxa"/>
                            <w:tcBorders>
                              <w:top w:val="single" w:sz="4" w:space="0" w:color="auto"/>
                              <w:left w:val="single" w:sz="4" w:space="0" w:color="auto"/>
                              <w:bottom w:val="nil"/>
                              <w:right w:val="single" w:sz="4" w:space="0" w:color="auto"/>
                            </w:tcBorders>
                            <w:shd w:val="clear" w:color="auto" w:fill="DAEEF3" w:themeFill="accent5" w:themeFillTint="33"/>
                            <w:vAlign w:val="center"/>
                          </w:tcPr>
                          <w:p w:rsidR="00EB1186" w:rsidRDefault="00EB1186" w:rsidP="00C94083">
                            <w:pPr>
                              <w:widowControl/>
                              <w:snapToGrid w:val="0"/>
                              <w:spacing w:line="240" w:lineRule="exact"/>
                              <w:jc w:val="right"/>
                              <w:rPr>
                                <w:rFonts w:ascii="標楷體" w:eastAsia="標楷體" w:hAnsi="標楷體" w:cs="Times New Roman"/>
                                <w:b/>
                                <w:bCs/>
                                <w:noProof/>
                                <w:color w:val="000000"/>
                                <w:kern w:val="0"/>
                                <w:sz w:val="20"/>
                                <w:szCs w:val="20"/>
                              </w:rPr>
                            </w:pPr>
                          </w:p>
                        </w:tc>
                      </w:tr>
                      <w:tr w:rsidR="00EB1186" w:rsidTr="001A66B5">
                        <w:trPr>
                          <w:trHeight w:val="527"/>
                        </w:trPr>
                        <w:tc>
                          <w:tcPr>
                            <w:tcW w:w="3304" w:type="dxa"/>
                            <w:tcBorders>
                              <w:top w:val="nil"/>
                              <w:left w:val="single" w:sz="4" w:space="0" w:color="auto"/>
                              <w:bottom w:val="nil"/>
                              <w:right w:val="single" w:sz="4" w:space="0" w:color="auto"/>
                            </w:tcBorders>
                            <w:vAlign w:val="center"/>
                            <w:hideMark/>
                          </w:tcPr>
                          <w:p w:rsidR="00EB1186" w:rsidRPr="00E273D1" w:rsidRDefault="00EB1186" w:rsidP="00C94083">
                            <w:pPr>
                              <w:widowControl/>
                              <w:snapToGrid w:val="0"/>
                              <w:spacing w:line="240" w:lineRule="atLeast"/>
                              <w:ind w:firstLineChars="100" w:firstLine="200"/>
                              <w:rPr>
                                <w:rFonts w:ascii="標楷體" w:eastAsia="標楷體" w:hAnsi="標楷體" w:cs="新細明體"/>
                                <w:bCs/>
                                <w:noProof/>
                                <w:kern w:val="0"/>
                                <w:sz w:val="20"/>
                                <w:szCs w:val="20"/>
                              </w:rPr>
                            </w:pPr>
                            <w:r w:rsidRPr="00E273D1">
                              <w:rPr>
                                <w:rFonts w:ascii="標楷體" w:eastAsia="標楷體" w:hAnsi="標楷體" w:cs="新細明體" w:hint="eastAsia"/>
                                <w:bCs/>
                                <w:noProof/>
                                <w:kern w:val="0"/>
                                <w:sz w:val="20"/>
                                <w:szCs w:val="20"/>
                              </w:rPr>
                              <w:t>1.</w:t>
                            </w:r>
                            <w:r w:rsidRPr="00E273D1">
                              <w:rPr>
                                <w:rFonts w:ascii="標楷體" w:eastAsia="標楷體" w:hAnsi="標楷體" w:cs="新細明體"/>
                                <w:bCs/>
                                <w:noProof/>
                                <w:color w:val="000000"/>
                                <w:kern w:val="0"/>
                                <w:sz w:val="20"/>
                                <w:szCs w:val="20"/>
                              </w:rPr>
                              <w:t>嘉義縣</w:t>
                            </w:r>
                            <w:r>
                              <w:rPr>
                                <w:rFonts w:ascii="標楷體" w:eastAsia="標楷體" w:hAnsi="標楷體" w:cs="新細明體" w:hint="eastAsia"/>
                                <w:bCs/>
                                <w:noProof/>
                                <w:color w:val="000000"/>
                                <w:kern w:val="0"/>
                                <w:sz w:val="20"/>
                                <w:szCs w:val="20"/>
                              </w:rPr>
                              <w:t>地方教育發展</w:t>
                            </w:r>
                            <w:r w:rsidRPr="00E273D1">
                              <w:rPr>
                                <w:rFonts w:ascii="標楷體" w:eastAsia="標楷體" w:hAnsi="標楷體" w:cs="新細明體"/>
                                <w:bCs/>
                                <w:noProof/>
                                <w:color w:val="000000"/>
                                <w:kern w:val="0"/>
                                <w:sz w:val="20"/>
                                <w:szCs w:val="20"/>
                              </w:rPr>
                              <w:t>基金</w:t>
                            </w:r>
                          </w:p>
                        </w:tc>
                        <w:tc>
                          <w:tcPr>
                            <w:tcW w:w="1189"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11,220,591</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10,753,947</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95.84</w:t>
                            </w:r>
                          </w:p>
                        </w:tc>
                      </w:tr>
                      <w:tr w:rsidR="00EB1186" w:rsidTr="001A66B5">
                        <w:trPr>
                          <w:trHeight w:val="527"/>
                        </w:trPr>
                        <w:tc>
                          <w:tcPr>
                            <w:tcW w:w="3304" w:type="dxa"/>
                            <w:tcBorders>
                              <w:top w:val="nil"/>
                              <w:left w:val="single" w:sz="4" w:space="0" w:color="auto"/>
                              <w:bottom w:val="nil"/>
                              <w:right w:val="single" w:sz="4" w:space="0" w:color="auto"/>
                            </w:tcBorders>
                            <w:vAlign w:val="center"/>
                          </w:tcPr>
                          <w:p w:rsidR="00EB1186" w:rsidRPr="00E273D1" w:rsidRDefault="00EB1186" w:rsidP="00C94083">
                            <w:pPr>
                              <w:widowControl/>
                              <w:snapToGrid w:val="0"/>
                              <w:spacing w:line="240" w:lineRule="atLeast"/>
                              <w:jc w:val="both"/>
                              <w:rPr>
                                <w:rFonts w:ascii="標楷體" w:eastAsia="標楷體" w:hAnsi="標楷體" w:cs="新細明體"/>
                                <w:b/>
                                <w:bCs/>
                                <w:noProof/>
                                <w:color w:val="000000"/>
                                <w:kern w:val="0"/>
                                <w:sz w:val="20"/>
                                <w:szCs w:val="20"/>
                                <w:highlight w:val="yellow"/>
                              </w:rPr>
                            </w:pPr>
                            <w:r w:rsidRPr="00E273D1">
                              <w:rPr>
                                <w:rFonts w:ascii="標楷體" w:eastAsia="標楷體" w:hAnsi="標楷體" w:cs="新細明體"/>
                                <w:bCs/>
                                <w:noProof/>
                                <w:color w:val="000000"/>
                                <w:kern w:val="0"/>
                                <w:sz w:val="20"/>
                                <w:szCs w:val="20"/>
                              </w:rPr>
                              <w:t xml:space="preserve">  2.嘉義縣廢棄物清除處理基金</w:t>
                            </w:r>
                          </w:p>
                        </w:tc>
                        <w:tc>
                          <w:tcPr>
                            <w:tcW w:w="1189" w:type="dxa"/>
                            <w:tcBorders>
                              <w:top w:val="nil"/>
                              <w:left w:val="single" w:sz="4" w:space="0" w:color="auto"/>
                              <w:bottom w:val="nil"/>
                              <w:right w:val="single" w:sz="4" w:space="0" w:color="auto"/>
                            </w:tcBorders>
                            <w:vAlign w:val="center"/>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805,948</w:t>
                            </w:r>
                          </w:p>
                        </w:tc>
                        <w:tc>
                          <w:tcPr>
                            <w:tcW w:w="1190" w:type="dxa"/>
                            <w:tcBorders>
                              <w:top w:val="nil"/>
                              <w:left w:val="single" w:sz="4" w:space="0" w:color="auto"/>
                              <w:bottom w:val="nil"/>
                              <w:right w:val="single" w:sz="4" w:space="0" w:color="auto"/>
                            </w:tcBorders>
                            <w:vAlign w:val="center"/>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703,383</w:t>
                            </w:r>
                          </w:p>
                        </w:tc>
                        <w:tc>
                          <w:tcPr>
                            <w:tcW w:w="1190" w:type="dxa"/>
                            <w:tcBorders>
                              <w:top w:val="nil"/>
                              <w:left w:val="single" w:sz="4" w:space="0" w:color="auto"/>
                              <w:bottom w:val="nil"/>
                              <w:right w:val="single" w:sz="4" w:space="0" w:color="auto"/>
                            </w:tcBorders>
                            <w:vAlign w:val="center"/>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87.27</w:t>
                            </w:r>
                          </w:p>
                        </w:tc>
                      </w:tr>
                      <w:tr w:rsidR="00EB1186" w:rsidTr="001A66B5">
                        <w:trPr>
                          <w:trHeight w:val="527"/>
                        </w:trPr>
                        <w:tc>
                          <w:tcPr>
                            <w:tcW w:w="3304" w:type="dxa"/>
                            <w:tcBorders>
                              <w:top w:val="nil"/>
                              <w:left w:val="single" w:sz="4" w:space="0" w:color="auto"/>
                              <w:bottom w:val="nil"/>
                              <w:right w:val="single" w:sz="4" w:space="0" w:color="auto"/>
                            </w:tcBorders>
                            <w:vAlign w:val="center"/>
                            <w:hideMark/>
                          </w:tcPr>
                          <w:p w:rsidR="00EB1186" w:rsidRPr="00E273D1" w:rsidRDefault="00EB1186" w:rsidP="00C94083">
                            <w:pPr>
                              <w:widowControl/>
                              <w:snapToGrid w:val="0"/>
                              <w:spacing w:line="240" w:lineRule="atLeast"/>
                              <w:jc w:val="both"/>
                              <w:rPr>
                                <w:rFonts w:ascii="標楷體" w:eastAsia="標楷體" w:hAnsi="標楷體" w:cs="新細明體"/>
                                <w:b/>
                                <w:bCs/>
                                <w:noProof/>
                                <w:color w:val="000000"/>
                                <w:kern w:val="0"/>
                                <w:sz w:val="20"/>
                                <w:szCs w:val="20"/>
                                <w:highlight w:val="yellow"/>
                              </w:rPr>
                            </w:pPr>
                            <w:r w:rsidRPr="00E273D1">
                              <w:rPr>
                                <w:rFonts w:ascii="標楷體" w:eastAsia="標楷體" w:hAnsi="標楷體" w:cs="新細明體"/>
                                <w:bCs/>
                                <w:noProof/>
                                <w:color w:val="000000"/>
                                <w:kern w:val="0"/>
                                <w:sz w:val="20"/>
                                <w:szCs w:val="20"/>
                              </w:rPr>
                              <w:t xml:space="preserve">  3.嘉義縣</w:t>
                            </w:r>
                            <w:r>
                              <w:rPr>
                                <w:rFonts w:ascii="標楷體" w:eastAsia="標楷體" w:hAnsi="標楷體" w:cs="新細明體" w:hint="eastAsia"/>
                                <w:bCs/>
                                <w:noProof/>
                                <w:color w:val="000000"/>
                                <w:kern w:val="0"/>
                                <w:sz w:val="20"/>
                                <w:szCs w:val="20"/>
                              </w:rPr>
                              <w:t>環境教育</w:t>
                            </w:r>
                            <w:r w:rsidRPr="00E273D1">
                              <w:rPr>
                                <w:rFonts w:ascii="標楷體" w:eastAsia="標楷體" w:hAnsi="標楷體" w:cs="新細明體"/>
                                <w:bCs/>
                                <w:noProof/>
                                <w:color w:val="000000"/>
                                <w:kern w:val="0"/>
                                <w:sz w:val="20"/>
                                <w:szCs w:val="20"/>
                              </w:rPr>
                              <w:t>基金</w:t>
                            </w:r>
                          </w:p>
                        </w:tc>
                        <w:tc>
                          <w:tcPr>
                            <w:tcW w:w="1189"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84,172</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70,268</w:t>
                            </w:r>
                          </w:p>
                        </w:tc>
                        <w:tc>
                          <w:tcPr>
                            <w:tcW w:w="1190" w:type="dxa"/>
                            <w:tcBorders>
                              <w:top w:val="nil"/>
                              <w:left w:val="single" w:sz="4" w:space="0" w:color="auto"/>
                              <w:bottom w:val="nil"/>
                              <w:right w:val="single" w:sz="4" w:space="0" w:color="auto"/>
                            </w:tcBorders>
                            <w:vAlign w:val="center"/>
                            <w:hideMark/>
                          </w:tcPr>
                          <w:p w:rsidR="00EB1186" w:rsidRPr="00351612" w:rsidRDefault="00EB1186" w:rsidP="00C94083">
                            <w:pPr>
                              <w:widowControl/>
                              <w:snapToGrid w:val="0"/>
                              <w:spacing w:line="240" w:lineRule="atLeast"/>
                              <w:jc w:val="right"/>
                              <w:rPr>
                                <w:rFonts w:ascii="標楷體" w:eastAsia="標楷體" w:hAnsi="標楷體"/>
                                <w:b/>
                                <w:bCs/>
                                <w:noProof/>
                                <w:color w:val="000000"/>
                                <w:spacing w:val="-20"/>
                                <w:kern w:val="0"/>
                                <w:sz w:val="20"/>
                                <w:szCs w:val="20"/>
                                <w:highlight w:val="yellow"/>
                              </w:rPr>
                            </w:pPr>
                            <w:r>
                              <w:rPr>
                                <w:rFonts w:ascii="標楷體" w:eastAsia="標楷體" w:hAnsi="標楷體" w:hint="eastAsia"/>
                                <w:bCs/>
                                <w:noProof/>
                                <w:color w:val="000000"/>
                                <w:kern w:val="0"/>
                                <w:sz w:val="20"/>
                                <w:szCs w:val="20"/>
                              </w:rPr>
                              <w:t>83.48</w:t>
                            </w:r>
                          </w:p>
                        </w:tc>
                      </w:tr>
                      <w:tr w:rsidR="00EB1186" w:rsidTr="00BD00BD">
                        <w:trPr>
                          <w:trHeight w:val="539"/>
                        </w:trPr>
                        <w:tc>
                          <w:tcPr>
                            <w:tcW w:w="6873" w:type="dxa"/>
                            <w:gridSpan w:val="4"/>
                            <w:tcBorders>
                              <w:top w:val="single" w:sz="4" w:space="0" w:color="auto"/>
                              <w:left w:val="nil"/>
                              <w:bottom w:val="nil"/>
                              <w:right w:val="nil"/>
                            </w:tcBorders>
                            <w:vAlign w:val="center"/>
                            <w:hideMark/>
                          </w:tcPr>
                          <w:p w:rsidR="00EB1186" w:rsidRPr="000F3D3D" w:rsidRDefault="00EB1186" w:rsidP="00BD00BD">
                            <w:pPr>
                              <w:spacing w:line="240" w:lineRule="exact"/>
                              <w:ind w:left="360" w:hangingChars="200" w:hanging="360"/>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BD00BD">
                              <w:rPr>
                                <w:rFonts w:ascii="標楷體" w:eastAsia="標楷體" w:hAnsi="標楷體" w:hint="eastAsia"/>
                                <w:color w:val="000000" w:themeColor="text1"/>
                                <w:sz w:val="18"/>
                                <w:szCs w:val="18"/>
                              </w:rPr>
                              <w:t>：表列</w:t>
                            </w:r>
                            <w:r>
                              <w:rPr>
                                <w:rFonts w:ascii="標楷體" w:eastAsia="標楷體" w:hAnsi="標楷體" w:hint="eastAsia"/>
                                <w:sz w:val="18"/>
                                <w:szCs w:val="18"/>
                              </w:rPr>
                              <w:t>基金用途執行率較高之基金，其評比標準係以</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年度審定賸餘、主要業務計畫執行率已達</w:t>
                            </w:r>
                            <w:proofErr w:type="gramStart"/>
                            <w:r>
                              <w:rPr>
                                <w:rFonts w:ascii="標楷體" w:eastAsia="標楷體" w:hAnsi="標楷體" w:hint="eastAsia"/>
                                <w:sz w:val="18"/>
                                <w:szCs w:val="18"/>
                              </w:rPr>
                              <w:t>8成</w:t>
                            </w:r>
                            <w:proofErr w:type="gramEnd"/>
                            <w:r>
                              <w:rPr>
                                <w:rFonts w:ascii="標楷體" w:eastAsia="標楷體" w:hAnsi="標楷體" w:hint="eastAsia"/>
                                <w:sz w:val="18"/>
                                <w:szCs w:val="18"/>
                              </w:rPr>
                              <w:t>以上，且基金用途審定數不超過預算數者為限。</w:t>
                            </w:r>
                          </w:p>
                        </w:tc>
                      </w:tr>
                    </w:tbl>
                    <w:p w:rsidR="00EB1186" w:rsidRDefault="00EB1186" w:rsidP="006E6D06">
                      <w:pPr>
                        <w:spacing w:line="20" w:lineRule="exact"/>
                      </w:pPr>
                    </w:p>
                  </w:txbxContent>
                </v:textbox>
                <w10:wrap type="square" anchorx="margin" anchory="margin"/>
              </v:shape>
            </w:pict>
          </mc:Fallback>
        </mc:AlternateContent>
      </w:r>
      <w:r w:rsidR="00BD00BD" w:rsidRPr="0002554E">
        <w:rPr>
          <w:rFonts w:ascii="標楷體" w:eastAsia="標楷體" w:hAnsi="標楷體" w:cs="Times New Roman" w:hint="eastAsia"/>
          <w:kern w:val="0"/>
          <w:sz w:val="28"/>
          <w:szCs w:val="20"/>
        </w:rPr>
        <w:t>上述12個非營業特種基金</w:t>
      </w:r>
      <w:proofErr w:type="gramStart"/>
      <w:r w:rsidR="00BD00BD" w:rsidRPr="0002554E">
        <w:rPr>
          <w:rFonts w:ascii="標楷體" w:eastAsia="標楷體" w:hAnsi="標楷體" w:cs="Times New Roman" w:hint="eastAsia"/>
          <w:kern w:val="0"/>
          <w:sz w:val="28"/>
          <w:szCs w:val="20"/>
        </w:rPr>
        <w:t>113</w:t>
      </w:r>
      <w:proofErr w:type="gramEnd"/>
      <w:r w:rsidR="00BD00BD" w:rsidRPr="0002554E">
        <w:rPr>
          <w:rFonts w:ascii="標楷體" w:eastAsia="標楷體" w:hAnsi="標楷體" w:cs="Times New Roman" w:hint="eastAsia"/>
          <w:kern w:val="0"/>
          <w:sz w:val="28"/>
          <w:szCs w:val="20"/>
        </w:rPr>
        <w:t>年度總收支（含基金來源、用途）規模達259億3,548萬餘元，因作業基金與特別收入基金屬性各有不同，</w:t>
      </w:r>
      <w:proofErr w:type="gramStart"/>
      <w:r w:rsidR="00BD00BD" w:rsidRPr="0002554E">
        <w:rPr>
          <w:rFonts w:ascii="標楷體" w:eastAsia="標楷體" w:hAnsi="標楷體" w:cs="Times New Roman" w:hint="eastAsia"/>
          <w:kern w:val="0"/>
          <w:sz w:val="28"/>
          <w:szCs w:val="20"/>
        </w:rPr>
        <w:t>爰</w:t>
      </w:r>
      <w:proofErr w:type="gramEnd"/>
      <w:r w:rsidR="00BD00BD" w:rsidRPr="0002554E">
        <w:rPr>
          <w:rFonts w:ascii="標楷體" w:eastAsia="標楷體" w:hAnsi="標楷體" w:cs="Times New Roman" w:hint="eastAsia"/>
          <w:kern w:val="0"/>
          <w:sz w:val="28"/>
          <w:szCs w:val="20"/>
        </w:rPr>
        <w:t>分就基金特性選擇不同之評比標準予以評核，其中</w:t>
      </w:r>
      <w:r w:rsidR="00BD00BD" w:rsidRPr="0002554E">
        <w:rPr>
          <w:rFonts w:ascii="標楷體" w:eastAsia="標楷體" w:hAnsi="標楷體" w:cs="Times New Roman" w:hint="eastAsia"/>
          <w:b/>
          <w:kern w:val="0"/>
          <w:sz w:val="28"/>
          <w:szCs w:val="20"/>
        </w:rPr>
        <w:t>作業基金</w:t>
      </w:r>
      <w:r w:rsidR="00BD00BD" w:rsidRPr="0002554E">
        <w:rPr>
          <w:rFonts w:ascii="標楷體" w:eastAsia="標楷體" w:hAnsi="標楷體" w:cs="Times New Roman" w:hint="eastAsia"/>
          <w:kern w:val="0"/>
          <w:sz w:val="28"/>
          <w:szCs w:val="20"/>
        </w:rPr>
        <w:t>係以預算餘</w:t>
      </w:r>
      <w:proofErr w:type="gramStart"/>
      <w:r w:rsidR="00BD00BD" w:rsidRPr="0002554E">
        <w:rPr>
          <w:rFonts w:ascii="標楷體" w:eastAsia="標楷體" w:hAnsi="標楷體" w:cs="Times New Roman" w:hint="eastAsia"/>
          <w:kern w:val="0"/>
          <w:sz w:val="28"/>
          <w:szCs w:val="20"/>
        </w:rPr>
        <w:t>絀</w:t>
      </w:r>
      <w:proofErr w:type="gramEnd"/>
      <w:r w:rsidR="00BD00BD" w:rsidRPr="0002554E">
        <w:rPr>
          <w:rFonts w:ascii="標楷體" w:eastAsia="標楷體" w:hAnsi="標楷體" w:cs="Times New Roman" w:hint="eastAsia"/>
          <w:kern w:val="0"/>
          <w:sz w:val="28"/>
          <w:szCs w:val="20"/>
        </w:rPr>
        <w:t>及主要營運計畫達成情形作為評比標準，經就6個作業基金予以評核結果</w:t>
      </w:r>
      <w:r w:rsidR="00BD00BD" w:rsidRPr="0002554E">
        <w:rPr>
          <w:rFonts w:ascii="標楷體" w:eastAsia="標楷體" w:hAnsi="標楷體" w:cs="Times New Roman" w:hint="eastAsia"/>
          <w:kern w:val="0"/>
          <w:sz w:val="28"/>
          <w:szCs w:val="28"/>
        </w:rPr>
        <w:t>，主要營運計畫執行率已達</w:t>
      </w:r>
      <w:proofErr w:type="gramStart"/>
      <w:r w:rsidR="00BD00BD" w:rsidRPr="0002554E">
        <w:rPr>
          <w:rFonts w:ascii="標楷體" w:eastAsia="標楷體" w:hAnsi="標楷體" w:cs="Times New Roman" w:hint="eastAsia"/>
          <w:kern w:val="0"/>
          <w:sz w:val="28"/>
          <w:szCs w:val="28"/>
        </w:rPr>
        <w:t>8成</w:t>
      </w:r>
      <w:proofErr w:type="gramEnd"/>
      <w:r w:rsidR="00BD00BD" w:rsidRPr="0002554E">
        <w:rPr>
          <w:rFonts w:ascii="標楷體" w:eastAsia="標楷體" w:hAnsi="標楷體" w:cs="Times New Roman" w:hint="eastAsia"/>
          <w:kern w:val="0"/>
          <w:sz w:val="28"/>
          <w:szCs w:val="28"/>
        </w:rPr>
        <w:t>以上，且賸餘較預算數增加者</w:t>
      </w:r>
      <w:r w:rsidR="00BD00BD" w:rsidRPr="0002554E">
        <w:rPr>
          <w:rFonts w:ascii="標楷體" w:eastAsia="標楷體" w:hAnsi="標楷體" w:cs="Times New Roman" w:hint="eastAsia"/>
          <w:color w:val="000000" w:themeColor="text1"/>
          <w:kern w:val="0"/>
          <w:sz w:val="28"/>
          <w:szCs w:val="28"/>
        </w:rPr>
        <w:t>，為</w:t>
      </w:r>
      <w:r w:rsidR="00BD00BD" w:rsidRPr="0002554E">
        <w:rPr>
          <w:rFonts w:ascii="標楷體" w:eastAsia="標楷體" w:hAnsi="標楷體" w:cs="Times New Roman" w:hint="eastAsia"/>
          <w:kern w:val="0"/>
          <w:sz w:val="28"/>
          <w:szCs w:val="28"/>
        </w:rPr>
        <w:t>嘉義縣衛生醫療基金。</w:t>
      </w:r>
      <w:r w:rsidR="00BD00BD" w:rsidRPr="0002554E">
        <w:rPr>
          <w:rFonts w:ascii="標楷體" w:eastAsia="標楷體" w:hAnsi="標楷體" w:cs="Times New Roman" w:hint="eastAsia"/>
          <w:kern w:val="0"/>
          <w:sz w:val="28"/>
          <w:szCs w:val="20"/>
        </w:rPr>
        <w:t>至</w:t>
      </w:r>
      <w:r w:rsidR="00BD00BD" w:rsidRPr="0002554E">
        <w:rPr>
          <w:rFonts w:ascii="標楷體" w:eastAsia="標楷體" w:hAnsi="標楷體" w:cs="Times New Roman" w:hint="eastAsia"/>
          <w:b/>
          <w:kern w:val="0"/>
          <w:sz w:val="28"/>
          <w:szCs w:val="20"/>
        </w:rPr>
        <w:t>特別收入基金</w:t>
      </w:r>
      <w:r w:rsidR="00BD00BD" w:rsidRPr="0002554E">
        <w:rPr>
          <w:rFonts w:ascii="標楷體" w:eastAsia="標楷體" w:hAnsi="標楷體" w:cs="Times New Roman" w:hint="eastAsia"/>
          <w:kern w:val="0"/>
          <w:sz w:val="28"/>
          <w:szCs w:val="20"/>
        </w:rPr>
        <w:t>係以審定餘</w:t>
      </w:r>
      <w:proofErr w:type="gramStart"/>
      <w:r w:rsidR="00BD00BD" w:rsidRPr="0002554E">
        <w:rPr>
          <w:rFonts w:ascii="標楷體" w:eastAsia="標楷體" w:hAnsi="標楷體" w:cs="Times New Roman" w:hint="eastAsia"/>
          <w:kern w:val="0"/>
          <w:sz w:val="28"/>
          <w:szCs w:val="20"/>
        </w:rPr>
        <w:t>絀</w:t>
      </w:r>
      <w:proofErr w:type="gramEnd"/>
      <w:r w:rsidR="00BD00BD" w:rsidRPr="0002554E">
        <w:rPr>
          <w:rFonts w:ascii="標楷體" w:eastAsia="標楷體" w:hAnsi="標楷體" w:cs="Times New Roman" w:hint="eastAsia"/>
          <w:kern w:val="0"/>
          <w:sz w:val="28"/>
          <w:szCs w:val="20"/>
        </w:rPr>
        <w:t>、主要業務計畫達成情形及基金用途執行率作為評比標準，經就6個特別收入基金予以評核結果</w:t>
      </w:r>
      <w:r w:rsidR="00BD00BD" w:rsidRPr="0002554E">
        <w:rPr>
          <w:rFonts w:ascii="標楷體" w:eastAsia="標楷體" w:hAnsi="標楷體" w:cs="Times New Roman" w:hint="eastAsia"/>
          <w:kern w:val="0"/>
          <w:sz w:val="28"/>
          <w:szCs w:val="28"/>
        </w:rPr>
        <w:t>，</w:t>
      </w:r>
      <w:proofErr w:type="gramStart"/>
      <w:r w:rsidR="00BD00BD" w:rsidRPr="0002554E">
        <w:rPr>
          <w:rFonts w:ascii="標楷體" w:eastAsia="標楷體" w:hAnsi="標楷體" w:cs="Times New Roman" w:hint="eastAsia"/>
          <w:kern w:val="0"/>
          <w:sz w:val="28"/>
          <w:szCs w:val="28"/>
        </w:rPr>
        <w:t>113</w:t>
      </w:r>
      <w:proofErr w:type="gramEnd"/>
      <w:r w:rsidR="00BD00BD" w:rsidRPr="0002554E">
        <w:rPr>
          <w:rFonts w:ascii="標楷體" w:eastAsia="標楷體" w:hAnsi="標楷體" w:cs="Times New Roman" w:hint="eastAsia"/>
          <w:kern w:val="0"/>
          <w:sz w:val="28"/>
          <w:szCs w:val="28"/>
        </w:rPr>
        <w:t>年度審定賸餘、主要業務計畫執行率已達</w:t>
      </w:r>
      <w:proofErr w:type="gramStart"/>
      <w:r w:rsidR="00BD00BD" w:rsidRPr="0002554E">
        <w:rPr>
          <w:rFonts w:ascii="標楷體" w:eastAsia="標楷體" w:hAnsi="標楷體" w:cs="Times New Roman" w:hint="eastAsia"/>
          <w:kern w:val="0"/>
          <w:sz w:val="28"/>
          <w:szCs w:val="28"/>
        </w:rPr>
        <w:t>8成</w:t>
      </w:r>
      <w:proofErr w:type="gramEnd"/>
      <w:r w:rsidR="00BD00BD" w:rsidRPr="0002554E">
        <w:rPr>
          <w:rFonts w:ascii="標楷體" w:eastAsia="標楷體" w:hAnsi="標楷體" w:hint="eastAsia"/>
          <w:sz w:val="28"/>
          <w:szCs w:val="28"/>
        </w:rPr>
        <w:t>以上</w:t>
      </w:r>
      <w:r w:rsidR="00BD00BD" w:rsidRPr="0002554E">
        <w:rPr>
          <w:rFonts w:ascii="標楷體" w:eastAsia="標楷體" w:hAnsi="標楷體" w:cs="Times New Roman" w:hint="eastAsia"/>
          <w:kern w:val="0"/>
          <w:sz w:val="28"/>
          <w:szCs w:val="28"/>
        </w:rPr>
        <w:t>，且基金用途執行率較高之前3名，分別為</w:t>
      </w:r>
      <w:r w:rsidR="00BD00BD" w:rsidRPr="0002554E">
        <w:rPr>
          <w:rFonts w:ascii="標楷體" w:eastAsia="標楷體" w:hAnsi="標楷體" w:cs="新細明體"/>
          <w:bCs/>
          <w:noProof/>
          <w:kern w:val="0"/>
          <w:sz w:val="28"/>
          <w:szCs w:val="28"/>
        </w:rPr>
        <w:t>嘉義縣</w:t>
      </w:r>
      <w:r w:rsidR="00BD00BD" w:rsidRPr="0002554E">
        <w:rPr>
          <w:rFonts w:ascii="標楷體" w:eastAsia="標楷體" w:hAnsi="標楷體" w:cs="新細明體" w:hint="eastAsia"/>
          <w:bCs/>
          <w:noProof/>
          <w:kern w:val="0"/>
          <w:sz w:val="28"/>
          <w:szCs w:val="28"/>
        </w:rPr>
        <w:t>地方教育發展</w:t>
      </w:r>
      <w:r w:rsidR="00BD00BD" w:rsidRPr="0002554E">
        <w:rPr>
          <w:rFonts w:ascii="標楷體" w:eastAsia="標楷體" w:hAnsi="標楷體" w:cs="新細明體"/>
          <w:bCs/>
          <w:noProof/>
          <w:kern w:val="0"/>
          <w:sz w:val="28"/>
          <w:szCs w:val="28"/>
        </w:rPr>
        <w:t>基金、嘉義縣廢棄物清除處理基金及嘉義縣環境教育基金</w:t>
      </w:r>
      <w:r w:rsidR="00BD00BD" w:rsidRPr="0002554E">
        <w:rPr>
          <w:rFonts w:ascii="標楷體" w:eastAsia="標楷體" w:hAnsi="標楷體" w:cs="Times New Roman" w:hint="eastAsia"/>
          <w:kern w:val="0"/>
          <w:sz w:val="28"/>
          <w:szCs w:val="28"/>
        </w:rPr>
        <w:t>（表1）</w:t>
      </w:r>
      <w:r w:rsidR="00BD00BD" w:rsidRPr="00DD7F6D">
        <w:rPr>
          <w:rFonts w:ascii="標楷體" w:eastAsia="標楷體" w:hAnsi="標楷體" w:cs="Times New Roman" w:hint="eastAsia"/>
          <w:spacing w:val="4"/>
          <w:kern w:val="0"/>
          <w:sz w:val="28"/>
          <w:szCs w:val="28"/>
        </w:rPr>
        <w:t>。</w:t>
      </w:r>
    </w:p>
    <w:p w:rsidR="00BD00BD" w:rsidRPr="00BD00BD" w:rsidRDefault="00EC71D3" w:rsidP="001A66B5">
      <w:pPr>
        <w:tabs>
          <w:tab w:val="left" w:pos="5670"/>
        </w:tabs>
        <w:kinsoku w:val="0"/>
        <w:overflowPunct w:val="0"/>
        <w:autoSpaceDE w:val="0"/>
        <w:autoSpaceDN w:val="0"/>
        <w:snapToGrid w:val="0"/>
        <w:spacing w:line="516" w:lineRule="exact"/>
        <w:ind w:firstLineChars="200" w:firstLine="560"/>
        <w:jc w:val="both"/>
        <w:rPr>
          <w:rFonts w:ascii="標楷體" w:eastAsia="標楷體" w:hAnsi="標楷體" w:cs="Times New Roman"/>
          <w:color w:val="000000" w:themeColor="text1"/>
          <w:spacing w:val="4"/>
          <w:sz w:val="28"/>
          <w:szCs w:val="28"/>
        </w:rPr>
      </w:pPr>
      <w:r w:rsidRPr="00DD7F6D">
        <w:rPr>
          <w:rFonts w:ascii="標楷體" w:eastAsia="標楷體" w:hAnsi="標楷體" w:cs="Times New Roman" w:hint="eastAsia"/>
          <w:noProof/>
          <w:spacing w:val="4"/>
          <w:kern w:val="0"/>
          <w:sz w:val="28"/>
          <w:szCs w:val="20"/>
        </w:rPr>
        <mc:AlternateContent>
          <mc:Choice Requires="wps">
            <w:drawing>
              <wp:anchor distT="0" distB="0" distL="114300" distR="114300" simplePos="0" relativeHeight="251678720" behindDoc="1" locked="0" layoutInCell="1" allowOverlap="1" wp14:anchorId="7ED4225C" wp14:editId="2B371DB5">
                <wp:simplePos x="0" y="0"/>
                <wp:positionH relativeFrom="margin">
                  <wp:posOffset>1829435</wp:posOffset>
                </wp:positionH>
                <wp:positionV relativeFrom="margin">
                  <wp:posOffset>5292090</wp:posOffset>
                </wp:positionV>
                <wp:extent cx="4537710" cy="3167380"/>
                <wp:effectExtent l="0" t="0" r="0" b="0"/>
                <wp:wrapSquare wrapText="bothSides"/>
                <wp:docPr id="54"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7710" cy="3167380"/>
                        </a:xfrm>
                        <a:prstGeom prst="rect">
                          <a:avLst/>
                        </a:prstGeom>
                        <a:solidFill>
                          <a:srgbClr val="FFFFFF"/>
                        </a:solidFill>
                        <a:ln w="9525">
                          <a:noFill/>
                          <a:miter lim="800000"/>
                          <a:headEnd/>
                          <a:tailEnd/>
                        </a:ln>
                      </wps:spPr>
                      <wps:txbx>
                        <w:txbxContent>
                          <w:tbl>
                            <w:tblPr>
                              <w:tblOverlap w:val="never"/>
                              <w:tblW w:w="68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72"/>
                              <w:gridCol w:w="1022"/>
                              <w:gridCol w:w="1146"/>
                              <w:gridCol w:w="1052"/>
                              <w:gridCol w:w="1164"/>
                              <w:gridCol w:w="1117"/>
                            </w:tblGrid>
                            <w:tr w:rsidR="00EB1186" w:rsidRPr="007F3AA8" w:rsidTr="002A01E2">
                              <w:trPr>
                                <w:trHeight w:val="283"/>
                              </w:trPr>
                              <w:tc>
                                <w:tcPr>
                                  <w:tcW w:w="6873" w:type="dxa"/>
                                  <w:gridSpan w:val="6"/>
                                  <w:tcBorders>
                                    <w:top w:val="nil"/>
                                    <w:left w:val="nil"/>
                                    <w:bottom w:val="single" w:sz="4" w:space="0" w:color="auto"/>
                                    <w:right w:val="nil"/>
                                  </w:tcBorders>
                                  <w:vAlign w:val="center"/>
                                  <w:hideMark/>
                                </w:tcPr>
                                <w:p w:rsidR="00EB1186" w:rsidRPr="007F3AA8" w:rsidRDefault="00EB1186" w:rsidP="00BD00BD">
                                  <w:pPr>
                                    <w:tabs>
                                      <w:tab w:val="center" w:pos="2937"/>
                                    </w:tabs>
                                    <w:overflowPunct w:val="0"/>
                                    <w:topLinePunct/>
                                    <w:snapToGrid w:val="0"/>
                                    <w:spacing w:afterLines="70" w:after="168"/>
                                    <w:jc w:val="center"/>
                                    <w:textAlignment w:val="center"/>
                                    <w:rPr>
                                      <w:rFonts w:ascii="標楷體" w:eastAsia="標楷體" w:hAnsi="標楷體" w:cs="Times New Roman"/>
                                      <w:b/>
                                      <w:spacing w:val="-2"/>
                                      <w:kern w:val="0"/>
                                      <w:szCs w:val="32"/>
                                    </w:rPr>
                                  </w:pPr>
                                  <w:bookmarkStart w:id="28" w:name="_Hlk486716280"/>
                                  <w:r w:rsidRPr="007F3AA8">
                                    <w:rPr>
                                      <w:rFonts w:ascii="標楷體" w:eastAsia="標楷體" w:hAnsi="標楷體" w:cs="Times New Roman" w:hint="eastAsia"/>
                                      <w:b/>
                                      <w:spacing w:val="-2"/>
                                      <w:kern w:val="0"/>
                                      <w:szCs w:val="32"/>
                                    </w:rPr>
                                    <w:t>表</w:t>
                                  </w:r>
                                  <w:r>
                                    <w:rPr>
                                      <w:rFonts w:ascii="標楷體" w:eastAsia="標楷體" w:hAnsi="標楷體" w:cs="Times New Roman" w:hint="eastAsia"/>
                                      <w:b/>
                                      <w:spacing w:val="-2"/>
                                      <w:kern w:val="0"/>
                                      <w:szCs w:val="32"/>
                                    </w:rPr>
                                    <w:t>2</w:t>
                                  </w:r>
                                  <w:r w:rsidRPr="007F3AA8">
                                    <w:rPr>
                                      <w:rFonts w:ascii="標楷體" w:eastAsia="標楷體" w:hAnsi="標楷體" w:cs="Times New Roman" w:hint="eastAsia"/>
                                      <w:b/>
                                      <w:spacing w:val="-2"/>
                                      <w:kern w:val="0"/>
                                      <w:szCs w:val="32"/>
                                    </w:rPr>
                                    <w:t xml:space="preserve">　</w:t>
                                  </w:r>
                                  <w:proofErr w:type="gramStart"/>
                                  <w:r w:rsidRPr="007F3AA8">
                                    <w:rPr>
                                      <w:rFonts w:ascii="標楷體" w:eastAsia="標楷體" w:hAnsi="標楷體" w:cs="Times New Roman" w:hint="eastAsia"/>
                                      <w:b/>
                                      <w:spacing w:val="-2"/>
                                      <w:kern w:val="16"/>
                                      <w:szCs w:val="20"/>
                                    </w:rPr>
                                    <w:t>1</w:t>
                                  </w:r>
                                  <w:r>
                                    <w:rPr>
                                      <w:rFonts w:ascii="標楷體" w:eastAsia="標楷體" w:hAnsi="標楷體" w:cs="Times New Roman" w:hint="eastAsia"/>
                                      <w:b/>
                                      <w:spacing w:val="-2"/>
                                      <w:kern w:val="16"/>
                                      <w:szCs w:val="20"/>
                                    </w:rPr>
                                    <w:t>13</w:t>
                                  </w:r>
                                  <w:proofErr w:type="gramEnd"/>
                                  <w:r w:rsidRPr="007F3AA8">
                                    <w:rPr>
                                      <w:rFonts w:ascii="標楷體" w:eastAsia="標楷體" w:hAnsi="標楷體" w:cs="Times New Roman" w:hint="eastAsia"/>
                                      <w:b/>
                                      <w:spacing w:val="-2"/>
                                      <w:kern w:val="16"/>
                                      <w:szCs w:val="20"/>
                                    </w:rPr>
                                    <w:t>年度嘉義縣</w:t>
                                  </w:r>
                                  <w:r w:rsidRPr="007F3AA8">
                                    <w:rPr>
                                      <w:rFonts w:ascii="標楷體" w:eastAsia="標楷體" w:hAnsi="標楷體" w:cs="Times New Roman" w:hint="eastAsia"/>
                                      <w:b/>
                                      <w:color w:val="000000"/>
                                      <w:spacing w:val="-2"/>
                                      <w:szCs w:val="20"/>
                                    </w:rPr>
                                    <w:t>非營業特種基金</w:t>
                                  </w:r>
                                  <w:r w:rsidRPr="007F3AA8">
                                    <w:rPr>
                                      <w:rFonts w:ascii="標楷體" w:eastAsia="標楷體" w:hAnsi="標楷體" w:cs="Times New Roman" w:hint="eastAsia"/>
                                      <w:b/>
                                      <w:spacing w:val="-2"/>
                                      <w:kern w:val="0"/>
                                      <w:szCs w:val="32"/>
                                    </w:rPr>
                                    <w:t>營運（業務）計畫執行情形</w:t>
                                  </w:r>
                                </w:p>
                              </w:tc>
                            </w:tr>
                            <w:tr w:rsidR="00EB1186" w:rsidTr="001A66B5">
                              <w:trPr>
                                <w:trHeight w:val="539"/>
                              </w:trPr>
                              <w:tc>
                                <w:tcPr>
                                  <w:tcW w:w="137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主管機關名稱</w:t>
                                  </w:r>
                                </w:p>
                              </w:tc>
                              <w:tc>
                                <w:tcPr>
                                  <w:tcW w:w="102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基金數</w:t>
                                  </w:r>
                                </w:p>
                              </w:tc>
                              <w:tc>
                                <w:tcPr>
                                  <w:tcW w:w="114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營運(業務)計畫項數</w:t>
                                  </w:r>
                                </w:p>
                              </w:tc>
                              <w:tc>
                                <w:tcPr>
                                  <w:tcW w:w="2216"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未達預計目標項數</w:t>
                                  </w:r>
                                </w:p>
                              </w:tc>
                              <w:tc>
                                <w:tcPr>
                                  <w:tcW w:w="1117"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已達預計</w:t>
                                  </w:r>
                                </w:p>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目標項數</w:t>
                                  </w:r>
                                </w:p>
                              </w:tc>
                            </w:tr>
                            <w:tr w:rsidR="00EB1186" w:rsidTr="001A66B5">
                              <w:trPr>
                                <w:trHeight w:val="539"/>
                              </w:trPr>
                              <w:tc>
                                <w:tcPr>
                                  <w:tcW w:w="1372"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c>
                                <w:tcPr>
                                  <w:tcW w:w="1146"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c>
                                <w:tcPr>
                                  <w:tcW w:w="105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未執行計畫項數</w:t>
                                  </w:r>
                                </w:p>
                              </w:tc>
                              <w:tc>
                                <w:tcPr>
                                  <w:tcW w:w="116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較預計目標減少項數</w:t>
                                  </w:r>
                                </w:p>
                              </w:tc>
                              <w:tc>
                                <w:tcPr>
                                  <w:tcW w:w="1117"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r>
                            <w:tr w:rsidR="00EB1186" w:rsidTr="001A66B5">
                              <w:trPr>
                                <w:trHeight w:val="539"/>
                              </w:trPr>
                              <w:tc>
                                <w:tcPr>
                                  <w:tcW w:w="1372"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合計</w:t>
                                  </w:r>
                                </w:p>
                              </w:tc>
                              <w:tc>
                                <w:tcPr>
                                  <w:tcW w:w="1022"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1</w:t>
                                  </w:r>
                                  <w:r>
                                    <w:rPr>
                                      <w:rFonts w:ascii="標楷體" w:eastAsia="標楷體" w:hAnsi="標楷體" w:cs="Times New Roman" w:hint="eastAsia"/>
                                      <w:b/>
                                      <w:noProof/>
                                      <w:kern w:val="16"/>
                                      <w:sz w:val="20"/>
                                      <w:szCs w:val="24"/>
                                    </w:rPr>
                                    <w:t>2</w:t>
                                  </w:r>
                                </w:p>
                              </w:tc>
                              <w:tc>
                                <w:tcPr>
                                  <w:tcW w:w="1146"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Pr>
                                      <w:rFonts w:ascii="標楷體" w:eastAsia="標楷體" w:hAnsi="標楷體" w:cs="Times New Roman" w:hint="eastAsia"/>
                                      <w:b/>
                                      <w:noProof/>
                                      <w:kern w:val="16"/>
                                      <w:sz w:val="20"/>
                                      <w:szCs w:val="24"/>
                                    </w:rPr>
                                    <w:t>36</w:t>
                                  </w:r>
                                </w:p>
                              </w:tc>
                              <w:tc>
                                <w:tcPr>
                                  <w:tcW w:w="1052"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3D4D78"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sidRPr="003D4D78">
                                    <w:rPr>
                                      <w:rFonts w:ascii="標楷體" w:eastAsia="標楷體" w:hAnsi="標楷體" w:cs="Times New Roman" w:hint="eastAsia"/>
                                      <w:b/>
                                      <w:noProof/>
                                      <w:kern w:val="16"/>
                                      <w:sz w:val="20"/>
                                      <w:szCs w:val="24"/>
                                    </w:rPr>
                                    <w:t>－</w:t>
                                  </w:r>
                                </w:p>
                              </w:tc>
                              <w:tc>
                                <w:tcPr>
                                  <w:tcW w:w="1164"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3D4D78"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Pr>
                                      <w:rFonts w:ascii="標楷體" w:eastAsia="標楷體" w:hAnsi="標楷體" w:cs="Times New Roman" w:hint="eastAsia"/>
                                      <w:b/>
                                      <w:noProof/>
                                      <w:kern w:val="16"/>
                                      <w:sz w:val="20"/>
                                      <w:szCs w:val="24"/>
                                    </w:rPr>
                                    <w:t>22</w:t>
                                  </w:r>
                                </w:p>
                              </w:tc>
                              <w:tc>
                                <w:tcPr>
                                  <w:tcW w:w="1117"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3842EF">
                                  <w:pPr>
                                    <w:overflowPunct w:val="0"/>
                                    <w:snapToGrid w:val="0"/>
                                    <w:spacing w:line="200" w:lineRule="exact"/>
                                    <w:ind w:left="102" w:right="102"/>
                                    <w:jc w:val="right"/>
                                    <w:rPr>
                                      <w:rFonts w:ascii="標楷體" w:eastAsia="標楷體" w:hAnsi="標楷體" w:cs="Times New Roman"/>
                                      <w:b/>
                                      <w:noProof/>
                                      <w:kern w:val="16"/>
                                      <w:sz w:val="20"/>
                                      <w:szCs w:val="24"/>
                                    </w:rPr>
                                  </w:pPr>
                                  <w:r>
                                    <w:rPr>
                                      <w:rFonts w:ascii="標楷體" w:eastAsia="標楷體" w:hAnsi="標楷體" w:cs="Times New Roman" w:hint="eastAsia"/>
                                      <w:b/>
                                      <w:noProof/>
                                      <w:kern w:val="16"/>
                                      <w:sz w:val="20"/>
                                      <w:szCs w:val="24"/>
                                    </w:rPr>
                                    <w:t>14</w:t>
                                  </w:r>
                                </w:p>
                              </w:tc>
                            </w:tr>
                            <w:tr w:rsidR="00EB1186" w:rsidTr="001A66B5">
                              <w:trPr>
                                <w:trHeight w:val="539"/>
                              </w:trPr>
                              <w:tc>
                                <w:tcPr>
                                  <w:tcW w:w="137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noProof/>
                                      <w:kern w:val="16"/>
                                      <w:sz w:val="20"/>
                                      <w:szCs w:val="24"/>
                                    </w:rPr>
                                    <w:t>縣政府</w:t>
                                  </w:r>
                                </w:p>
                              </w:tc>
                              <w:tc>
                                <w:tcPr>
                                  <w:tcW w:w="102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6B4C5B">
                                    <w:rPr>
                                      <w:rFonts w:ascii="標楷體" w:eastAsia="標楷體" w:hAnsi="標楷體" w:cs="Times New Roman"/>
                                      <w:noProof/>
                                      <w:kern w:val="16"/>
                                      <w:sz w:val="20"/>
                                      <w:szCs w:val="24"/>
                                    </w:rPr>
                                    <w:t xml:space="preserve"> </w:t>
                                  </w:r>
                                  <w:r>
                                    <w:rPr>
                                      <w:rFonts w:ascii="標楷體" w:eastAsia="標楷體" w:hAnsi="標楷體" w:cs="Times New Roman" w:hint="eastAsia"/>
                                      <w:noProof/>
                                      <w:kern w:val="16"/>
                                      <w:sz w:val="20"/>
                                      <w:szCs w:val="24"/>
                                    </w:rPr>
                                    <w:t>6</w:t>
                                  </w:r>
                                  <w:r w:rsidRPr="006B4C5B">
                                    <w:rPr>
                                      <w:rFonts w:ascii="標楷體" w:eastAsia="標楷體" w:hAnsi="標楷體" w:cs="Times New Roman"/>
                                      <w:noProof/>
                                      <w:kern w:val="16"/>
                                      <w:sz w:val="20"/>
                                      <w:szCs w:val="24"/>
                                    </w:rPr>
                                    <w:t xml:space="preserve"> </w:t>
                                  </w:r>
                                </w:p>
                              </w:tc>
                              <w:tc>
                                <w:tcPr>
                                  <w:tcW w:w="1146"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16</w:t>
                                  </w:r>
                                </w:p>
                              </w:tc>
                              <w:tc>
                                <w:tcPr>
                                  <w:tcW w:w="105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3554C4">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10</w:t>
                                  </w:r>
                                </w:p>
                              </w:tc>
                              <w:tc>
                                <w:tcPr>
                                  <w:tcW w:w="1117"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6</w:t>
                                  </w:r>
                                </w:p>
                              </w:tc>
                            </w:tr>
                            <w:tr w:rsidR="00EB1186" w:rsidTr="001A66B5">
                              <w:trPr>
                                <w:trHeight w:val="539"/>
                              </w:trPr>
                              <w:tc>
                                <w:tcPr>
                                  <w:tcW w:w="137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民政處</w:t>
                                  </w:r>
                                </w:p>
                              </w:tc>
                              <w:tc>
                                <w:tcPr>
                                  <w:tcW w:w="1022" w:type="dxa"/>
                                  <w:tcBorders>
                                    <w:top w:val="nil"/>
                                    <w:left w:val="single" w:sz="4" w:space="0" w:color="auto"/>
                                    <w:bottom w:val="nil"/>
                                    <w:right w:val="single" w:sz="4" w:space="0" w:color="auto"/>
                                  </w:tcBorders>
                                  <w:shd w:val="clear" w:color="auto" w:fill="FFFFFF" w:themeFill="background1"/>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6B4C5B">
                                    <w:rPr>
                                      <w:rFonts w:ascii="標楷體" w:eastAsia="標楷體" w:hAnsi="標楷體" w:cs="Times New Roman"/>
                                      <w:noProof/>
                                      <w:kern w:val="16"/>
                                      <w:sz w:val="20"/>
                                      <w:szCs w:val="24"/>
                                    </w:rPr>
                                    <w:t xml:space="preserve"> 1 </w:t>
                                  </w:r>
                                </w:p>
                              </w:tc>
                              <w:tc>
                                <w:tcPr>
                                  <w:tcW w:w="1146"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w:t>
                                  </w:r>
                                </w:p>
                              </w:tc>
                              <w:tc>
                                <w:tcPr>
                                  <w:tcW w:w="105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20F20">
                                    <w:rPr>
                                      <w:rFonts w:ascii="標楷體" w:eastAsia="標楷體" w:hAnsi="標楷體" w:cs="Times New Roman" w:hint="eastAsia"/>
                                      <w:noProof/>
                                      <w:kern w:val="16"/>
                                      <w:sz w:val="20"/>
                                      <w:szCs w:val="24"/>
                                    </w:rPr>
                                    <w:t>－</w:t>
                                  </w:r>
                                </w:p>
                              </w:tc>
                              <w:tc>
                                <w:tcPr>
                                  <w:tcW w:w="1117"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w:t>
                                  </w:r>
                                </w:p>
                              </w:tc>
                            </w:tr>
                            <w:tr w:rsidR="00EB1186" w:rsidTr="001A66B5">
                              <w:trPr>
                                <w:trHeight w:val="539"/>
                              </w:trPr>
                              <w:tc>
                                <w:tcPr>
                                  <w:tcW w:w="137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rPr>
                                  </w:pPr>
                                  <w:r w:rsidRPr="00A9758C">
                                    <w:rPr>
                                      <w:rFonts w:ascii="標楷體" w:eastAsia="標楷體" w:hAnsi="標楷體" w:cs="Times New Roman" w:hint="eastAsia"/>
                                      <w:noProof/>
                                      <w:kern w:val="16"/>
                                      <w:sz w:val="20"/>
                                      <w:szCs w:val="24"/>
                                    </w:rPr>
                                    <w:t>地政處</w:t>
                                  </w:r>
                                </w:p>
                              </w:tc>
                              <w:tc>
                                <w:tcPr>
                                  <w:tcW w:w="102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6B4C5B">
                                    <w:rPr>
                                      <w:rFonts w:ascii="標楷體" w:eastAsia="標楷體" w:hAnsi="標楷體" w:cs="Times New Roman"/>
                                      <w:noProof/>
                                      <w:kern w:val="16"/>
                                      <w:sz w:val="20"/>
                                      <w:szCs w:val="24"/>
                                    </w:rPr>
                                    <w:t xml:space="preserve"> 1 </w:t>
                                  </w:r>
                                </w:p>
                              </w:tc>
                              <w:tc>
                                <w:tcPr>
                                  <w:tcW w:w="1146"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7</w:t>
                                  </w:r>
                                </w:p>
                              </w:tc>
                              <w:tc>
                                <w:tcPr>
                                  <w:tcW w:w="105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3554C4">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5</w:t>
                                  </w:r>
                                </w:p>
                              </w:tc>
                              <w:tc>
                                <w:tcPr>
                                  <w:tcW w:w="1117"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2</w:t>
                                  </w:r>
                                </w:p>
                              </w:tc>
                            </w:tr>
                            <w:tr w:rsidR="00EB1186" w:rsidTr="00612CB4">
                              <w:trPr>
                                <w:trHeight w:val="485"/>
                              </w:trPr>
                              <w:tc>
                                <w:tcPr>
                                  <w:tcW w:w="137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衛生局</w:t>
                                  </w:r>
                                </w:p>
                              </w:tc>
                              <w:tc>
                                <w:tcPr>
                                  <w:tcW w:w="1022" w:type="dxa"/>
                                  <w:tcBorders>
                                    <w:top w:val="nil"/>
                                    <w:left w:val="single" w:sz="4" w:space="0" w:color="auto"/>
                                    <w:bottom w:val="nil"/>
                                    <w:right w:val="single" w:sz="4" w:space="0" w:color="auto"/>
                                  </w:tcBorders>
                                  <w:shd w:val="clear" w:color="auto" w:fill="FFFFFF" w:themeFill="background1"/>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noProof/>
                                      <w:kern w:val="16"/>
                                      <w:sz w:val="20"/>
                                      <w:szCs w:val="24"/>
                                    </w:rPr>
                                    <w:t xml:space="preserve"> </w:t>
                                  </w:r>
                                  <w:r>
                                    <w:rPr>
                                      <w:rFonts w:ascii="標楷體" w:eastAsia="標楷體" w:hAnsi="標楷體" w:cs="Times New Roman" w:hint="eastAsia"/>
                                      <w:noProof/>
                                      <w:kern w:val="16"/>
                                      <w:sz w:val="20"/>
                                      <w:szCs w:val="24"/>
                                    </w:rPr>
                                    <w:t>1</w:t>
                                  </w:r>
                                  <w:r w:rsidRPr="006B4C5B">
                                    <w:rPr>
                                      <w:rFonts w:ascii="標楷體" w:eastAsia="標楷體" w:hAnsi="標楷體" w:cs="Times New Roman"/>
                                      <w:noProof/>
                                      <w:kern w:val="16"/>
                                      <w:sz w:val="20"/>
                                      <w:szCs w:val="24"/>
                                    </w:rPr>
                                    <w:t xml:space="preserve"> </w:t>
                                  </w:r>
                                </w:p>
                              </w:tc>
                              <w:tc>
                                <w:tcPr>
                                  <w:tcW w:w="1146"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5</w:t>
                                  </w:r>
                                </w:p>
                              </w:tc>
                              <w:tc>
                                <w:tcPr>
                                  <w:tcW w:w="105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2</w:t>
                                  </w:r>
                                </w:p>
                              </w:tc>
                              <w:tc>
                                <w:tcPr>
                                  <w:tcW w:w="1117"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3</w:t>
                                  </w:r>
                                </w:p>
                              </w:tc>
                            </w:tr>
                            <w:tr w:rsidR="00EB1186" w:rsidTr="00612CB4">
                              <w:trPr>
                                <w:trHeight w:val="539"/>
                              </w:trPr>
                              <w:tc>
                                <w:tcPr>
                                  <w:tcW w:w="1372"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環境保護局</w:t>
                                  </w:r>
                                </w:p>
                              </w:tc>
                              <w:tc>
                                <w:tcPr>
                                  <w:tcW w:w="1022"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noProof/>
                                      <w:kern w:val="16"/>
                                      <w:sz w:val="20"/>
                                      <w:szCs w:val="24"/>
                                    </w:rPr>
                                    <w:t xml:space="preserve"> </w:t>
                                  </w:r>
                                  <w:r>
                                    <w:rPr>
                                      <w:rFonts w:ascii="標楷體" w:eastAsia="標楷體" w:hAnsi="標楷體" w:cs="Times New Roman" w:hint="eastAsia"/>
                                      <w:noProof/>
                                      <w:kern w:val="16"/>
                                      <w:sz w:val="20"/>
                                      <w:szCs w:val="24"/>
                                    </w:rPr>
                                    <w:t>3</w:t>
                                  </w:r>
                                  <w:r w:rsidRPr="006B4C5B">
                                    <w:rPr>
                                      <w:rFonts w:ascii="標楷體" w:eastAsia="標楷體" w:hAnsi="標楷體" w:cs="Times New Roman"/>
                                      <w:noProof/>
                                      <w:kern w:val="16"/>
                                      <w:sz w:val="20"/>
                                      <w:szCs w:val="24"/>
                                    </w:rPr>
                                    <w:t xml:space="preserve"> </w:t>
                                  </w:r>
                                </w:p>
                              </w:tc>
                              <w:tc>
                                <w:tcPr>
                                  <w:tcW w:w="1146"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7</w:t>
                                  </w:r>
                                </w:p>
                              </w:tc>
                              <w:tc>
                                <w:tcPr>
                                  <w:tcW w:w="1052"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64"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5</w:t>
                                  </w:r>
                                </w:p>
                              </w:tc>
                              <w:tc>
                                <w:tcPr>
                                  <w:tcW w:w="1117"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2</w:t>
                                  </w:r>
                                </w:p>
                              </w:tc>
                            </w:tr>
                            <w:bookmarkEnd w:id="28"/>
                          </w:tbl>
                          <w:p w:rsidR="00EB1186" w:rsidRDefault="00EB1186" w:rsidP="00BD00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54" o:spid="_x0000_s1062" type="#_x0000_t202" style="position:absolute;left:0;text-align:left;margin-left:144.05pt;margin-top:416.7pt;width:357.3pt;height:249.4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" stroked="f">
                <v:textbox>
                  <w:txbxContent>
                    <w:tbl>
                      <w:tblPr>
                        <w:tblOverlap w:val="never"/>
                        <w:tblW w:w="68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72"/>
                        <w:gridCol w:w="1022"/>
                        <w:gridCol w:w="1146"/>
                        <w:gridCol w:w="1052"/>
                        <w:gridCol w:w="1164"/>
                        <w:gridCol w:w="1117"/>
                      </w:tblGrid>
                      <w:tr w:rsidR="00EB1186" w:rsidRPr="007F3AA8" w:rsidTr="002A01E2">
                        <w:trPr>
                          <w:trHeight w:val="283"/>
                        </w:trPr>
                        <w:tc>
                          <w:tcPr>
                            <w:tcW w:w="6873" w:type="dxa"/>
                            <w:gridSpan w:val="6"/>
                            <w:tcBorders>
                              <w:top w:val="nil"/>
                              <w:left w:val="nil"/>
                              <w:bottom w:val="single" w:sz="4" w:space="0" w:color="auto"/>
                              <w:right w:val="nil"/>
                            </w:tcBorders>
                            <w:vAlign w:val="center"/>
                            <w:hideMark/>
                          </w:tcPr>
                          <w:p w:rsidR="00EB1186" w:rsidRPr="007F3AA8" w:rsidRDefault="00EB1186" w:rsidP="00BD00BD">
                            <w:pPr>
                              <w:tabs>
                                <w:tab w:val="center" w:pos="2937"/>
                              </w:tabs>
                              <w:overflowPunct w:val="0"/>
                              <w:topLinePunct/>
                              <w:snapToGrid w:val="0"/>
                              <w:spacing w:afterLines="70" w:after="168"/>
                              <w:jc w:val="center"/>
                              <w:textAlignment w:val="center"/>
                              <w:rPr>
                                <w:rFonts w:ascii="標楷體" w:eastAsia="標楷體" w:hAnsi="標楷體" w:cs="Times New Roman"/>
                                <w:b/>
                                <w:spacing w:val="-2"/>
                                <w:kern w:val="0"/>
                                <w:szCs w:val="32"/>
                              </w:rPr>
                            </w:pPr>
                            <w:bookmarkStart w:id="29" w:name="_Hlk486716280"/>
                            <w:r w:rsidRPr="007F3AA8">
                              <w:rPr>
                                <w:rFonts w:ascii="標楷體" w:eastAsia="標楷體" w:hAnsi="標楷體" w:cs="Times New Roman" w:hint="eastAsia"/>
                                <w:b/>
                                <w:spacing w:val="-2"/>
                                <w:kern w:val="0"/>
                                <w:szCs w:val="32"/>
                              </w:rPr>
                              <w:t>表</w:t>
                            </w:r>
                            <w:r>
                              <w:rPr>
                                <w:rFonts w:ascii="標楷體" w:eastAsia="標楷體" w:hAnsi="標楷體" w:cs="Times New Roman" w:hint="eastAsia"/>
                                <w:b/>
                                <w:spacing w:val="-2"/>
                                <w:kern w:val="0"/>
                                <w:szCs w:val="32"/>
                              </w:rPr>
                              <w:t>2</w:t>
                            </w:r>
                            <w:r w:rsidRPr="007F3AA8">
                              <w:rPr>
                                <w:rFonts w:ascii="標楷體" w:eastAsia="標楷體" w:hAnsi="標楷體" w:cs="Times New Roman" w:hint="eastAsia"/>
                                <w:b/>
                                <w:spacing w:val="-2"/>
                                <w:kern w:val="0"/>
                                <w:szCs w:val="32"/>
                              </w:rPr>
                              <w:t xml:space="preserve">　</w:t>
                            </w:r>
                            <w:proofErr w:type="gramStart"/>
                            <w:r w:rsidRPr="007F3AA8">
                              <w:rPr>
                                <w:rFonts w:ascii="標楷體" w:eastAsia="標楷體" w:hAnsi="標楷體" w:cs="Times New Roman" w:hint="eastAsia"/>
                                <w:b/>
                                <w:spacing w:val="-2"/>
                                <w:kern w:val="16"/>
                                <w:szCs w:val="20"/>
                              </w:rPr>
                              <w:t>1</w:t>
                            </w:r>
                            <w:r>
                              <w:rPr>
                                <w:rFonts w:ascii="標楷體" w:eastAsia="標楷體" w:hAnsi="標楷體" w:cs="Times New Roman" w:hint="eastAsia"/>
                                <w:b/>
                                <w:spacing w:val="-2"/>
                                <w:kern w:val="16"/>
                                <w:szCs w:val="20"/>
                              </w:rPr>
                              <w:t>13</w:t>
                            </w:r>
                            <w:proofErr w:type="gramEnd"/>
                            <w:r w:rsidRPr="007F3AA8">
                              <w:rPr>
                                <w:rFonts w:ascii="標楷體" w:eastAsia="標楷體" w:hAnsi="標楷體" w:cs="Times New Roman" w:hint="eastAsia"/>
                                <w:b/>
                                <w:spacing w:val="-2"/>
                                <w:kern w:val="16"/>
                                <w:szCs w:val="20"/>
                              </w:rPr>
                              <w:t>年度嘉義縣</w:t>
                            </w:r>
                            <w:r w:rsidRPr="007F3AA8">
                              <w:rPr>
                                <w:rFonts w:ascii="標楷體" w:eastAsia="標楷體" w:hAnsi="標楷體" w:cs="Times New Roman" w:hint="eastAsia"/>
                                <w:b/>
                                <w:color w:val="000000"/>
                                <w:spacing w:val="-2"/>
                                <w:szCs w:val="20"/>
                              </w:rPr>
                              <w:t>非營業特種基金</w:t>
                            </w:r>
                            <w:r w:rsidRPr="007F3AA8">
                              <w:rPr>
                                <w:rFonts w:ascii="標楷體" w:eastAsia="標楷體" w:hAnsi="標楷體" w:cs="Times New Roman" w:hint="eastAsia"/>
                                <w:b/>
                                <w:spacing w:val="-2"/>
                                <w:kern w:val="0"/>
                                <w:szCs w:val="32"/>
                              </w:rPr>
                              <w:t>營運（業務）計畫執行情形</w:t>
                            </w:r>
                          </w:p>
                        </w:tc>
                      </w:tr>
                      <w:tr w:rsidR="00EB1186" w:rsidTr="001A66B5">
                        <w:trPr>
                          <w:trHeight w:val="539"/>
                        </w:trPr>
                        <w:tc>
                          <w:tcPr>
                            <w:tcW w:w="137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主管機關名稱</w:t>
                            </w:r>
                          </w:p>
                        </w:tc>
                        <w:tc>
                          <w:tcPr>
                            <w:tcW w:w="102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基金數</w:t>
                            </w:r>
                          </w:p>
                        </w:tc>
                        <w:tc>
                          <w:tcPr>
                            <w:tcW w:w="114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營運(業務)計畫項數</w:t>
                            </w:r>
                          </w:p>
                        </w:tc>
                        <w:tc>
                          <w:tcPr>
                            <w:tcW w:w="2216"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未達預計目標項數</w:t>
                            </w:r>
                          </w:p>
                        </w:tc>
                        <w:tc>
                          <w:tcPr>
                            <w:tcW w:w="1117"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已達預計</w:t>
                            </w:r>
                          </w:p>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目標項數</w:t>
                            </w:r>
                          </w:p>
                        </w:tc>
                      </w:tr>
                      <w:tr w:rsidR="00EB1186" w:rsidTr="001A66B5">
                        <w:trPr>
                          <w:trHeight w:val="539"/>
                        </w:trPr>
                        <w:tc>
                          <w:tcPr>
                            <w:tcW w:w="1372"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c>
                          <w:tcPr>
                            <w:tcW w:w="1146"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c>
                          <w:tcPr>
                            <w:tcW w:w="105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未執行計畫項數</w:t>
                            </w:r>
                          </w:p>
                        </w:tc>
                        <w:tc>
                          <w:tcPr>
                            <w:tcW w:w="116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EB1186" w:rsidRPr="00A9758C" w:rsidRDefault="00EB1186" w:rsidP="00BD00BD">
                            <w:pPr>
                              <w:overflowPunct w:val="0"/>
                              <w:spacing w:line="240" w:lineRule="exact"/>
                              <w:ind w:leftChars="24" w:left="58" w:rightChars="24" w:right="58"/>
                              <w:jc w:val="distribute"/>
                              <w:textAlignment w:val="center"/>
                              <w:rPr>
                                <w:rFonts w:ascii="標楷體" w:eastAsia="標楷體" w:hAnsi="標楷體" w:cs="Times New Roman"/>
                                <w:kern w:val="16"/>
                                <w:sz w:val="20"/>
                                <w:szCs w:val="24"/>
                              </w:rPr>
                            </w:pPr>
                            <w:r w:rsidRPr="00A9758C">
                              <w:rPr>
                                <w:rFonts w:ascii="標楷體" w:eastAsia="標楷體" w:hAnsi="標楷體" w:cs="Times New Roman" w:hint="eastAsia"/>
                                <w:kern w:val="16"/>
                                <w:sz w:val="20"/>
                                <w:szCs w:val="24"/>
                              </w:rPr>
                              <w:t>較預計目標減少項數</w:t>
                            </w:r>
                          </w:p>
                        </w:tc>
                        <w:tc>
                          <w:tcPr>
                            <w:tcW w:w="1117" w:type="dxa"/>
                            <w:vMerge/>
                            <w:tcBorders>
                              <w:top w:val="single" w:sz="4" w:space="0" w:color="auto"/>
                              <w:left w:val="single" w:sz="4" w:space="0" w:color="auto"/>
                              <w:bottom w:val="single" w:sz="4" w:space="0" w:color="auto"/>
                              <w:right w:val="single" w:sz="4" w:space="0" w:color="auto"/>
                            </w:tcBorders>
                            <w:vAlign w:val="center"/>
                            <w:hideMark/>
                          </w:tcPr>
                          <w:p w:rsidR="00EB1186" w:rsidRPr="00A9758C" w:rsidRDefault="00EB1186" w:rsidP="00BD00BD">
                            <w:pPr>
                              <w:widowControl/>
                              <w:rPr>
                                <w:rFonts w:ascii="標楷體" w:eastAsia="標楷體" w:hAnsi="標楷體" w:cs="Times New Roman"/>
                                <w:kern w:val="16"/>
                                <w:sz w:val="20"/>
                                <w:szCs w:val="24"/>
                              </w:rPr>
                            </w:pPr>
                          </w:p>
                        </w:tc>
                      </w:tr>
                      <w:tr w:rsidR="00EB1186" w:rsidTr="001A66B5">
                        <w:trPr>
                          <w:trHeight w:val="539"/>
                        </w:trPr>
                        <w:tc>
                          <w:tcPr>
                            <w:tcW w:w="1372"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合計</w:t>
                            </w:r>
                          </w:p>
                        </w:tc>
                        <w:tc>
                          <w:tcPr>
                            <w:tcW w:w="1022"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sidRPr="00A9758C">
                              <w:rPr>
                                <w:rFonts w:ascii="標楷體" w:eastAsia="標楷體" w:hAnsi="標楷體" w:cs="Times New Roman" w:hint="eastAsia"/>
                                <w:b/>
                                <w:noProof/>
                                <w:kern w:val="16"/>
                                <w:sz w:val="20"/>
                                <w:szCs w:val="24"/>
                              </w:rPr>
                              <w:t>1</w:t>
                            </w:r>
                            <w:r>
                              <w:rPr>
                                <w:rFonts w:ascii="標楷體" w:eastAsia="標楷體" w:hAnsi="標楷體" w:cs="Times New Roman" w:hint="eastAsia"/>
                                <w:b/>
                                <w:noProof/>
                                <w:kern w:val="16"/>
                                <w:sz w:val="20"/>
                                <w:szCs w:val="24"/>
                              </w:rPr>
                              <w:t>2</w:t>
                            </w:r>
                          </w:p>
                        </w:tc>
                        <w:tc>
                          <w:tcPr>
                            <w:tcW w:w="1146"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Pr>
                                <w:rFonts w:ascii="標楷體" w:eastAsia="標楷體" w:hAnsi="標楷體" w:cs="Times New Roman" w:hint="eastAsia"/>
                                <w:b/>
                                <w:noProof/>
                                <w:kern w:val="16"/>
                                <w:sz w:val="20"/>
                                <w:szCs w:val="24"/>
                              </w:rPr>
                              <w:t>36</w:t>
                            </w:r>
                          </w:p>
                        </w:tc>
                        <w:tc>
                          <w:tcPr>
                            <w:tcW w:w="1052"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3D4D78"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sidRPr="003D4D78">
                              <w:rPr>
                                <w:rFonts w:ascii="標楷體" w:eastAsia="標楷體" w:hAnsi="標楷體" w:cs="Times New Roman" w:hint="eastAsia"/>
                                <w:b/>
                                <w:noProof/>
                                <w:kern w:val="16"/>
                                <w:sz w:val="20"/>
                                <w:szCs w:val="24"/>
                              </w:rPr>
                              <w:t>－</w:t>
                            </w:r>
                          </w:p>
                        </w:tc>
                        <w:tc>
                          <w:tcPr>
                            <w:tcW w:w="1164"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3D4D78" w:rsidRDefault="00EB1186" w:rsidP="0002554E">
                            <w:pPr>
                              <w:overflowPunct w:val="0"/>
                              <w:snapToGrid w:val="0"/>
                              <w:spacing w:line="200" w:lineRule="exact"/>
                              <w:ind w:left="102" w:right="102"/>
                              <w:jc w:val="right"/>
                              <w:rPr>
                                <w:rFonts w:ascii="標楷體" w:eastAsia="標楷體" w:hAnsi="標楷體" w:cs="Times New Roman"/>
                                <w:b/>
                                <w:noProof/>
                                <w:kern w:val="16"/>
                                <w:sz w:val="20"/>
                                <w:szCs w:val="24"/>
                              </w:rPr>
                            </w:pPr>
                            <w:r>
                              <w:rPr>
                                <w:rFonts w:ascii="標楷體" w:eastAsia="標楷體" w:hAnsi="標楷體" w:cs="Times New Roman" w:hint="eastAsia"/>
                                <w:b/>
                                <w:noProof/>
                                <w:kern w:val="16"/>
                                <w:sz w:val="20"/>
                                <w:szCs w:val="24"/>
                              </w:rPr>
                              <w:t>22</w:t>
                            </w:r>
                          </w:p>
                        </w:tc>
                        <w:tc>
                          <w:tcPr>
                            <w:tcW w:w="1117" w:type="dxa"/>
                            <w:tcBorders>
                              <w:top w:val="single" w:sz="4" w:space="0" w:color="auto"/>
                              <w:left w:val="single" w:sz="4" w:space="0" w:color="auto"/>
                              <w:bottom w:val="nil"/>
                              <w:right w:val="single" w:sz="4" w:space="0" w:color="auto"/>
                            </w:tcBorders>
                            <w:shd w:val="clear" w:color="auto" w:fill="FFFFFF" w:themeFill="background1"/>
                            <w:vAlign w:val="center"/>
                            <w:hideMark/>
                          </w:tcPr>
                          <w:p w:rsidR="00EB1186" w:rsidRPr="00A9758C" w:rsidRDefault="00EB1186" w:rsidP="003842EF">
                            <w:pPr>
                              <w:overflowPunct w:val="0"/>
                              <w:snapToGrid w:val="0"/>
                              <w:spacing w:line="200" w:lineRule="exact"/>
                              <w:ind w:left="102" w:right="102"/>
                              <w:jc w:val="right"/>
                              <w:rPr>
                                <w:rFonts w:ascii="標楷體" w:eastAsia="標楷體" w:hAnsi="標楷體" w:cs="Times New Roman"/>
                                <w:b/>
                                <w:noProof/>
                                <w:kern w:val="16"/>
                                <w:sz w:val="20"/>
                                <w:szCs w:val="24"/>
                              </w:rPr>
                            </w:pPr>
                            <w:r>
                              <w:rPr>
                                <w:rFonts w:ascii="標楷體" w:eastAsia="標楷體" w:hAnsi="標楷體" w:cs="Times New Roman" w:hint="eastAsia"/>
                                <w:b/>
                                <w:noProof/>
                                <w:kern w:val="16"/>
                                <w:sz w:val="20"/>
                                <w:szCs w:val="24"/>
                              </w:rPr>
                              <w:t>14</w:t>
                            </w:r>
                          </w:p>
                        </w:tc>
                      </w:tr>
                      <w:tr w:rsidR="00EB1186" w:rsidTr="001A66B5">
                        <w:trPr>
                          <w:trHeight w:val="539"/>
                        </w:trPr>
                        <w:tc>
                          <w:tcPr>
                            <w:tcW w:w="137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b/>
                                <w:noProof/>
                                <w:kern w:val="16"/>
                                <w:sz w:val="20"/>
                                <w:szCs w:val="24"/>
                              </w:rPr>
                            </w:pPr>
                            <w:r w:rsidRPr="00A9758C">
                              <w:rPr>
                                <w:rFonts w:ascii="標楷體" w:eastAsia="標楷體" w:hAnsi="標楷體" w:cs="Times New Roman" w:hint="eastAsia"/>
                                <w:noProof/>
                                <w:kern w:val="16"/>
                                <w:sz w:val="20"/>
                                <w:szCs w:val="24"/>
                              </w:rPr>
                              <w:t>縣政府</w:t>
                            </w:r>
                          </w:p>
                        </w:tc>
                        <w:tc>
                          <w:tcPr>
                            <w:tcW w:w="102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6B4C5B">
                              <w:rPr>
                                <w:rFonts w:ascii="標楷體" w:eastAsia="標楷體" w:hAnsi="標楷體" w:cs="Times New Roman"/>
                                <w:noProof/>
                                <w:kern w:val="16"/>
                                <w:sz w:val="20"/>
                                <w:szCs w:val="24"/>
                              </w:rPr>
                              <w:t xml:space="preserve"> </w:t>
                            </w:r>
                            <w:r>
                              <w:rPr>
                                <w:rFonts w:ascii="標楷體" w:eastAsia="標楷體" w:hAnsi="標楷體" w:cs="Times New Roman" w:hint="eastAsia"/>
                                <w:noProof/>
                                <w:kern w:val="16"/>
                                <w:sz w:val="20"/>
                                <w:szCs w:val="24"/>
                              </w:rPr>
                              <w:t>6</w:t>
                            </w:r>
                            <w:r w:rsidRPr="006B4C5B">
                              <w:rPr>
                                <w:rFonts w:ascii="標楷體" w:eastAsia="標楷體" w:hAnsi="標楷體" w:cs="Times New Roman"/>
                                <w:noProof/>
                                <w:kern w:val="16"/>
                                <w:sz w:val="20"/>
                                <w:szCs w:val="24"/>
                              </w:rPr>
                              <w:t xml:space="preserve"> </w:t>
                            </w:r>
                          </w:p>
                        </w:tc>
                        <w:tc>
                          <w:tcPr>
                            <w:tcW w:w="1146"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16</w:t>
                            </w:r>
                          </w:p>
                        </w:tc>
                        <w:tc>
                          <w:tcPr>
                            <w:tcW w:w="105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3554C4">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10</w:t>
                            </w:r>
                          </w:p>
                        </w:tc>
                        <w:tc>
                          <w:tcPr>
                            <w:tcW w:w="1117"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6</w:t>
                            </w:r>
                          </w:p>
                        </w:tc>
                      </w:tr>
                      <w:tr w:rsidR="00EB1186" w:rsidTr="001A66B5">
                        <w:trPr>
                          <w:trHeight w:val="539"/>
                        </w:trPr>
                        <w:tc>
                          <w:tcPr>
                            <w:tcW w:w="137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民政處</w:t>
                            </w:r>
                          </w:p>
                        </w:tc>
                        <w:tc>
                          <w:tcPr>
                            <w:tcW w:w="1022" w:type="dxa"/>
                            <w:tcBorders>
                              <w:top w:val="nil"/>
                              <w:left w:val="single" w:sz="4" w:space="0" w:color="auto"/>
                              <w:bottom w:val="nil"/>
                              <w:right w:val="single" w:sz="4" w:space="0" w:color="auto"/>
                            </w:tcBorders>
                            <w:shd w:val="clear" w:color="auto" w:fill="FFFFFF" w:themeFill="background1"/>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6B4C5B">
                              <w:rPr>
                                <w:rFonts w:ascii="標楷體" w:eastAsia="標楷體" w:hAnsi="標楷體" w:cs="Times New Roman"/>
                                <w:noProof/>
                                <w:kern w:val="16"/>
                                <w:sz w:val="20"/>
                                <w:szCs w:val="24"/>
                              </w:rPr>
                              <w:t xml:space="preserve"> 1 </w:t>
                            </w:r>
                          </w:p>
                        </w:tc>
                        <w:tc>
                          <w:tcPr>
                            <w:tcW w:w="1146"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w:t>
                            </w:r>
                          </w:p>
                        </w:tc>
                        <w:tc>
                          <w:tcPr>
                            <w:tcW w:w="105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20F20">
                              <w:rPr>
                                <w:rFonts w:ascii="標楷體" w:eastAsia="標楷體" w:hAnsi="標楷體" w:cs="Times New Roman" w:hint="eastAsia"/>
                                <w:noProof/>
                                <w:kern w:val="16"/>
                                <w:sz w:val="20"/>
                                <w:szCs w:val="24"/>
                              </w:rPr>
                              <w:t>－</w:t>
                            </w:r>
                          </w:p>
                        </w:tc>
                        <w:tc>
                          <w:tcPr>
                            <w:tcW w:w="1117"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1</w:t>
                            </w:r>
                          </w:p>
                        </w:tc>
                      </w:tr>
                      <w:tr w:rsidR="00EB1186" w:rsidTr="001A66B5">
                        <w:trPr>
                          <w:trHeight w:val="539"/>
                        </w:trPr>
                        <w:tc>
                          <w:tcPr>
                            <w:tcW w:w="137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rPr>
                            </w:pPr>
                            <w:r w:rsidRPr="00A9758C">
                              <w:rPr>
                                <w:rFonts w:ascii="標楷體" w:eastAsia="標楷體" w:hAnsi="標楷體" w:cs="Times New Roman" w:hint="eastAsia"/>
                                <w:noProof/>
                                <w:kern w:val="16"/>
                                <w:sz w:val="20"/>
                                <w:szCs w:val="24"/>
                              </w:rPr>
                              <w:t>地政處</w:t>
                            </w:r>
                          </w:p>
                        </w:tc>
                        <w:tc>
                          <w:tcPr>
                            <w:tcW w:w="102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6B4C5B">
                              <w:rPr>
                                <w:rFonts w:ascii="標楷體" w:eastAsia="標楷體" w:hAnsi="標楷體" w:cs="Times New Roman"/>
                                <w:noProof/>
                                <w:kern w:val="16"/>
                                <w:sz w:val="20"/>
                                <w:szCs w:val="24"/>
                              </w:rPr>
                              <w:t xml:space="preserve"> 1 </w:t>
                            </w:r>
                          </w:p>
                        </w:tc>
                        <w:tc>
                          <w:tcPr>
                            <w:tcW w:w="1146"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7</w:t>
                            </w:r>
                          </w:p>
                        </w:tc>
                        <w:tc>
                          <w:tcPr>
                            <w:tcW w:w="1052"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3554C4">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5</w:t>
                            </w:r>
                          </w:p>
                        </w:tc>
                        <w:tc>
                          <w:tcPr>
                            <w:tcW w:w="1117" w:type="dxa"/>
                            <w:tcBorders>
                              <w:top w:val="nil"/>
                              <w:left w:val="single" w:sz="4" w:space="0" w:color="auto"/>
                              <w:bottom w:val="nil"/>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2</w:t>
                            </w:r>
                          </w:p>
                        </w:tc>
                      </w:tr>
                      <w:tr w:rsidR="00EB1186" w:rsidTr="00612CB4">
                        <w:trPr>
                          <w:trHeight w:val="485"/>
                        </w:trPr>
                        <w:tc>
                          <w:tcPr>
                            <w:tcW w:w="137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衛生局</w:t>
                            </w:r>
                          </w:p>
                        </w:tc>
                        <w:tc>
                          <w:tcPr>
                            <w:tcW w:w="1022" w:type="dxa"/>
                            <w:tcBorders>
                              <w:top w:val="nil"/>
                              <w:left w:val="single" w:sz="4" w:space="0" w:color="auto"/>
                              <w:bottom w:val="nil"/>
                              <w:right w:val="single" w:sz="4" w:space="0" w:color="auto"/>
                            </w:tcBorders>
                            <w:shd w:val="clear" w:color="auto" w:fill="FFFFFF" w:themeFill="background1"/>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noProof/>
                                <w:kern w:val="16"/>
                                <w:sz w:val="20"/>
                                <w:szCs w:val="24"/>
                              </w:rPr>
                              <w:t xml:space="preserve"> </w:t>
                            </w:r>
                            <w:r>
                              <w:rPr>
                                <w:rFonts w:ascii="標楷體" w:eastAsia="標楷體" w:hAnsi="標楷體" w:cs="Times New Roman" w:hint="eastAsia"/>
                                <w:noProof/>
                                <w:kern w:val="16"/>
                                <w:sz w:val="20"/>
                                <w:szCs w:val="24"/>
                              </w:rPr>
                              <w:t>1</w:t>
                            </w:r>
                            <w:r w:rsidRPr="006B4C5B">
                              <w:rPr>
                                <w:rFonts w:ascii="標楷體" w:eastAsia="標楷體" w:hAnsi="標楷體" w:cs="Times New Roman"/>
                                <w:noProof/>
                                <w:kern w:val="16"/>
                                <w:sz w:val="20"/>
                                <w:szCs w:val="24"/>
                              </w:rPr>
                              <w:t xml:space="preserve"> </w:t>
                            </w:r>
                          </w:p>
                        </w:tc>
                        <w:tc>
                          <w:tcPr>
                            <w:tcW w:w="1146"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5</w:t>
                            </w:r>
                          </w:p>
                        </w:tc>
                        <w:tc>
                          <w:tcPr>
                            <w:tcW w:w="1052"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64"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2</w:t>
                            </w:r>
                          </w:p>
                        </w:tc>
                        <w:tc>
                          <w:tcPr>
                            <w:tcW w:w="1117" w:type="dxa"/>
                            <w:tcBorders>
                              <w:top w:val="nil"/>
                              <w:left w:val="single" w:sz="4" w:space="0" w:color="auto"/>
                              <w:bottom w:val="nil"/>
                              <w:right w:val="single" w:sz="4" w:space="0" w:color="auto"/>
                            </w:tcBorders>
                            <w:shd w:val="clear" w:color="auto" w:fill="FFFFFF" w:themeFill="background1"/>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3</w:t>
                            </w:r>
                          </w:p>
                        </w:tc>
                      </w:tr>
                      <w:tr w:rsidR="00EB1186" w:rsidTr="00612CB4">
                        <w:trPr>
                          <w:trHeight w:val="539"/>
                        </w:trPr>
                        <w:tc>
                          <w:tcPr>
                            <w:tcW w:w="1372"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distribute"/>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環境保護局</w:t>
                            </w:r>
                          </w:p>
                        </w:tc>
                        <w:tc>
                          <w:tcPr>
                            <w:tcW w:w="1022"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6B4C5B"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noProof/>
                                <w:kern w:val="16"/>
                                <w:sz w:val="20"/>
                                <w:szCs w:val="24"/>
                              </w:rPr>
                              <w:t xml:space="preserve"> </w:t>
                            </w:r>
                            <w:r>
                              <w:rPr>
                                <w:rFonts w:ascii="標楷體" w:eastAsia="標楷體" w:hAnsi="標楷體" w:cs="Times New Roman" w:hint="eastAsia"/>
                                <w:noProof/>
                                <w:kern w:val="16"/>
                                <w:sz w:val="20"/>
                                <w:szCs w:val="24"/>
                              </w:rPr>
                              <w:t>3</w:t>
                            </w:r>
                            <w:r w:rsidRPr="006B4C5B">
                              <w:rPr>
                                <w:rFonts w:ascii="標楷體" w:eastAsia="標楷體" w:hAnsi="標楷體" w:cs="Times New Roman"/>
                                <w:noProof/>
                                <w:kern w:val="16"/>
                                <w:sz w:val="20"/>
                                <w:szCs w:val="24"/>
                              </w:rPr>
                              <w:t xml:space="preserve"> </w:t>
                            </w:r>
                          </w:p>
                        </w:tc>
                        <w:tc>
                          <w:tcPr>
                            <w:tcW w:w="1146"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7</w:t>
                            </w:r>
                          </w:p>
                        </w:tc>
                        <w:tc>
                          <w:tcPr>
                            <w:tcW w:w="1052"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sidRPr="00A9758C">
                              <w:rPr>
                                <w:rFonts w:ascii="標楷體" w:eastAsia="標楷體" w:hAnsi="標楷體" w:cs="Times New Roman" w:hint="eastAsia"/>
                                <w:noProof/>
                                <w:kern w:val="16"/>
                                <w:sz w:val="20"/>
                                <w:szCs w:val="24"/>
                              </w:rPr>
                              <w:t>－</w:t>
                            </w:r>
                          </w:p>
                        </w:tc>
                        <w:tc>
                          <w:tcPr>
                            <w:tcW w:w="1164"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5</w:t>
                            </w:r>
                          </w:p>
                        </w:tc>
                        <w:tc>
                          <w:tcPr>
                            <w:tcW w:w="1117" w:type="dxa"/>
                            <w:tcBorders>
                              <w:top w:val="nil"/>
                              <w:left w:val="single" w:sz="4" w:space="0" w:color="auto"/>
                              <w:bottom w:val="single" w:sz="4" w:space="0" w:color="auto"/>
                              <w:right w:val="single" w:sz="4" w:space="0" w:color="auto"/>
                            </w:tcBorders>
                            <w:shd w:val="clear" w:color="auto" w:fill="DAEEF3" w:themeFill="accent5" w:themeFillTint="33"/>
                            <w:vAlign w:val="center"/>
                            <w:hideMark/>
                          </w:tcPr>
                          <w:p w:rsidR="00EB1186" w:rsidRPr="00A9758C" w:rsidRDefault="00EB1186" w:rsidP="0002554E">
                            <w:pPr>
                              <w:overflowPunct w:val="0"/>
                              <w:snapToGrid w:val="0"/>
                              <w:spacing w:line="200" w:lineRule="exact"/>
                              <w:ind w:left="102" w:right="102"/>
                              <w:jc w:val="right"/>
                              <w:rPr>
                                <w:rFonts w:ascii="標楷體" w:eastAsia="標楷體" w:hAnsi="標楷體" w:cs="Times New Roman"/>
                                <w:noProof/>
                                <w:kern w:val="16"/>
                                <w:sz w:val="20"/>
                                <w:szCs w:val="24"/>
                              </w:rPr>
                            </w:pPr>
                            <w:r>
                              <w:rPr>
                                <w:rFonts w:ascii="標楷體" w:eastAsia="標楷體" w:hAnsi="標楷體" w:cs="Times New Roman" w:hint="eastAsia"/>
                                <w:noProof/>
                                <w:kern w:val="16"/>
                                <w:sz w:val="20"/>
                                <w:szCs w:val="24"/>
                              </w:rPr>
                              <w:t>2</w:t>
                            </w:r>
                          </w:p>
                        </w:tc>
                      </w:tr>
                      <w:bookmarkEnd w:id="29"/>
                    </w:tbl>
                    <w:p w:rsidR="00EB1186" w:rsidRDefault="00EB1186" w:rsidP="00BD00BD"/>
                  </w:txbxContent>
                </v:textbox>
                <w10:wrap type="square" anchorx="margin" anchory="margin"/>
              </v:shape>
            </w:pict>
          </mc:Fallback>
        </mc:AlternateContent>
      </w:r>
      <w:r w:rsidR="00BD00BD" w:rsidRPr="00DD7F6D">
        <w:rPr>
          <w:rFonts w:ascii="標楷體" w:eastAsia="標楷體" w:hAnsi="標楷體" w:cs="Times New Roman" w:hint="eastAsia"/>
          <w:spacing w:val="4"/>
          <w:sz w:val="28"/>
          <w:szCs w:val="28"/>
        </w:rPr>
        <w:t>另各基金</w:t>
      </w:r>
      <w:proofErr w:type="gramStart"/>
      <w:r w:rsidR="00BD00BD" w:rsidRPr="00DD7F6D">
        <w:rPr>
          <w:rFonts w:ascii="標楷體" w:eastAsia="標楷體" w:hAnsi="標楷體" w:cs="Times New Roman" w:hint="eastAsia"/>
          <w:spacing w:val="4"/>
          <w:kern w:val="0"/>
          <w:sz w:val="28"/>
          <w:szCs w:val="20"/>
        </w:rPr>
        <w:t>113</w:t>
      </w:r>
      <w:proofErr w:type="gramEnd"/>
      <w:r w:rsidR="00BD00BD" w:rsidRPr="00DD7F6D">
        <w:rPr>
          <w:rFonts w:ascii="標楷體" w:eastAsia="標楷體" w:hAnsi="標楷體" w:cs="Times New Roman" w:hint="eastAsia"/>
          <w:spacing w:val="4"/>
          <w:kern w:val="0"/>
          <w:sz w:val="28"/>
          <w:szCs w:val="20"/>
        </w:rPr>
        <w:t>年度</w:t>
      </w:r>
      <w:r w:rsidR="00BD00BD" w:rsidRPr="00DD7F6D">
        <w:rPr>
          <w:rFonts w:ascii="標楷體" w:eastAsia="標楷體" w:hAnsi="標楷體" w:cs="Times New Roman" w:hint="eastAsia"/>
          <w:spacing w:val="4"/>
          <w:sz w:val="28"/>
          <w:szCs w:val="28"/>
        </w:rPr>
        <w:t>36項主要營運（業務）計畫（表2）執行結果，已達預計目標者1</w:t>
      </w:r>
      <w:r w:rsidR="003842EF">
        <w:rPr>
          <w:rFonts w:ascii="標楷體" w:eastAsia="標楷體" w:hAnsi="標楷體" w:cs="Times New Roman" w:hint="eastAsia"/>
          <w:spacing w:val="4"/>
          <w:sz w:val="28"/>
          <w:szCs w:val="28"/>
        </w:rPr>
        <w:t>4</w:t>
      </w:r>
      <w:r w:rsidR="00BD00BD" w:rsidRPr="00DD7F6D">
        <w:rPr>
          <w:rFonts w:ascii="標楷體" w:eastAsia="標楷體" w:hAnsi="標楷體" w:cs="Times New Roman" w:hint="eastAsia"/>
          <w:spacing w:val="4"/>
          <w:sz w:val="28"/>
          <w:szCs w:val="28"/>
        </w:rPr>
        <w:t>項，約3</w:t>
      </w:r>
      <w:r w:rsidR="003842EF">
        <w:rPr>
          <w:rFonts w:ascii="標楷體" w:eastAsia="標楷體" w:hAnsi="標楷體" w:cs="Times New Roman" w:hint="eastAsia"/>
          <w:spacing w:val="4"/>
          <w:sz w:val="28"/>
          <w:szCs w:val="28"/>
        </w:rPr>
        <w:t>8</w:t>
      </w:r>
      <w:r w:rsidR="00BD00BD" w:rsidRPr="00DD7F6D">
        <w:rPr>
          <w:rFonts w:ascii="標楷體" w:eastAsia="標楷體" w:hAnsi="標楷體" w:cs="Times New Roman" w:hint="eastAsia"/>
          <w:spacing w:val="4"/>
          <w:sz w:val="28"/>
          <w:szCs w:val="28"/>
        </w:rPr>
        <w:t>.</w:t>
      </w:r>
      <w:r w:rsidR="003842EF">
        <w:rPr>
          <w:rFonts w:ascii="標楷體" w:eastAsia="標楷體" w:hAnsi="標楷體" w:cs="Times New Roman" w:hint="eastAsia"/>
          <w:spacing w:val="4"/>
          <w:sz w:val="28"/>
          <w:szCs w:val="28"/>
        </w:rPr>
        <w:t>89</w:t>
      </w:r>
      <w:r w:rsidR="00BD00BD" w:rsidRPr="00DD7F6D">
        <w:rPr>
          <w:rFonts w:ascii="標楷體" w:eastAsia="標楷體" w:hAnsi="標楷體" w:cs="Times New Roman" w:hint="eastAsia"/>
          <w:spacing w:val="4"/>
          <w:kern w:val="0"/>
          <w:sz w:val="28"/>
          <w:szCs w:val="20"/>
        </w:rPr>
        <w:t>％</w:t>
      </w:r>
      <w:r w:rsidR="00BD00BD" w:rsidRPr="00DD7F6D">
        <w:rPr>
          <w:rFonts w:ascii="標楷體" w:eastAsia="標楷體" w:hAnsi="標楷體" w:cs="Times New Roman" w:hint="eastAsia"/>
          <w:spacing w:val="4"/>
          <w:sz w:val="28"/>
          <w:szCs w:val="28"/>
        </w:rPr>
        <w:t>；未達預計目標者2</w:t>
      </w:r>
      <w:r w:rsidR="003842EF">
        <w:rPr>
          <w:rFonts w:ascii="標楷體" w:eastAsia="標楷體" w:hAnsi="標楷體" w:cs="Times New Roman" w:hint="eastAsia"/>
          <w:spacing w:val="4"/>
          <w:sz w:val="28"/>
          <w:szCs w:val="28"/>
        </w:rPr>
        <w:t>2</w:t>
      </w:r>
      <w:r w:rsidR="00BD00BD" w:rsidRPr="00DD7F6D">
        <w:rPr>
          <w:rFonts w:ascii="標楷體" w:eastAsia="標楷體" w:hAnsi="標楷體" w:cs="Times New Roman" w:hint="eastAsia"/>
          <w:spacing w:val="4"/>
          <w:sz w:val="28"/>
          <w:szCs w:val="28"/>
        </w:rPr>
        <w:t>項，約</w:t>
      </w:r>
      <w:r w:rsidR="003842EF">
        <w:rPr>
          <w:rFonts w:ascii="標楷體" w:eastAsia="標楷體" w:hAnsi="標楷體" w:cs="Times New Roman" w:hint="eastAsia"/>
          <w:spacing w:val="4"/>
          <w:sz w:val="28"/>
          <w:szCs w:val="28"/>
        </w:rPr>
        <w:t>61</w:t>
      </w:r>
      <w:r w:rsidR="00BD00BD" w:rsidRPr="00DD7F6D">
        <w:rPr>
          <w:rFonts w:ascii="標楷體" w:eastAsia="標楷體" w:hAnsi="標楷體" w:cs="Times New Roman" w:hint="eastAsia"/>
          <w:spacing w:val="4"/>
          <w:sz w:val="28"/>
          <w:szCs w:val="28"/>
        </w:rPr>
        <w:t>.</w:t>
      </w:r>
      <w:r w:rsidR="003842EF">
        <w:rPr>
          <w:rFonts w:ascii="標楷體" w:eastAsia="標楷體" w:hAnsi="標楷體" w:cs="Times New Roman" w:hint="eastAsia"/>
          <w:spacing w:val="4"/>
          <w:sz w:val="28"/>
          <w:szCs w:val="28"/>
        </w:rPr>
        <w:t>11</w:t>
      </w:r>
      <w:r w:rsidR="00BD00BD" w:rsidRPr="00DD7F6D">
        <w:rPr>
          <w:rFonts w:ascii="標楷體" w:eastAsia="標楷體" w:hAnsi="標楷體" w:cs="Times New Roman" w:hint="eastAsia"/>
          <w:spacing w:val="4"/>
          <w:kern w:val="0"/>
          <w:sz w:val="28"/>
          <w:szCs w:val="20"/>
        </w:rPr>
        <w:t>％</w:t>
      </w:r>
      <w:r w:rsidR="00BD00BD" w:rsidRPr="00DD7F6D">
        <w:rPr>
          <w:rFonts w:ascii="標楷體" w:eastAsia="標楷體" w:hAnsi="標楷體" w:cs="Times New Roman" w:hint="eastAsia"/>
          <w:spacing w:val="4"/>
          <w:sz w:val="28"/>
          <w:szCs w:val="28"/>
        </w:rPr>
        <w:t>，其中嘉義縣擴大縣治第一開發區（單元2、3、4）市地重劃等5項計畫之執行率未及</w:t>
      </w:r>
      <w:proofErr w:type="gramStart"/>
      <w:r w:rsidR="00BD00BD" w:rsidRPr="00DD7F6D">
        <w:rPr>
          <w:rFonts w:ascii="標楷體" w:eastAsia="標楷體" w:hAnsi="標楷體" w:cs="Times New Roman" w:hint="eastAsia"/>
          <w:spacing w:val="4"/>
          <w:sz w:val="28"/>
          <w:szCs w:val="28"/>
        </w:rPr>
        <w:t>3成</w:t>
      </w:r>
      <w:proofErr w:type="gramEnd"/>
      <w:r w:rsidR="00BD00BD" w:rsidRPr="00DD7F6D">
        <w:rPr>
          <w:rFonts w:ascii="標楷體" w:eastAsia="標楷體" w:hAnsi="標楷體" w:cs="Times New Roman" w:hint="eastAsia"/>
          <w:spacing w:val="4"/>
          <w:sz w:val="28"/>
          <w:szCs w:val="28"/>
        </w:rPr>
        <w:t>（表3），尚有檢討改善空間</w:t>
      </w:r>
      <w:r w:rsidR="00BD00BD" w:rsidRPr="00BD00BD">
        <w:rPr>
          <w:rFonts w:ascii="標楷體" w:eastAsia="標楷體" w:hAnsi="標楷體" w:cs="Times New Roman" w:hint="eastAsia"/>
          <w:color w:val="000000" w:themeColor="text1"/>
          <w:spacing w:val="4"/>
          <w:sz w:val="28"/>
          <w:szCs w:val="28"/>
        </w:rPr>
        <w:t>，均已經函請</w:t>
      </w:r>
      <w:proofErr w:type="gramStart"/>
      <w:r w:rsidR="00BD00BD" w:rsidRPr="00BD00BD">
        <w:rPr>
          <w:rFonts w:ascii="標楷體" w:eastAsia="標楷體" w:hAnsi="標楷體" w:cs="Times New Roman" w:hint="eastAsia"/>
          <w:color w:val="000000" w:themeColor="text1"/>
          <w:spacing w:val="4"/>
          <w:sz w:val="28"/>
          <w:szCs w:val="28"/>
        </w:rPr>
        <w:t>研</w:t>
      </w:r>
      <w:proofErr w:type="gramEnd"/>
      <w:r w:rsidR="00BD00BD" w:rsidRPr="00BD00BD">
        <w:rPr>
          <w:rFonts w:ascii="標楷體" w:eastAsia="標楷體" w:hAnsi="標楷體" w:cs="Times New Roman" w:hint="eastAsia"/>
          <w:color w:val="000000" w:themeColor="text1"/>
          <w:spacing w:val="4"/>
          <w:sz w:val="28"/>
          <w:szCs w:val="28"/>
        </w:rPr>
        <w:t>謀改善。</w:t>
      </w:r>
    </w:p>
    <w:p w:rsidR="00BD00BD" w:rsidRPr="004E1547" w:rsidRDefault="00BD00BD" w:rsidP="00BD00BD">
      <w:pPr>
        <w:tabs>
          <w:tab w:val="left" w:pos="5670"/>
        </w:tabs>
        <w:kinsoku w:val="0"/>
        <w:overflowPunct w:val="0"/>
        <w:autoSpaceDE w:val="0"/>
        <w:autoSpaceDN w:val="0"/>
        <w:snapToGrid w:val="0"/>
        <w:spacing w:line="20" w:lineRule="exact"/>
        <w:rPr>
          <w:rFonts w:ascii="標楷體" w:eastAsia="標楷體" w:hAnsi="標楷體" w:cs="Times New Roman"/>
          <w:sz w:val="28"/>
          <w:szCs w:val="28"/>
        </w:rPr>
      </w:pPr>
    </w:p>
    <w:p w:rsidR="00BD00BD" w:rsidRPr="00BD00BD" w:rsidRDefault="00EC71D3" w:rsidP="00EC71D3">
      <w:pPr>
        <w:tabs>
          <w:tab w:val="left" w:pos="5670"/>
        </w:tabs>
        <w:kinsoku w:val="0"/>
        <w:overflowPunct w:val="0"/>
        <w:autoSpaceDE w:val="0"/>
        <w:autoSpaceDN w:val="0"/>
        <w:snapToGrid w:val="0"/>
        <w:spacing w:line="20" w:lineRule="exact"/>
        <w:ind w:firstLineChars="200" w:firstLine="561"/>
        <w:rPr>
          <w:rFonts w:ascii="標楷體" w:eastAsia="標楷體" w:hAnsi="標楷體" w:cs="Times New Roman"/>
          <w:color w:val="000000" w:themeColor="text1"/>
          <w:sz w:val="28"/>
          <w:szCs w:val="28"/>
        </w:rPr>
      </w:pPr>
      <w:r w:rsidRPr="00BD00BD">
        <w:rPr>
          <w:rFonts w:ascii="標楷體" w:eastAsia="標楷體" w:hAnsi="標楷體" w:hint="eastAsia"/>
          <w:b/>
          <w:noProof/>
          <w:color w:val="000000" w:themeColor="text1"/>
          <w:spacing w:val="-6"/>
          <w:sz w:val="28"/>
          <w:szCs w:val="28"/>
        </w:rPr>
        <w:lastRenderedPageBreak/>
        <mc:AlternateContent>
          <mc:Choice Requires="wps">
            <w:drawing>
              <wp:anchor distT="0" distB="0" distL="114300" distR="114300" simplePos="0" relativeHeight="251680768" behindDoc="1" locked="0" layoutInCell="1" allowOverlap="1" wp14:anchorId="6773BCE3" wp14:editId="5E223E15">
                <wp:simplePos x="0" y="0"/>
                <wp:positionH relativeFrom="column">
                  <wp:posOffset>-32385</wp:posOffset>
                </wp:positionH>
                <wp:positionV relativeFrom="paragraph">
                  <wp:posOffset>-51435</wp:posOffset>
                </wp:positionV>
                <wp:extent cx="6432550" cy="3211195"/>
                <wp:effectExtent l="0" t="0" r="0" b="0"/>
                <wp:wrapTopAndBottom/>
                <wp:docPr id="55" name="文字方塊 55"/>
                <wp:cNvGraphicFramePr/>
                <a:graphic xmlns:a="http://schemas.openxmlformats.org/drawingml/2006/main">
                  <a:graphicData uri="http://schemas.microsoft.com/office/word/2010/wordprocessingShape">
                    <wps:wsp>
                      <wps:cNvSpPr txBox="1"/>
                      <wps:spPr>
                        <a:xfrm>
                          <a:off x="0" y="0"/>
                          <a:ext cx="6432550" cy="3211195"/>
                        </a:xfrm>
                        <a:prstGeom prst="rect">
                          <a:avLst/>
                        </a:prstGeom>
                        <a:noFill/>
                        <a:ln w="6350">
                          <a:noFill/>
                        </a:ln>
                        <a:effectLst/>
                      </wps:spPr>
                      <wps:txbx>
                        <w:txbxContent>
                          <w:p w:rsidR="00EB1186" w:rsidRPr="009942A4" w:rsidRDefault="00EB1186" w:rsidP="00BD00BD">
                            <w:pPr>
                              <w:jc w:val="center"/>
                              <w:rPr>
                                <w:rFonts w:ascii="標楷體" w:eastAsia="標楷體" w:hAnsi="標楷體"/>
                                <w:b/>
                              </w:rPr>
                            </w:pPr>
                            <w:r w:rsidRPr="009942A4">
                              <w:rPr>
                                <w:rFonts w:ascii="標楷體" w:eastAsia="標楷體" w:hAnsi="標楷體" w:hint="eastAsia"/>
                                <w:b/>
                              </w:rPr>
                              <w:t>表</w:t>
                            </w:r>
                            <w:r>
                              <w:rPr>
                                <w:rFonts w:ascii="標楷體" w:eastAsia="標楷體" w:hAnsi="標楷體" w:hint="eastAsia"/>
                                <w:b/>
                              </w:rPr>
                              <w:t>3</w:t>
                            </w:r>
                            <w:r w:rsidRPr="009942A4">
                              <w:rPr>
                                <w:rFonts w:ascii="標楷體" w:eastAsia="標楷體" w:hAnsi="標楷體" w:hint="eastAsia"/>
                                <w:b/>
                              </w:rPr>
                              <w:t xml:space="preserve">　</w:t>
                            </w:r>
                            <w:proofErr w:type="gramStart"/>
                            <w:r w:rsidRPr="009942A4">
                              <w:rPr>
                                <w:rFonts w:ascii="標楷體" w:eastAsia="標楷體" w:hAnsi="標楷體" w:hint="eastAsia"/>
                                <w:b/>
                              </w:rPr>
                              <w:t>11</w:t>
                            </w:r>
                            <w:r>
                              <w:rPr>
                                <w:rFonts w:ascii="標楷體" w:eastAsia="標楷體" w:hAnsi="標楷體" w:hint="eastAsia"/>
                                <w:b/>
                              </w:rPr>
                              <w:t>3</w:t>
                            </w:r>
                            <w:proofErr w:type="gramEnd"/>
                            <w:r w:rsidRPr="009942A4">
                              <w:rPr>
                                <w:rFonts w:ascii="標楷體" w:eastAsia="標楷體" w:hAnsi="標楷體" w:hint="eastAsia"/>
                                <w:b/>
                              </w:rPr>
                              <w:t>年度嘉義縣非營業特種基金執行率未及</w:t>
                            </w:r>
                            <w:proofErr w:type="gramStart"/>
                            <w:r w:rsidRPr="009942A4">
                              <w:rPr>
                                <w:rFonts w:ascii="標楷體" w:eastAsia="標楷體" w:hAnsi="標楷體" w:hint="eastAsia"/>
                                <w:b/>
                              </w:rPr>
                              <w:t>3成</w:t>
                            </w:r>
                            <w:proofErr w:type="gramEnd"/>
                            <w:r w:rsidRPr="009942A4">
                              <w:rPr>
                                <w:rFonts w:ascii="標楷體" w:eastAsia="標楷體" w:hAnsi="標楷體" w:hint="eastAsia"/>
                                <w:b/>
                              </w:rPr>
                              <w:t>之營運（業務）計畫項目</w:t>
                            </w:r>
                          </w:p>
                          <w:tbl>
                            <w:tblPr>
                              <w:tblW w:w="5018" w:type="pct"/>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160"/>
                              <w:gridCol w:w="2760"/>
                              <w:gridCol w:w="724"/>
                              <w:gridCol w:w="946"/>
                              <w:gridCol w:w="946"/>
                              <w:gridCol w:w="1403"/>
                            </w:tblGrid>
                            <w:tr w:rsidR="00EB1186" w:rsidRPr="009942A4" w:rsidTr="00412B21">
                              <w:trPr>
                                <w:trHeight w:val="567"/>
                                <w:tblHeader/>
                              </w:trPr>
                              <w:tc>
                                <w:tcPr>
                                  <w:tcW w:w="1589"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營運（業務）計畫項目</w:t>
                                  </w:r>
                                </w:p>
                              </w:tc>
                              <w:tc>
                                <w:tcPr>
                                  <w:tcW w:w="1388"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辦理之基金</w:t>
                                  </w:r>
                                </w:p>
                              </w:tc>
                              <w:tc>
                                <w:tcPr>
                                  <w:tcW w:w="364"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單位</w:t>
                                  </w:r>
                                </w:p>
                              </w:tc>
                              <w:tc>
                                <w:tcPr>
                                  <w:tcW w:w="476"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預計數</w:t>
                                  </w:r>
                                </w:p>
                              </w:tc>
                              <w:tc>
                                <w:tcPr>
                                  <w:tcW w:w="476"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實際數</w:t>
                                  </w:r>
                                </w:p>
                              </w:tc>
                              <w:tc>
                                <w:tcPr>
                                  <w:tcW w:w="706"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計畫執行率％</w:t>
                                  </w:r>
                                </w:p>
                              </w:tc>
                            </w:tr>
                            <w:tr w:rsidR="00EB1186" w:rsidRPr="009942A4" w:rsidTr="00412B21">
                              <w:trPr>
                                <w:trHeight w:val="567"/>
                              </w:trPr>
                              <w:tc>
                                <w:tcPr>
                                  <w:tcW w:w="1589" w:type="pct"/>
                                  <w:tcBorders>
                                    <w:bottom w:val="single" w:sz="4" w:space="0" w:color="auto"/>
                                  </w:tcBorders>
                                  <w:vAlign w:val="center"/>
                                </w:tcPr>
                                <w:p w:rsidR="00EB1186" w:rsidRPr="00962C8A" w:rsidRDefault="00EB1186" w:rsidP="0002554E">
                                  <w:pPr>
                                    <w:widowControl/>
                                    <w:spacing w:line="240" w:lineRule="exact"/>
                                    <w:ind w:left="200" w:hanging="200"/>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1</w:t>
                                  </w:r>
                                  <w:r w:rsidRPr="00962C8A">
                                    <w:rPr>
                                      <w:rFonts w:ascii="標楷體" w:eastAsia="標楷體" w:hAnsi="標楷體" w:cs="新細明體" w:hint="eastAsia"/>
                                      <w:kern w:val="0"/>
                                      <w:sz w:val="20"/>
                                      <w:szCs w:val="20"/>
                                    </w:rPr>
                                    <w:t>.嘉義縣擴大縣治第一開發區（單元2、3、4）市地重劃</w:t>
                                  </w:r>
                                </w:p>
                              </w:tc>
                              <w:tc>
                                <w:tcPr>
                                  <w:tcW w:w="1388" w:type="pct"/>
                                  <w:tcBorders>
                                    <w:bottom w:val="single" w:sz="4" w:space="0" w:color="auto"/>
                                  </w:tcBorders>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521,276</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827</w:t>
                                  </w:r>
                                </w:p>
                              </w:tc>
                              <w:tc>
                                <w:tcPr>
                                  <w:tcW w:w="70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0.16</w:t>
                                  </w:r>
                                </w:p>
                              </w:tc>
                            </w:tr>
                            <w:tr w:rsidR="00EB1186" w:rsidRPr="009942A4" w:rsidTr="00412B21">
                              <w:trPr>
                                <w:trHeight w:val="567"/>
                              </w:trPr>
                              <w:tc>
                                <w:tcPr>
                                  <w:tcW w:w="1589" w:type="pct"/>
                                  <w:tcBorders>
                                    <w:bottom w:val="single" w:sz="4" w:space="0" w:color="auto"/>
                                  </w:tcBorders>
                                  <w:shd w:val="clear" w:color="auto" w:fill="DAEEF3"/>
                                  <w:vAlign w:val="center"/>
                                </w:tcPr>
                                <w:p w:rsidR="00EB1186" w:rsidRPr="00962C8A" w:rsidRDefault="00EB1186" w:rsidP="0002554E">
                                  <w:pPr>
                                    <w:widowControl/>
                                    <w:spacing w:line="240" w:lineRule="exact"/>
                                    <w:ind w:left="200" w:hanging="200"/>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2</w:t>
                                  </w:r>
                                  <w:r w:rsidRPr="00962C8A">
                                    <w:rPr>
                                      <w:rFonts w:ascii="標楷體" w:eastAsia="標楷體" w:hAnsi="標楷體" w:cs="新細明體" w:hint="eastAsia"/>
                                      <w:kern w:val="0"/>
                                      <w:sz w:val="20"/>
                                      <w:szCs w:val="20"/>
                                    </w:rPr>
                                    <w:t>.嘉義縣擴大縣治第二開發區（單元1、5、6）市地重劃</w:t>
                                  </w:r>
                                </w:p>
                              </w:tc>
                              <w:tc>
                                <w:tcPr>
                                  <w:tcW w:w="1388" w:type="pct"/>
                                  <w:tcBorders>
                                    <w:bottom w:val="single" w:sz="4" w:space="0" w:color="auto"/>
                                  </w:tcBorders>
                                  <w:shd w:val="clear" w:color="auto" w:fill="DAEEF3"/>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shd w:val="clear" w:color="auto" w:fill="DAEEF3"/>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389,481</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642</w:t>
                                  </w:r>
                                </w:p>
                              </w:tc>
                              <w:tc>
                                <w:tcPr>
                                  <w:tcW w:w="70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0.17</w:t>
                                  </w:r>
                                </w:p>
                              </w:tc>
                            </w:tr>
                            <w:tr w:rsidR="00EB1186" w:rsidRPr="009942A4" w:rsidTr="00412B21">
                              <w:trPr>
                                <w:trHeight w:val="567"/>
                              </w:trPr>
                              <w:tc>
                                <w:tcPr>
                                  <w:tcW w:w="1589" w:type="pct"/>
                                  <w:tcBorders>
                                    <w:bottom w:val="single" w:sz="4" w:space="0" w:color="auto"/>
                                  </w:tcBorders>
                                  <w:vAlign w:val="center"/>
                                </w:tcPr>
                                <w:p w:rsidR="00EB1186" w:rsidRPr="00962C8A" w:rsidRDefault="00EB1186" w:rsidP="0002554E">
                                  <w:pPr>
                                    <w:widowControl/>
                                    <w:spacing w:line="240" w:lineRule="exact"/>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3</w:t>
                                  </w:r>
                                  <w:r w:rsidRPr="00962C8A">
                                    <w:rPr>
                                      <w:rFonts w:ascii="標楷體" w:eastAsia="標楷體" w:hAnsi="標楷體" w:cs="新細明體" w:hint="eastAsia"/>
                                      <w:kern w:val="0"/>
                                      <w:sz w:val="20"/>
                                      <w:szCs w:val="20"/>
                                    </w:rPr>
                                    <w:t>.嘉義縣大林鎮</w:t>
                                  </w:r>
                                  <w:proofErr w:type="gramStart"/>
                                  <w:r w:rsidRPr="00962C8A">
                                    <w:rPr>
                                      <w:rFonts w:ascii="標楷體" w:eastAsia="標楷體" w:hAnsi="標楷體" w:cs="新細明體" w:hint="eastAsia"/>
                                      <w:kern w:val="0"/>
                                      <w:sz w:val="20"/>
                                      <w:szCs w:val="20"/>
                                    </w:rPr>
                                    <w:t>工乙市</w:t>
                                  </w:r>
                                  <w:proofErr w:type="gramEnd"/>
                                  <w:r w:rsidRPr="00962C8A">
                                    <w:rPr>
                                      <w:rFonts w:ascii="標楷體" w:eastAsia="標楷體" w:hAnsi="標楷體" w:cs="新細明體" w:hint="eastAsia"/>
                                      <w:kern w:val="0"/>
                                      <w:sz w:val="20"/>
                                      <w:szCs w:val="20"/>
                                    </w:rPr>
                                    <w:t>地重劃業務</w:t>
                                  </w:r>
                                </w:p>
                              </w:tc>
                              <w:tc>
                                <w:tcPr>
                                  <w:tcW w:w="1388" w:type="pct"/>
                                  <w:tcBorders>
                                    <w:bottom w:val="single" w:sz="4" w:space="0" w:color="auto"/>
                                  </w:tcBorders>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206,843</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3,775</w:t>
                                  </w:r>
                                </w:p>
                              </w:tc>
                              <w:tc>
                                <w:tcPr>
                                  <w:tcW w:w="70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1.83</w:t>
                                  </w:r>
                                </w:p>
                              </w:tc>
                            </w:tr>
                            <w:tr w:rsidR="00EB1186" w:rsidRPr="009942A4" w:rsidTr="00412B21">
                              <w:trPr>
                                <w:trHeight w:val="567"/>
                              </w:trPr>
                              <w:tc>
                                <w:tcPr>
                                  <w:tcW w:w="1589" w:type="pct"/>
                                  <w:tcBorders>
                                    <w:bottom w:val="single" w:sz="4" w:space="0" w:color="auto"/>
                                  </w:tcBorders>
                                  <w:shd w:val="clear" w:color="auto" w:fill="DAEEF3"/>
                                  <w:vAlign w:val="center"/>
                                </w:tcPr>
                                <w:p w:rsidR="00EB1186" w:rsidRPr="00962C8A" w:rsidRDefault="00EB1186" w:rsidP="0002554E">
                                  <w:pPr>
                                    <w:widowControl/>
                                    <w:spacing w:line="240" w:lineRule="exact"/>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4</w:t>
                                  </w:r>
                                  <w:r w:rsidRPr="00962C8A">
                                    <w:rPr>
                                      <w:rFonts w:ascii="標楷體" w:eastAsia="標楷體" w:hAnsi="標楷體" w:cs="新細明體" w:hint="eastAsia"/>
                                      <w:kern w:val="0"/>
                                      <w:sz w:val="20"/>
                                      <w:szCs w:val="20"/>
                                    </w:rPr>
                                    <w:t>.一般建築及設備計畫</w:t>
                                  </w:r>
                                </w:p>
                              </w:tc>
                              <w:tc>
                                <w:tcPr>
                                  <w:tcW w:w="1388" w:type="pct"/>
                                  <w:tcBorders>
                                    <w:bottom w:val="single" w:sz="4" w:space="0" w:color="auto"/>
                                  </w:tcBorders>
                                  <w:shd w:val="clear" w:color="auto" w:fill="DAEEF3"/>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嘉義縣廢棄物清除處理基金</w:t>
                                  </w:r>
                                </w:p>
                              </w:tc>
                              <w:tc>
                                <w:tcPr>
                                  <w:tcW w:w="364" w:type="pct"/>
                                  <w:tcBorders>
                                    <w:bottom w:val="single" w:sz="4" w:space="0" w:color="auto"/>
                                  </w:tcBorders>
                                  <w:shd w:val="clear" w:color="auto" w:fill="DAEEF3"/>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31,230</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1,980</w:t>
                                  </w:r>
                                </w:p>
                              </w:tc>
                              <w:tc>
                                <w:tcPr>
                                  <w:tcW w:w="70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6.34</w:t>
                                  </w:r>
                                </w:p>
                              </w:tc>
                            </w:tr>
                            <w:tr w:rsidR="00EB1186" w:rsidRPr="009942A4" w:rsidTr="00412B21">
                              <w:trPr>
                                <w:trHeight w:val="567"/>
                              </w:trPr>
                              <w:tc>
                                <w:tcPr>
                                  <w:tcW w:w="1589" w:type="pct"/>
                                  <w:tcBorders>
                                    <w:bottom w:val="single" w:sz="4" w:space="0" w:color="auto"/>
                                  </w:tcBorders>
                                  <w:shd w:val="clear" w:color="auto" w:fill="auto"/>
                                  <w:vAlign w:val="center"/>
                                </w:tcPr>
                                <w:p w:rsidR="00EB1186" w:rsidRPr="00962C8A" w:rsidRDefault="00EB1186" w:rsidP="0002554E">
                                  <w:pPr>
                                    <w:widowControl/>
                                    <w:spacing w:line="240" w:lineRule="exact"/>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5</w:t>
                                  </w:r>
                                  <w:r w:rsidRPr="00962C8A">
                                    <w:rPr>
                                      <w:rFonts w:ascii="標楷體" w:eastAsia="標楷體" w:hAnsi="標楷體" w:cs="新細明體" w:hint="eastAsia"/>
                                      <w:kern w:val="0"/>
                                      <w:sz w:val="20"/>
                                      <w:szCs w:val="20"/>
                                    </w:rPr>
                                    <w:t>.嘉義縣大林鎮文高市地重劃業務</w:t>
                                  </w:r>
                                </w:p>
                              </w:tc>
                              <w:tc>
                                <w:tcPr>
                                  <w:tcW w:w="1388" w:type="pct"/>
                                  <w:tcBorders>
                                    <w:bottom w:val="single" w:sz="4" w:space="0" w:color="auto"/>
                                  </w:tcBorders>
                                  <w:shd w:val="clear" w:color="auto" w:fill="auto"/>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shd w:val="clear" w:color="auto" w:fill="auto"/>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shd w:val="clear" w:color="auto" w:fill="auto"/>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76,487</w:t>
                                  </w:r>
                                </w:p>
                              </w:tc>
                              <w:tc>
                                <w:tcPr>
                                  <w:tcW w:w="476" w:type="pct"/>
                                  <w:tcBorders>
                                    <w:bottom w:val="single" w:sz="4" w:space="0" w:color="auto"/>
                                  </w:tcBorders>
                                  <w:shd w:val="clear" w:color="auto" w:fill="auto"/>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9,997</w:t>
                                  </w:r>
                                </w:p>
                              </w:tc>
                              <w:tc>
                                <w:tcPr>
                                  <w:tcW w:w="706" w:type="pct"/>
                                  <w:tcBorders>
                                    <w:bottom w:val="single" w:sz="4" w:space="0" w:color="auto"/>
                                  </w:tcBorders>
                                  <w:shd w:val="clear" w:color="auto" w:fill="auto"/>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13.07</w:t>
                                  </w:r>
                                </w:p>
                              </w:tc>
                            </w:tr>
                          </w:tbl>
                          <w:p w:rsidR="00EB1186" w:rsidRPr="009942A4" w:rsidRDefault="00EB1186" w:rsidP="00BD00BD">
                            <w:pPr>
                              <w:ind w:leftChars="-40" w:left="-96"/>
                              <w:rPr>
                                <w:rFonts w:ascii="標楷體" w:eastAsia="標楷體" w:hAnsi="標楷體"/>
                                <w:bCs/>
                                <w:noProof/>
                                <w:sz w:val="18"/>
                                <w:szCs w:val="18"/>
                              </w:rPr>
                            </w:pPr>
                            <w:r w:rsidRPr="009942A4">
                              <w:rPr>
                                <w:rFonts w:ascii="標楷體" w:eastAsia="標楷體" w:hAnsi="標楷體" w:hint="eastAsia"/>
                                <w:bCs/>
                                <w:noProof/>
                                <w:sz w:val="18"/>
                                <w:szCs w:val="18"/>
                              </w:rPr>
                              <w:t>註</w:t>
                            </w:r>
                            <w:r w:rsidRPr="00BD00BD">
                              <w:rPr>
                                <w:rFonts w:ascii="標楷體" w:eastAsia="標楷體" w:hAnsi="標楷體" w:hint="eastAsia"/>
                                <w:bCs/>
                                <w:noProof/>
                                <w:color w:val="000000" w:themeColor="text1"/>
                                <w:sz w:val="18"/>
                                <w:szCs w:val="18"/>
                              </w:rPr>
                              <w:t>：本表係</w:t>
                            </w:r>
                            <w:r w:rsidRPr="009942A4">
                              <w:rPr>
                                <w:rFonts w:ascii="標楷體" w:eastAsia="標楷體" w:hAnsi="標楷體" w:hint="eastAsia"/>
                                <w:bCs/>
                                <w:noProof/>
                                <w:sz w:val="18"/>
                                <w:szCs w:val="18"/>
                              </w:rPr>
                              <w:t>按計畫執行率由低至高之順序排列。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5" o:spid="_x0000_s1063" type="#_x0000_t202" style="position:absolute;left:0;text-align:left;margin-left:-2.55pt;margin-top:-4.05pt;width:506.5pt;height:252.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" filled="f" stroked="f" strokeweight=".5pt">
                <v:textbox>
                  <w:txbxContent>
                    <w:p w:rsidR="00EB1186" w:rsidRPr="009942A4" w:rsidRDefault="00EB1186" w:rsidP="00BD00BD">
                      <w:pPr>
                        <w:jc w:val="center"/>
                        <w:rPr>
                          <w:rFonts w:ascii="標楷體" w:eastAsia="標楷體" w:hAnsi="標楷體"/>
                          <w:b/>
                        </w:rPr>
                      </w:pPr>
                      <w:r w:rsidRPr="009942A4">
                        <w:rPr>
                          <w:rFonts w:ascii="標楷體" w:eastAsia="標楷體" w:hAnsi="標楷體" w:hint="eastAsia"/>
                          <w:b/>
                        </w:rPr>
                        <w:t>表</w:t>
                      </w:r>
                      <w:r>
                        <w:rPr>
                          <w:rFonts w:ascii="標楷體" w:eastAsia="標楷體" w:hAnsi="標楷體" w:hint="eastAsia"/>
                          <w:b/>
                        </w:rPr>
                        <w:t>3</w:t>
                      </w:r>
                      <w:r w:rsidRPr="009942A4">
                        <w:rPr>
                          <w:rFonts w:ascii="標楷體" w:eastAsia="標楷體" w:hAnsi="標楷體" w:hint="eastAsia"/>
                          <w:b/>
                        </w:rPr>
                        <w:t xml:space="preserve">　</w:t>
                      </w:r>
                      <w:proofErr w:type="gramStart"/>
                      <w:r w:rsidRPr="009942A4">
                        <w:rPr>
                          <w:rFonts w:ascii="標楷體" w:eastAsia="標楷體" w:hAnsi="標楷體" w:hint="eastAsia"/>
                          <w:b/>
                        </w:rPr>
                        <w:t>11</w:t>
                      </w:r>
                      <w:r>
                        <w:rPr>
                          <w:rFonts w:ascii="標楷體" w:eastAsia="標楷體" w:hAnsi="標楷體" w:hint="eastAsia"/>
                          <w:b/>
                        </w:rPr>
                        <w:t>3</w:t>
                      </w:r>
                      <w:proofErr w:type="gramEnd"/>
                      <w:r w:rsidRPr="009942A4">
                        <w:rPr>
                          <w:rFonts w:ascii="標楷體" w:eastAsia="標楷體" w:hAnsi="標楷體" w:hint="eastAsia"/>
                          <w:b/>
                        </w:rPr>
                        <w:t>年度嘉義縣非營業特種基金執行率未及</w:t>
                      </w:r>
                      <w:proofErr w:type="gramStart"/>
                      <w:r w:rsidRPr="009942A4">
                        <w:rPr>
                          <w:rFonts w:ascii="標楷體" w:eastAsia="標楷體" w:hAnsi="標楷體" w:hint="eastAsia"/>
                          <w:b/>
                        </w:rPr>
                        <w:t>3成</w:t>
                      </w:r>
                      <w:proofErr w:type="gramEnd"/>
                      <w:r w:rsidRPr="009942A4">
                        <w:rPr>
                          <w:rFonts w:ascii="標楷體" w:eastAsia="標楷體" w:hAnsi="標楷體" w:hint="eastAsia"/>
                          <w:b/>
                        </w:rPr>
                        <w:t>之營運（業務）計畫項目</w:t>
                      </w:r>
                    </w:p>
                    <w:tbl>
                      <w:tblPr>
                        <w:tblW w:w="5018" w:type="pct"/>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3160"/>
                        <w:gridCol w:w="2760"/>
                        <w:gridCol w:w="724"/>
                        <w:gridCol w:w="946"/>
                        <w:gridCol w:w="946"/>
                        <w:gridCol w:w="1403"/>
                      </w:tblGrid>
                      <w:tr w:rsidR="00EB1186" w:rsidRPr="009942A4" w:rsidTr="00412B21">
                        <w:trPr>
                          <w:trHeight w:val="567"/>
                          <w:tblHeader/>
                        </w:trPr>
                        <w:tc>
                          <w:tcPr>
                            <w:tcW w:w="1589"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營運（業務）計畫項目</w:t>
                            </w:r>
                          </w:p>
                        </w:tc>
                        <w:tc>
                          <w:tcPr>
                            <w:tcW w:w="1388"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辦理之基金</w:t>
                            </w:r>
                          </w:p>
                        </w:tc>
                        <w:tc>
                          <w:tcPr>
                            <w:tcW w:w="364"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單位</w:t>
                            </w:r>
                          </w:p>
                        </w:tc>
                        <w:tc>
                          <w:tcPr>
                            <w:tcW w:w="476"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預計數</w:t>
                            </w:r>
                          </w:p>
                        </w:tc>
                        <w:tc>
                          <w:tcPr>
                            <w:tcW w:w="476"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實際數</w:t>
                            </w:r>
                          </w:p>
                        </w:tc>
                        <w:tc>
                          <w:tcPr>
                            <w:tcW w:w="706" w:type="pct"/>
                            <w:shd w:val="clear" w:color="auto" w:fill="B6DDE8"/>
                            <w:vAlign w:val="center"/>
                          </w:tcPr>
                          <w:p w:rsidR="00EB1186" w:rsidRPr="009942A4" w:rsidRDefault="00EB1186" w:rsidP="00163F84">
                            <w:pPr>
                              <w:jc w:val="center"/>
                              <w:rPr>
                                <w:rFonts w:ascii="標楷體" w:eastAsia="標楷體" w:hAnsi="標楷體"/>
                                <w:b/>
                                <w:sz w:val="20"/>
                              </w:rPr>
                            </w:pPr>
                            <w:r w:rsidRPr="009942A4">
                              <w:rPr>
                                <w:rFonts w:ascii="標楷體" w:eastAsia="標楷體" w:hAnsi="標楷體" w:hint="eastAsia"/>
                                <w:b/>
                                <w:sz w:val="20"/>
                              </w:rPr>
                              <w:t>計畫執行率％</w:t>
                            </w:r>
                          </w:p>
                        </w:tc>
                      </w:tr>
                      <w:tr w:rsidR="00EB1186" w:rsidRPr="009942A4" w:rsidTr="00412B21">
                        <w:trPr>
                          <w:trHeight w:val="567"/>
                        </w:trPr>
                        <w:tc>
                          <w:tcPr>
                            <w:tcW w:w="1589" w:type="pct"/>
                            <w:tcBorders>
                              <w:bottom w:val="single" w:sz="4" w:space="0" w:color="auto"/>
                            </w:tcBorders>
                            <w:vAlign w:val="center"/>
                          </w:tcPr>
                          <w:p w:rsidR="00EB1186" w:rsidRPr="00962C8A" w:rsidRDefault="00EB1186" w:rsidP="0002554E">
                            <w:pPr>
                              <w:widowControl/>
                              <w:spacing w:line="240" w:lineRule="exact"/>
                              <w:ind w:left="200" w:hanging="200"/>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1</w:t>
                            </w:r>
                            <w:r w:rsidRPr="00962C8A">
                              <w:rPr>
                                <w:rFonts w:ascii="標楷體" w:eastAsia="標楷體" w:hAnsi="標楷體" w:cs="新細明體" w:hint="eastAsia"/>
                                <w:kern w:val="0"/>
                                <w:sz w:val="20"/>
                                <w:szCs w:val="20"/>
                              </w:rPr>
                              <w:t>.嘉義縣擴大縣治第一開發區（單元2、3、4）市地重劃</w:t>
                            </w:r>
                          </w:p>
                        </w:tc>
                        <w:tc>
                          <w:tcPr>
                            <w:tcW w:w="1388" w:type="pct"/>
                            <w:tcBorders>
                              <w:bottom w:val="single" w:sz="4" w:space="0" w:color="auto"/>
                            </w:tcBorders>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521,276</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827</w:t>
                            </w:r>
                          </w:p>
                        </w:tc>
                        <w:tc>
                          <w:tcPr>
                            <w:tcW w:w="70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0.16</w:t>
                            </w:r>
                          </w:p>
                        </w:tc>
                      </w:tr>
                      <w:tr w:rsidR="00EB1186" w:rsidRPr="009942A4" w:rsidTr="00412B21">
                        <w:trPr>
                          <w:trHeight w:val="567"/>
                        </w:trPr>
                        <w:tc>
                          <w:tcPr>
                            <w:tcW w:w="1589" w:type="pct"/>
                            <w:tcBorders>
                              <w:bottom w:val="single" w:sz="4" w:space="0" w:color="auto"/>
                            </w:tcBorders>
                            <w:shd w:val="clear" w:color="auto" w:fill="DAEEF3"/>
                            <w:vAlign w:val="center"/>
                          </w:tcPr>
                          <w:p w:rsidR="00EB1186" w:rsidRPr="00962C8A" w:rsidRDefault="00EB1186" w:rsidP="0002554E">
                            <w:pPr>
                              <w:widowControl/>
                              <w:spacing w:line="240" w:lineRule="exact"/>
                              <w:ind w:left="200" w:hanging="200"/>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2</w:t>
                            </w:r>
                            <w:r w:rsidRPr="00962C8A">
                              <w:rPr>
                                <w:rFonts w:ascii="標楷體" w:eastAsia="標楷體" w:hAnsi="標楷體" w:cs="新細明體" w:hint="eastAsia"/>
                                <w:kern w:val="0"/>
                                <w:sz w:val="20"/>
                                <w:szCs w:val="20"/>
                              </w:rPr>
                              <w:t>.嘉義縣擴大縣治第二開發區（單元1、5、6）市地重劃</w:t>
                            </w:r>
                          </w:p>
                        </w:tc>
                        <w:tc>
                          <w:tcPr>
                            <w:tcW w:w="1388" w:type="pct"/>
                            <w:tcBorders>
                              <w:bottom w:val="single" w:sz="4" w:space="0" w:color="auto"/>
                            </w:tcBorders>
                            <w:shd w:val="clear" w:color="auto" w:fill="DAEEF3"/>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shd w:val="clear" w:color="auto" w:fill="DAEEF3"/>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389,481</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642</w:t>
                            </w:r>
                          </w:p>
                        </w:tc>
                        <w:tc>
                          <w:tcPr>
                            <w:tcW w:w="70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0.17</w:t>
                            </w:r>
                          </w:p>
                        </w:tc>
                      </w:tr>
                      <w:tr w:rsidR="00EB1186" w:rsidRPr="009942A4" w:rsidTr="00412B21">
                        <w:trPr>
                          <w:trHeight w:val="567"/>
                        </w:trPr>
                        <w:tc>
                          <w:tcPr>
                            <w:tcW w:w="1589" w:type="pct"/>
                            <w:tcBorders>
                              <w:bottom w:val="single" w:sz="4" w:space="0" w:color="auto"/>
                            </w:tcBorders>
                            <w:vAlign w:val="center"/>
                          </w:tcPr>
                          <w:p w:rsidR="00EB1186" w:rsidRPr="00962C8A" w:rsidRDefault="00EB1186" w:rsidP="0002554E">
                            <w:pPr>
                              <w:widowControl/>
                              <w:spacing w:line="240" w:lineRule="exact"/>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3</w:t>
                            </w:r>
                            <w:r w:rsidRPr="00962C8A">
                              <w:rPr>
                                <w:rFonts w:ascii="標楷體" w:eastAsia="標楷體" w:hAnsi="標楷體" w:cs="新細明體" w:hint="eastAsia"/>
                                <w:kern w:val="0"/>
                                <w:sz w:val="20"/>
                                <w:szCs w:val="20"/>
                              </w:rPr>
                              <w:t>.嘉義縣大林鎮</w:t>
                            </w:r>
                            <w:proofErr w:type="gramStart"/>
                            <w:r w:rsidRPr="00962C8A">
                              <w:rPr>
                                <w:rFonts w:ascii="標楷體" w:eastAsia="標楷體" w:hAnsi="標楷體" w:cs="新細明體" w:hint="eastAsia"/>
                                <w:kern w:val="0"/>
                                <w:sz w:val="20"/>
                                <w:szCs w:val="20"/>
                              </w:rPr>
                              <w:t>工乙市</w:t>
                            </w:r>
                            <w:proofErr w:type="gramEnd"/>
                            <w:r w:rsidRPr="00962C8A">
                              <w:rPr>
                                <w:rFonts w:ascii="標楷體" w:eastAsia="標楷體" w:hAnsi="標楷體" w:cs="新細明體" w:hint="eastAsia"/>
                                <w:kern w:val="0"/>
                                <w:sz w:val="20"/>
                                <w:szCs w:val="20"/>
                              </w:rPr>
                              <w:t>地重劃業務</w:t>
                            </w:r>
                          </w:p>
                        </w:tc>
                        <w:tc>
                          <w:tcPr>
                            <w:tcW w:w="1388" w:type="pct"/>
                            <w:tcBorders>
                              <w:bottom w:val="single" w:sz="4" w:space="0" w:color="auto"/>
                            </w:tcBorders>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206,843</w:t>
                            </w:r>
                          </w:p>
                        </w:tc>
                        <w:tc>
                          <w:tcPr>
                            <w:tcW w:w="47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3,775</w:t>
                            </w:r>
                          </w:p>
                        </w:tc>
                        <w:tc>
                          <w:tcPr>
                            <w:tcW w:w="706" w:type="pct"/>
                            <w:tcBorders>
                              <w:bottom w:val="single" w:sz="4" w:space="0" w:color="auto"/>
                            </w:tcBorders>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1.83</w:t>
                            </w:r>
                          </w:p>
                        </w:tc>
                      </w:tr>
                      <w:tr w:rsidR="00EB1186" w:rsidRPr="009942A4" w:rsidTr="00412B21">
                        <w:trPr>
                          <w:trHeight w:val="567"/>
                        </w:trPr>
                        <w:tc>
                          <w:tcPr>
                            <w:tcW w:w="1589" w:type="pct"/>
                            <w:tcBorders>
                              <w:bottom w:val="single" w:sz="4" w:space="0" w:color="auto"/>
                            </w:tcBorders>
                            <w:shd w:val="clear" w:color="auto" w:fill="DAEEF3"/>
                            <w:vAlign w:val="center"/>
                          </w:tcPr>
                          <w:p w:rsidR="00EB1186" w:rsidRPr="00962C8A" w:rsidRDefault="00EB1186" w:rsidP="0002554E">
                            <w:pPr>
                              <w:widowControl/>
                              <w:spacing w:line="240" w:lineRule="exact"/>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4</w:t>
                            </w:r>
                            <w:r w:rsidRPr="00962C8A">
                              <w:rPr>
                                <w:rFonts w:ascii="標楷體" w:eastAsia="標楷體" w:hAnsi="標楷體" w:cs="新細明體" w:hint="eastAsia"/>
                                <w:kern w:val="0"/>
                                <w:sz w:val="20"/>
                                <w:szCs w:val="20"/>
                              </w:rPr>
                              <w:t>.一般建築及設備計畫</w:t>
                            </w:r>
                          </w:p>
                        </w:tc>
                        <w:tc>
                          <w:tcPr>
                            <w:tcW w:w="1388" w:type="pct"/>
                            <w:tcBorders>
                              <w:bottom w:val="single" w:sz="4" w:space="0" w:color="auto"/>
                            </w:tcBorders>
                            <w:shd w:val="clear" w:color="auto" w:fill="DAEEF3"/>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嘉義縣廢棄物清除處理基金</w:t>
                            </w:r>
                          </w:p>
                        </w:tc>
                        <w:tc>
                          <w:tcPr>
                            <w:tcW w:w="364" w:type="pct"/>
                            <w:tcBorders>
                              <w:bottom w:val="single" w:sz="4" w:space="0" w:color="auto"/>
                            </w:tcBorders>
                            <w:shd w:val="clear" w:color="auto" w:fill="DAEEF3"/>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31,230</w:t>
                            </w:r>
                          </w:p>
                        </w:tc>
                        <w:tc>
                          <w:tcPr>
                            <w:tcW w:w="47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1,980</w:t>
                            </w:r>
                          </w:p>
                        </w:tc>
                        <w:tc>
                          <w:tcPr>
                            <w:tcW w:w="706" w:type="pct"/>
                            <w:tcBorders>
                              <w:bottom w:val="single" w:sz="4" w:space="0" w:color="auto"/>
                            </w:tcBorders>
                            <w:shd w:val="clear" w:color="auto" w:fill="DAEEF3"/>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6.34</w:t>
                            </w:r>
                          </w:p>
                        </w:tc>
                      </w:tr>
                      <w:tr w:rsidR="00EB1186" w:rsidRPr="009942A4" w:rsidTr="00412B21">
                        <w:trPr>
                          <w:trHeight w:val="567"/>
                        </w:trPr>
                        <w:tc>
                          <w:tcPr>
                            <w:tcW w:w="1589" w:type="pct"/>
                            <w:tcBorders>
                              <w:bottom w:val="single" w:sz="4" w:space="0" w:color="auto"/>
                            </w:tcBorders>
                            <w:shd w:val="clear" w:color="auto" w:fill="auto"/>
                            <w:vAlign w:val="center"/>
                          </w:tcPr>
                          <w:p w:rsidR="00EB1186" w:rsidRPr="00962C8A" w:rsidRDefault="00EB1186" w:rsidP="0002554E">
                            <w:pPr>
                              <w:widowControl/>
                              <w:spacing w:line="240" w:lineRule="exact"/>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5</w:t>
                            </w:r>
                            <w:r w:rsidRPr="00962C8A">
                              <w:rPr>
                                <w:rFonts w:ascii="標楷體" w:eastAsia="標楷體" w:hAnsi="標楷體" w:cs="新細明體" w:hint="eastAsia"/>
                                <w:kern w:val="0"/>
                                <w:sz w:val="20"/>
                                <w:szCs w:val="20"/>
                              </w:rPr>
                              <w:t>.嘉義縣大林鎮文高市地重劃業務</w:t>
                            </w:r>
                          </w:p>
                        </w:tc>
                        <w:tc>
                          <w:tcPr>
                            <w:tcW w:w="1388" w:type="pct"/>
                            <w:tcBorders>
                              <w:bottom w:val="single" w:sz="4" w:space="0" w:color="auto"/>
                            </w:tcBorders>
                            <w:shd w:val="clear" w:color="auto" w:fill="auto"/>
                            <w:vAlign w:val="center"/>
                          </w:tcPr>
                          <w:p w:rsidR="00EB1186" w:rsidRPr="009942A4" w:rsidRDefault="00EB1186" w:rsidP="0002554E">
                            <w:pPr>
                              <w:widowControl/>
                              <w:spacing w:line="240" w:lineRule="exact"/>
                              <w:rPr>
                                <w:rFonts w:ascii="標楷體" w:eastAsia="標楷體" w:hAnsi="標楷體" w:cs="新細明體"/>
                                <w:color w:val="000000"/>
                                <w:kern w:val="0"/>
                                <w:sz w:val="20"/>
                                <w:szCs w:val="20"/>
                              </w:rPr>
                            </w:pPr>
                            <w:r w:rsidRPr="009942A4">
                              <w:rPr>
                                <w:rFonts w:ascii="標楷體" w:eastAsia="標楷體" w:hAnsi="標楷體" w:cs="新細明體" w:hint="eastAsia"/>
                                <w:color w:val="000000"/>
                                <w:kern w:val="0"/>
                                <w:sz w:val="20"/>
                                <w:szCs w:val="20"/>
                              </w:rPr>
                              <w:t>嘉義縣實施平均地權基金</w:t>
                            </w:r>
                          </w:p>
                        </w:tc>
                        <w:tc>
                          <w:tcPr>
                            <w:tcW w:w="364" w:type="pct"/>
                            <w:tcBorders>
                              <w:bottom w:val="single" w:sz="4" w:space="0" w:color="auto"/>
                            </w:tcBorders>
                            <w:shd w:val="clear" w:color="auto" w:fill="auto"/>
                            <w:vAlign w:val="center"/>
                          </w:tcPr>
                          <w:p w:rsidR="00EB1186" w:rsidRPr="009942A4" w:rsidRDefault="00EB1186" w:rsidP="0002554E">
                            <w:pPr>
                              <w:autoSpaceDE w:val="0"/>
                              <w:autoSpaceDN w:val="0"/>
                              <w:adjustRightInd w:val="0"/>
                              <w:spacing w:after="24" w:line="240" w:lineRule="exact"/>
                              <w:jc w:val="center"/>
                              <w:rPr>
                                <w:rFonts w:ascii="標楷體" w:eastAsia="標楷體" w:hAnsi="標楷體"/>
                                <w:bCs/>
                                <w:noProof/>
                                <w:sz w:val="20"/>
                              </w:rPr>
                            </w:pPr>
                            <w:r w:rsidRPr="009942A4">
                              <w:rPr>
                                <w:rFonts w:ascii="標楷體" w:eastAsia="標楷體" w:hAnsi="標楷體" w:hint="eastAsia"/>
                                <w:bCs/>
                                <w:noProof/>
                                <w:sz w:val="20"/>
                              </w:rPr>
                              <w:t>千元</w:t>
                            </w:r>
                          </w:p>
                        </w:tc>
                        <w:tc>
                          <w:tcPr>
                            <w:tcW w:w="476" w:type="pct"/>
                            <w:tcBorders>
                              <w:bottom w:val="single" w:sz="4" w:space="0" w:color="auto"/>
                            </w:tcBorders>
                            <w:shd w:val="clear" w:color="auto" w:fill="auto"/>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76,487</w:t>
                            </w:r>
                          </w:p>
                        </w:tc>
                        <w:tc>
                          <w:tcPr>
                            <w:tcW w:w="476" w:type="pct"/>
                            <w:tcBorders>
                              <w:bottom w:val="single" w:sz="4" w:space="0" w:color="auto"/>
                            </w:tcBorders>
                            <w:shd w:val="clear" w:color="auto" w:fill="auto"/>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9,997</w:t>
                            </w:r>
                          </w:p>
                        </w:tc>
                        <w:tc>
                          <w:tcPr>
                            <w:tcW w:w="706" w:type="pct"/>
                            <w:tcBorders>
                              <w:bottom w:val="single" w:sz="4" w:space="0" w:color="auto"/>
                            </w:tcBorders>
                            <w:shd w:val="clear" w:color="auto" w:fill="auto"/>
                            <w:vAlign w:val="center"/>
                          </w:tcPr>
                          <w:p w:rsidR="00EB1186" w:rsidRPr="007E638E" w:rsidRDefault="00EB1186" w:rsidP="0002554E">
                            <w:pPr>
                              <w:widowControl/>
                              <w:spacing w:line="240" w:lineRule="exact"/>
                              <w:jc w:val="right"/>
                              <w:rPr>
                                <w:rFonts w:ascii="標楷體" w:eastAsia="標楷體" w:hAnsi="標楷體" w:cs="新細明體"/>
                                <w:kern w:val="0"/>
                                <w:sz w:val="20"/>
                                <w:szCs w:val="20"/>
                              </w:rPr>
                            </w:pPr>
                            <w:r w:rsidRPr="007E638E">
                              <w:rPr>
                                <w:rFonts w:ascii="標楷體" w:eastAsia="標楷體" w:hAnsi="標楷體" w:cs="新細明體" w:hint="eastAsia"/>
                                <w:kern w:val="0"/>
                                <w:sz w:val="20"/>
                                <w:szCs w:val="20"/>
                              </w:rPr>
                              <w:t>13.07</w:t>
                            </w:r>
                          </w:p>
                        </w:tc>
                      </w:tr>
                    </w:tbl>
                    <w:p w:rsidR="00EB1186" w:rsidRPr="009942A4" w:rsidRDefault="00EB1186" w:rsidP="00BD00BD">
                      <w:pPr>
                        <w:ind w:leftChars="-40" w:left="-96"/>
                        <w:rPr>
                          <w:rFonts w:ascii="標楷體" w:eastAsia="標楷體" w:hAnsi="標楷體"/>
                          <w:bCs/>
                          <w:noProof/>
                          <w:sz w:val="18"/>
                          <w:szCs w:val="18"/>
                        </w:rPr>
                      </w:pPr>
                      <w:r w:rsidRPr="009942A4">
                        <w:rPr>
                          <w:rFonts w:ascii="標楷體" w:eastAsia="標楷體" w:hAnsi="標楷體" w:hint="eastAsia"/>
                          <w:bCs/>
                          <w:noProof/>
                          <w:sz w:val="18"/>
                          <w:szCs w:val="18"/>
                        </w:rPr>
                        <w:t>註</w:t>
                      </w:r>
                      <w:r w:rsidRPr="00BD00BD">
                        <w:rPr>
                          <w:rFonts w:ascii="標楷體" w:eastAsia="標楷體" w:hAnsi="標楷體" w:hint="eastAsia"/>
                          <w:bCs/>
                          <w:noProof/>
                          <w:color w:val="000000" w:themeColor="text1"/>
                          <w:sz w:val="18"/>
                          <w:szCs w:val="18"/>
                        </w:rPr>
                        <w:t>：本表係</w:t>
                      </w:r>
                      <w:r w:rsidRPr="009942A4">
                        <w:rPr>
                          <w:rFonts w:ascii="標楷體" w:eastAsia="標楷體" w:hAnsi="標楷體" w:hint="eastAsia"/>
                          <w:bCs/>
                          <w:noProof/>
                          <w:sz w:val="18"/>
                          <w:szCs w:val="18"/>
                        </w:rPr>
                        <w:t>按計畫執行率由低至高之順序排列。</w:t>
                      </w:r>
                    </w:p>
                  </w:txbxContent>
                </v:textbox>
                <w10:wrap type="topAndBottom"/>
              </v:shape>
            </w:pict>
          </mc:Fallback>
        </mc:AlternateContent>
      </w:r>
    </w:p>
    <w:p w:rsidR="00BD00BD" w:rsidRPr="005F1825" w:rsidRDefault="00BD00BD" w:rsidP="005F1825">
      <w:pPr>
        <w:tabs>
          <w:tab w:val="left" w:pos="5670"/>
        </w:tabs>
        <w:kinsoku w:val="0"/>
        <w:overflowPunct w:val="0"/>
        <w:autoSpaceDE w:val="0"/>
        <w:autoSpaceDN w:val="0"/>
        <w:snapToGrid w:val="0"/>
        <w:spacing w:line="496" w:lineRule="exact"/>
        <w:ind w:firstLineChars="200" w:firstLine="560"/>
        <w:jc w:val="both"/>
        <w:rPr>
          <w:rFonts w:ascii="標楷體" w:eastAsia="標楷體" w:hAnsi="標楷體" w:cs="Times New Roman"/>
          <w:sz w:val="28"/>
          <w:szCs w:val="28"/>
        </w:rPr>
      </w:pPr>
      <w:proofErr w:type="gramStart"/>
      <w:r w:rsidRPr="005F1825">
        <w:rPr>
          <w:rFonts w:ascii="標楷體" w:eastAsia="標楷體" w:hAnsi="標楷體" w:cs="Times New Roman" w:hint="eastAsia"/>
          <w:sz w:val="28"/>
          <w:szCs w:val="28"/>
        </w:rPr>
        <w:t>本室依</w:t>
      </w:r>
      <w:proofErr w:type="gramEnd"/>
      <w:r w:rsidRPr="005F1825">
        <w:rPr>
          <w:rFonts w:ascii="標楷體" w:eastAsia="標楷體" w:hAnsi="標楷體" w:cs="Times New Roman" w:hint="eastAsia"/>
          <w:sz w:val="28"/>
          <w:szCs w:val="28"/>
        </w:rPr>
        <w:t>決算法第 23 條規定審核各基金之事業效能，並提出建議意見，</w:t>
      </w:r>
      <w:proofErr w:type="gramStart"/>
      <w:r w:rsidRPr="005F1825">
        <w:rPr>
          <w:rFonts w:ascii="標楷體" w:eastAsia="標楷體" w:hAnsi="標楷體" w:cs="Times New Roman" w:hint="eastAsia"/>
          <w:sz w:val="28"/>
          <w:szCs w:val="28"/>
        </w:rPr>
        <w:t>茲摘其要者列述</w:t>
      </w:r>
      <w:proofErr w:type="gramEnd"/>
      <w:r w:rsidRPr="005F1825">
        <w:rPr>
          <w:rFonts w:ascii="標楷體" w:eastAsia="標楷體" w:hAnsi="標楷體" w:cs="Times New Roman" w:hint="eastAsia"/>
          <w:sz w:val="28"/>
          <w:szCs w:val="28"/>
        </w:rPr>
        <w:t>如次：</w:t>
      </w:r>
    </w:p>
    <w:p w:rsidR="00BD00BD" w:rsidRPr="00832B23" w:rsidRDefault="00BD00BD" w:rsidP="001A700B">
      <w:pPr>
        <w:overflowPunct w:val="0"/>
        <w:topLinePunct/>
        <w:snapToGrid w:val="0"/>
        <w:spacing w:line="496" w:lineRule="exact"/>
        <w:ind w:firstLineChars="200" w:firstLine="561"/>
        <w:jc w:val="both"/>
        <w:rPr>
          <w:rFonts w:ascii="標楷體" w:eastAsia="標楷體" w:hAnsi="標楷體" w:cs="Times New Roman"/>
          <w:color w:val="000000" w:themeColor="text1"/>
          <w:kern w:val="16"/>
          <w:sz w:val="28"/>
          <w:szCs w:val="28"/>
        </w:rPr>
      </w:pPr>
      <w:r w:rsidRPr="005F1825">
        <w:rPr>
          <w:rFonts w:ascii="標楷體" w:eastAsia="標楷體" w:hAnsi="標楷體" w:cs="Times New Roman" w:hint="eastAsia"/>
          <w:b/>
          <w:color w:val="000000" w:themeColor="text1"/>
          <w:kern w:val="16"/>
          <w:sz w:val="28"/>
          <w:szCs w:val="28"/>
        </w:rPr>
        <w:t>一、</w:t>
      </w:r>
      <w:r w:rsidR="00483003" w:rsidRPr="005F1825">
        <w:rPr>
          <w:rFonts w:ascii="標楷體" w:eastAsia="標楷體" w:hAnsi="標楷體" w:hint="eastAsia"/>
          <w:b/>
          <w:kern w:val="0"/>
          <w:sz w:val="28"/>
          <w:szCs w:val="28"/>
        </w:rPr>
        <w:t>為提升高速公路嘉義交流道附近特定區土地利用價值及促進都市發展，積極規劃辦理貨物轉運中心區整體開發計畫，惟重劃完竣已2年餘，後續招商及開發營運尚乏具體配套機制，並涉考古遺址保護影響開發意願，</w:t>
      </w:r>
      <w:proofErr w:type="gramStart"/>
      <w:r w:rsidR="00483003" w:rsidRPr="005F1825">
        <w:rPr>
          <w:rFonts w:ascii="標楷體" w:eastAsia="標楷體" w:hAnsi="標楷體" w:hint="eastAsia"/>
          <w:b/>
          <w:kern w:val="0"/>
          <w:sz w:val="28"/>
          <w:szCs w:val="28"/>
        </w:rPr>
        <w:t>致區內</w:t>
      </w:r>
      <w:proofErr w:type="gramEnd"/>
      <w:r w:rsidR="00483003" w:rsidRPr="005F1825">
        <w:rPr>
          <w:rFonts w:ascii="標楷體" w:eastAsia="標楷體" w:hAnsi="標楷體" w:hint="eastAsia"/>
          <w:b/>
          <w:kern w:val="0"/>
          <w:sz w:val="28"/>
          <w:szCs w:val="28"/>
        </w:rPr>
        <w:t>多數土地仍處於閒置狀態，</w:t>
      </w:r>
      <w:proofErr w:type="gramStart"/>
      <w:r w:rsidR="00483003" w:rsidRPr="005F1825">
        <w:rPr>
          <w:rFonts w:ascii="標楷體" w:eastAsia="標楷體" w:hAnsi="標楷體" w:hint="eastAsia"/>
          <w:b/>
          <w:kern w:val="0"/>
          <w:sz w:val="28"/>
          <w:szCs w:val="28"/>
        </w:rPr>
        <w:t>允依整體</w:t>
      </w:r>
      <w:proofErr w:type="gramEnd"/>
      <w:r w:rsidR="00483003" w:rsidRPr="005F1825">
        <w:rPr>
          <w:rFonts w:ascii="標楷體" w:eastAsia="標楷體" w:hAnsi="標楷體" w:hint="eastAsia"/>
          <w:b/>
          <w:kern w:val="0"/>
          <w:sz w:val="28"/>
          <w:szCs w:val="28"/>
        </w:rPr>
        <w:t>政府觀點</w:t>
      </w:r>
      <w:proofErr w:type="gramStart"/>
      <w:r w:rsidR="00483003" w:rsidRPr="005F1825">
        <w:rPr>
          <w:rFonts w:ascii="標楷體" w:eastAsia="標楷體" w:hAnsi="標楷體" w:hint="eastAsia"/>
          <w:b/>
          <w:kern w:val="0"/>
          <w:sz w:val="28"/>
          <w:szCs w:val="28"/>
        </w:rPr>
        <w:t>研議跨域</w:t>
      </w:r>
      <w:proofErr w:type="gramEnd"/>
      <w:r w:rsidR="00483003" w:rsidRPr="005F1825">
        <w:rPr>
          <w:rFonts w:ascii="標楷體" w:eastAsia="標楷體" w:hAnsi="標楷體" w:hint="eastAsia"/>
          <w:b/>
          <w:kern w:val="0"/>
          <w:sz w:val="28"/>
          <w:szCs w:val="28"/>
        </w:rPr>
        <w:t>治理策略，以達</w:t>
      </w:r>
      <w:r w:rsidR="00C93223">
        <w:rPr>
          <w:rFonts w:ascii="標楷體" w:eastAsia="標楷體" w:hAnsi="標楷體" w:hint="eastAsia"/>
          <w:b/>
          <w:color w:val="000000" w:themeColor="text1"/>
          <w:kern w:val="0"/>
          <w:sz w:val="28"/>
          <w:szCs w:val="28"/>
        </w:rPr>
        <w:t>整體</w:t>
      </w:r>
      <w:r w:rsidR="00483003" w:rsidRPr="005F1825">
        <w:rPr>
          <w:rFonts w:ascii="標楷體" w:eastAsia="標楷體" w:hAnsi="標楷體" w:hint="eastAsia"/>
          <w:b/>
          <w:color w:val="000000" w:themeColor="text1"/>
          <w:kern w:val="0"/>
          <w:sz w:val="28"/>
          <w:szCs w:val="28"/>
        </w:rPr>
        <w:t>開發效益</w:t>
      </w:r>
      <w:r w:rsidR="00483003" w:rsidRPr="005F1825">
        <w:rPr>
          <w:rFonts w:ascii="標楷體" w:eastAsia="標楷體" w:hAnsi="標楷體" w:cs="Times New Roman" w:hint="eastAsia"/>
          <w:b/>
          <w:color w:val="000000" w:themeColor="text1"/>
          <w:kern w:val="16"/>
          <w:sz w:val="28"/>
          <w:szCs w:val="28"/>
        </w:rPr>
        <w:t>：</w:t>
      </w:r>
      <w:r w:rsidR="00483003" w:rsidRPr="005F1825">
        <w:rPr>
          <w:rFonts w:ascii="標楷體" w:eastAsia="標楷體" w:hAnsi="標楷體" w:hint="eastAsia"/>
          <w:color w:val="000000" w:themeColor="text1"/>
          <w:sz w:val="28"/>
          <w:szCs w:val="28"/>
        </w:rPr>
        <w:t>縣政府與嘉義市政府為提高土地利用價值及促進都市發展，</w:t>
      </w:r>
      <w:r w:rsidR="00483003" w:rsidRPr="005F1825">
        <w:rPr>
          <w:rFonts w:ascii="標楷體" w:eastAsia="標楷體" w:hAnsi="標楷體" w:hint="eastAsia"/>
          <w:sz w:val="28"/>
          <w:szCs w:val="28"/>
        </w:rPr>
        <w:t>聯合規劃辦理「高速公路嘉義交流道附近特定區貨物轉運中心區整體開發計畫」。本案開發面積合計39.23公頃，其中屬嘉義市部分10.89公頃、屬嘉義縣部分28.34公頃，重劃總經費9億4,770萬餘元。因重劃區內有埤麻腳遺址，並為因應低窪地勢設置</w:t>
      </w:r>
      <w:proofErr w:type="gramStart"/>
      <w:r w:rsidR="00483003" w:rsidRPr="005F1825">
        <w:rPr>
          <w:rFonts w:ascii="標楷體" w:eastAsia="標楷體" w:hAnsi="標楷體" w:hint="eastAsia"/>
          <w:sz w:val="28"/>
          <w:szCs w:val="28"/>
        </w:rPr>
        <w:t>滯洪池設施</w:t>
      </w:r>
      <w:proofErr w:type="gramEnd"/>
      <w:r w:rsidR="00483003" w:rsidRPr="005F1825">
        <w:rPr>
          <w:rFonts w:ascii="標楷體" w:eastAsia="標楷體" w:hAnsi="標楷體" w:hint="eastAsia"/>
          <w:sz w:val="28"/>
          <w:szCs w:val="28"/>
        </w:rPr>
        <w:t>之需求，續於107年8月15日發布實施「變更高速公路嘉義交流道附近特定區計畫（貨物轉運中心區）（嘉義縣部分）細部計畫書（部分貨物轉運中心區、綠地、公園用地、停車場用地、道路用地為貨物轉運中心區、公園用地、停車場</w:t>
      </w:r>
      <w:r w:rsidR="00483003" w:rsidRPr="005F1825">
        <w:rPr>
          <w:rFonts w:ascii="標楷體" w:eastAsia="標楷體" w:hAnsi="標楷體" w:hint="eastAsia"/>
          <w:color w:val="000000" w:themeColor="text1"/>
          <w:sz w:val="28"/>
          <w:szCs w:val="28"/>
        </w:rPr>
        <w:t>用地、道路用地）案」，並於111年12月16日重劃完竣。經查計畫執行情形，核有：（一）貨物轉運中心區以市地重劃進行開發，惟重劃完竣</w:t>
      </w:r>
      <w:proofErr w:type="gramStart"/>
      <w:r w:rsidR="00483003" w:rsidRPr="005F1825">
        <w:rPr>
          <w:rFonts w:ascii="標楷體" w:eastAsia="標楷體" w:hAnsi="標楷體" w:hint="eastAsia"/>
          <w:color w:val="000000" w:themeColor="text1"/>
          <w:sz w:val="28"/>
          <w:szCs w:val="28"/>
        </w:rPr>
        <w:t>迄</w:t>
      </w:r>
      <w:proofErr w:type="gramEnd"/>
      <w:r w:rsidR="00483003" w:rsidRPr="005F1825">
        <w:rPr>
          <w:rFonts w:ascii="標楷體" w:eastAsia="標楷體" w:hAnsi="標楷體" w:hint="eastAsia"/>
          <w:color w:val="000000" w:themeColor="text1"/>
          <w:sz w:val="28"/>
          <w:szCs w:val="28"/>
        </w:rPr>
        <w:t>114年6月底已2年6個月餘，後續招商及開發營運尚乏具體配套機制，</w:t>
      </w:r>
      <w:proofErr w:type="gramStart"/>
      <w:r w:rsidR="00483003" w:rsidRPr="005F1825">
        <w:rPr>
          <w:rFonts w:ascii="標楷體" w:eastAsia="標楷體" w:hAnsi="標楷體" w:hint="eastAsia"/>
          <w:color w:val="000000" w:themeColor="text1"/>
          <w:sz w:val="28"/>
          <w:szCs w:val="28"/>
        </w:rPr>
        <w:t>致區內</w:t>
      </w:r>
      <w:proofErr w:type="gramEnd"/>
      <w:r w:rsidR="00483003" w:rsidRPr="005F1825">
        <w:rPr>
          <w:rFonts w:ascii="標楷體" w:eastAsia="標楷體" w:hAnsi="標楷體" w:hint="eastAsia"/>
          <w:color w:val="000000" w:themeColor="text1"/>
          <w:sz w:val="28"/>
          <w:szCs w:val="28"/>
        </w:rPr>
        <w:t>已核發建造執照之土地面積僅占1.37％，多數土地荒草蔓延仍處於閒置狀態，且部分公共設施因疏於維護，已有損壞情事；（二）區內土地經重劃後，共計226筆，其中配回土地面積小</w:t>
      </w:r>
      <w:r w:rsidR="00483003" w:rsidRPr="005F1825">
        <w:rPr>
          <w:rFonts w:ascii="標楷體" w:eastAsia="標楷體" w:hAnsi="標楷體" w:hint="eastAsia"/>
          <w:color w:val="000000" w:themeColor="text1"/>
          <w:sz w:val="28"/>
          <w:szCs w:val="28"/>
        </w:rPr>
        <w:lastRenderedPageBreak/>
        <w:t>於1,000平方公尺者多達153筆（67.69％），甚僅有24平方公尺之情形，難以有效吸引貨運、倉儲、物流及大型購物中心進駐開發營運，允宜協調土地所有權人</w:t>
      </w:r>
      <w:proofErr w:type="gramStart"/>
      <w:r w:rsidR="00483003" w:rsidRPr="005F1825">
        <w:rPr>
          <w:rFonts w:ascii="標楷體" w:eastAsia="標楷體" w:hAnsi="標楷體" w:hint="eastAsia"/>
          <w:color w:val="000000" w:themeColor="text1"/>
          <w:sz w:val="28"/>
          <w:szCs w:val="28"/>
        </w:rPr>
        <w:t>研</w:t>
      </w:r>
      <w:proofErr w:type="gramEnd"/>
      <w:r w:rsidR="00483003" w:rsidRPr="005F1825">
        <w:rPr>
          <w:rFonts w:ascii="標楷體" w:eastAsia="標楷體" w:hAnsi="標楷體" w:hint="eastAsia"/>
          <w:color w:val="000000" w:themeColor="text1"/>
          <w:sz w:val="28"/>
          <w:szCs w:val="28"/>
        </w:rPr>
        <w:t>議活化策略之可行性；（三）貨物轉運中心區存有埤麻腳遺址，惟迄未依決議</w:t>
      </w:r>
      <w:proofErr w:type="gramStart"/>
      <w:r w:rsidR="00483003" w:rsidRPr="005F1825">
        <w:rPr>
          <w:rFonts w:ascii="標楷體" w:eastAsia="標楷體" w:hAnsi="標楷體" w:hint="eastAsia"/>
          <w:color w:val="000000" w:themeColor="text1"/>
          <w:sz w:val="28"/>
          <w:szCs w:val="28"/>
        </w:rPr>
        <w:t>研</w:t>
      </w:r>
      <w:proofErr w:type="gramEnd"/>
      <w:r w:rsidR="00483003" w:rsidRPr="005F1825">
        <w:rPr>
          <w:rFonts w:ascii="標楷體" w:eastAsia="標楷體" w:hAnsi="標楷體" w:hint="eastAsia"/>
          <w:color w:val="000000" w:themeColor="text1"/>
          <w:sz w:val="28"/>
          <w:szCs w:val="28"/>
        </w:rPr>
        <w:t>擬相關土地使用管制規範，亦未</w:t>
      </w:r>
      <w:proofErr w:type="gramStart"/>
      <w:r w:rsidR="00483003" w:rsidRPr="005F1825">
        <w:rPr>
          <w:rFonts w:ascii="標楷體" w:eastAsia="標楷體" w:hAnsi="標楷體" w:hint="eastAsia"/>
          <w:color w:val="000000" w:themeColor="text1"/>
          <w:sz w:val="28"/>
          <w:szCs w:val="28"/>
        </w:rPr>
        <w:t>研</w:t>
      </w:r>
      <w:proofErr w:type="gramEnd"/>
      <w:r w:rsidR="00483003" w:rsidRPr="005F1825">
        <w:rPr>
          <w:rFonts w:ascii="標楷體" w:eastAsia="標楷體" w:hAnsi="標楷體" w:hint="eastAsia"/>
          <w:color w:val="000000" w:themeColor="text1"/>
          <w:sz w:val="28"/>
          <w:szCs w:val="28"/>
        </w:rPr>
        <w:t>提管制建築可開挖深度之因應措施，難以有效保護地下遺址，亦影響區內廠商開發意願；（四）應依</w:t>
      </w:r>
      <w:proofErr w:type="gramStart"/>
      <w:r w:rsidR="00483003" w:rsidRPr="005F1825">
        <w:rPr>
          <w:rFonts w:ascii="標楷體" w:eastAsia="標楷體" w:hAnsi="標楷體" w:hint="eastAsia"/>
          <w:color w:val="000000" w:themeColor="text1"/>
          <w:sz w:val="28"/>
          <w:szCs w:val="28"/>
        </w:rPr>
        <w:t>規釐清列</w:t>
      </w:r>
      <w:proofErr w:type="gramEnd"/>
      <w:r w:rsidR="00483003" w:rsidRPr="005F1825">
        <w:rPr>
          <w:rFonts w:ascii="標楷體" w:eastAsia="標楷體" w:hAnsi="標楷體" w:hint="eastAsia"/>
          <w:color w:val="000000" w:themeColor="text1"/>
          <w:sz w:val="28"/>
          <w:szCs w:val="28"/>
        </w:rPr>
        <w:t>冊及指定考古遺址之後續監管情形；（五）貨物</w:t>
      </w:r>
      <w:r w:rsidR="00483003" w:rsidRPr="005F1825">
        <w:rPr>
          <w:rFonts w:ascii="標楷體" w:eastAsia="標楷體" w:hAnsi="標楷體" w:hint="eastAsia"/>
          <w:sz w:val="28"/>
          <w:szCs w:val="28"/>
        </w:rPr>
        <w:t>轉運中心區開發營運相關業務，涉及地政處、文化觀光局、經濟發展處、建設處等職權，有待以整體政府及利害關係人觀點，</w:t>
      </w:r>
      <w:proofErr w:type="gramStart"/>
      <w:r w:rsidR="00483003" w:rsidRPr="005F1825">
        <w:rPr>
          <w:rFonts w:ascii="標楷體" w:eastAsia="標楷體" w:hAnsi="標楷體" w:hint="eastAsia"/>
          <w:sz w:val="28"/>
          <w:szCs w:val="28"/>
        </w:rPr>
        <w:t>研議跨域</w:t>
      </w:r>
      <w:proofErr w:type="gramEnd"/>
      <w:r w:rsidR="00483003" w:rsidRPr="005F1825">
        <w:rPr>
          <w:rFonts w:ascii="標楷體" w:eastAsia="標楷體" w:hAnsi="標楷體" w:hint="eastAsia"/>
          <w:sz w:val="28"/>
          <w:szCs w:val="28"/>
        </w:rPr>
        <w:t>治理策略之可行性等情</w:t>
      </w:r>
      <w:r w:rsidR="00483003" w:rsidRPr="00832B23">
        <w:rPr>
          <w:rFonts w:ascii="標楷體" w:eastAsia="標楷體" w:hAnsi="標楷體" w:hint="eastAsia"/>
          <w:sz w:val="28"/>
          <w:szCs w:val="28"/>
        </w:rPr>
        <w:t>事</w:t>
      </w:r>
      <w:r w:rsidR="00483003" w:rsidRPr="00832B23">
        <w:rPr>
          <w:rFonts w:ascii="標楷體" w:eastAsia="標楷體" w:hAnsi="標楷體" w:cs="Times New Roman" w:hint="eastAsia"/>
          <w:color w:val="000000" w:themeColor="text1"/>
          <w:kern w:val="16"/>
          <w:sz w:val="28"/>
          <w:szCs w:val="28"/>
        </w:rPr>
        <w:t>。（詳乙－</w:t>
      </w:r>
      <w:r w:rsidR="00832B23" w:rsidRPr="00832B23">
        <w:rPr>
          <w:rFonts w:ascii="標楷體" w:eastAsia="標楷體" w:hAnsi="標楷體" w:cs="Times New Roman" w:hint="eastAsia"/>
          <w:color w:val="000000" w:themeColor="text1"/>
          <w:kern w:val="16"/>
          <w:sz w:val="28"/>
          <w:szCs w:val="28"/>
        </w:rPr>
        <w:t>16</w:t>
      </w:r>
      <w:r w:rsidR="00483003" w:rsidRPr="00832B23">
        <w:rPr>
          <w:rFonts w:ascii="標楷體" w:eastAsia="標楷體" w:hAnsi="標楷體" w:cs="Times New Roman" w:hint="eastAsia"/>
          <w:color w:val="000000" w:themeColor="text1"/>
          <w:kern w:val="16"/>
          <w:sz w:val="28"/>
          <w:szCs w:val="28"/>
        </w:rPr>
        <w:t>頁）</w:t>
      </w:r>
    </w:p>
    <w:p w:rsidR="001A700B" w:rsidRPr="001A700B" w:rsidRDefault="00BD00BD" w:rsidP="001A700B">
      <w:pPr>
        <w:overflowPunct w:val="0"/>
        <w:topLinePunct/>
        <w:snapToGrid w:val="0"/>
        <w:spacing w:line="496" w:lineRule="exact"/>
        <w:ind w:firstLineChars="200" w:firstLine="569"/>
        <w:jc w:val="both"/>
        <w:rPr>
          <w:rFonts w:ascii="標楷體" w:eastAsia="標楷體" w:hAnsi="標楷體"/>
          <w:spacing w:val="2"/>
          <w:sz w:val="28"/>
          <w:szCs w:val="28"/>
        </w:rPr>
      </w:pPr>
      <w:r w:rsidRPr="00832B23">
        <w:rPr>
          <w:rFonts w:ascii="標楷體" w:eastAsia="標楷體" w:hAnsi="標楷體" w:cs="Times New Roman" w:hint="eastAsia"/>
          <w:b/>
          <w:color w:val="000000" w:themeColor="text1"/>
          <w:spacing w:val="2"/>
          <w:kern w:val="16"/>
          <w:sz w:val="28"/>
          <w:szCs w:val="28"/>
        </w:rPr>
        <w:t>二、</w:t>
      </w:r>
      <w:r w:rsidR="001A700B" w:rsidRPr="00832B23">
        <w:rPr>
          <w:rFonts w:ascii="標楷體" w:eastAsia="標楷體" w:hAnsi="標楷體" w:hint="eastAsia"/>
          <w:b/>
          <w:spacing w:val="2"/>
          <w:kern w:val="0"/>
          <w:sz w:val="28"/>
          <w:szCs w:val="28"/>
        </w:rPr>
        <w:t>為扶植中小漁企業及促進養殖漁業產業升級，設置水產精品加值產業園區，惟逾</w:t>
      </w:r>
      <w:proofErr w:type="gramStart"/>
      <w:r w:rsidR="001A700B" w:rsidRPr="00832B23">
        <w:rPr>
          <w:rFonts w:ascii="標楷體" w:eastAsia="標楷體" w:hAnsi="標楷體" w:hint="eastAsia"/>
          <w:b/>
          <w:spacing w:val="2"/>
          <w:kern w:val="0"/>
          <w:sz w:val="28"/>
          <w:szCs w:val="28"/>
        </w:rPr>
        <w:t>8成</w:t>
      </w:r>
      <w:proofErr w:type="gramEnd"/>
      <w:r w:rsidR="001A700B" w:rsidRPr="00832B23">
        <w:rPr>
          <w:rFonts w:ascii="標楷體" w:eastAsia="標楷體" w:hAnsi="標楷體" w:hint="eastAsia"/>
          <w:b/>
          <w:spacing w:val="2"/>
          <w:kern w:val="0"/>
          <w:sz w:val="28"/>
          <w:szCs w:val="28"/>
        </w:rPr>
        <w:t>購地廠商未能於2年期限內完成建廠而辦理展延，開發進度緩慢；為因應污水工程延宕而設置簡易污水設施，惟後續無使用需求，不符預期效益，亟待</w:t>
      </w:r>
      <w:proofErr w:type="gramStart"/>
      <w:r w:rsidR="001A700B" w:rsidRPr="00832B23">
        <w:rPr>
          <w:rFonts w:ascii="標楷體" w:eastAsia="標楷體" w:hAnsi="標楷體" w:hint="eastAsia"/>
          <w:b/>
          <w:spacing w:val="2"/>
          <w:kern w:val="0"/>
          <w:sz w:val="28"/>
          <w:szCs w:val="28"/>
        </w:rPr>
        <w:t>研</w:t>
      </w:r>
      <w:proofErr w:type="gramEnd"/>
      <w:r w:rsidR="001A700B" w:rsidRPr="00832B23">
        <w:rPr>
          <w:rFonts w:ascii="標楷體" w:eastAsia="標楷體" w:hAnsi="標楷體" w:hint="eastAsia"/>
          <w:b/>
          <w:spacing w:val="2"/>
          <w:kern w:val="0"/>
          <w:sz w:val="28"/>
          <w:szCs w:val="28"/>
        </w:rPr>
        <w:t>謀改善</w:t>
      </w:r>
      <w:r w:rsidR="001A700B" w:rsidRPr="00832B23">
        <w:rPr>
          <w:rFonts w:ascii="標楷體" w:eastAsia="標楷體" w:hAnsi="標楷體" w:cs="Times New Roman" w:hint="eastAsia"/>
          <w:b/>
          <w:spacing w:val="2"/>
          <w:kern w:val="16"/>
          <w:sz w:val="28"/>
          <w:szCs w:val="28"/>
        </w:rPr>
        <w:t>：</w:t>
      </w:r>
      <w:r w:rsidR="001A700B" w:rsidRPr="00832B23">
        <w:rPr>
          <w:rFonts w:ascii="標楷體" w:eastAsia="標楷體" w:hAnsi="標楷體" w:hint="eastAsia"/>
          <w:spacing w:val="2"/>
          <w:sz w:val="28"/>
          <w:szCs w:val="28"/>
        </w:rPr>
        <w:t>縣政府為扶植特色中小漁企業及促進產業升級，規劃設置「嘉義縣水產精品加值產業園區」。該園區土地可供開發總面積約為8.96萬平方公尺，其中產業用地產（一）土地共14筆，面積約為5.44萬平方公尺，</w:t>
      </w:r>
      <w:proofErr w:type="gramStart"/>
      <w:r w:rsidR="001A700B" w:rsidRPr="00832B23">
        <w:rPr>
          <w:rFonts w:ascii="標楷體" w:eastAsia="標楷體" w:hAnsi="標楷體" w:hint="eastAsia"/>
          <w:spacing w:val="2"/>
          <w:sz w:val="28"/>
          <w:szCs w:val="28"/>
        </w:rPr>
        <w:t>均</w:t>
      </w:r>
      <w:r w:rsidR="001A700B" w:rsidRPr="00832B23">
        <w:rPr>
          <w:rFonts w:ascii="標楷體" w:eastAsia="標楷體" w:hAnsi="標楷體" w:hint="eastAsia"/>
          <w:color w:val="000000" w:themeColor="text1"/>
          <w:spacing w:val="2"/>
          <w:sz w:val="28"/>
          <w:szCs w:val="28"/>
        </w:rPr>
        <w:t>已全數</w:t>
      </w:r>
      <w:proofErr w:type="gramEnd"/>
      <w:r w:rsidR="001A700B" w:rsidRPr="00832B23">
        <w:rPr>
          <w:rFonts w:ascii="標楷體" w:eastAsia="標楷體" w:hAnsi="標楷體" w:hint="eastAsia"/>
          <w:color w:val="000000" w:themeColor="text1"/>
          <w:spacing w:val="2"/>
          <w:sz w:val="28"/>
          <w:szCs w:val="28"/>
        </w:rPr>
        <w:t>標售完竣；公共設施用</w:t>
      </w:r>
      <w:r w:rsidR="001A700B" w:rsidRPr="00832B23">
        <w:rPr>
          <w:rFonts w:ascii="標楷體" w:eastAsia="標楷體" w:hAnsi="標楷體" w:hint="eastAsia"/>
          <w:spacing w:val="2"/>
          <w:sz w:val="28"/>
          <w:szCs w:val="28"/>
        </w:rPr>
        <w:t>地面積約為3.52萬平方公尺，分2期發包工程，第一期「水產精品加值產業園區開發工程」，於110年11月24日完工；第二期「嘉義縣布袋鎮水產精品加值產業園區污水處理場與管理中心工程」（下稱污水工程），於111年10月25日完成發包（決標金額1億2,700萬元），於同年12月10日開工，原預計於114年4月14日完工，惟該府考量該園區尚無廠商完成建廠及營運，已完成之污水處理設備，無足夠污水測試自動運轉程序，</w:t>
      </w:r>
      <w:proofErr w:type="gramStart"/>
      <w:r w:rsidR="001A700B" w:rsidRPr="00832B23">
        <w:rPr>
          <w:rFonts w:ascii="標楷體" w:eastAsia="標楷體" w:hAnsi="標楷體" w:hint="eastAsia"/>
          <w:spacing w:val="2"/>
          <w:sz w:val="28"/>
          <w:szCs w:val="28"/>
        </w:rPr>
        <w:t>爰</w:t>
      </w:r>
      <w:proofErr w:type="gramEnd"/>
      <w:r w:rsidR="001A700B" w:rsidRPr="00832B23">
        <w:rPr>
          <w:rFonts w:ascii="標楷體" w:eastAsia="標楷體" w:hAnsi="標楷體" w:hint="eastAsia"/>
          <w:spacing w:val="2"/>
          <w:sz w:val="28"/>
          <w:szCs w:val="28"/>
        </w:rPr>
        <w:t>於114年4月18日起停工，截至114年5月底止，實際進度96.16％。經查計畫執行情形，核有：（一）購地廠商受</w:t>
      </w:r>
      <w:proofErr w:type="gramStart"/>
      <w:r w:rsidR="00B35AA6">
        <w:rPr>
          <w:rFonts w:ascii="標楷體" w:eastAsia="標楷體" w:hAnsi="標楷體" w:hint="eastAsia"/>
          <w:spacing w:val="2"/>
          <w:sz w:val="28"/>
          <w:szCs w:val="28"/>
        </w:rPr>
        <w:t>新型冠</w:t>
      </w:r>
      <w:proofErr w:type="gramEnd"/>
      <w:r w:rsidR="00B35AA6">
        <w:rPr>
          <w:rFonts w:ascii="標楷體" w:eastAsia="標楷體" w:hAnsi="標楷體" w:hint="eastAsia"/>
          <w:spacing w:val="2"/>
          <w:sz w:val="28"/>
          <w:szCs w:val="28"/>
        </w:rPr>
        <w:t>狀病毒肺炎（COVID－19）</w:t>
      </w:r>
      <w:proofErr w:type="gramStart"/>
      <w:r w:rsidR="001A700B" w:rsidRPr="00832B23">
        <w:rPr>
          <w:rFonts w:ascii="標楷體" w:eastAsia="標楷體" w:hAnsi="標楷體" w:hint="eastAsia"/>
          <w:spacing w:val="2"/>
          <w:sz w:val="28"/>
          <w:szCs w:val="28"/>
        </w:rPr>
        <w:t>疫</w:t>
      </w:r>
      <w:proofErr w:type="gramEnd"/>
      <w:r w:rsidR="001A700B" w:rsidRPr="00832B23">
        <w:rPr>
          <w:rFonts w:ascii="標楷體" w:eastAsia="標楷體" w:hAnsi="標楷體" w:hint="eastAsia"/>
          <w:spacing w:val="2"/>
          <w:sz w:val="28"/>
          <w:szCs w:val="28"/>
        </w:rPr>
        <w:t>情、原物料上漲及營建缺工等影響，致建廠進度緩慢，逾</w:t>
      </w:r>
      <w:proofErr w:type="gramStart"/>
      <w:r w:rsidR="001A700B" w:rsidRPr="00832B23">
        <w:rPr>
          <w:rFonts w:ascii="標楷體" w:eastAsia="標楷體" w:hAnsi="標楷體" w:hint="eastAsia"/>
          <w:spacing w:val="2"/>
          <w:sz w:val="28"/>
          <w:szCs w:val="28"/>
        </w:rPr>
        <w:t>8成</w:t>
      </w:r>
      <w:proofErr w:type="gramEnd"/>
      <w:r w:rsidR="001A700B" w:rsidRPr="00832B23">
        <w:rPr>
          <w:rFonts w:ascii="標楷體" w:eastAsia="標楷體" w:hAnsi="標楷體" w:hint="eastAsia"/>
          <w:spacing w:val="2"/>
          <w:sz w:val="28"/>
          <w:szCs w:val="28"/>
        </w:rPr>
        <w:t>未能於2年期限內完成建廠而辦理展延，其中獲准展延興工期限者逾</w:t>
      </w:r>
      <w:proofErr w:type="gramStart"/>
      <w:r w:rsidR="001A700B" w:rsidRPr="00832B23">
        <w:rPr>
          <w:rFonts w:ascii="標楷體" w:eastAsia="標楷體" w:hAnsi="標楷體" w:hint="eastAsia"/>
          <w:spacing w:val="2"/>
          <w:sz w:val="28"/>
          <w:szCs w:val="28"/>
        </w:rPr>
        <w:t>8成</w:t>
      </w:r>
      <w:proofErr w:type="gramEnd"/>
      <w:r w:rsidR="001A700B" w:rsidRPr="00832B23">
        <w:rPr>
          <w:rFonts w:ascii="標楷體" w:eastAsia="標楷體" w:hAnsi="標楷體" w:hint="eastAsia"/>
          <w:spacing w:val="2"/>
          <w:sz w:val="28"/>
          <w:szCs w:val="28"/>
        </w:rPr>
        <w:t>迄仍未開工，肇致該園區開發進度緩慢，土地低度利</w:t>
      </w:r>
      <w:r w:rsidR="001A700B" w:rsidRPr="00832B23">
        <w:rPr>
          <w:rFonts w:ascii="標楷體" w:eastAsia="標楷體" w:hAnsi="標楷體" w:hint="eastAsia"/>
          <w:color w:val="000000" w:themeColor="text1"/>
          <w:spacing w:val="2"/>
          <w:sz w:val="28"/>
          <w:szCs w:val="28"/>
        </w:rPr>
        <w:t>用；（二）考量</w:t>
      </w:r>
      <w:r w:rsidR="001A700B" w:rsidRPr="00832B23">
        <w:rPr>
          <w:rFonts w:ascii="標楷體" w:eastAsia="標楷體" w:hAnsi="標楷體" w:hint="eastAsia"/>
          <w:spacing w:val="2"/>
          <w:sz w:val="28"/>
          <w:szCs w:val="28"/>
        </w:rPr>
        <w:t>污水工程期程延宕，為因應園區廠房完成建置營運之廢污水無法處理，經耗資937萬餘元設置2套簡易污水設施（處理量120CMD），</w:t>
      </w:r>
      <w:proofErr w:type="gramStart"/>
      <w:r w:rsidR="001A700B" w:rsidRPr="00832B23">
        <w:rPr>
          <w:rFonts w:ascii="標楷體" w:eastAsia="標楷體" w:hAnsi="標楷體" w:hint="eastAsia"/>
          <w:spacing w:val="2"/>
          <w:sz w:val="28"/>
          <w:szCs w:val="28"/>
        </w:rPr>
        <w:t>以符廢污水</w:t>
      </w:r>
      <w:proofErr w:type="gramEnd"/>
      <w:r w:rsidR="001A700B" w:rsidRPr="00832B23">
        <w:rPr>
          <w:rFonts w:ascii="標楷體" w:eastAsia="標楷體" w:hAnsi="標楷體" w:hint="eastAsia"/>
          <w:spacing w:val="2"/>
          <w:sz w:val="28"/>
          <w:szCs w:val="28"/>
        </w:rPr>
        <w:t>處理需求，惟因遲未有廠商完成建廠營運排放廢污水，造成簡易污水設施後續無使用需求，不符其設置效益等情事</w:t>
      </w:r>
      <w:r w:rsidR="001A700B" w:rsidRPr="00832B23">
        <w:rPr>
          <w:rFonts w:ascii="標楷體" w:eastAsia="標楷體" w:hAnsi="標楷體" w:cs="Times New Roman" w:hint="eastAsia"/>
          <w:color w:val="000000" w:themeColor="text1"/>
          <w:spacing w:val="2"/>
          <w:kern w:val="16"/>
          <w:sz w:val="28"/>
          <w:szCs w:val="28"/>
        </w:rPr>
        <w:t>。（詳乙－</w:t>
      </w:r>
      <w:r w:rsidR="00832B23" w:rsidRPr="00832B23">
        <w:rPr>
          <w:rFonts w:ascii="標楷體" w:eastAsia="標楷體" w:hAnsi="標楷體" w:cs="Times New Roman" w:hint="eastAsia"/>
          <w:color w:val="000000" w:themeColor="text1"/>
          <w:spacing w:val="2"/>
          <w:kern w:val="16"/>
          <w:sz w:val="28"/>
          <w:szCs w:val="28"/>
        </w:rPr>
        <w:t>22</w:t>
      </w:r>
      <w:r w:rsidR="001A700B" w:rsidRPr="00832B23">
        <w:rPr>
          <w:rFonts w:ascii="標楷體" w:eastAsia="標楷體" w:hAnsi="標楷體" w:cs="Times New Roman" w:hint="eastAsia"/>
          <w:color w:val="000000" w:themeColor="text1"/>
          <w:spacing w:val="2"/>
          <w:kern w:val="16"/>
          <w:sz w:val="28"/>
          <w:szCs w:val="28"/>
        </w:rPr>
        <w:t>頁）</w:t>
      </w:r>
    </w:p>
    <w:p w:rsidR="00BD00BD" w:rsidRPr="00832B23" w:rsidRDefault="00BD00BD" w:rsidP="005F1825">
      <w:pPr>
        <w:overflowPunct w:val="0"/>
        <w:topLinePunct/>
        <w:snapToGrid w:val="0"/>
        <w:spacing w:line="496" w:lineRule="exact"/>
        <w:ind w:firstLineChars="200" w:firstLine="561"/>
        <w:jc w:val="both"/>
        <w:rPr>
          <w:rFonts w:ascii="標楷體" w:eastAsia="標楷體" w:hAnsi="標楷體"/>
          <w:sz w:val="28"/>
          <w:szCs w:val="28"/>
        </w:rPr>
      </w:pPr>
      <w:r w:rsidRPr="005F1825">
        <w:rPr>
          <w:rFonts w:ascii="標楷體" w:eastAsia="標楷體" w:hAnsi="標楷體" w:cs="Times New Roman" w:hint="eastAsia"/>
          <w:b/>
          <w:color w:val="000000" w:themeColor="text1"/>
          <w:kern w:val="16"/>
          <w:sz w:val="28"/>
          <w:szCs w:val="28"/>
        </w:rPr>
        <w:lastRenderedPageBreak/>
        <w:t>三、</w:t>
      </w:r>
      <w:r w:rsidR="00483003" w:rsidRPr="005F1825">
        <w:rPr>
          <w:rFonts w:ascii="標楷體" w:eastAsia="標楷體" w:hAnsi="標楷體" w:hint="eastAsia"/>
          <w:b/>
          <w:kern w:val="0"/>
          <w:sz w:val="28"/>
          <w:szCs w:val="28"/>
        </w:rPr>
        <w:t>積極推動偏遠地區學校教育發展，惟近5學年度學齡兒童未於戶籍所在地學校就學者逾兩千名；極度偏遠及特殊偏遠地區學校代理教師兼任導師占比逾</w:t>
      </w:r>
      <w:proofErr w:type="gramStart"/>
      <w:r w:rsidR="00483003" w:rsidRPr="005F1825">
        <w:rPr>
          <w:rFonts w:ascii="標楷體" w:eastAsia="標楷體" w:hAnsi="標楷體" w:hint="eastAsia"/>
          <w:b/>
          <w:kern w:val="0"/>
          <w:sz w:val="28"/>
          <w:szCs w:val="28"/>
        </w:rPr>
        <w:t>3成</w:t>
      </w:r>
      <w:proofErr w:type="gramEnd"/>
      <w:r w:rsidR="00483003" w:rsidRPr="005F1825">
        <w:rPr>
          <w:rFonts w:ascii="標楷體" w:eastAsia="標楷體" w:hAnsi="標楷體" w:hint="eastAsia"/>
          <w:b/>
          <w:kern w:val="0"/>
          <w:sz w:val="28"/>
          <w:szCs w:val="28"/>
        </w:rPr>
        <w:t>等情事，允宜</w:t>
      </w:r>
      <w:proofErr w:type="gramStart"/>
      <w:r w:rsidR="00483003" w:rsidRPr="005F1825">
        <w:rPr>
          <w:rFonts w:ascii="標楷體" w:eastAsia="標楷體" w:hAnsi="標楷體" w:hint="eastAsia"/>
          <w:b/>
          <w:kern w:val="0"/>
          <w:sz w:val="28"/>
          <w:szCs w:val="28"/>
        </w:rPr>
        <w:t>研</w:t>
      </w:r>
      <w:proofErr w:type="gramEnd"/>
      <w:r w:rsidR="00483003" w:rsidRPr="005F1825">
        <w:rPr>
          <w:rFonts w:ascii="標楷體" w:eastAsia="標楷體" w:hAnsi="標楷體" w:hint="eastAsia"/>
          <w:b/>
          <w:kern w:val="0"/>
          <w:sz w:val="28"/>
          <w:szCs w:val="28"/>
        </w:rPr>
        <w:t>謀改善偏鄉教育品質，提升學生在地就學意願</w:t>
      </w:r>
      <w:r w:rsidR="00483003" w:rsidRPr="005F1825">
        <w:rPr>
          <w:rFonts w:ascii="標楷體" w:eastAsia="標楷體" w:hAnsi="標楷體" w:cs="Times New Roman" w:hint="eastAsia"/>
          <w:b/>
          <w:kern w:val="16"/>
          <w:sz w:val="28"/>
          <w:szCs w:val="28"/>
        </w:rPr>
        <w:t>：</w:t>
      </w:r>
      <w:r w:rsidR="00483003" w:rsidRPr="005F1825">
        <w:rPr>
          <w:rFonts w:ascii="標楷體" w:eastAsia="標楷體" w:hAnsi="標楷體" w:hint="eastAsia"/>
          <w:sz w:val="28"/>
          <w:szCs w:val="28"/>
        </w:rPr>
        <w:t>教育部核定嘉義縣113學年度偏遠地區學校97所，其中極度偏遠15所（含2所分校）、特殊偏遠9所（含2所分校）、偏遠73所（含5所分校）。縣政府為推動偏遠地區學校教育發展，110至112年度編列偏遠地區學校教育經費（含教育部及教育部國民及學前教育署等中央補助款），分別為2億6,493萬餘元、2億4,306萬餘元</w:t>
      </w:r>
      <w:r w:rsidR="00483003" w:rsidRPr="005F1825">
        <w:rPr>
          <w:rFonts w:ascii="標楷體" w:eastAsia="標楷體" w:hAnsi="標楷體" w:hint="eastAsia"/>
          <w:color w:val="000000" w:themeColor="text1"/>
          <w:sz w:val="28"/>
          <w:szCs w:val="28"/>
        </w:rPr>
        <w:t>及2億3,420萬餘元。經查推動偏遠地區學校教育發展情形，核有：（一）109至113學年度偏遠地區學齡兒童基於教學資源、課後學習及照顧等因素，未於戶籍所在地學校就學者逾兩千名，允宜</w:t>
      </w:r>
      <w:proofErr w:type="gramStart"/>
      <w:r w:rsidR="00483003" w:rsidRPr="005F1825">
        <w:rPr>
          <w:rFonts w:ascii="標楷體" w:eastAsia="標楷體" w:hAnsi="標楷體" w:hint="eastAsia"/>
          <w:color w:val="000000" w:themeColor="text1"/>
          <w:sz w:val="28"/>
          <w:szCs w:val="28"/>
        </w:rPr>
        <w:t>研</w:t>
      </w:r>
      <w:proofErr w:type="gramEnd"/>
      <w:r w:rsidR="00483003" w:rsidRPr="005F1825">
        <w:rPr>
          <w:rFonts w:ascii="標楷體" w:eastAsia="標楷體" w:hAnsi="標楷體" w:hint="eastAsia"/>
          <w:color w:val="000000" w:themeColor="text1"/>
          <w:sz w:val="28"/>
          <w:szCs w:val="28"/>
        </w:rPr>
        <w:t>酌調整偏鄉教育政策，以提升學生在地就學</w:t>
      </w:r>
      <w:r w:rsidR="00483003" w:rsidRPr="00832B23">
        <w:rPr>
          <w:rFonts w:ascii="標楷體" w:eastAsia="標楷體" w:hAnsi="標楷體" w:hint="eastAsia"/>
          <w:color w:val="000000" w:themeColor="text1"/>
          <w:sz w:val="28"/>
          <w:szCs w:val="28"/>
        </w:rPr>
        <w:t>意願；（二）極度偏遠及特殊偏遠地區學校代理教師兼任導師占比逾</w:t>
      </w:r>
      <w:proofErr w:type="gramStart"/>
      <w:r w:rsidR="00483003" w:rsidRPr="00832B23">
        <w:rPr>
          <w:rFonts w:ascii="標楷體" w:eastAsia="標楷體" w:hAnsi="標楷體" w:hint="eastAsia"/>
          <w:color w:val="000000" w:themeColor="text1"/>
          <w:sz w:val="28"/>
          <w:szCs w:val="28"/>
        </w:rPr>
        <w:t>3成</w:t>
      </w:r>
      <w:proofErr w:type="gramEnd"/>
      <w:r w:rsidR="00483003" w:rsidRPr="00832B23">
        <w:rPr>
          <w:rFonts w:ascii="標楷體" w:eastAsia="標楷體" w:hAnsi="標楷體" w:hint="eastAsia"/>
          <w:color w:val="000000" w:themeColor="text1"/>
          <w:sz w:val="28"/>
          <w:szCs w:val="28"/>
        </w:rPr>
        <w:t>，為非山非市及一般地區學校之4倍，甚有部分學校達全校教師員額半數，另連續3年偏遠地區學校專任</w:t>
      </w:r>
      <w:proofErr w:type="gramStart"/>
      <w:r w:rsidR="00483003" w:rsidRPr="00832B23">
        <w:rPr>
          <w:rFonts w:ascii="標楷體" w:eastAsia="標楷體" w:hAnsi="標楷體" w:hint="eastAsia"/>
          <w:color w:val="000000" w:themeColor="text1"/>
          <w:sz w:val="28"/>
          <w:szCs w:val="28"/>
        </w:rPr>
        <w:t>員額控留比率</w:t>
      </w:r>
      <w:proofErr w:type="gramEnd"/>
      <w:r w:rsidR="00483003" w:rsidRPr="00832B23">
        <w:rPr>
          <w:rFonts w:ascii="標楷體" w:eastAsia="標楷體" w:hAnsi="標楷體" w:hint="eastAsia"/>
          <w:color w:val="000000" w:themeColor="text1"/>
          <w:sz w:val="28"/>
          <w:szCs w:val="28"/>
        </w:rPr>
        <w:t>逾</w:t>
      </w:r>
      <w:proofErr w:type="gramStart"/>
      <w:r w:rsidR="00483003" w:rsidRPr="00832B23">
        <w:rPr>
          <w:rFonts w:ascii="標楷體" w:eastAsia="標楷體" w:hAnsi="標楷體" w:hint="eastAsia"/>
          <w:color w:val="000000" w:themeColor="text1"/>
          <w:sz w:val="28"/>
          <w:szCs w:val="28"/>
        </w:rPr>
        <w:t>2成</w:t>
      </w:r>
      <w:proofErr w:type="gramEnd"/>
      <w:r w:rsidR="00483003" w:rsidRPr="00832B23">
        <w:rPr>
          <w:rFonts w:ascii="標楷體" w:eastAsia="標楷體" w:hAnsi="標楷體" w:hint="eastAsia"/>
          <w:color w:val="000000" w:themeColor="text1"/>
          <w:sz w:val="28"/>
          <w:szCs w:val="28"/>
        </w:rPr>
        <w:t>，不利學校逐步補足正式教師，允應檢討其合理性，以穩定教學品質及維護學生受教權益；（三）部分學校未依規定設置學生輔導工作委員會，允宜督促</w:t>
      </w:r>
      <w:proofErr w:type="gramStart"/>
      <w:r w:rsidR="00483003" w:rsidRPr="00832B23">
        <w:rPr>
          <w:rFonts w:ascii="標楷體" w:eastAsia="標楷體" w:hAnsi="標楷體" w:hint="eastAsia"/>
          <w:color w:val="000000" w:themeColor="text1"/>
          <w:sz w:val="28"/>
          <w:szCs w:val="28"/>
        </w:rPr>
        <w:t>研</w:t>
      </w:r>
      <w:proofErr w:type="gramEnd"/>
      <w:r w:rsidR="00483003" w:rsidRPr="00832B23">
        <w:rPr>
          <w:rFonts w:ascii="標楷體" w:eastAsia="標楷體" w:hAnsi="標楷體" w:hint="eastAsia"/>
          <w:color w:val="000000" w:themeColor="text1"/>
          <w:sz w:val="28"/>
          <w:szCs w:val="28"/>
        </w:rPr>
        <w:t>謀改善，以利提升學生適性發展及陶冶健全身心；（四）訂定嘉義縣國民中小學學生學籍管理辦法及嘉義縣國民中</w:t>
      </w:r>
      <w:r w:rsidR="00483003" w:rsidRPr="00832B23">
        <w:rPr>
          <w:rFonts w:ascii="標楷體" w:eastAsia="標楷體" w:hAnsi="標楷體" w:hint="eastAsia"/>
          <w:sz w:val="28"/>
          <w:szCs w:val="28"/>
        </w:rPr>
        <w:t>小學學區劃分實施要點，惟部分條文</w:t>
      </w:r>
      <w:proofErr w:type="gramStart"/>
      <w:r w:rsidR="00483003" w:rsidRPr="00832B23">
        <w:rPr>
          <w:rFonts w:ascii="標楷體" w:eastAsia="標楷體" w:hAnsi="標楷體" w:hint="eastAsia"/>
          <w:sz w:val="28"/>
          <w:szCs w:val="28"/>
        </w:rPr>
        <w:t>未參據主管機</w:t>
      </w:r>
      <w:r w:rsidR="00483003" w:rsidRPr="00832B23">
        <w:rPr>
          <w:rFonts w:ascii="標楷體" w:eastAsia="標楷體" w:hAnsi="標楷體" w:hint="eastAsia"/>
          <w:color w:val="000000" w:themeColor="text1"/>
          <w:sz w:val="28"/>
          <w:szCs w:val="28"/>
        </w:rPr>
        <w:t>關</w:t>
      </w:r>
      <w:proofErr w:type="gramEnd"/>
      <w:r w:rsidR="00483003" w:rsidRPr="00832B23">
        <w:rPr>
          <w:rFonts w:ascii="標楷體" w:eastAsia="標楷體" w:hAnsi="標楷體" w:hint="eastAsia"/>
          <w:color w:val="000000" w:themeColor="text1"/>
          <w:sz w:val="28"/>
          <w:szCs w:val="28"/>
        </w:rPr>
        <w:t>法令適時修正；（五）教育資源中心部分學校研習、講座課程鐘點時數與規定未合，亟待督促檢討改善等情事</w:t>
      </w:r>
      <w:r w:rsidR="00483003" w:rsidRPr="00832B23">
        <w:rPr>
          <w:rFonts w:ascii="標楷體" w:eastAsia="標楷體" w:hAnsi="標楷體" w:cs="Times New Roman" w:hint="eastAsia"/>
          <w:color w:val="000000" w:themeColor="text1"/>
          <w:kern w:val="16"/>
          <w:sz w:val="28"/>
          <w:szCs w:val="28"/>
        </w:rPr>
        <w:t>。（詳乙－</w:t>
      </w:r>
      <w:r w:rsidR="00832B23" w:rsidRPr="00832B23">
        <w:rPr>
          <w:rFonts w:ascii="標楷體" w:eastAsia="標楷體" w:hAnsi="標楷體" w:cs="Times New Roman" w:hint="eastAsia"/>
          <w:color w:val="000000" w:themeColor="text1"/>
          <w:kern w:val="16"/>
          <w:sz w:val="28"/>
          <w:szCs w:val="28"/>
        </w:rPr>
        <w:t>44</w:t>
      </w:r>
      <w:r w:rsidR="00483003" w:rsidRPr="00832B23">
        <w:rPr>
          <w:rFonts w:ascii="標楷體" w:eastAsia="標楷體" w:hAnsi="標楷體" w:cs="Times New Roman" w:hint="eastAsia"/>
          <w:color w:val="000000" w:themeColor="text1"/>
          <w:kern w:val="16"/>
          <w:sz w:val="28"/>
          <w:szCs w:val="28"/>
        </w:rPr>
        <w:t>頁）</w:t>
      </w:r>
    </w:p>
    <w:p w:rsidR="001A700B" w:rsidRPr="00832B23" w:rsidRDefault="00BD00BD" w:rsidP="001A700B">
      <w:pPr>
        <w:overflowPunct w:val="0"/>
        <w:topLinePunct/>
        <w:snapToGrid w:val="0"/>
        <w:spacing w:line="496" w:lineRule="exact"/>
        <w:ind w:firstLineChars="200" w:firstLine="561"/>
        <w:jc w:val="distribute"/>
        <w:rPr>
          <w:rFonts w:ascii="標楷體" w:eastAsia="標楷體" w:hAnsi="標楷體"/>
          <w:color w:val="000000" w:themeColor="text1"/>
          <w:sz w:val="28"/>
          <w:szCs w:val="28"/>
        </w:rPr>
      </w:pPr>
      <w:r w:rsidRPr="00832B23">
        <w:rPr>
          <w:rFonts w:ascii="標楷體" w:eastAsia="標楷體" w:hAnsi="標楷體" w:cs="Times New Roman" w:hint="eastAsia"/>
          <w:b/>
          <w:color w:val="000000" w:themeColor="text1"/>
          <w:kern w:val="16"/>
          <w:sz w:val="28"/>
          <w:szCs w:val="28"/>
        </w:rPr>
        <w:t>四、</w:t>
      </w:r>
      <w:r w:rsidR="001A700B" w:rsidRPr="00832B23">
        <w:rPr>
          <w:rFonts w:ascii="標楷體" w:eastAsia="標楷體" w:hAnsi="標楷體" w:hint="eastAsia"/>
          <w:b/>
          <w:kern w:val="0"/>
          <w:sz w:val="28"/>
          <w:szCs w:val="28"/>
        </w:rPr>
        <w:t>辦理市地重劃以促進土地整體開發利用，</w:t>
      </w:r>
      <w:proofErr w:type="gramStart"/>
      <w:r w:rsidR="001A700B" w:rsidRPr="00832B23">
        <w:rPr>
          <w:rFonts w:ascii="標楷體" w:eastAsia="標楷體" w:hAnsi="標楷體" w:hint="eastAsia"/>
          <w:b/>
          <w:kern w:val="0"/>
          <w:sz w:val="28"/>
          <w:szCs w:val="28"/>
        </w:rPr>
        <w:t>惟間有市</w:t>
      </w:r>
      <w:proofErr w:type="gramEnd"/>
      <w:r w:rsidR="001A700B" w:rsidRPr="00832B23">
        <w:rPr>
          <w:rFonts w:ascii="標楷體" w:eastAsia="標楷體" w:hAnsi="標楷體" w:hint="eastAsia"/>
          <w:b/>
          <w:kern w:val="0"/>
          <w:sz w:val="28"/>
          <w:szCs w:val="28"/>
        </w:rPr>
        <w:t>地重劃案毗鄰地震</w:t>
      </w:r>
      <w:proofErr w:type="gramStart"/>
      <w:r w:rsidR="001A700B" w:rsidRPr="00832B23">
        <w:rPr>
          <w:rFonts w:ascii="標楷體" w:eastAsia="標楷體" w:hAnsi="標楷體" w:hint="eastAsia"/>
          <w:b/>
          <w:kern w:val="0"/>
          <w:sz w:val="28"/>
          <w:szCs w:val="28"/>
        </w:rPr>
        <w:t>震央並</w:t>
      </w:r>
      <w:proofErr w:type="gramEnd"/>
      <w:r w:rsidR="001A700B" w:rsidRPr="00832B23">
        <w:rPr>
          <w:rFonts w:ascii="標楷體" w:eastAsia="標楷體" w:hAnsi="標楷體" w:hint="eastAsia"/>
          <w:b/>
          <w:kern w:val="0"/>
          <w:sz w:val="28"/>
          <w:szCs w:val="28"/>
        </w:rPr>
        <w:t>位於土壤液化</w:t>
      </w:r>
      <w:proofErr w:type="gramStart"/>
      <w:r w:rsidR="001A700B" w:rsidRPr="00832B23">
        <w:rPr>
          <w:rFonts w:ascii="標楷體" w:eastAsia="標楷體" w:hAnsi="標楷體" w:hint="eastAsia"/>
          <w:b/>
          <w:kern w:val="0"/>
          <w:sz w:val="28"/>
          <w:szCs w:val="28"/>
        </w:rPr>
        <w:t>高潛勢區</w:t>
      </w:r>
      <w:proofErr w:type="gramEnd"/>
      <w:r w:rsidR="001A700B" w:rsidRPr="00832B23">
        <w:rPr>
          <w:rFonts w:ascii="標楷體" w:eastAsia="標楷體" w:hAnsi="標楷體" w:hint="eastAsia"/>
          <w:b/>
          <w:kern w:val="0"/>
          <w:sz w:val="28"/>
          <w:szCs w:val="28"/>
        </w:rPr>
        <w:t>，位於縣治周邊部分土地閒置，作業規章未</w:t>
      </w:r>
      <w:proofErr w:type="gramStart"/>
      <w:r w:rsidR="001A700B" w:rsidRPr="00832B23">
        <w:rPr>
          <w:rFonts w:ascii="標楷體" w:eastAsia="標楷體" w:hAnsi="標楷體" w:hint="eastAsia"/>
          <w:b/>
          <w:kern w:val="0"/>
          <w:sz w:val="28"/>
          <w:szCs w:val="28"/>
        </w:rPr>
        <w:t>臻</w:t>
      </w:r>
      <w:proofErr w:type="gramEnd"/>
      <w:r w:rsidR="001A700B" w:rsidRPr="00832B23">
        <w:rPr>
          <w:rFonts w:ascii="標楷體" w:eastAsia="標楷體" w:hAnsi="標楷體" w:hint="eastAsia"/>
          <w:b/>
          <w:kern w:val="0"/>
          <w:sz w:val="28"/>
          <w:szCs w:val="28"/>
        </w:rPr>
        <w:t>完備或預算執行情形欠佳等情事，亟待</w:t>
      </w:r>
      <w:proofErr w:type="gramStart"/>
      <w:r w:rsidR="001A700B" w:rsidRPr="00832B23">
        <w:rPr>
          <w:rFonts w:ascii="標楷體" w:eastAsia="標楷體" w:hAnsi="標楷體" w:hint="eastAsia"/>
          <w:b/>
          <w:kern w:val="0"/>
          <w:sz w:val="28"/>
          <w:szCs w:val="28"/>
        </w:rPr>
        <w:t>研</w:t>
      </w:r>
      <w:proofErr w:type="gramEnd"/>
      <w:r w:rsidR="001A700B" w:rsidRPr="00832B23">
        <w:rPr>
          <w:rFonts w:ascii="標楷體" w:eastAsia="標楷體" w:hAnsi="標楷體" w:hint="eastAsia"/>
          <w:b/>
          <w:kern w:val="0"/>
          <w:sz w:val="28"/>
          <w:szCs w:val="28"/>
        </w:rPr>
        <w:t>謀改善，以強化韌性防災並提高土地運用效率</w:t>
      </w:r>
      <w:r w:rsidR="001A700B" w:rsidRPr="00832B23">
        <w:rPr>
          <w:rFonts w:ascii="標楷體" w:eastAsia="標楷體" w:hAnsi="標楷體" w:cs="Times New Roman" w:hint="eastAsia"/>
          <w:b/>
          <w:kern w:val="16"/>
          <w:sz w:val="28"/>
          <w:szCs w:val="28"/>
        </w:rPr>
        <w:t>：</w:t>
      </w:r>
      <w:r w:rsidR="001A700B" w:rsidRPr="00832B23">
        <w:rPr>
          <w:rFonts w:ascii="標楷體" w:eastAsia="標楷體" w:hAnsi="標楷體" w:hint="eastAsia"/>
          <w:sz w:val="28"/>
          <w:szCs w:val="28"/>
        </w:rPr>
        <w:t>縣政府為促進土地整體開發利用，陸續擇選嘉義縣高速公路嘉義交流道附近特定區貨物轉運中心、大林鎮文高、</w:t>
      </w:r>
      <w:proofErr w:type="gramStart"/>
      <w:r w:rsidR="001A700B" w:rsidRPr="00832B23">
        <w:rPr>
          <w:rFonts w:ascii="標楷體" w:eastAsia="標楷體" w:hAnsi="標楷體" w:hint="eastAsia"/>
          <w:sz w:val="28"/>
          <w:szCs w:val="28"/>
        </w:rPr>
        <w:t>大林鎮工乙</w:t>
      </w:r>
      <w:proofErr w:type="gramEnd"/>
      <w:r w:rsidR="001A700B" w:rsidRPr="00832B23">
        <w:rPr>
          <w:rFonts w:ascii="標楷體" w:eastAsia="標楷體" w:hAnsi="標楷體" w:hint="eastAsia"/>
          <w:sz w:val="28"/>
          <w:szCs w:val="28"/>
        </w:rPr>
        <w:t>、大林鎮公二、擴大縣治第一開發區（單元2、3、4）及第二開發區（單元1、5、6）辦理市地重劃案等6案，預計開發面積計417.74公頃，開發後可建築用地計300.29公頃。</w:t>
      </w:r>
      <w:proofErr w:type="gramStart"/>
      <w:r w:rsidR="001A700B" w:rsidRPr="00832B23">
        <w:rPr>
          <w:rFonts w:ascii="標楷體" w:eastAsia="標楷體" w:hAnsi="標楷體" w:hint="eastAsia"/>
          <w:sz w:val="28"/>
          <w:szCs w:val="28"/>
        </w:rPr>
        <w:t>113</w:t>
      </w:r>
      <w:proofErr w:type="gramEnd"/>
      <w:r w:rsidR="001A700B" w:rsidRPr="00832B23">
        <w:rPr>
          <w:rFonts w:ascii="標楷體" w:eastAsia="標楷體" w:hAnsi="標楷體" w:hint="eastAsia"/>
          <w:sz w:val="28"/>
          <w:szCs w:val="28"/>
        </w:rPr>
        <w:t>年度計畫總經費12億2,018萬餘元，可用預算數及累計執行數分別為12億2,018萬</w:t>
      </w:r>
      <w:r w:rsidR="001A700B" w:rsidRPr="00832B23">
        <w:rPr>
          <w:rFonts w:ascii="標楷體" w:eastAsia="標楷體" w:hAnsi="標楷體" w:hint="eastAsia"/>
          <w:color w:val="000000" w:themeColor="text1"/>
          <w:sz w:val="28"/>
          <w:szCs w:val="28"/>
        </w:rPr>
        <w:t>餘元及7,570萬餘元，執行率6.20％。經查嘉義縣實施平均地權基金業務運作情形，核有：（一）擴大縣治第一開發區及第二開發區市地重劃案毗鄰地震</w:t>
      </w:r>
      <w:proofErr w:type="gramStart"/>
      <w:r w:rsidR="001A700B" w:rsidRPr="00832B23">
        <w:rPr>
          <w:rFonts w:ascii="標楷體" w:eastAsia="標楷體" w:hAnsi="標楷體" w:hint="eastAsia"/>
          <w:color w:val="000000" w:themeColor="text1"/>
          <w:sz w:val="28"/>
          <w:szCs w:val="28"/>
        </w:rPr>
        <w:t>震央並</w:t>
      </w:r>
      <w:proofErr w:type="gramEnd"/>
      <w:r w:rsidR="001A700B" w:rsidRPr="00832B23">
        <w:rPr>
          <w:rFonts w:ascii="標楷體" w:eastAsia="標楷體" w:hAnsi="標楷體" w:hint="eastAsia"/>
          <w:color w:val="000000" w:themeColor="text1"/>
          <w:sz w:val="28"/>
          <w:szCs w:val="28"/>
        </w:rPr>
        <w:t>位於土壤液化高潛</w:t>
      </w:r>
    </w:p>
    <w:p w:rsidR="00BD00BD" w:rsidRPr="005F1825" w:rsidRDefault="008B1925" w:rsidP="001A700B">
      <w:pPr>
        <w:overflowPunct w:val="0"/>
        <w:topLinePunct/>
        <w:snapToGrid w:val="0"/>
        <w:spacing w:line="496" w:lineRule="exact"/>
        <w:jc w:val="both"/>
        <w:rPr>
          <w:rFonts w:ascii="標楷體" w:eastAsia="標楷體" w:hAnsi="標楷體"/>
          <w:sz w:val="28"/>
          <w:szCs w:val="28"/>
        </w:rPr>
      </w:pPr>
      <w:proofErr w:type="gramStart"/>
      <w:r w:rsidRPr="00832B23">
        <w:rPr>
          <w:rFonts w:ascii="標楷體" w:eastAsia="標楷體" w:hAnsi="標楷體" w:hint="eastAsia"/>
          <w:color w:val="000000" w:themeColor="text1"/>
          <w:sz w:val="28"/>
          <w:szCs w:val="28"/>
        </w:rPr>
        <w:lastRenderedPageBreak/>
        <w:t>勢</w:t>
      </w:r>
      <w:r w:rsidR="001A700B" w:rsidRPr="00832B23">
        <w:rPr>
          <w:rFonts w:ascii="標楷體" w:eastAsia="標楷體" w:hAnsi="標楷體" w:hint="eastAsia"/>
          <w:color w:val="000000" w:themeColor="text1"/>
          <w:sz w:val="28"/>
          <w:szCs w:val="28"/>
        </w:rPr>
        <w:t>區</w:t>
      </w:r>
      <w:proofErr w:type="gramEnd"/>
      <w:r w:rsidR="001A700B" w:rsidRPr="00832B23">
        <w:rPr>
          <w:rFonts w:ascii="標楷體" w:eastAsia="標楷體" w:hAnsi="標楷體" w:hint="eastAsia"/>
          <w:color w:val="000000" w:themeColor="text1"/>
          <w:sz w:val="28"/>
          <w:szCs w:val="28"/>
        </w:rPr>
        <w:t>，具有較高之災害潛在風險，允宜注意於後續開發階段，加入「韌性防災」思維，強化管線設施之防災設計、施工及維護，落實災害風險管理；（二）以分期付款方式購買返還之部分有償撥用土地，前揭土地位於縣治特區周邊，</w:t>
      </w:r>
      <w:proofErr w:type="gramStart"/>
      <w:r w:rsidR="001A700B" w:rsidRPr="00832B23">
        <w:rPr>
          <w:rFonts w:ascii="標楷體" w:eastAsia="標楷體" w:hAnsi="標楷體" w:hint="eastAsia"/>
          <w:color w:val="000000" w:themeColor="text1"/>
          <w:sz w:val="28"/>
          <w:szCs w:val="28"/>
        </w:rPr>
        <w:t>均具未來</w:t>
      </w:r>
      <w:proofErr w:type="gramEnd"/>
      <w:r w:rsidR="001A700B" w:rsidRPr="00832B23">
        <w:rPr>
          <w:rFonts w:ascii="標楷體" w:eastAsia="標楷體" w:hAnsi="標楷體" w:hint="eastAsia"/>
          <w:color w:val="000000" w:themeColor="text1"/>
          <w:sz w:val="28"/>
          <w:szCs w:val="28"/>
        </w:rPr>
        <w:t>發展潛力，惟其中部分土地仍為閒置狀態，允宜</w:t>
      </w:r>
      <w:proofErr w:type="gramStart"/>
      <w:r w:rsidR="001A700B" w:rsidRPr="00832B23">
        <w:rPr>
          <w:rFonts w:ascii="標楷體" w:eastAsia="標楷體" w:hAnsi="標楷體" w:hint="eastAsia"/>
          <w:color w:val="000000" w:themeColor="text1"/>
          <w:sz w:val="28"/>
          <w:szCs w:val="28"/>
        </w:rPr>
        <w:t>研謀善策</w:t>
      </w:r>
      <w:proofErr w:type="gramEnd"/>
      <w:r w:rsidR="001A700B" w:rsidRPr="00832B23">
        <w:rPr>
          <w:rFonts w:ascii="標楷體" w:eastAsia="標楷體" w:hAnsi="標楷體" w:hint="eastAsia"/>
          <w:color w:val="000000" w:themeColor="text1"/>
          <w:sz w:val="28"/>
          <w:szCs w:val="28"/>
        </w:rPr>
        <w:t>，以促使土地活化；（三）市地重劃抵費地及區段徵收之可供建築土地</w:t>
      </w:r>
      <w:proofErr w:type="gramStart"/>
      <w:r w:rsidR="001A700B" w:rsidRPr="00832B23">
        <w:rPr>
          <w:rFonts w:ascii="標楷體" w:eastAsia="標楷體" w:hAnsi="標楷體" w:hint="eastAsia"/>
          <w:color w:val="000000" w:themeColor="text1"/>
          <w:sz w:val="28"/>
          <w:szCs w:val="28"/>
        </w:rPr>
        <w:t>處分均依循</w:t>
      </w:r>
      <w:proofErr w:type="gramEnd"/>
      <w:r w:rsidR="001A700B" w:rsidRPr="00832B23">
        <w:rPr>
          <w:rFonts w:ascii="標楷體" w:eastAsia="標楷體" w:hAnsi="標楷體" w:hint="eastAsia"/>
          <w:color w:val="000000" w:themeColor="text1"/>
          <w:sz w:val="28"/>
          <w:szCs w:val="28"/>
        </w:rPr>
        <w:t>嘉義縣市地重劃委員會設置要點等相關作業規章辦理，惟相關規定未</w:t>
      </w:r>
      <w:proofErr w:type="gramStart"/>
      <w:r w:rsidR="001A700B" w:rsidRPr="00832B23">
        <w:rPr>
          <w:rFonts w:ascii="標楷體" w:eastAsia="標楷體" w:hAnsi="標楷體" w:hint="eastAsia"/>
          <w:color w:val="000000" w:themeColor="text1"/>
          <w:sz w:val="28"/>
          <w:szCs w:val="28"/>
        </w:rPr>
        <w:t>臻</w:t>
      </w:r>
      <w:proofErr w:type="gramEnd"/>
      <w:r w:rsidR="001A700B" w:rsidRPr="00832B23">
        <w:rPr>
          <w:rFonts w:ascii="標楷體" w:eastAsia="標楷體" w:hAnsi="標楷體" w:hint="eastAsia"/>
          <w:color w:val="000000" w:themeColor="text1"/>
          <w:sz w:val="28"/>
          <w:szCs w:val="28"/>
        </w:rPr>
        <w:t>完備，允宜參照中央之法規，據以修正相關條文內容，</w:t>
      </w:r>
      <w:proofErr w:type="gramStart"/>
      <w:r w:rsidR="001A700B" w:rsidRPr="00832B23">
        <w:rPr>
          <w:rFonts w:ascii="標楷體" w:eastAsia="標楷體" w:hAnsi="標楷體" w:hint="eastAsia"/>
          <w:color w:val="000000" w:themeColor="text1"/>
          <w:sz w:val="28"/>
          <w:szCs w:val="28"/>
        </w:rPr>
        <w:t>俾</w:t>
      </w:r>
      <w:proofErr w:type="gramEnd"/>
      <w:r w:rsidR="001A700B" w:rsidRPr="00832B23">
        <w:rPr>
          <w:rFonts w:ascii="標楷體" w:eastAsia="標楷體" w:hAnsi="標楷體" w:hint="eastAsia"/>
          <w:color w:val="000000" w:themeColor="text1"/>
          <w:sz w:val="28"/>
          <w:szCs w:val="28"/>
        </w:rPr>
        <w:t>促進土地多元及永續經營利用；（四）部分市地重劃案未於重劃計畫書公告確定後30日內，將重劃區內土地列冊送交該管稅捐</w:t>
      </w:r>
      <w:proofErr w:type="gramStart"/>
      <w:r w:rsidR="001A700B" w:rsidRPr="00832B23">
        <w:rPr>
          <w:rFonts w:ascii="標楷體" w:eastAsia="標楷體" w:hAnsi="標楷體" w:hint="eastAsia"/>
          <w:color w:val="000000" w:themeColor="text1"/>
          <w:sz w:val="28"/>
          <w:szCs w:val="28"/>
        </w:rPr>
        <w:t>稽</w:t>
      </w:r>
      <w:proofErr w:type="gramEnd"/>
      <w:r w:rsidR="001A700B" w:rsidRPr="00832B23">
        <w:rPr>
          <w:rFonts w:ascii="標楷體" w:eastAsia="標楷體" w:hAnsi="標楷體" w:hint="eastAsia"/>
          <w:color w:val="000000" w:themeColor="text1"/>
          <w:sz w:val="28"/>
          <w:szCs w:val="28"/>
        </w:rPr>
        <w:t>徵機關依法減免地價稅或田賦事宜；（五）該基金111至113年度主要營運計畫為辦理市地重劃業務，惟預算籌編未注意配合長期計畫</w:t>
      </w:r>
      <w:r w:rsidR="001A700B" w:rsidRPr="00832B23">
        <w:rPr>
          <w:rFonts w:ascii="標楷體" w:eastAsia="標楷體" w:hAnsi="標楷體" w:hint="eastAsia"/>
          <w:sz w:val="28"/>
          <w:szCs w:val="28"/>
        </w:rPr>
        <w:t>，致各年度</w:t>
      </w:r>
      <w:proofErr w:type="gramStart"/>
      <w:r w:rsidR="001A700B" w:rsidRPr="00832B23">
        <w:rPr>
          <w:rFonts w:ascii="標楷體" w:eastAsia="標楷體" w:hAnsi="標楷體" w:hint="eastAsia"/>
          <w:sz w:val="28"/>
          <w:szCs w:val="28"/>
        </w:rPr>
        <w:t>執行率均偏</w:t>
      </w:r>
      <w:r w:rsidR="001A700B" w:rsidRPr="00832B23">
        <w:rPr>
          <w:rFonts w:ascii="標楷體" w:eastAsia="標楷體" w:hAnsi="標楷體" w:hint="eastAsia"/>
          <w:color w:val="000000" w:themeColor="text1"/>
          <w:sz w:val="28"/>
          <w:szCs w:val="28"/>
        </w:rPr>
        <w:t>低等</w:t>
      </w:r>
      <w:proofErr w:type="gramEnd"/>
      <w:r w:rsidR="001A700B" w:rsidRPr="00832B23">
        <w:rPr>
          <w:rFonts w:ascii="標楷體" w:eastAsia="標楷體" w:hAnsi="標楷體" w:hint="eastAsia"/>
          <w:color w:val="000000" w:themeColor="text1"/>
          <w:sz w:val="28"/>
          <w:szCs w:val="28"/>
        </w:rPr>
        <w:t>情事</w:t>
      </w:r>
      <w:r w:rsidR="001A700B" w:rsidRPr="00832B23">
        <w:rPr>
          <w:rFonts w:ascii="標楷體" w:eastAsia="標楷體" w:hAnsi="標楷體" w:cs="Times New Roman" w:hint="eastAsia"/>
          <w:color w:val="000000" w:themeColor="text1"/>
          <w:kern w:val="16"/>
          <w:sz w:val="28"/>
          <w:szCs w:val="28"/>
        </w:rPr>
        <w:t>。（詳乙－</w:t>
      </w:r>
      <w:r w:rsidR="00832B23" w:rsidRPr="00832B23">
        <w:rPr>
          <w:rFonts w:ascii="標楷體" w:eastAsia="標楷體" w:hAnsi="標楷體" w:cs="Times New Roman" w:hint="eastAsia"/>
          <w:color w:val="000000" w:themeColor="text1"/>
          <w:kern w:val="16"/>
          <w:sz w:val="28"/>
          <w:szCs w:val="28"/>
        </w:rPr>
        <w:t>49</w:t>
      </w:r>
      <w:r w:rsidR="001A700B" w:rsidRPr="00832B23">
        <w:rPr>
          <w:rFonts w:ascii="標楷體" w:eastAsia="標楷體" w:hAnsi="標楷體" w:cs="Times New Roman" w:hint="eastAsia"/>
          <w:color w:val="000000" w:themeColor="text1"/>
          <w:kern w:val="16"/>
          <w:sz w:val="28"/>
          <w:szCs w:val="28"/>
        </w:rPr>
        <w:t>頁）</w:t>
      </w:r>
    </w:p>
    <w:p w:rsidR="00BD00BD" w:rsidRDefault="00BD00BD" w:rsidP="005F1825">
      <w:pPr>
        <w:overflowPunct w:val="0"/>
        <w:topLinePunct/>
        <w:snapToGrid w:val="0"/>
        <w:spacing w:line="496" w:lineRule="exact"/>
        <w:ind w:firstLineChars="200" w:firstLine="560"/>
        <w:jc w:val="both"/>
        <w:rPr>
          <w:rFonts w:ascii="標楷體" w:eastAsia="標楷體" w:hAnsi="標楷體" w:cs="Times New Roman"/>
          <w:kern w:val="16"/>
          <w:sz w:val="28"/>
          <w:szCs w:val="24"/>
        </w:rPr>
      </w:pPr>
      <w:r w:rsidRPr="005F1825">
        <w:rPr>
          <w:rFonts w:ascii="標楷體" w:eastAsia="標楷體" w:hAnsi="標楷體" w:cs="Times New Roman" w:hint="eastAsia"/>
          <w:color w:val="000000" w:themeColor="text1"/>
          <w:kern w:val="16"/>
          <w:sz w:val="28"/>
          <w:szCs w:val="24"/>
        </w:rPr>
        <w:t>以上，</w:t>
      </w:r>
      <w:proofErr w:type="gramStart"/>
      <w:r w:rsidRPr="005F1825">
        <w:rPr>
          <w:rFonts w:ascii="標楷體" w:eastAsia="標楷體" w:hAnsi="標楷體" w:cs="Times New Roman" w:hint="eastAsia"/>
          <w:color w:val="000000" w:themeColor="text1"/>
          <w:kern w:val="16"/>
          <w:sz w:val="28"/>
          <w:szCs w:val="24"/>
        </w:rPr>
        <w:t>各非營業</w:t>
      </w:r>
      <w:proofErr w:type="gramEnd"/>
      <w:r w:rsidRPr="005F1825">
        <w:rPr>
          <w:rFonts w:ascii="標楷體" w:eastAsia="標楷體" w:hAnsi="標楷體" w:cs="Times New Roman" w:hint="eastAsia"/>
          <w:color w:val="000000" w:themeColor="text1"/>
          <w:kern w:val="16"/>
          <w:sz w:val="28"/>
          <w:szCs w:val="24"/>
        </w:rPr>
        <w:t>特種基</w:t>
      </w:r>
      <w:r w:rsidRPr="005F1825">
        <w:rPr>
          <w:rFonts w:ascii="標楷體" w:eastAsia="標楷體" w:hAnsi="標楷體" w:cs="Times New Roman" w:hint="eastAsia"/>
          <w:kern w:val="16"/>
          <w:sz w:val="28"/>
          <w:szCs w:val="24"/>
        </w:rPr>
        <w:t>金營運效能之待</w:t>
      </w:r>
      <w:r w:rsidRPr="005F1825">
        <w:rPr>
          <w:rFonts w:ascii="標楷體" w:eastAsia="標楷體" w:hAnsi="標楷體" w:cs="Times New Roman" w:hint="eastAsia"/>
          <w:snapToGrid w:val="0"/>
          <w:kern w:val="16"/>
          <w:sz w:val="28"/>
          <w:szCs w:val="28"/>
        </w:rPr>
        <w:t>改善</w:t>
      </w:r>
      <w:r w:rsidRPr="005F1825">
        <w:rPr>
          <w:rFonts w:ascii="標楷體" w:eastAsia="標楷體" w:hAnsi="標楷體" w:cs="Times New Roman" w:hint="eastAsia"/>
          <w:kern w:val="16"/>
          <w:sz w:val="28"/>
          <w:szCs w:val="24"/>
        </w:rPr>
        <w:t>事項，業據函復提出妥善改進措施，</w:t>
      </w:r>
      <w:proofErr w:type="gramStart"/>
      <w:r w:rsidRPr="005F1825">
        <w:rPr>
          <w:rFonts w:ascii="標楷體" w:eastAsia="標楷體" w:hAnsi="標楷體" w:cs="Times New Roman" w:hint="eastAsia"/>
          <w:kern w:val="16"/>
          <w:sz w:val="28"/>
          <w:szCs w:val="24"/>
        </w:rPr>
        <w:t>本室已</w:t>
      </w:r>
      <w:proofErr w:type="gramEnd"/>
      <w:r w:rsidRPr="005F1825">
        <w:rPr>
          <w:rFonts w:ascii="標楷體" w:eastAsia="標楷體" w:hAnsi="標楷體" w:cs="Times New Roman" w:hint="eastAsia"/>
          <w:kern w:val="16"/>
          <w:sz w:val="28"/>
          <w:szCs w:val="24"/>
        </w:rPr>
        <w:t>列管繼續注意其改善</w:t>
      </w:r>
      <w:r w:rsidRPr="005F1825">
        <w:rPr>
          <w:rFonts w:ascii="標楷體" w:eastAsia="標楷體" w:hAnsi="標楷體" w:cs="Times New Roman" w:hint="eastAsia"/>
          <w:kern w:val="16"/>
          <w:sz w:val="28"/>
          <w:szCs w:val="28"/>
        </w:rPr>
        <w:t>成效</w:t>
      </w:r>
      <w:r w:rsidRPr="005F1825">
        <w:rPr>
          <w:rFonts w:ascii="標楷體" w:eastAsia="標楷體" w:hAnsi="標楷體" w:cs="Times New Roman" w:hint="eastAsia"/>
          <w:kern w:val="16"/>
          <w:sz w:val="28"/>
          <w:szCs w:val="24"/>
        </w:rPr>
        <w:t>。</w:t>
      </w:r>
    </w:p>
    <w:p w:rsidR="005F1825" w:rsidRPr="005F1825" w:rsidRDefault="005F1825" w:rsidP="005F1825">
      <w:pPr>
        <w:overflowPunct w:val="0"/>
        <w:topLinePunct/>
        <w:snapToGrid w:val="0"/>
        <w:spacing w:line="496" w:lineRule="exact"/>
        <w:ind w:firstLineChars="200" w:firstLine="561"/>
        <w:jc w:val="both"/>
        <w:rPr>
          <w:rFonts w:ascii="標楷體" w:eastAsia="標楷體" w:hAnsi="標楷體" w:cs="Times New Roman"/>
          <w:b/>
          <w:sz w:val="28"/>
          <w:szCs w:val="28"/>
        </w:rPr>
      </w:pPr>
    </w:p>
    <w:p w:rsidR="00BD00BD" w:rsidRPr="005F1825" w:rsidRDefault="00BD00BD" w:rsidP="005F1825">
      <w:pPr>
        <w:keepNext/>
        <w:overflowPunct w:val="0"/>
        <w:topLinePunct/>
        <w:autoSpaceDE w:val="0"/>
        <w:autoSpaceDN w:val="0"/>
        <w:adjustRightInd w:val="0"/>
        <w:spacing w:line="496" w:lineRule="exact"/>
        <w:jc w:val="both"/>
        <w:outlineLvl w:val="1"/>
        <w:rPr>
          <w:rFonts w:ascii="標楷體" w:eastAsia="標楷體" w:hAnsi="標楷體" w:cs="Times New Roman"/>
          <w:b/>
          <w:snapToGrid w:val="0"/>
          <w:color w:val="000000"/>
          <w:kern w:val="16"/>
          <w:sz w:val="36"/>
          <w:szCs w:val="48"/>
          <w:shd w:val="pct15" w:color="auto" w:fill="FFFFFF"/>
        </w:rPr>
      </w:pPr>
      <w:bookmarkStart w:id="30" w:name="_Toc390952414"/>
      <w:bookmarkStart w:id="31" w:name="_Ref391046867"/>
      <w:bookmarkStart w:id="32" w:name="_Ref391046869"/>
      <w:bookmarkStart w:id="33" w:name="_Ref391046871"/>
      <w:r w:rsidRPr="005F1825">
        <w:rPr>
          <w:rFonts w:ascii="標楷體" w:eastAsia="標楷體" w:hAnsi="標楷體" w:cs="Times New Roman" w:hint="eastAsia"/>
          <w:b/>
          <w:snapToGrid w:val="0"/>
          <w:color w:val="000000"/>
          <w:kern w:val="16"/>
          <w:sz w:val="36"/>
          <w:szCs w:val="48"/>
        </w:rPr>
        <w:t>陸、決算審核綜合成果</w:t>
      </w:r>
      <w:bookmarkEnd w:id="30"/>
      <w:bookmarkEnd w:id="31"/>
      <w:bookmarkEnd w:id="32"/>
      <w:bookmarkEnd w:id="33"/>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color w:val="000000" w:themeColor="text1"/>
          <w:kern w:val="16"/>
          <w:sz w:val="28"/>
          <w:szCs w:val="28"/>
        </w:rPr>
      </w:pPr>
      <w:proofErr w:type="gramStart"/>
      <w:r w:rsidRPr="005F1825">
        <w:rPr>
          <w:rFonts w:ascii="標楷體" w:eastAsia="標楷體" w:hAnsi="標楷體" w:cs="Times New Roman" w:hint="eastAsia"/>
          <w:kern w:val="16"/>
          <w:sz w:val="28"/>
          <w:szCs w:val="28"/>
        </w:rPr>
        <w:t>113</w:t>
      </w:r>
      <w:proofErr w:type="gramEnd"/>
      <w:r w:rsidRPr="005F1825">
        <w:rPr>
          <w:rFonts w:ascii="標楷體" w:eastAsia="標楷體" w:hAnsi="標楷體" w:cs="Times New Roman" w:hint="eastAsia"/>
          <w:kern w:val="16"/>
          <w:sz w:val="28"/>
          <w:szCs w:val="28"/>
        </w:rPr>
        <w:t>年度嘉義縣總決算暨附屬單位決算及綜計表，</w:t>
      </w:r>
      <w:proofErr w:type="gramStart"/>
      <w:r w:rsidRPr="005F1825">
        <w:rPr>
          <w:rFonts w:ascii="標楷體" w:eastAsia="標楷體" w:hAnsi="標楷體" w:cs="Times New Roman" w:hint="eastAsia"/>
          <w:kern w:val="16"/>
          <w:sz w:val="28"/>
          <w:szCs w:val="28"/>
        </w:rPr>
        <w:t>經本室審核</w:t>
      </w:r>
      <w:proofErr w:type="gramEnd"/>
      <w:r w:rsidRPr="005F1825">
        <w:rPr>
          <w:rFonts w:ascii="標楷體" w:eastAsia="標楷體" w:hAnsi="標楷體" w:cs="Times New Roman" w:hint="eastAsia"/>
          <w:kern w:val="16"/>
          <w:sz w:val="28"/>
          <w:szCs w:val="28"/>
        </w:rPr>
        <w:t>結果，茲就財務審計、</w:t>
      </w:r>
      <w:r w:rsidRPr="005F1825">
        <w:rPr>
          <w:rFonts w:ascii="標楷體" w:eastAsia="標楷體" w:hAnsi="標楷體" w:cs="Times New Roman" w:hint="eastAsia"/>
          <w:color w:val="000000" w:themeColor="text1"/>
          <w:kern w:val="16"/>
          <w:sz w:val="28"/>
          <w:szCs w:val="28"/>
        </w:rPr>
        <w:t>績效審計及稽查違失之成果，摘</w:t>
      </w:r>
      <w:proofErr w:type="gramStart"/>
      <w:r w:rsidRPr="005F1825">
        <w:rPr>
          <w:rFonts w:ascii="標楷體" w:eastAsia="標楷體" w:hAnsi="標楷體" w:cs="Times New Roman" w:hint="eastAsia"/>
          <w:color w:val="000000" w:themeColor="text1"/>
          <w:kern w:val="16"/>
          <w:sz w:val="28"/>
          <w:szCs w:val="28"/>
        </w:rPr>
        <w:t>其要者</w:t>
      </w:r>
      <w:proofErr w:type="gramEnd"/>
      <w:r w:rsidRPr="005F1825">
        <w:rPr>
          <w:rFonts w:ascii="標楷體" w:eastAsia="標楷體" w:hAnsi="標楷體" w:cs="Times New Roman" w:hint="eastAsia"/>
          <w:color w:val="000000" w:themeColor="text1"/>
          <w:kern w:val="16"/>
          <w:sz w:val="28"/>
          <w:szCs w:val="28"/>
        </w:rPr>
        <w:t>，綜合分述如次：</w:t>
      </w:r>
    </w:p>
    <w:p w:rsidR="00BD00BD" w:rsidRPr="005F1825" w:rsidRDefault="00BD00BD" w:rsidP="005F1825">
      <w:pPr>
        <w:overflowPunct w:val="0"/>
        <w:topLinePunct/>
        <w:snapToGrid w:val="0"/>
        <w:spacing w:line="496" w:lineRule="exact"/>
        <w:ind w:firstLineChars="100" w:firstLine="320"/>
        <w:jc w:val="both"/>
        <w:rPr>
          <w:rFonts w:ascii="標楷體" w:eastAsia="標楷體" w:hAnsi="標楷體" w:cs="Times New Roman"/>
          <w:b/>
          <w:color w:val="000000" w:themeColor="text1"/>
          <w:kern w:val="16"/>
          <w:sz w:val="32"/>
          <w:szCs w:val="28"/>
        </w:rPr>
      </w:pPr>
      <w:r w:rsidRPr="005F1825">
        <w:rPr>
          <w:rFonts w:ascii="標楷體" w:eastAsia="標楷體" w:hAnsi="標楷體" w:cs="Times New Roman" w:hint="eastAsia"/>
          <w:b/>
          <w:color w:val="000000" w:themeColor="text1"/>
          <w:kern w:val="16"/>
          <w:sz w:val="32"/>
          <w:szCs w:val="28"/>
        </w:rPr>
        <w:t>一、財務審計成果</w:t>
      </w:r>
    </w:p>
    <w:p w:rsidR="00BD00BD" w:rsidRPr="005F1825" w:rsidRDefault="00BD00BD" w:rsidP="005F1825">
      <w:pPr>
        <w:kinsoku w:val="0"/>
        <w:overflowPunct w:val="0"/>
        <w:topLinePunct/>
        <w:snapToGrid w:val="0"/>
        <w:spacing w:line="496" w:lineRule="exact"/>
        <w:ind w:firstLineChars="200" w:firstLine="561"/>
        <w:jc w:val="both"/>
        <w:rPr>
          <w:rFonts w:ascii="標楷體" w:eastAsia="標楷體" w:hAnsi="標楷體" w:cs="Times New Roman"/>
          <w:b/>
          <w:color w:val="000000" w:themeColor="text1"/>
          <w:kern w:val="16"/>
          <w:sz w:val="28"/>
          <w:szCs w:val="28"/>
        </w:rPr>
      </w:pPr>
      <w:r w:rsidRPr="005F1825">
        <w:rPr>
          <w:rFonts w:ascii="標楷體" w:eastAsia="標楷體" w:hAnsi="標楷體" w:cs="Times New Roman" w:hint="eastAsia"/>
          <w:b/>
          <w:color w:val="000000" w:themeColor="text1"/>
          <w:kern w:val="16"/>
          <w:sz w:val="28"/>
          <w:szCs w:val="28"/>
        </w:rPr>
        <w:t>（一）審核決算情形</w:t>
      </w:r>
    </w:p>
    <w:p w:rsidR="00BD00BD" w:rsidRPr="005F1825" w:rsidRDefault="00BD00BD" w:rsidP="005F1825">
      <w:pPr>
        <w:overflowPunct w:val="0"/>
        <w:topLinePunct/>
        <w:snapToGrid w:val="0"/>
        <w:spacing w:line="496" w:lineRule="exact"/>
        <w:ind w:firstLineChars="202" w:firstLine="566"/>
        <w:jc w:val="both"/>
        <w:rPr>
          <w:rFonts w:ascii="標楷體" w:eastAsia="標楷體" w:hAnsi="標楷體"/>
          <w:bCs/>
          <w:color w:val="000000" w:themeColor="text1"/>
          <w:kern w:val="0"/>
          <w:sz w:val="28"/>
          <w:szCs w:val="28"/>
        </w:rPr>
      </w:pPr>
      <w:proofErr w:type="gramStart"/>
      <w:r w:rsidRPr="005F1825">
        <w:rPr>
          <w:rFonts w:ascii="標楷體" w:eastAsia="標楷體" w:hAnsi="標楷體" w:hint="eastAsia"/>
          <w:bCs/>
          <w:color w:val="000000" w:themeColor="text1"/>
          <w:kern w:val="0"/>
          <w:sz w:val="28"/>
          <w:szCs w:val="28"/>
        </w:rPr>
        <w:t>113</w:t>
      </w:r>
      <w:proofErr w:type="gramEnd"/>
      <w:r w:rsidRPr="005F1825">
        <w:rPr>
          <w:rFonts w:ascii="標楷體" w:eastAsia="標楷體" w:hAnsi="標楷體" w:hint="eastAsia"/>
          <w:bCs/>
          <w:color w:val="000000" w:themeColor="text1"/>
          <w:kern w:val="0"/>
          <w:sz w:val="28"/>
          <w:szCs w:val="28"/>
        </w:rPr>
        <w:t>年度嘉義縣總決算審核結果，歲入決算</w:t>
      </w:r>
      <w:proofErr w:type="gramStart"/>
      <w:r w:rsidRPr="005F1825">
        <w:rPr>
          <w:rFonts w:ascii="標楷體" w:eastAsia="標楷體" w:hAnsi="標楷體" w:hint="eastAsia"/>
          <w:bCs/>
          <w:color w:val="000000" w:themeColor="text1"/>
          <w:kern w:val="0"/>
          <w:sz w:val="28"/>
          <w:szCs w:val="28"/>
        </w:rPr>
        <w:t>修正淨減列</w:t>
      </w:r>
      <w:proofErr w:type="gramEnd"/>
      <w:r w:rsidRPr="005F1825">
        <w:rPr>
          <w:rFonts w:ascii="標楷體" w:eastAsia="標楷體" w:hAnsi="標楷體" w:hint="eastAsia"/>
          <w:bCs/>
          <w:color w:val="000000" w:themeColor="text1"/>
          <w:kern w:val="0"/>
          <w:sz w:val="28"/>
          <w:szCs w:val="28"/>
        </w:rPr>
        <w:t>1,325萬餘元（增列955萬餘元，減列2,280萬餘元），審定為386億4,335萬餘元；歲出決算修正減列4,487萬餘元（均為減列數），審定為353億8,838萬餘元。</w:t>
      </w:r>
    </w:p>
    <w:p w:rsidR="00BD00BD" w:rsidRPr="005F1825" w:rsidRDefault="00BD00BD" w:rsidP="005F1825">
      <w:pPr>
        <w:kinsoku w:val="0"/>
        <w:overflowPunct w:val="0"/>
        <w:topLinePunct/>
        <w:snapToGrid w:val="0"/>
        <w:spacing w:line="496" w:lineRule="exact"/>
        <w:ind w:firstLineChars="200" w:firstLine="561"/>
        <w:jc w:val="both"/>
        <w:rPr>
          <w:rFonts w:ascii="標楷體" w:eastAsia="標楷體" w:hAnsi="標楷體" w:cs="Times New Roman"/>
          <w:b/>
          <w:color w:val="000000" w:themeColor="text1"/>
          <w:kern w:val="16"/>
          <w:sz w:val="28"/>
          <w:szCs w:val="28"/>
        </w:rPr>
      </w:pPr>
      <w:r w:rsidRPr="005F1825">
        <w:rPr>
          <w:rFonts w:ascii="標楷體" w:eastAsia="標楷體" w:hAnsi="標楷體" w:cs="Times New Roman" w:hint="eastAsia"/>
          <w:b/>
          <w:color w:val="000000" w:themeColor="text1"/>
          <w:kern w:val="16"/>
          <w:sz w:val="28"/>
          <w:szCs w:val="28"/>
        </w:rPr>
        <w:t>（二）審核稅捐</w:t>
      </w:r>
      <w:proofErr w:type="gramStart"/>
      <w:r w:rsidRPr="005F1825">
        <w:rPr>
          <w:rFonts w:ascii="標楷體" w:eastAsia="標楷體" w:hAnsi="標楷體" w:cs="Times New Roman" w:hint="eastAsia"/>
          <w:b/>
          <w:color w:val="000000" w:themeColor="text1"/>
          <w:kern w:val="16"/>
          <w:sz w:val="28"/>
          <w:szCs w:val="28"/>
        </w:rPr>
        <w:t>稽</w:t>
      </w:r>
      <w:proofErr w:type="gramEnd"/>
      <w:r w:rsidRPr="005F1825">
        <w:rPr>
          <w:rFonts w:ascii="標楷體" w:eastAsia="標楷體" w:hAnsi="標楷體" w:cs="Times New Roman" w:hint="eastAsia"/>
          <w:b/>
          <w:color w:val="000000" w:themeColor="text1"/>
          <w:kern w:val="16"/>
          <w:sz w:val="28"/>
          <w:szCs w:val="28"/>
        </w:rPr>
        <w:t>徵事務情形</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color w:val="000000" w:themeColor="text1"/>
          <w:kern w:val="0"/>
          <w:sz w:val="28"/>
          <w:szCs w:val="28"/>
        </w:rPr>
      </w:pPr>
      <w:r w:rsidRPr="005F1825">
        <w:rPr>
          <w:rFonts w:ascii="標楷體" w:eastAsia="標楷體" w:hAnsi="標楷體" w:hint="eastAsia"/>
          <w:bCs/>
          <w:color w:val="000000" w:themeColor="text1"/>
          <w:kern w:val="0"/>
          <w:sz w:val="28"/>
          <w:szCs w:val="28"/>
        </w:rPr>
        <w:t>審核地方稅</w:t>
      </w:r>
      <w:proofErr w:type="gramStart"/>
      <w:r w:rsidRPr="005F1825">
        <w:rPr>
          <w:rFonts w:ascii="標楷體" w:eastAsia="標楷體" w:hAnsi="標楷體" w:hint="eastAsia"/>
          <w:bCs/>
          <w:color w:val="000000" w:themeColor="text1"/>
          <w:kern w:val="0"/>
          <w:sz w:val="28"/>
          <w:szCs w:val="28"/>
        </w:rPr>
        <w:t>稽</w:t>
      </w:r>
      <w:proofErr w:type="gramEnd"/>
      <w:r w:rsidRPr="005F1825">
        <w:rPr>
          <w:rFonts w:ascii="標楷體" w:eastAsia="標楷體" w:hAnsi="標楷體" w:hint="eastAsia"/>
          <w:bCs/>
          <w:color w:val="000000" w:themeColor="text1"/>
          <w:kern w:val="0"/>
          <w:sz w:val="28"/>
          <w:szCs w:val="28"/>
        </w:rPr>
        <w:t>徵機關賦稅捐費</w:t>
      </w:r>
      <w:proofErr w:type="gramStart"/>
      <w:r w:rsidRPr="005F1825">
        <w:rPr>
          <w:rFonts w:ascii="標楷體" w:eastAsia="標楷體" w:hAnsi="標楷體" w:hint="eastAsia"/>
          <w:bCs/>
          <w:color w:val="000000" w:themeColor="text1"/>
          <w:kern w:val="0"/>
          <w:sz w:val="28"/>
          <w:szCs w:val="28"/>
        </w:rPr>
        <w:t>徵收納庫業務</w:t>
      </w:r>
      <w:proofErr w:type="gramEnd"/>
      <w:r w:rsidRPr="005F1825">
        <w:rPr>
          <w:rFonts w:ascii="標楷體" w:eastAsia="標楷體" w:hAnsi="標楷體" w:hint="eastAsia"/>
          <w:bCs/>
          <w:color w:val="000000" w:themeColor="text1"/>
          <w:kern w:val="0"/>
          <w:sz w:val="28"/>
          <w:szCs w:val="28"/>
        </w:rPr>
        <w:t>，發現法令適用不當或計算錯誤，通知查明依法處理，</w:t>
      </w:r>
      <w:proofErr w:type="gramStart"/>
      <w:r w:rsidRPr="005F1825">
        <w:rPr>
          <w:rFonts w:ascii="標楷體" w:eastAsia="標楷體" w:hAnsi="標楷體" w:hint="eastAsia"/>
          <w:bCs/>
          <w:color w:val="000000" w:themeColor="text1"/>
          <w:kern w:val="0"/>
          <w:sz w:val="28"/>
          <w:szCs w:val="28"/>
        </w:rPr>
        <w:t>113</w:t>
      </w:r>
      <w:proofErr w:type="gramEnd"/>
      <w:r w:rsidRPr="005F1825">
        <w:rPr>
          <w:rFonts w:ascii="標楷體" w:eastAsia="標楷體" w:hAnsi="標楷體" w:hint="eastAsia"/>
          <w:bCs/>
          <w:color w:val="000000" w:themeColor="text1"/>
          <w:kern w:val="0"/>
          <w:sz w:val="28"/>
          <w:szCs w:val="28"/>
        </w:rPr>
        <w:t>年度補徵稅款180萬餘元。</w:t>
      </w:r>
    </w:p>
    <w:p w:rsidR="00BD00BD" w:rsidRPr="005F1825" w:rsidRDefault="00BD00BD" w:rsidP="005F1825">
      <w:pPr>
        <w:kinsoku w:val="0"/>
        <w:overflowPunct w:val="0"/>
        <w:topLinePunct/>
        <w:snapToGrid w:val="0"/>
        <w:spacing w:line="496" w:lineRule="exact"/>
        <w:ind w:firstLineChars="200" w:firstLine="561"/>
        <w:jc w:val="both"/>
        <w:rPr>
          <w:rFonts w:ascii="標楷體" w:eastAsia="標楷體" w:hAnsi="標楷體" w:cs="Times New Roman"/>
          <w:b/>
          <w:color w:val="000000" w:themeColor="text1"/>
          <w:kern w:val="16"/>
          <w:sz w:val="28"/>
          <w:szCs w:val="28"/>
        </w:rPr>
      </w:pPr>
      <w:r w:rsidRPr="005F1825">
        <w:rPr>
          <w:rFonts w:ascii="標楷體" w:eastAsia="標楷體" w:hAnsi="標楷體" w:cs="Times New Roman" w:hint="eastAsia"/>
          <w:b/>
          <w:color w:val="000000" w:themeColor="text1"/>
          <w:kern w:val="16"/>
          <w:sz w:val="28"/>
          <w:szCs w:val="28"/>
        </w:rPr>
        <w:t>（三）稽察採購事務情形</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color w:val="000000" w:themeColor="text1"/>
          <w:kern w:val="0"/>
          <w:sz w:val="28"/>
          <w:szCs w:val="28"/>
        </w:rPr>
      </w:pPr>
      <w:r w:rsidRPr="005F1825">
        <w:rPr>
          <w:rFonts w:ascii="標楷體" w:eastAsia="標楷體" w:hAnsi="標楷體" w:hint="eastAsia"/>
          <w:bCs/>
          <w:color w:val="000000" w:themeColor="text1"/>
          <w:kern w:val="0"/>
          <w:sz w:val="28"/>
          <w:szCs w:val="28"/>
        </w:rPr>
        <w:t>各機關辦理採購案件，經派員稽察結果，</w:t>
      </w:r>
      <w:proofErr w:type="gramStart"/>
      <w:r w:rsidRPr="005F1825">
        <w:rPr>
          <w:rFonts w:ascii="標楷體" w:eastAsia="標楷體" w:hAnsi="標楷體" w:hint="eastAsia"/>
          <w:bCs/>
          <w:color w:val="000000" w:themeColor="text1"/>
          <w:kern w:val="0"/>
          <w:sz w:val="28"/>
          <w:szCs w:val="28"/>
        </w:rPr>
        <w:t>間有不符</w:t>
      </w:r>
      <w:proofErr w:type="gramEnd"/>
      <w:r w:rsidRPr="005F1825">
        <w:rPr>
          <w:rFonts w:ascii="標楷體" w:eastAsia="標楷體" w:hAnsi="標楷體" w:hint="eastAsia"/>
          <w:bCs/>
          <w:color w:val="000000" w:themeColor="text1"/>
          <w:kern w:val="0"/>
          <w:sz w:val="28"/>
          <w:szCs w:val="28"/>
        </w:rPr>
        <w:t>法令或契約規定，或設計疏失、估驗不實、監造不周及施工不符等情形，通知各該機關查明並依法或依約</w:t>
      </w:r>
      <w:r w:rsidRPr="005F1825">
        <w:rPr>
          <w:rFonts w:ascii="標楷體" w:eastAsia="標楷體" w:hAnsi="標楷體" w:hint="eastAsia"/>
          <w:bCs/>
          <w:color w:val="000000" w:themeColor="text1"/>
          <w:kern w:val="0"/>
          <w:sz w:val="28"/>
          <w:szCs w:val="28"/>
        </w:rPr>
        <w:lastRenderedPageBreak/>
        <w:t>處理，</w:t>
      </w:r>
      <w:proofErr w:type="gramStart"/>
      <w:r w:rsidRPr="005F1825">
        <w:rPr>
          <w:rFonts w:ascii="標楷體" w:eastAsia="標楷體" w:hAnsi="標楷體" w:hint="eastAsia"/>
          <w:bCs/>
          <w:color w:val="000000" w:themeColor="text1"/>
          <w:kern w:val="0"/>
          <w:sz w:val="28"/>
          <w:szCs w:val="28"/>
        </w:rPr>
        <w:t>113</w:t>
      </w:r>
      <w:proofErr w:type="gramEnd"/>
      <w:r w:rsidRPr="005F1825">
        <w:rPr>
          <w:rFonts w:ascii="標楷體" w:eastAsia="標楷體" w:hAnsi="標楷體" w:hint="eastAsia"/>
          <w:bCs/>
          <w:color w:val="000000" w:themeColor="text1"/>
          <w:kern w:val="0"/>
          <w:sz w:val="28"/>
          <w:szCs w:val="28"/>
        </w:rPr>
        <w:t>年度收回、扣（罰）款、</w:t>
      </w:r>
      <w:proofErr w:type="gramStart"/>
      <w:r w:rsidRPr="005F1825">
        <w:rPr>
          <w:rFonts w:ascii="標楷體" w:eastAsia="標楷體" w:hAnsi="標楷體" w:hint="eastAsia"/>
          <w:bCs/>
          <w:color w:val="000000" w:themeColor="text1"/>
          <w:kern w:val="0"/>
          <w:sz w:val="28"/>
          <w:szCs w:val="28"/>
        </w:rPr>
        <w:t>減帳金額</w:t>
      </w:r>
      <w:proofErr w:type="gramEnd"/>
      <w:r w:rsidRPr="005F1825">
        <w:rPr>
          <w:rFonts w:ascii="標楷體" w:eastAsia="標楷體" w:hAnsi="標楷體" w:hint="eastAsia"/>
          <w:bCs/>
          <w:color w:val="000000" w:themeColor="text1"/>
          <w:kern w:val="0"/>
          <w:sz w:val="28"/>
          <w:szCs w:val="28"/>
        </w:rPr>
        <w:t>，合計898萬餘元。</w:t>
      </w:r>
    </w:p>
    <w:p w:rsidR="00BD00BD" w:rsidRPr="005F1825" w:rsidRDefault="00BD00BD" w:rsidP="005F1825">
      <w:pPr>
        <w:overflowPunct w:val="0"/>
        <w:topLinePunct/>
        <w:snapToGrid w:val="0"/>
        <w:spacing w:line="496" w:lineRule="exact"/>
        <w:ind w:firstLineChars="100" w:firstLine="320"/>
        <w:jc w:val="both"/>
        <w:rPr>
          <w:rFonts w:ascii="標楷體" w:eastAsia="標楷體" w:hAnsi="標楷體" w:cs="Times New Roman"/>
          <w:b/>
          <w:color w:val="000000" w:themeColor="text1"/>
          <w:kern w:val="16"/>
          <w:sz w:val="32"/>
          <w:szCs w:val="28"/>
        </w:rPr>
      </w:pPr>
      <w:r w:rsidRPr="005F1825">
        <w:rPr>
          <w:rFonts w:ascii="標楷體" w:eastAsia="標楷體" w:hAnsi="標楷體" w:cs="Times New Roman" w:hint="eastAsia"/>
          <w:b/>
          <w:color w:val="000000" w:themeColor="text1"/>
          <w:kern w:val="16"/>
          <w:sz w:val="32"/>
          <w:szCs w:val="28"/>
        </w:rPr>
        <w:t>二、績效審計成果</w:t>
      </w:r>
    </w:p>
    <w:p w:rsidR="00BD00BD" w:rsidRPr="005F1825" w:rsidRDefault="00BD00BD" w:rsidP="005F1825">
      <w:pPr>
        <w:overflowPunct w:val="0"/>
        <w:topLinePunct/>
        <w:snapToGrid w:val="0"/>
        <w:spacing w:line="496" w:lineRule="exact"/>
        <w:ind w:firstLineChars="200" w:firstLine="561"/>
        <w:jc w:val="both"/>
        <w:rPr>
          <w:rFonts w:ascii="標楷體" w:eastAsia="標楷體" w:hAnsi="標楷體" w:cs="Times New Roman"/>
          <w:b/>
          <w:color w:val="000000" w:themeColor="text1"/>
          <w:kern w:val="16"/>
          <w:sz w:val="28"/>
          <w:szCs w:val="28"/>
        </w:rPr>
      </w:pPr>
      <w:r w:rsidRPr="005F1825">
        <w:rPr>
          <w:rFonts w:ascii="標楷體" w:eastAsia="標楷體" w:hAnsi="標楷體" w:cs="Times New Roman" w:hint="eastAsia"/>
          <w:b/>
          <w:color w:val="000000" w:themeColor="text1"/>
          <w:kern w:val="16"/>
          <w:sz w:val="28"/>
          <w:szCs w:val="28"/>
        </w:rPr>
        <w:t>（一）增進財務效能之建議</w:t>
      </w:r>
    </w:p>
    <w:p w:rsidR="00BD00BD" w:rsidRPr="00832B23" w:rsidRDefault="00BD00BD" w:rsidP="005F1825">
      <w:pPr>
        <w:overflowPunct w:val="0"/>
        <w:topLinePunct/>
        <w:snapToGrid w:val="0"/>
        <w:spacing w:line="496" w:lineRule="exact"/>
        <w:ind w:firstLineChars="200" w:firstLine="560"/>
        <w:jc w:val="both"/>
        <w:rPr>
          <w:rFonts w:ascii="標楷體" w:eastAsia="標楷體" w:hAnsi="標楷體" w:cs="Times New Roman"/>
          <w:kern w:val="16"/>
          <w:sz w:val="28"/>
          <w:szCs w:val="28"/>
        </w:rPr>
      </w:pPr>
      <w:r w:rsidRPr="005F1825">
        <w:rPr>
          <w:rFonts w:ascii="標楷體" w:eastAsia="標楷體" w:hAnsi="標楷體" w:cs="Times New Roman" w:hint="eastAsia"/>
          <w:kern w:val="16"/>
          <w:sz w:val="28"/>
          <w:szCs w:val="28"/>
        </w:rPr>
        <w:t>依審計法第70條及預算法第28條規定，審計機關於政府編擬下年度概算前，應提供審核以前年度預算執行之有關資料，及對財務上增進效能與減少不經濟支出之建議意</w:t>
      </w:r>
      <w:r w:rsidRPr="00832B23">
        <w:rPr>
          <w:rFonts w:ascii="標楷體" w:eastAsia="標楷體" w:hAnsi="標楷體" w:cs="Times New Roman" w:hint="eastAsia"/>
          <w:kern w:val="16"/>
          <w:sz w:val="28"/>
          <w:szCs w:val="28"/>
        </w:rPr>
        <w:t>見，以供其作為決定下年度施政方針之參考。</w:t>
      </w:r>
      <w:proofErr w:type="gramStart"/>
      <w:r w:rsidRPr="00832B23">
        <w:rPr>
          <w:rFonts w:ascii="標楷體" w:eastAsia="標楷體" w:hAnsi="標楷體" w:cs="Times New Roman" w:hint="eastAsia"/>
          <w:kern w:val="16"/>
          <w:sz w:val="28"/>
          <w:szCs w:val="28"/>
        </w:rPr>
        <w:t>本室對</w:t>
      </w:r>
      <w:proofErr w:type="gramEnd"/>
      <w:r w:rsidRPr="00832B23">
        <w:rPr>
          <w:rFonts w:ascii="標楷體" w:eastAsia="標楷體" w:hAnsi="標楷體" w:cs="Times New Roman" w:hint="eastAsia"/>
          <w:kern w:val="16"/>
          <w:sz w:val="28"/>
          <w:szCs w:val="28"/>
        </w:rPr>
        <w:t>縣政府所提建議意見計有8項（詳乙－</w:t>
      </w:r>
      <w:r w:rsidR="00832B23" w:rsidRPr="00832B23">
        <w:rPr>
          <w:rFonts w:ascii="標楷體" w:eastAsia="標楷體" w:hAnsi="標楷體" w:cs="Times New Roman" w:hint="eastAsia"/>
          <w:kern w:val="16"/>
          <w:sz w:val="28"/>
          <w:szCs w:val="28"/>
        </w:rPr>
        <w:t>4</w:t>
      </w:r>
      <w:r w:rsidRPr="00832B23">
        <w:rPr>
          <w:rFonts w:ascii="標楷體" w:eastAsia="標楷體" w:hAnsi="標楷體" w:cs="Times New Roman" w:hint="eastAsia"/>
          <w:kern w:val="16"/>
          <w:sz w:val="28"/>
          <w:szCs w:val="28"/>
        </w:rPr>
        <w:t>頁），分述如次：</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kern w:val="16"/>
          <w:sz w:val="28"/>
          <w:szCs w:val="28"/>
        </w:rPr>
      </w:pPr>
      <w:r w:rsidRPr="00832B23">
        <w:rPr>
          <w:rFonts w:ascii="標楷體" w:eastAsia="標楷體" w:hAnsi="標楷體" w:cs="Times New Roman" w:hint="eastAsia"/>
          <w:kern w:val="16"/>
          <w:sz w:val="28"/>
          <w:szCs w:val="28"/>
        </w:rPr>
        <w:t>1.財政狀況持續改善，公共債務管理獲評為績優單位，惟為帶動嘉義縣持續發展，配合推動各</w:t>
      </w:r>
      <w:r w:rsidRPr="005F1825">
        <w:rPr>
          <w:rFonts w:ascii="標楷體" w:eastAsia="標楷體" w:hAnsi="標楷體" w:cs="Times New Roman" w:hint="eastAsia"/>
          <w:kern w:val="16"/>
          <w:sz w:val="28"/>
          <w:szCs w:val="28"/>
        </w:rPr>
        <w:t>項政務及重大公共建設計畫所需配合款等尚待籌措，且公共債務</w:t>
      </w:r>
      <w:proofErr w:type="gramStart"/>
      <w:r w:rsidRPr="005F1825">
        <w:rPr>
          <w:rFonts w:ascii="標楷體" w:eastAsia="標楷體" w:hAnsi="標楷體" w:cs="Times New Roman" w:hint="eastAsia"/>
          <w:kern w:val="16"/>
          <w:sz w:val="28"/>
          <w:szCs w:val="28"/>
        </w:rPr>
        <w:t>未償</w:t>
      </w:r>
      <w:proofErr w:type="gramEnd"/>
      <w:r w:rsidRPr="005F1825">
        <w:rPr>
          <w:rFonts w:ascii="標楷體" w:eastAsia="標楷體" w:hAnsi="標楷體" w:cs="Times New Roman" w:hint="eastAsia"/>
          <w:kern w:val="16"/>
          <w:sz w:val="28"/>
          <w:szCs w:val="28"/>
        </w:rPr>
        <w:t>餘額及未來或有給付責任餘額亦</w:t>
      </w:r>
      <w:proofErr w:type="gramStart"/>
      <w:r w:rsidRPr="005F1825">
        <w:rPr>
          <w:rFonts w:ascii="標楷體" w:eastAsia="標楷體" w:hAnsi="標楷體" w:cs="Times New Roman" w:hint="eastAsia"/>
          <w:kern w:val="16"/>
          <w:sz w:val="28"/>
          <w:szCs w:val="28"/>
        </w:rPr>
        <w:t>鉅</w:t>
      </w:r>
      <w:proofErr w:type="gramEnd"/>
      <w:r w:rsidRPr="005F1825">
        <w:rPr>
          <w:rFonts w:ascii="標楷體" w:eastAsia="標楷體" w:hAnsi="標楷體" w:cs="Times New Roman" w:hint="eastAsia"/>
          <w:kern w:val="16"/>
          <w:sz w:val="28"/>
          <w:szCs w:val="28"/>
        </w:rPr>
        <w:t>，允宜妥善規劃財務調度，以維財政永續穩定發展。</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kern w:val="16"/>
          <w:sz w:val="28"/>
          <w:szCs w:val="28"/>
        </w:rPr>
      </w:pPr>
      <w:r w:rsidRPr="005F1825">
        <w:rPr>
          <w:rFonts w:ascii="標楷體" w:eastAsia="標楷體" w:hAnsi="標楷體" w:cs="Times New Roman"/>
          <w:kern w:val="16"/>
          <w:sz w:val="28"/>
          <w:szCs w:val="28"/>
        </w:rPr>
        <w:t>2.</w:t>
      </w:r>
      <w:r w:rsidRPr="005F1825">
        <w:rPr>
          <w:rFonts w:ascii="標楷體" w:eastAsia="標楷體" w:hAnsi="標楷體" w:cs="Times New Roman" w:hint="eastAsia"/>
          <w:kern w:val="16"/>
          <w:sz w:val="28"/>
          <w:szCs w:val="28"/>
        </w:rPr>
        <w:t>投入鉅額經費推動重大公共建設計畫，打造幸福宜居城市及提供人民優質生活環境，惟部分計畫因延遲取得工程用地等情，造成計畫進度落後情事，又計畫前置、履約、驗收結算</w:t>
      </w:r>
      <w:proofErr w:type="gramStart"/>
      <w:r w:rsidRPr="005F1825">
        <w:rPr>
          <w:rFonts w:ascii="標楷體" w:eastAsia="標楷體" w:hAnsi="標楷體" w:cs="Times New Roman" w:hint="eastAsia"/>
          <w:kern w:val="16"/>
          <w:sz w:val="28"/>
          <w:szCs w:val="28"/>
        </w:rPr>
        <w:t>作業間有共同性</w:t>
      </w:r>
      <w:proofErr w:type="gramEnd"/>
      <w:r w:rsidRPr="005F1825">
        <w:rPr>
          <w:rFonts w:ascii="標楷體" w:eastAsia="標楷體" w:hAnsi="標楷體" w:cs="Times New Roman" w:hint="eastAsia"/>
          <w:kern w:val="16"/>
          <w:sz w:val="28"/>
          <w:szCs w:val="28"/>
        </w:rPr>
        <w:t>採購缺失，亟待督促</w:t>
      </w:r>
      <w:proofErr w:type="gramStart"/>
      <w:r w:rsidRPr="005F1825">
        <w:rPr>
          <w:rFonts w:ascii="標楷體" w:eastAsia="標楷體" w:hAnsi="標楷體" w:cs="Times New Roman" w:hint="eastAsia"/>
          <w:kern w:val="16"/>
          <w:sz w:val="28"/>
          <w:szCs w:val="28"/>
        </w:rPr>
        <w:t>研</w:t>
      </w:r>
      <w:proofErr w:type="gramEnd"/>
      <w:r w:rsidRPr="005F1825">
        <w:rPr>
          <w:rFonts w:ascii="標楷體" w:eastAsia="標楷體" w:hAnsi="標楷體" w:cs="Times New Roman" w:hint="eastAsia"/>
          <w:kern w:val="16"/>
          <w:sz w:val="28"/>
          <w:szCs w:val="28"/>
        </w:rPr>
        <w:t>謀改善，以減少不經濟支出及提升計畫執行成效。</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b/>
          <w:color w:val="000000" w:themeColor="text1"/>
          <w:kern w:val="16"/>
          <w:sz w:val="28"/>
          <w:szCs w:val="28"/>
        </w:rPr>
      </w:pPr>
      <w:r w:rsidRPr="005F1825">
        <w:rPr>
          <w:rFonts w:ascii="標楷體" w:eastAsia="標楷體" w:hAnsi="標楷體" w:cs="Times New Roman"/>
          <w:color w:val="000000" w:themeColor="text1"/>
          <w:kern w:val="16"/>
          <w:sz w:val="28"/>
          <w:szCs w:val="28"/>
        </w:rPr>
        <w:t>3.</w:t>
      </w:r>
      <w:r w:rsidRPr="005F1825">
        <w:rPr>
          <w:rFonts w:ascii="標楷體" w:eastAsia="標楷體" w:hAnsi="標楷體" w:cs="Times New Roman" w:hint="eastAsia"/>
          <w:color w:val="000000" w:themeColor="text1"/>
          <w:kern w:val="16"/>
          <w:sz w:val="28"/>
          <w:szCs w:val="28"/>
        </w:rPr>
        <w:t>縣有不動產資料龐巨，雖定期辦理檢核及訪查作業，</w:t>
      </w:r>
      <w:proofErr w:type="gramStart"/>
      <w:r w:rsidRPr="005F1825">
        <w:rPr>
          <w:rFonts w:ascii="標楷體" w:eastAsia="標楷體" w:hAnsi="標楷體" w:cs="Times New Roman" w:hint="eastAsia"/>
          <w:color w:val="000000" w:themeColor="text1"/>
          <w:kern w:val="16"/>
          <w:sz w:val="28"/>
          <w:szCs w:val="28"/>
        </w:rPr>
        <w:t>惟間有公有</w:t>
      </w:r>
      <w:proofErr w:type="gramEnd"/>
      <w:r w:rsidRPr="005F1825">
        <w:rPr>
          <w:rFonts w:ascii="標楷體" w:eastAsia="標楷體" w:hAnsi="標楷體" w:cs="Times New Roman" w:hint="eastAsia"/>
          <w:color w:val="000000" w:themeColor="text1"/>
          <w:kern w:val="16"/>
          <w:sz w:val="28"/>
          <w:szCs w:val="28"/>
        </w:rPr>
        <w:t>閒置土地疑似久遭占用或查無土地地政資訊等情事，無法藉由既有檢核機制</w:t>
      </w:r>
      <w:proofErr w:type="gramStart"/>
      <w:r w:rsidRPr="005F1825">
        <w:rPr>
          <w:rFonts w:ascii="標楷體" w:eastAsia="標楷體" w:hAnsi="標楷體" w:cs="Times New Roman" w:hint="eastAsia"/>
          <w:color w:val="000000" w:themeColor="text1"/>
          <w:kern w:val="16"/>
          <w:sz w:val="28"/>
          <w:szCs w:val="28"/>
        </w:rPr>
        <w:t>即時妥處</w:t>
      </w:r>
      <w:proofErr w:type="gramEnd"/>
      <w:r w:rsidRPr="005F1825">
        <w:rPr>
          <w:rFonts w:ascii="標楷體" w:eastAsia="標楷體" w:hAnsi="標楷體" w:cs="Times New Roman" w:hint="eastAsia"/>
          <w:color w:val="000000" w:themeColor="text1"/>
          <w:kern w:val="16"/>
          <w:sz w:val="28"/>
          <w:szCs w:val="28"/>
        </w:rPr>
        <w:t>，允宜適時導入資訊科技辦理公有不動產檢核及資訊管理，以提升財產運用效能</w:t>
      </w:r>
      <w:r w:rsidRPr="007B01B0">
        <w:rPr>
          <w:rFonts w:ascii="標楷體" w:eastAsia="標楷體" w:hAnsi="標楷體" w:cs="Times New Roman" w:hint="eastAsia"/>
          <w:color w:val="000000" w:themeColor="text1"/>
          <w:kern w:val="16"/>
          <w:sz w:val="28"/>
          <w:szCs w:val="28"/>
        </w:rPr>
        <w:t>。</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color w:val="000000" w:themeColor="text1"/>
          <w:kern w:val="16"/>
          <w:sz w:val="28"/>
          <w:szCs w:val="28"/>
        </w:rPr>
      </w:pPr>
      <w:r w:rsidRPr="005F1825">
        <w:rPr>
          <w:rFonts w:ascii="標楷體" w:eastAsia="標楷體" w:hAnsi="標楷體" w:cs="Times New Roman" w:hint="eastAsia"/>
          <w:color w:val="000000" w:themeColor="text1"/>
          <w:kern w:val="16"/>
          <w:sz w:val="28"/>
          <w:szCs w:val="28"/>
        </w:rPr>
        <w:t>4.為培養民眾運動文化涵養，興建嘉義縣水上鄉全民運動館，惟未及早取得建造執照等文件及遭逢地震停工待檢，致未能順利推</w:t>
      </w:r>
      <w:proofErr w:type="gramStart"/>
      <w:r w:rsidRPr="005F1825">
        <w:rPr>
          <w:rFonts w:ascii="標楷體" w:eastAsia="標楷體" w:hAnsi="標楷體" w:cs="Times New Roman" w:hint="eastAsia"/>
          <w:color w:val="000000" w:themeColor="text1"/>
          <w:kern w:val="16"/>
          <w:sz w:val="28"/>
          <w:szCs w:val="28"/>
        </w:rPr>
        <w:t>展工進</w:t>
      </w:r>
      <w:proofErr w:type="gramEnd"/>
      <w:r w:rsidRPr="005F1825">
        <w:rPr>
          <w:rFonts w:ascii="標楷體" w:eastAsia="標楷體" w:hAnsi="標楷體" w:cs="Times New Roman" w:hint="eastAsia"/>
          <w:color w:val="000000" w:themeColor="text1"/>
          <w:kern w:val="16"/>
          <w:sz w:val="28"/>
          <w:szCs w:val="28"/>
        </w:rPr>
        <w:t>，復延遲辦理營運招商作業，不利廠商</w:t>
      </w:r>
      <w:proofErr w:type="gramStart"/>
      <w:r w:rsidRPr="005F1825">
        <w:rPr>
          <w:rFonts w:ascii="標楷體" w:eastAsia="標楷體" w:hAnsi="標楷體" w:cs="Times New Roman" w:hint="eastAsia"/>
          <w:color w:val="000000" w:themeColor="text1"/>
          <w:kern w:val="16"/>
          <w:sz w:val="28"/>
          <w:szCs w:val="28"/>
        </w:rPr>
        <w:t>無縫接軌</w:t>
      </w:r>
      <w:proofErr w:type="gramEnd"/>
      <w:r w:rsidRPr="005F1825">
        <w:rPr>
          <w:rFonts w:ascii="標楷體" w:eastAsia="標楷體" w:hAnsi="標楷體" w:cs="Times New Roman" w:hint="eastAsia"/>
          <w:color w:val="000000" w:themeColor="text1"/>
          <w:kern w:val="16"/>
          <w:sz w:val="28"/>
          <w:szCs w:val="28"/>
        </w:rPr>
        <w:t>營運，允宜</w:t>
      </w:r>
      <w:proofErr w:type="gramStart"/>
      <w:r w:rsidRPr="005F1825">
        <w:rPr>
          <w:rFonts w:ascii="標楷體" w:eastAsia="標楷體" w:hAnsi="標楷體" w:cs="Times New Roman" w:hint="eastAsia"/>
          <w:color w:val="000000" w:themeColor="text1"/>
          <w:kern w:val="16"/>
          <w:sz w:val="28"/>
          <w:szCs w:val="28"/>
        </w:rPr>
        <w:t>研</w:t>
      </w:r>
      <w:proofErr w:type="gramEnd"/>
      <w:r w:rsidRPr="005F1825">
        <w:rPr>
          <w:rFonts w:ascii="標楷體" w:eastAsia="標楷體" w:hAnsi="標楷體" w:cs="Times New Roman" w:hint="eastAsia"/>
          <w:color w:val="000000" w:themeColor="text1"/>
          <w:kern w:val="16"/>
          <w:sz w:val="28"/>
          <w:szCs w:val="28"/>
        </w:rPr>
        <w:t>謀改善，以確保運動場館有效運用。</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kern w:val="0"/>
          <w:sz w:val="28"/>
          <w:szCs w:val="28"/>
        </w:rPr>
      </w:pPr>
      <w:r w:rsidRPr="005F1825">
        <w:rPr>
          <w:rFonts w:ascii="標楷體" w:eastAsia="標楷體" w:hAnsi="標楷體" w:cs="Times New Roman" w:hint="eastAsia"/>
          <w:color w:val="000000" w:themeColor="text1"/>
          <w:kern w:val="16"/>
          <w:sz w:val="28"/>
          <w:szCs w:val="28"/>
        </w:rPr>
        <w:t>5.</w:t>
      </w:r>
      <w:r w:rsidRPr="005F1825">
        <w:rPr>
          <w:rFonts w:ascii="標楷體" w:eastAsia="標楷體" w:hAnsi="標楷體" w:hint="eastAsia"/>
          <w:bCs/>
          <w:kern w:val="0"/>
          <w:sz w:val="28"/>
          <w:szCs w:val="28"/>
        </w:rPr>
        <w:t>為打造友善便捷公共運輸服務，辦理布袋轉運站新建工程，</w:t>
      </w:r>
      <w:proofErr w:type="gramStart"/>
      <w:r w:rsidRPr="005F1825">
        <w:rPr>
          <w:rFonts w:ascii="標楷體" w:eastAsia="標楷體" w:hAnsi="標楷體" w:hint="eastAsia"/>
          <w:bCs/>
          <w:kern w:val="0"/>
          <w:sz w:val="28"/>
          <w:szCs w:val="28"/>
        </w:rPr>
        <w:t>惟選址</w:t>
      </w:r>
      <w:proofErr w:type="gramEnd"/>
      <w:r w:rsidRPr="005F1825">
        <w:rPr>
          <w:rFonts w:ascii="標楷體" w:eastAsia="標楷體" w:hAnsi="標楷體" w:hint="eastAsia"/>
          <w:bCs/>
          <w:kern w:val="0"/>
          <w:sz w:val="28"/>
          <w:szCs w:val="28"/>
        </w:rPr>
        <w:t>決策反覆，又未於工程發包前取得建造執照，延遲轉運站啟用期程，亟待</w:t>
      </w:r>
      <w:proofErr w:type="gramStart"/>
      <w:r w:rsidRPr="005F1825">
        <w:rPr>
          <w:rFonts w:ascii="標楷體" w:eastAsia="標楷體" w:hAnsi="標楷體" w:hint="eastAsia"/>
          <w:bCs/>
          <w:kern w:val="0"/>
          <w:sz w:val="28"/>
          <w:szCs w:val="28"/>
        </w:rPr>
        <w:t>研</w:t>
      </w:r>
      <w:proofErr w:type="gramEnd"/>
      <w:r w:rsidRPr="005F1825">
        <w:rPr>
          <w:rFonts w:ascii="標楷體" w:eastAsia="標楷體" w:hAnsi="標楷體" w:hint="eastAsia"/>
          <w:bCs/>
          <w:kern w:val="0"/>
          <w:sz w:val="28"/>
          <w:szCs w:val="28"/>
        </w:rPr>
        <w:t>謀改善，增進現有公共運輸系統服務效率，提高旅客運輸量之目標。</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kern w:val="0"/>
          <w:sz w:val="28"/>
          <w:szCs w:val="28"/>
        </w:rPr>
      </w:pPr>
      <w:r w:rsidRPr="005F1825">
        <w:rPr>
          <w:rFonts w:ascii="標楷體" w:eastAsia="標楷體" w:hAnsi="標楷體" w:hint="eastAsia"/>
          <w:bCs/>
          <w:kern w:val="0"/>
          <w:sz w:val="28"/>
          <w:szCs w:val="28"/>
        </w:rPr>
        <w:t>6.推動校園設置太陽光電計畫，惟部分設備發電效能欠佳，或設置後尚無發電量，另部分場地仍有</w:t>
      </w:r>
      <w:proofErr w:type="gramStart"/>
      <w:r w:rsidRPr="005F1825">
        <w:rPr>
          <w:rFonts w:ascii="標楷體" w:eastAsia="標楷體" w:hAnsi="標楷體" w:hint="eastAsia"/>
          <w:bCs/>
          <w:kern w:val="0"/>
          <w:sz w:val="28"/>
          <w:szCs w:val="28"/>
        </w:rPr>
        <w:t>設置綠能屋頂</w:t>
      </w:r>
      <w:proofErr w:type="gramEnd"/>
      <w:r w:rsidRPr="005F1825">
        <w:rPr>
          <w:rFonts w:ascii="標楷體" w:eastAsia="標楷體" w:hAnsi="標楷體" w:hint="eastAsia"/>
          <w:bCs/>
          <w:kern w:val="0"/>
          <w:sz w:val="28"/>
          <w:szCs w:val="28"/>
        </w:rPr>
        <w:t>空間，允宜</w:t>
      </w:r>
      <w:proofErr w:type="gramStart"/>
      <w:r w:rsidRPr="005F1825">
        <w:rPr>
          <w:rFonts w:ascii="標楷體" w:eastAsia="標楷體" w:hAnsi="標楷體" w:hint="eastAsia"/>
          <w:bCs/>
          <w:kern w:val="0"/>
          <w:sz w:val="28"/>
          <w:szCs w:val="28"/>
        </w:rPr>
        <w:t>研</w:t>
      </w:r>
      <w:proofErr w:type="gramEnd"/>
      <w:r w:rsidRPr="005F1825">
        <w:rPr>
          <w:rFonts w:ascii="標楷體" w:eastAsia="標楷體" w:hAnsi="標楷體" w:hint="eastAsia"/>
          <w:bCs/>
          <w:kern w:val="0"/>
          <w:sz w:val="28"/>
          <w:szCs w:val="28"/>
        </w:rPr>
        <w:t>謀改善，並定期盤點適合設置場所，</w:t>
      </w:r>
      <w:proofErr w:type="gramStart"/>
      <w:r w:rsidRPr="005F1825">
        <w:rPr>
          <w:rFonts w:ascii="標楷體" w:eastAsia="標楷體" w:hAnsi="標楷體" w:hint="eastAsia"/>
          <w:bCs/>
          <w:kern w:val="0"/>
          <w:sz w:val="28"/>
          <w:szCs w:val="28"/>
        </w:rPr>
        <w:t>賡</w:t>
      </w:r>
      <w:proofErr w:type="gramEnd"/>
      <w:r w:rsidRPr="005F1825">
        <w:rPr>
          <w:rFonts w:ascii="標楷體" w:eastAsia="標楷體" w:hAnsi="標楷體" w:hint="eastAsia"/>
          <w:bCs/>
          <w:kern w:val="0"/>
          <w:sz w:val="28"/>
          <w:szCs w:val="28"/>
        </w:rPr>
        <w:t>續推動綠色能源，增裕學校收入。</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kern w:val="0"/>
          <w:sz w:val="28"/>
          <w:szCs w:val="28"/>
        </w:rPr>
      </w:pPr>
      <w:r w:rsidRPr="005F1825">
        <w:rPr>
          <w:rFonts w:ascii="標楷體" w:eastAsia="標楷體" w:hAnsi="標楷體" w:hint="eastAsia"/>
          <w:bCs/>
          <w:kern w:val="0"/>
          <w:sz w:val="28"/>
          <w:szCs w:val="28"/>
        </w:rPr>
        <w:t>7.為維護縣民健康，提供醫療門診及疫苗接種服務，惟疫苗管理未</w:t>
      </w:r>
      <w:proofErr w:type="gramStart"/>
      <w:r w:rsidRPr="005F1825">
        <w:rPr>
          <w:rFonts w:ascii="標楷體" w:eastAsia="標楷體" w:hAnsi="標楷體" w:hint="eastAsia"/>
          <w:bCs/>
          <w:kern w:val="0"/>
          <w:sz w:val="28"/>
          <w:szCs w:val="28"/>
        </w:rPr>
        <w:t>臻周妥致</w:t>
      </w:r>
      <w:r w:rsidRPr="005F1825">
        <w:rPr>
          <w:rFonts w:ascii="標楷體" w:eastAsia="標楷體" w:hAnsi="標楷體" w:hint="eastAsia"/>
          <w:bCs/>
          <w:kern w:val="0"/>
          <w:sz w:val="28"/>
          <w:szCs w:val="28"/>
        </w:rPr>
        <w:lastRenderedPageBreak/>
        <w:t>未</w:t>
      </w:r>
      <w:proofErr w:type="gramEnd"/>
      <w:r w:rsidRPr="005F1825">
        <w:rPr>
          <w:rFonts w:ascii="標楷體" w:eastAsia="標楷體" w:hAnsi="標楷體" w:hint="eastAsia"/>
          <w:bCs/>
          <w:kern w:val="0"/>
          <w:sz w:val="28"/>
          <w:szCs w:val="28"/>
        </w:rPr>
        <w:t>及施</w:t>
      </w:r>
      <w:proofErr w:type="gramStart"/>
      <w:r w:rsidRPr="005F1825">
        <w:rPr>
          <w:rFonts w:ascii="標楷體" w:eastAsia="標楷體" w:hAnsi="標楷體" w:hint="eastAsia"/>
          <w:bCs/>
          <w:kern w:val="0"/>
          <w:sz w:val="28"/>
          <w:szCs w:val="28"/>
        </w:rPr>
        <w:t>打而銷</w:t>
      </w:r>
      <w:proofErr w:type="gramEnd"/>
      <w:r w:rsidRPr="005F1825">
        <w:rPr>
          <w:rFonts w:ascii="標楷體" w:eastAsia="標楷體" w:hAnsi="標楷體" w:hint="eastAsia"/>
          <w:bCs/>
          <w:kern w:val="0"/>
          <w:sz w:val="28"/>
          <w:szCs w:val="28"/>
        </w:rPr>
        <w:t>毁，且部分檢測設備閒置未</w:t>
      </w:r>
      <w:r w:rsidR="00720527">
        <w:rPr>
          <w:rFonts w:ascii="標楷體" w:eastAsia="標楷體" w:hAnsi="標楷體" w:hint="eastAsia"/>
          <w:bCs/>
          <w:kern w:val="0"/>
          <w:sz w:val="28"/>
          <w:szCs w:val="28"/>
        </w:rPr>
        <w:t>及</w:t>
      </w:r>
      <w:r w:rsidRPr="005F1825">
        <w:rPr>
          <w:rFonts w:ascii="標楷體" w:eastAsia="標楷體" w:hAnsi="標楷體" w:hint="eastAsia"/>
          <w:bCs/>
          <w:kern w:val="0"/>
          <w:sz w:val="28"/>
          <w:szCs w:val="28"/>
        </w:rPr>
        <w:t>時處置，允宜研謀改善，以增進財務效能。</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color w:val="000000" w:themeColor="text1"/>
          <w:kern w:val="16"/>
          <w:sz w:val="28"/>
          <w:szCs w:val="28"/>
        </w:rPr>
      </w:pPr>
      <w:r w:rsidRPr="005F1825">
        <w:rPr>
          <w:rFonts w:ascii="標楷體" w:eastAsia="標楷體" w:hAnsi="標楷體" w:hint="eastAsia"/>
          <w:bCs/>
          <w:kern w:val="0"/>
          <w:sz w:val="28"/>
          <w:szCs w:val="28"/>
        </w:rPr>
        <w:t>8.改善偏鄉公共汽車營運虧損困境，112年度成功轉虧為盈，惟行車安全及車輛管理作業未盡周妥，間有駕駛員未落實自主酒精測試，或調派老舊車輛行駛偏遠路線，允宜檢討及研謀改善作為，以確保乘客安全，並提升服務品質。</w:t>
      </w:r>
    </w:p>
    <w:p w:rsidR="00BD00BD" w:rsidRPr="005F1825" w:rsidRDefault="00BD00BD" w:rsidP="005F1825">
      <w:pPr>
        <w:overflowPunct w:val="0"/>
        <w:topLinePunct/>
        <w:snapToGrid w:val="0"/>
        <w:spacing w:line="496" w:lineRule="exact"/>
        <w:ind w:firstLineChars="200" w:firstLine="561"/>
        <w:jc w:val="both"/>
        <w:rPr>
          <w:rFonts w:ascii="標楷體" w:eastAsia="標楷體" w:hAnsi="標楷體" w:cs="Times New Roman"/>
          <w:b/>
          <w:color w:val="000000" w:themeColor="text1"/>
          <w:kern w:val="16"/>
          <w:sz w:val="28"/>
          <w:szCs w:val="28"/>
        </w:rPr>
      </w:pPr>
      <w:r w:rsidRPr="005F1825">
        <w:rPr>
          <w:rFonts w:ascii="標楷體" w:eastAsia="標楷體" w:hAnsi="標楷體" w:cs="Times New Roman" w:hint="eastAsia"/>
          <w:b/>
          <w:color w:val="000000" w:themeColor="text1"/>
          <w:kern w:val="16"/>
          <w:sz w:val="28"/>
          <w:szCs w:val="28"/>
        </w:rPr>
        <w:t>（二）未盡職責或效能過低事項之查報</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color w:val="000000" w:themeColor="text1"/>
          <w:kern w:val="0"/>
          <w:sz w:val="28"/>
          <w:szCs w:val="28"/>
        </w:rPr>
      </w:pPr>
      <w:r w:rsidRPr="005F1825">
        <w:rPr>
          <w:rFonts w:ascii="標楷體" w:eastAsia="標楷體" w:hAnsi="標楷體" w:hint="eastAsia"/>
          <w:bCs/>
          <w:color w:val="000000" w:themeColor="text1"/>
          <w:kern w:val="0"/>
          <w:sz w:val="28"/>
          <w:szCs w:val="28"/>
        </w:rPr>
        <w:t>考核各機關施政績效，認為有未盡職責或效能過低情事，經於</w:t>
      </w:r>
      <w:proofErr w:type="gramStart"/>
      <w:r w:rsidRPr="005F1825">
        <w:rPr>
          <w:rFonts w:ascii="標楷體" w:eastAsia="標楷體" w:hAnsi="標楷體" w:hint="eastAsia"/>
          <w:bCs/>
          <w:color w:val="000000" w:themeColor="text1"/>
          <w:kern w:val="0"/>
          <w:sz w:val="28"/>
          <w:szCs w:val="28"/>
        </w:rPr>
        <w:t>113</w:t>
      </w:r>
      <w:proofErr w:type="gramEnd"/>
      <w:r w:rsidRPr="005F1825">
        <w:rPr>
          <w:rFonts w:ascii="標楷體" w:eastAsia="標楷體" w:hAnsi="標楷體" w:hint="eastAsia"/>
          <w:bCs/>
          <w:color w:val="000000" w:themeColor="text1"/>
          <w:kern w:val="0"/>
          <w:sz w:val="28"/>
          <w:szCs w:val="28"/>
        </w:rPr>
        <w:t>年度依審計法第69條第1項前段規定通知其上級機關長官，並報告監察院者計2件（陳報期間為113年1月1月至12月31日）。</w:t>
      </w:r>
      <w:proofErr w:type="gramStart"/>
      <w:r w:rsidRPr="005F1825">
        <w:rPr>
          <w:rFonts w:ascii="標楷體" w:eastAsia="標楷體" w:hAnsi="標楷體" w:hint="eastAsia"/>
          <w:bCs/>
          <w:color w:val="000000" w:themeColor="text1"/>
          <w:kern w:val="0"/>
          <w:sz w:val="28"/>
          <w:szCs w:val="28"/>
        </w:rPr>
        <w:t>茲摘述</w:t>
      </w:r>
      <w:proofErr w:type="gramEnd"/>
      <w:r w:rsidRPr="005F1825">
        <w:rPr>
          <w:rFonts w:ascii="標楷體" w:eastAsia="標楷體" w:hAnsi="標楷體" w:hint="eastAsia"/>
          <w:bCs/>
          <w:color w:val="000000" w:themeColor="text1"/>
          <w:kern w:val="0"/>
          <w:sz w:val="28"/>
          <w:szCs w:val="28"/>
        </w:rPr>
        <w:t>如次：</w:t>
      </w:r>
    </w:p>
    <w:p w:rsidR="00BD00BD" w:rsidRPr="005F1825" w:rsidRDefault="00BD00BD" w:rsidP="005F1825">
      <w:pPr>
        <w:autoSpaceDE w:val="0"/>
        <w:autoSpaceDN w:val="0"/>
        <w:adjustRightInd w:val="0"/>
        <w:snapToGrid w:val="0"/>
        <w:spacing w:line="496" w:lineRule="exact"/>
        <w:ind w:firstLineChars="200" w:firstLine="561"/>
        <w:jc w:val="both"/>
        <w:rPr>
          <w:rFonts w:ascii="標楷體" w:eastAsia="標楷體" w:hAnsi="標楷體" w:cs="Times New Roman"/>
          <w:b/>
          <w:bCs/>
          <w:color w:val="000000" w:themeColor="text1"/>
          <w:kern w:val="0"/>
          <w:sz w:val="28"/>
          <w:szCs w:val="28"/>
        </w:rPr>
      </w:pPr>
      <w:r w:rsidRPr="005F1825">
        <w:rPr>
          <w:rFonts w:ascii="標楷體" w:eastAsia="標楷體" w:hAnsi="標楷體" w:cs="Times New Roman" w:hint="eastAsia"/>
          <w:b/>
          <w:bCs/>
          <w:color w:val="000000" w:themeColor="text1"/>
          <w:kern w:val="0"/>
          <w:sz w:val="28"/>
          <w:szCs w:val="28"/>
        </w:rPr>
        <w:t>1.</w:t>
      </w:r>
      <w:r w:rsidR="00720527">
        <w:rPr>
          <w:rFonts w:ascii="標楷體" w:eastAsia="標楷體" w:hAnsi="標楷體" w:cs="Times New Roman" w:hint="eastAsia"/>
          <w:b/>
          <w:bCs/>
          <w:color w:val="000000" w:themeColor="text1"/>
          <w:kern w:val="0"/>
          <w:sz w:val="28"/>
          <w:szCs w:val="28"/>
        </w:rPr>
        <w:t>嘉義</w:t>
      </w:r>
      <w:r w:rsidRPr="005F1825">
        <w:rPr>
          <w:rFonts w:ascii="標楷體" w:eastAsia="標楷體" w:hAnsi="標楷體" w:cs="Times New Roman" w:hint="eastAsia"/>
          <w:b/>
          <w:bCs/>
          <w:color w:val="000000" w:themeColor="text1"/>
          <w:kern w:val="0"/>
          <w:sz w:val="28"/>
          <w:szCs w:val="28"/>
        </w:rPr>
        <w:t>縣政府辦理嘉義縣布袋轉運站新建工程，</w:t>
      </w:r>
      <w:r w:rsidRPr="005F1825">
        <w:rPr>
          <w:rFonts w:ascii="標楷體" w:eastAsia="標楷體" w:hAnsi="標楷體" w:cs="Times New Roman" w:hint="eastAsia"/>
          <w:bCs/>
          <w:color w:val="000000" w:themeColor="text1"/>
          <w:kern w:val="0"/>
          <w:sz w:val="28"/>
          <w:szCs w:val="28"/>
        </w:rPr>
        <w:t>總經費3,955萬餘元，核有該府於可行性階段未依計畫需求核實評估，即函報前交通部公路總局(112年9月15日改制為交通部公路局，下稱公路局)申請補助經費，導致計畫獲核定後，為提升旅客量而變更場址及計畫規模；復對於規劃內容、營運規模及服務功能之政策反覆，又未能有效控管設計審查時程，歷時近4年始完成設計作業，致打造友善便捷公共運輸服務設施計畫遲未能順利推展；該府未正視都市計畫主管機關及公路局所提意見，預先檢討工程開工管制應辦事項，於工程招標前確實完成都市計畫公共設施多目標使用計畫及建照許可作業，衍生工程決標後無法立即開工；復取得建照後，又未管控建築師申請五大管線審查及施工廠商申報營建剩餘土石方處理計畫等作業進度，肇致</w:t>
      </w:r>
      <w:proofErr w:type="gramStart"/>
      <w:r w:rsidRPr="005F1825">
        <w:rPr>
          <w:rFonts w:ascii="標楷體" w:eastAsia="標楷體" w:hAnsi="標楷體" w:cs="Times New Roman" w:hint="eastAsia"/>
          <w:bCs/>
          <w:color w:val="000000" w:themeColor="text1"/>
          <w:kern w:val="0"/>
          <w:sz w:val="28"/>
          <w:szCs w:val="28"/>
        </w:rPr>
        <w:t>工程逾決標</w:t>
      </w:r>
      <w:proofErr w:type="gramEnd"/>
      <w:r w:rsidRPr="005F1825">
        <w:rPr>
          <w:rFonts w:ascii="標楷體" w:eastAsia="標楷體" w:hAnsi="標楷體" w:cs="Times New Roman" w:hint="eastAsia"/>
          <w:bCs/>
          <w:color w:val="000000" w:themeColor="text1"/>
          <w:kern w:val="0"/>
          <w:sz w:val="28"/>
          <w:szCs w:val="28"/>
        </w:rPr>
        <w:t>日1年始開工，延遲轉運站啟用期程，改善公共運輸系統之計畫目標一再延宕。</w:t>
      </w:r>
    </w:p>
    <w:p w:rsidR="00BD00BD" w:rsidRPr="005F1825" w:rsidRDefault="00BD00BD" w:rsidP="0020334D">
      <w:pPr>
        <w:overflowPunct w:val="0"/>
        <w:autoSpaceDE w:val="0"/>
        <w:autoSpaceDN w:val="0"/>
        <w:adjustRightInd w:val="0"/>
        <w:snapToGrid w:val="0"/>
        <w:spacing w:line="496" w:lineRule="exact"/>
        <w:ind w:firstLineChars="200" w:firstLine="561"/>
        <w:jc w:val="both"/>
        <w:rPr>
          <w:rFonts w:ascii="標楷體" w:eastAsia="標楷體" w:hAnsi="標楷體" w:cs="Times New Roman"/>
          <w:bCs/>
          <w:kern w:val="0"/>
          <w:sz w:val="28"/>
          <w:szCs w:val="28"/>
        </w:rPr>
      </w:pPr>
      <w:r w:rsidRPr="005F1825">
        <w:rPr>
          <w:rFonts w:ascii="標楷體" w:eastAsia="標楷體" w:hAnsi="標楷體" w:cs="Times New Roman" w:hint="eastAsia"/>
          <w:b/>
          <w:bCs/>
          <w:color w:val="000000" w:themeColor="text1"/>
          <w:kern w:val="0"/>
          <w:sz w:val="28"/>
          <w:szCs w:val="28"/>
        </w:rPr>
        <w:t>2.嘉義縣環境保護局辦理嘉義縣六腳大排水質改善工程，</w:t>
      </w:r>
      <w:r w:rsidRPr="005F1825">
        <w:rPr>
          <w:rFonts w:ascii="標楷體" w:eastAsia="標楷體" w:hAnsi="標楷體" w:cs="Times New Roman" w:hint="eastAsia"/>
          <w:bCs/>
          <w:color w:val="000000" w:themeColor="text1"/>
          <w:kern w:val="0"/>
          <w:sz w:val="28"/>
          <w:szCs w:val="28"/>
        </w:rPr>
        <w:t>總</w:t>
      </w:r>
      <w:r w:rsidRPr="005F1825">
        <w:rPr>
          <w:rFonts w:ascii="標楷體" w:eastAsia="標楷體" w:hAnsi="標楷體" w:cs="Times New Roman" w:hint="eastAsia"/>
          <w:bCs/>
          <w:kern w:val="0"/>
          <w:sz w:val="28"/>
          <w:szCs w:val="28"/>
        </w:rPr>
        <w:t>經費7,925萬餘元，核有該局於辦理六腳大排流域水質改善工程規劃設計作業</w:t>
      </w:r>
      <w:proofErr w:type="gramStart"/>
      <w:r w:rsidRPr="005F1825">
        <w:rPr>
          <w:rFonts w:ascii="標楷體" w:eastAsia="標楷體" w:hAnsi="標楷體" w:cs="Times New Roman" w:hint="eastAsia"/>
          <w:bCs/>
          <w:kern w:val="0"/>
          <w:sz w:val="28"/>
          <w:szCs w:val="28"/>
        </w:rPr>
        <w:t>期間，</w:t>
      </w:r>
      <w:proofErr w:type="gramEnd"/>
      <w:r w:rsidRPr="005F1825">
        <w:rPr>
          <w:rFonts w:ascii="標楷體" w:eastAsia="標楷體" w:hAnsi="標楷體" w:cs="Times New Roman" w:hint="eastAsia"/>
          <w:bCs/>
          <w:kern w:val="0"/>
          <w:sz w:val="28"/>
          <w:szCs w:val="28"/>
        </w:rPr>
        <w:t>明知當地民眾反對於新港公園興建</w:t>
      </w:r>
      <w:proofErr w:type="gramStart"/>
      <w:r w:rsidRPr="005F1825">
        <w:rPr>
          <w:rFonts w:ascii="標楷體" w:eastAsia="標楷體" w:hAnsi="標楷體" w:cs="Times New Roman" w:hint="eastAsia"/>
          <w:bCs/>
          <w:kern w:val="0"/>
          <w:sz w:val="28"/>
          <w:szCs w:val="28"/>
        </w:rPr>
        <w:t>水淨場</w:t>
      </w:r>
      <w:proofErr w:type="gramEnd"/>
      <w:r w:rsidRPr="005F1825">
        <w:rPr>
          <w:rFonts w:ascii="標楷體" w:eastAsia="標楷體" w:hAnsi="標楷體" w:cs="Times New Roman" w:hint="eastAsia"/>
          <w:bCs/>
          <w:kern w:val="0"/>
          <w:sz w:val="28"/>
          <w:szCs w:val="28"/>
        </w:rPr>
        <w:t>，卻未督促規劃設計</w:t>
      </w:r>
      <w:proofErr w:type="gramStart"/>
      <w:r w:rsidRPr="005F1825">
        <w:rPr>
          <w:rFonts w:ascii="標楷體" w:eastAsia="標楷體" w:hAnsi="標楷體" w:cs="Times New Roman" w:hint="eastAsia"/>
          <w:bCs/>
          <w:kern w:val="0"/>
          <w:sz w:val="28"/>
          <w:szCs w:val="28"/>
        </w:rPr>
        <w:t>單位妥依審查</w:t>
      </w:r>
      <w:proofErr w:type="gramEnd"/>
      <w:r w:rsidRPr="005F1825">
        <w:rPr>
          <w:rFonts w:ascii="標楷體" w:eastAsia="標楷體" w:hAnsi="標楷體" w:cs="Times New Roman" w:hint="eastAsia"/>
          <w:bCs/>
          <w:kern w:val="0"/>
          <w:sz w:val="28"/>
          <w:szCs w:val="28"/>
        </w:rPr>
        <w:t>意見及公所建議意見</w:t>
      </w:r>
      <w:proofErr w:type="gramStart"/>
      <w:r w:rsidRPr="005F1825">
        <w:rPr>
          <w:rFonts w:ascii="標楷體" w:eastAsia="標楷體" w:hAnsi="標楷體" w:cs="Times New Roman" w:hint="eastAsia"/>
          <w:bCs/>
          <w:kern w:val="0"/>
          <w:sz w:val="28"/>
          <w:szCs w:val="28"/>
        </w:rPr>
        <w:t>研</w:t>
      </w:r>
      <w:proofErr w:type="gramEnd"/>
      <w:r w:rsidRPr="005F1825">
        <w:rPr>
          <w:rFonts w:ascii="標楷體" w:eastAsia="標楷體" w:hAnsi="標楷體" w:cs="Times New Roman" w:hint="eastAsia"/>
          <w:bCs/>
          <w:kern w:val="0"/>
          <w:sz w:val="28"/>
          <w:szCs w:val="28"/>
        </w:rPr>
        <w:t>處，以降低民眾疑慮；計畫內容變更過程未依規定辦理，並積極回應民眾意見，致因設置場</w:t>
      </w:r>
      <w:proofErr w:type="gramStart"/>
      <w:r w:rsidRPr="005F1825">
        <w:rPr>
          <w:rFonts w:ascii="標楷體" w:eastAsia="標楷體" w:hAnsi="標楷體" w:cs="Times New Roman" w:hint="eastAsia"/>
          <w:bCs/>
          <w:kern w:val="0"/>
          <w:sz w:val="28"/>
          <w:szCs w:val="28"/>
        </w:rPr>
        <w:t>址迭遭地方</w:t>
      </w:r>
      <w:proofErr w:type="gramEnd"/>
      <w:r w:rsidRPr="005F1825">
        <w:rPr>
          <w:rFonts w:ascii="標楷體" w:eastAsia="標楷體" w:hAnsi="標楷體" w:cs="Times New Roman" w:hint="eastAsia"/>
          <w:bCs/>
          <w:kern w:val="0"/>
          <w:sz w:val="28"/>
          <w:szCs w:val="28"/>
        </w:rPr>
        <w:t>反對施作而終止契約，歷時3年9個月仍未能如期推動計畫；設計成果未達原計畫預期效益，且污水處理成本大幅提高，該局未評估其合理性</w:t>
      </w:r>
      <w:proofErr w:type="gramStart"/>
      <w:r w:rsidRPr="005F1825">
        <w:rPr>
          <w:rFonts w:ascii="標楷體" w:eastAsia="標楷體" w:hAnsi="標楷體" w:cs="Times New Roman" w:hint="eastAsia"/>
          <w:bCs/>
          <w:kern w:val="0"/>
          <w:sz w:val="28"/>
          <w:szCs w:val="28"/>
        </w:rPr>
        <w:t>逕予審</w:t>
      </w:r>
      <w:proofErr w:type="gramEnd"/>
      <w:r w:rsidRPr="005F1825">
        <w:rPr>
          <w:rFonts w:ascii="標楷體" w:eastAsia="標楷體" w:hAnsi="標楷體" w:cs="Times New Roman" w:hint="eastAsia"/>
          <w:bCs/>
          <w:kern w:val="0"/>
          <w:sz w:val="28"/>
          <w:szCs w:val="28"/>
        </w:rPr>
        <w:t>查同意，終因施工場址無法符合地方需求而終止契約，設計成果皆無法使用，衍生不經濟支出1,109萬餘元及履約爭議；後續廢（污）水削減之補</w:t>
      </w:r>
      <w:r w:rsidRPr="005F1825">
        <w:rPr>
          <w:rFonts w:ascii="標楷體" w:eastAsia="標楷體" w:hAnsi="標楷體" w:cs="Times New Roman" w:hint="eastAsia"/>
          <w:bCs/>
          <w:kern w:val="0"/>
          <w:sz w:val="28"/>
          <w:szCs w:val="28"/>
        </w:rPr>
        <w:lastRenderedPageBreak/>
        <w:t>救措施亦未執行，肇致水質污染情形無法改善，未達改善六腳大排水質污染及臭味之預期目標。</w:t>
      </w:r>
    </w:p>
    <w:p w:rsidR="00BD00BD" w:rsidRPr="005F1825" w:rsidRDefault="00BD00BD" w:rsidP="005F1825">
      <w:pPr>
        <w:overflowPunct w:val="0"/>
        <w:topLinePunct/>
        <w:snapToGrid w:val="0"/>
        <w:spacing w:line="496" w:lineRule="exact"/>
        <w:ind w:firstLineChars="200" w:firstLine="561"/>
        <w:jc w:val="both"/>
        <w:rPr>
          <w:rFonts w:ascii="標楷體" w:eastAsia="標楷體" w:hAnsi="標楷體" w:cs="Times New Roman"/>
          <w:b/>
          <w:kern w:val="16"/>
          <w:sz w:val="28"/>
          <w:szCs w:val="28"/>
        </w:rPr>
      </w:pPr>
      <w:r w:rsidRPr="005F1825">
        <w:rPr>
          <w:rFonts w:ascii="標楷體" w:eastAsia="標楷體" w:hAnsi="標楷體" w:cs="Times New Roman" w:hint="eastAsia"/>
          <w:b/>
          <w:kern w:val="16"/>
          <w:sz w:val="28"/>
          <w:szCs w:val="28"/>
        </w:rPr>
        <w:t>（三）監督預算執行及考核財務效能之重要審核意見</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cs="Times New Roman"/>
          <w:color w:val="FF0000"/>
          <w:kern w:val="16"/>
          <w:sz w:val="28"/>
          <w:szCs w:val="28"/>
        </w:rPr>
      </w:pPr>
      <w:r w:rsidRPr="005F1825">
        <w:rPr>
          <w:rFonts w:ascii="標楷體" w:eastAsia="標楷體" w:hAnsi="標楷體" w:cs="Times New Roman" w:hint="eastAsia"/>
          <w:kern w:val="16"/>
          <w:sz w:val="28"/>
          <w:szCs w:val="28"/>
        </w:rPr>
        <w:t>依審計法規定監督各機關、縣營事業及基金預算執行及考核財務效能結果，提出審核意</w:t>
      </w:r>
      <w:r w:rsidRPr="00832B23">
        <w:rPr>
          <w:rFonts w:ascii="標楷體" w:eastAsia="標楷體" w:hAnsi="標楷體" w:cs="Times New Roman" w:hint="eastAsia"/>
          <w:kern w:val="16"/>
          <w:sz w:val="28"/>
          <w:szCs w:val="28"/>
        </w:rPr>
        <w:t>見於各該機關改進，擇其重要列入本報告有關章節者，共6類67項（表2，甲－</w:t>
      </w:r>
      <w:r w:rsidR="00832B23" w:rsidRPr="00832B23">
        <w:rPr>
          <w:rFonts w:ascii="標楷體" w:eastAsia="標楷體" w:hAnsi="標楷體" w:cs="Times New Roman" w:hint="eastAsia"/>
          <w:kern w:val="16"/>
          <w:sz w:val="28"/>
          <w:szCs w:val="28"/>
        </w:rPr>
        <w:t>42</w:t>
      </w:r>
      <w:r w:rsidRPr="00832B23">
        <w:rPr>
          <w:rFonts w:ascii="標楷體" w:eastAsia="標楷體" w:hAnsi="標楷體" w:cs="Times New Roman" w:hint="eastAsia"/>
          <w:kern w:val="16"/>
          <w:sz w:val="28"/>
          <w:szCs w:val="28"/>
        </w:rPr>
        <w:t>頁</w:t>
      </w:r>
      <w:r w:rsidRPr="005F1825">
        <w:rPr>
          <w:rFonts w:ascii="標楷體" w:eastAsia="標楷體" w:hAnsi="標楷體" w:cs="Times New Roman" w:hint="eastAsia"/>
          <w:kern w:val="16"/>
          <w:sz w:val="28"/>
          <w:szCs w:val="28"/>
        </w:rPr>
        <w:t>）：</w:t>
      </w:r>
    </w:p>
    <w:p w:rsidR="00BD00BD" w:rsidRPr="005F1825" w:rsidRDefault="00BD00BD" w:rsidP="005F1825">
      <w:pPr>
        <w:overflowPunct w:val="0"/>
        <w:topLinePunct/>
        <w:snapToGrid w:val="0"/>
        <w:spacing w:line="496" w:lineRule="exact"/>
        <w:ind w:firstLineChars="300" w:firstLine="841"/>
        <w:jc w:val="both"/>
        <w:rPr>
          <w:rFonts w:ascii="標楷體" w:eastAsia="標楷體" w:hAnsi="標楷體" w:cs="Times New Roman"/>
          <w:kern w:val="16"/>
          <w:sz w:val="28"/>
          <w:szCs w:val="28"/>
        </w:rPr>
      </w:pPr>
      <w:r w:rsidRPr="005F1825">
        <w:rPr>
          <w:rFonts w:ascii="標楷體" w:eastAsia="標楷體" w:hAnsi="標楷體" w:cs="Times New Roman" w:hint="eastAsia"/>
          <w:b/>
          <w:kern w:val="16"/>
          <w:sz w:val="28"/>
          <w:szCs w:val="28"/>
        </w:rPr>
        <w:t>1.對於內部</w:t>
      </w:r>
      <w:proofErr w:type="gramStart"/>
      <w:r w:rsidRPr="005F1825">
        <w:rPr>
          <w:rFonts w:ascii="標楷體" w:eastAsia="標楷體" w:hAnsi="標楷體" w:cs="Times New Roman" w:hint="eastAsia"/>
          <w:b/>
          <w:kern w:val="16"/>
          <w:sz w:val="28"/>
          <w:szCs w:val="28"/>
        </w:rPr>
        <w:t>稽</w:t>
      </w:r>
      <w:proofErr w:type="gramEnd"/>
      <w:r w:rsidRPr="005F1825">
        <w:rPr>
          <w:rFonts w:ascii="標楷體" w:eastAsia="標楷體" w:hAnsi="標楷體" w:cs="Times New Roman" w:hint="eastAsia"/>
          <w:b/>
          <w:kern w:val="16"/>
          <w:sz w:val="28"/>
          <w:szCs w:val="28"/>
        </w:rPr>
        <w:t>（審）核之實施提出意見者</w:t>
      </w:r>
      <w:r w:rsidRPr="005F1825">
        <w:rPr>
          <w:rFonts w:ascii="標楷體" w:eastAsia="標楷體" w:hAnsi="標楷體" w:cs="Times New Roman" w:hint="eastAsia"/>
          <w:kern w:val="16"/>
          <w:sz w:val="28"/>
          <w:szCs w:val="28"/>
        </w:rPr>
        <w:t>，計有定期辦理戶政資訊安全稽核作業，惟部分戶政事務所稽核作業未盡周延，且機敏資料未妥善保存，</w:t>
      </w:r>
      <w:proofErr w:type="gramStart"/>
      <w:r w:rsidRPr="005F1825">
        <w:rPr>
          <w:rFonts w:ascii="標楷體" w:eastAsia="標楷體" w:hAnsi="標楷體" w:cs="Times New Roman" w:hint="eastAsia"/>
          <w:kern w:val="16"/>
          <w:sz w:val="28"/>
          <w:szCs w:val="28"/>
        </w:rPr>
        <w:t>資安管理</w:t>
      </w:r>
      <w:proofErr w:type="gramEnd"/>
      <w:r w:rsidRPr="005F1825">
        <w:rPr>
          <w:rFonts w:ascii="標楷體" w:eastAsia="標楷體" w:hAnsi="標楷體" w:cs="Times New Roman" w:hint="eastAsia"/>
          <w:kern w:val="16"/>
          <w:sz w:val="28"/>
          <w:szCs w:val="28"/>
        </w:rPr>
        <w:t>機制不足，允宜</w:t>
      </w:r>
      <w:proofErr w:type="gramStart"/>
      <w:r w:rsidRPr="005F1825">
        <w:rPr>
          <w:rFonts w:ascii="標楷體" w:eastAsia="標楷體" w:hAnsi="標楷體" w:cs="Times New Roman" w:hint="eastAsia"/>
          <w:kern w:val="16"/>
          <w:sz w:val="28"/>
          <w:szCs w:val="28"/>
        </w:rPr>
        <w:t>落實資安稽核</w:t>
      </w:r>
      <w:proofErr w:type="gramEnd"/>
      <w:r w:rsidRPr="005F1825">
        <w:rPr>
          <w:rFonts w:ascii="標楷體" w:eastAsia="標楷體" w:hAnsi="標楷體" w:cs="Times New Roman" w:hint="eastAsia"/>
          <w:kern w:val="16"/>
          <w:sz w:val="28"/>
          <w:szCs w:val="28"/>
        </w:rPr>
        <w:t>作業及強化機敏資料保護措施，</w:t>
      </w:r>
      <w:proofErr w:type="gramStart"/>
      <w:r w:rsidRPr="005F1825">
        <w:rPr>
          <w:rFonts w:ascii="標楷體" w:eastAsia="標楷體" w:hAnsi="標楷體" w:cs="Times New Roman" w:hint="eastAsia"/>
          <w:kern w:val="16"/>
          <w:sz w:val="28"/>
          <w:szCs w:val="28"/>
        </w:rPr>
        <w:t>俾</w:t>
      </w:r>
      <w:proofErr w:type="gramEnd"/>
      <w:r w:rsidRPr="005F1825">
        <w:rPr>
          <w:rFonts w:ascii="標楷體" w:eastAsia="標楷體" w:hAnsi="標楷體" w:cs="Times New Roman" w:hint="eastAsia"/>
          <w:kern w:val="16"/>
          <w:sz w:val="28"/>
          <w:szCs w:val="28"/>
        </w:rPr>
        <w:t>健全資訊安全管理，確保個人資料安全；第二預備金核准動支數額保留比率呈遞增趨勢，</w:t>
      </w:r>
      <w:proofErr w:type="gramStart"/>
      <w:r w:rsidRPr="005F1825">
        <w:rPr>
          <w:rFonts w:ascii="標楷體" w:eastAsia="標楷體" w:hAnsi="標楷體" w:cs="Times New Roman" w:hint="eastAsia"/>
          <w:kern w:val="16"/>
          <w:sz w:val="28"/>
          <w:szCs w:val="28"/>
        </w:rPr>
        <w:t>惟間有部分</w:t>
      </w:r>
      <w:proofErr w:type="gramEnd"/>
      <w:r w:rsidRPr="005F1825">
        <w:rPr>
          <w:rFonts w:ascii="標楷體" w:eastAsia="標楷體" w:hAnsi="標楷體" w:cs="Times New Roman" w:hint="eastAsia"/>
          <w:kern w:val="16"/>
          <w:sz w:val="28"/>
          <w:szCs w:val="28"/>
        </w:rPr>
        <w:t>動支案件於年度結束時全數申請保留，同類型計畫連續</w:t>
      </w:r>
      <w:proofErr w:type="gramStart"/>
      <w:r w:rsidRPr="005F1825">
        <w:rPr>
          <w:rFonts w:ascii="標楷體" w:eastAsia="標楷體" w:hAnsi="標楷體" w:cs="Times New Roman" w:hint="eastAsia"/>
          <w:kern w:val="16"/>
          <w:sz w:val="28"/>
          <w:szCs w:val="28"/>
        </w:rPr>
        <w:t>2</w:t>
      </w:r>
      <w:proofErr w:type="gramEnd"/>
      <w:r w:rsidRPr="005F1825">
        <w:rPr>
          <w:rFonts w:ascii="標楷體" w:eastAsia="標楷體" w:hAnsi="標楷體" w:cs="Times New Roman" w:hint="eastAsia"/>
          <w:kern w:val="16"/>
          <w:sz w:val="28"/>
          <w:szCs w:val="28"/>
        </w:rPr>
        <w:t>年度以相同事由申請動支等情事，允宜督促檢討改善，以符規定意旨等3項。</w:t>
      </w:r>
    </w:p>
    <w:p w:rsidR="00BD00BD" w:rsidRPr="005F1825" w:rsidRDefault="00BD00BD" w:rsidP="005F1825">
      <w:pPr>
        <w:overflowPunct w:val="0"/>
        <w:topLinePunct/>
        <w:snapToGrid w:val="0"/>
        <w:spacing w:line="496" w:lineRule="exact"/>
        <w:ind w:firstLineChars="300" w:firstLine="841"/>
        <w:jc w:val="both"/>
        <w:rPr>
          <w:rFonts w:ascii="標楷體" w:eastAsia="標楷體" w:hAnsi="標楷體" w:cs="Times New Roman"/>
          <w:kern w:val="16"/>
          <w:sz w:val="28"/>
          <w:szCs w:val="28"/>
        </w:rPr>
      </w:pPr>
      <w:r w:rsidRPr="005F1825">
        <w:rPr>
          <w:rFonts w:ascii="標楷體" w:eastAsia="標楷體" w:hAnsi="標楷體" w:cs="Times New Roman" w:hint="eastAsia"/>
          <w:b/>
          <w:kern w:val="16"/>
          <w:sz w:val="28"/>
          <w:szCs w:val="28"/>
        </w:rPr>
        <w:t>2.對於計畫之實施及預算之執行提出意見者</w:t>
      </w:r>
      <w:r w:rsidRPr="005F1825">
        <w:rPr>
          <w:rFonts w:ascii="標楷體" w:eastAsia="標楷體" w:hAnsi="標楷體" w:cs="Times New Roman" w:hint="eastAsia"/>
          <w:kern w:val="16"/>
          <w:sz w:val="28"/>
          <w:szCs w:val="28"/>
        </w:rPr>
        <w:t>，計有為改善轄內河川流域水質，設置河川污染整治推動小組</w:t>
      </w:r>
      <w:r w:rsidR="005506A2">
        <w:rPr>
          <w:rFonts w:ascii="標楷體" w:eastAsia="標楷體" w:hAnsi="標楷體" w:cs="Times New Roman" w:hint="eastAsia"/>
          <w:kern w:val="16"/>
          <w:sz w:val="28"/>
          <w:szCs w:val="28"/>
        </w:rPr>
        <w:t>積極</w:t>
      </w:r>
      <w:r w:rsidRPr="005F1825">
        <w:rPr>
          <w:rFonts w:ascii="標楷體" w:eastAsia="標楷體" w:hAnsi="標楷體" w:cs="Times New Roman" w:hint="eastAsia"/>
          <w:kern w:val="16"/>
          <w:sz w:val="28"/>
          <w:szCs w:val="28"/>
        </w:rPr>
        <w:t>推行各項污染整治工作，</w:t>
      </w:r>
      <w:proofErr w:type="gramStart"/>
      <w:r w:rsidRPr="005F1825">
        <w:rPr>
          <w:rFonts w:ascii="標楷體" w:eastAsia="標楷體" w:hAnsi="標楷體" w:cs="Times New Roman" w:hint="eastAsia"/>
          <w:kern w:val="16"/>
          <w:sz w:val="28"/>
          <w:szCs w:val="28"/>
        </w:rPr>
        <w:t>共同跨域解決</w:t>
      </w:r>
      <w:proofErr w:type="gramEnd"/>
      <w:r w:rsidRPr="005F1825">
        <w:rPr>
          <w:rFonts w:ascii="標楷體" w:eastAsia="標楷體" w:hAnsi="標楷體" w:cs="Times New Roman" w:hint="eastAsia"/>
          <w:kern w:val="16"/>
          <w:sz w:val="28"/>
          <w:szCs w:val="28"/>
        </w:rPr>
        <w:t>河川污染問題之最佳策略，惟部分河川治理成效仍未見明顯改善，且畜牧廢水及民生污水污染來源無法有效降低，允宜持續</w:t>
      </w:r>
      <w:proofErr w:type="gramStart"/>
      <w:r w:rsidRPr="005F1825">
        <w:rPr>
          <w:rFonts w:ascii="標楷體" w:eastAsia="標楷體" w:hAnsi="標楷體" w:cs="Times New Roman" w:hint="eastAsia"/>
          <w:kern w:val="16"/>
          <w:sz w:val="28"/>
          <w:szCs w:val="28"/>
        </w:rPr>
        <w:t>研</w:t>
      </w:r>
      <w:proofErr w:type="gramEnd"/>
      <w:r w:rsidRPr="005F1825">
        <w:rPr>
          <w:rFonts w:ascii="標楷體" w:eastAsia="標楷體" w:hAnsi="標楷體" w:cs="Times New Roman" w:hint="eastAsia"/>
          <w:kern w:val="16"/>
          <w:sz w:val="28"/>
          <w:szCs w:val="28"/>
        </w:rPr>
        <w:t>謀改善，</w:t>
      </w:r>
      <w:proofErr w:type="gramStart"/>
      <w:r w:rsidRPr="005F1825">
        <w:rPr>
          <w:rFonts w:ascii="標楷體" w:eastAsia="標楷體" w:hAnsi="標楷體" w:cs="Times New Roman" w:hint="eastAsia"/>
          <w:kern w:val="16"/>
          <w:sz w:val="28"/>
          <w:szCs w:val="28"/>
        </w:rPr>
        <w:t>俾</w:t>
      </w:r>
      <w:proofErr w:type="gramEnd"/>
      <w:r w:rsidRPr="005F1825">
        <w:rPr>
          <w:rFonts w:ascii="標楷體" w:eastAsia="標楷體" w:hAnsi="標楷體" w:cs="Times New Roman" w:hint="eastAsia"/>
          <w:kern w:val="16"/>
          <w:sz w:val="28"/>
          <w:szCs w:val="28"/>
        </w:rPr>
        <w:t>於2030年前達成轄區無嚴重污染河段之目標；為健全災害防救體系，完善緊急醫療救護整備，訂定嘉義縣地區災害防救計畫，並積極推動T-CERT計畫，惟災害應變及預防培訓未達預期效益，消防栓設置未</w:t>
      </w:r>
      <w:proofErr w:type="gramStart"/>
      <w:r w:rsidRPr="005F1825">
        <w:rPr>
          <w:rFonts w:ascii="標楷體" w:eastAsia="標楷體" w:hAnsi="標楷體" w:cs="Times New Roman" w:hint="eastAsia"/>
          <w:kern w:val="16"/>
          <w:sz w:val="28"/>
          <w:szCs w:val="28"/>
        </w:rPr>
        <w:t>臻</w:t>
      </w:r>
      <w:proofErr w:type="gramEnd"/>
      <w:r w:rsidRPr="005F1825">
        <w:rPr>
          <w:rFonts w:ascii="標楷體" w:eastAsia="標楷體" w:hAnsi="標楷體" w:cs="Times New Roman" w:hint="eastAsia"/>
          <w:kern w:val="16"/>
          <w:sz w:val="28"/>
          <w:szCs w:val="28"/>
        </w:rPr>
        <w:t>完善，且緊急救護與服務效能未如預期，救護派遣案件平均反應時間仍高，允宜督促</w:t>
      </w:r>
      <w:proofErr w:type="gramStart"/>
      <w:r w:rsidRPr="005F1825">
        <w:rPr>
          <w:rFonts w:ascii="標楷體" w:eastAsia="標楷體" w:hAnsi="標楷體" w:cs="Times New Roman" w:hint="eastAsia"/>
          <w:kern w:val="16"/>
          <w:sz w:val="28"/>
          <w:szCs w:val="28"/>
        </w:rPr>
        <w:t>研</w:t>
      </w:r>
      <w:proofErr w:type="gramEnd"/>
      <w:r w:rsidRPr="005F1825">
        <w:rPr>
          <w:rFonts w:ascii="標楷體" w:eastAsia="標楷體" w:hAnsi="標楷體" w:cs="Times New Roman" w:hint="eastAsia"/>
          <w:kern w:val="16"/>
          <w:sz w:val="28"/>
          <w:szCs w:val="28"/>
        </w:rPr>
        <w:t>謀改善，以確保整體防救災韌性及量能等44項。</w:t>
      </w:r>
    </w:p>
    <w:p w:rsidR="00BD00BD" w:rsidRPr="005F1825" w:rsidRDefault="00BD00BD" w:rsidP="005F1825">
      <w:pPr>
        <w:overflowPunct w:val="0"/>
        <w:topLinePunct/>
        <w:snapToGrid w:val="0"/>
        <w:spacing w:line="496" w:lineRule="exact"/>
        <w:ind w:firstLineChars="300" w:firstLine="841"/>
        <w:jc w:val="both"/>
        <w:rPr>
          <w:rFonts w:ascii="標楷體" w:eastAsia="標楷體" w:hAnsi="標楷體" w:cs="Times New Roman"/>
          <w:kern w:val="16"/>
          <w:sz w:val="28"/>
          <w:szCs w:val="28"/>
        </w:rPr>
      </w:pPr>
      <w:r w:rsidRPr="005F1825">
        <w:rPr>
          <w:rFonts w:ascii="標楷體" w:eastAsia="標楷體" w:hAnsi="標楷體" w:cs="Times New Roman" w:hint="eastAsia"/>
          <w:b/>
          <w:kern w:val="16"/>
          <w:sz w:val="28"/>
          <w:szCs w:val="28"/>
        </w:rPr>
        <w:t>3.對於財務（物）之管理、運用提出意見者</w:t>
      </w:r>
      <w:r w:rsidRPr="005F1825">
        <w:rPr>
          <w:rFonts w:ascii="標楷體" w:eastAsia="標楷體" w:hAnsi="標楷體" w:cs="Times New Roman" w:hint="eastAsia"/>
          <w:kern w:val="16"/>
          <w:sz w:val="28"/>
          <w:szCs w:val="28"/>
        </w:rPr>
        <w:t>，計有為提升高速公路嘉義交流道附近特定區土地利用價值及促進都市發展，積極規劃辦理貨物轉運中心區整體開發計畫，惟重劃完竣已2年餘，後續招商及開發營運尚乏具體配套機制，並涉考古遺址保護影響開發意願，</w:t>
      </w:r>
      <w:proofErr w:type="gramStart"/>
      <w:r w:rsidRPr="005F1825">
        <w:rPr>
          <w:rFonts w:ascii="標楷體" w:eastAsia="標楷體" w:hAnsi="標楷體" w:cs="Times New Roman" w:hint="eastAsia"/>
          <w:kern w:val="16"/>
          <w:sz w:val="28"/>
          <w:szCs w:val="28"/>
        </w:rPr>
        <w:t>致區內</w:t>
      </w:r>
      <w:proofErr w:type="gramEnd"/>
      <w:r w:rsidRPr="005F1825">
        <w:rPr>
          <w:rFonts w:ascii="標楷體" w:eastAsia="標楷體" w:hAnsi="標楷體" w:cs="Times New Roman" w:hint="eastAsia"/>
          <w:kern w:val="16"/>
          <w:sz w:val="28"/>
          <w:szCs w:val="28"/>
        </w:rPr>
        <w:t>多數土地仍處於閒置狀態，</w:t>
      </w:r>
      <w:proofErr w:type="gramStart"/>
      <w:r w:rsidRPr="005F1825">
        <w:rPr>
          <w:rFonts w:ascii="標楷體" w:eastAsia="標楷體" w:hAnsi="標楷體" w:cs="Times New Roman" w:hint="eastAsia"/>
          <w:kern w:val="16"/>
          <w:sz w:val="28"/>
          <w:szCs w:val="28"/>
        </w:rPr>
        <w:t>允依整體</w:t>
      </w:r>
      <w:proofErr w:type="gramEnd"/>
      <w:r w:rsidRPr="005F1825">
        <w:rPr>
          <w:rFonts w:ascii="標楷體" w:eastAsia="標楷體" w:hAnsi="標楷體" w:cs="Times New Roman" w:hint="eastAsia"/>
          <w:kern w:val="16"/>
          <w:sz w:val="28"/>
          <w:szCs w:val="28"/>
        </w:rPr>
        <w:t>政府觀點</w:t>
      </w:r>
      <w:proofErr w:type="gramStart"/>
      <w:r w:rsidRPr="005F1825">
        <w:rPr>
          <w:rFonts w:ascii="標楷體" w:eastAsia="標楷體" w:hAnsi="標楷體" w:cs="Times New Roman" w:hint="eastAsia"/>
          <w:kern w:val="16"/>
          <w:sz w:val="28"/>
          <w:szCs w:val="28"/>
        </w:rPr>
        <w:t>研議跨域</w:t>
      </w:r>
      <w:proofErr w:type="gramEnd"/>
      <w:r w:rsidRPr="005F1825">
        <w:rPr>
          <w:rFonts w:ascii="標楷體" w:eastAsia="標楷體" w:hAnsi="標楷體" w:cs="Times New Roman" w:hint="eastAsia"/>
          <w:kern w:val="16"/>
          <w:sz w:val="28"/>
          <w:szCs w:val="28"/>
        </w:rPr>
        <w:t>治理策略，以達整體開發效益；辦理市地重劃以促進土地整體開發利用，</w:t>
      </w:r>
      <w:proofErr w:type="gramStart"/>
      <w:r w:rsidRPr="005F1825">
        <w:rPr>
          <w:rFonts w:ascii="標楷體" w:eastAsia="標楷體" w:hAnsi="標楷體" w:cs="Times New Roman" w:hint="eastAsia"/>
          <w:kern w:val="16"/>
          <w:sz w:val="28"/>
          <w:szCs w:val="28"/>
        </w:rPr>
        <w:t>惟間有市</w:t>
      </w:r>
      <w:proofErr w:type="gramEnd"/>
      <w:r w:rsidRPr="005F1825">
        <w:rPr>
          <w:rFonts w:ascii="標楷體" w:eastAsia="標楷體" w:hAnsi="標楷體" w:cs="Times New Roman" w:hint="eastAsia"/>
          <w:kern w:val="16"/>
          <w:sz w:val="28"/>
          <w:szCs w:val="28"/>
        </w:rPr>
        <w:t>地重劃案毗鄰地震</w:t>
      </w:r>
      <w:proofErr w:type="gramStart"/>
      <w:r w:rsidRPr="005F1825">
        <w:rPr>
          <w:rFonts w:ascii="標楷體" w:eastAsia="標楷體" w:hAnsi="標楷體" w:cs="Times New Roman" w:hint="eastAsia"/>
          <w:kern w:val="16"/>
          <w:sz w:val="28"/>
          <w:szCs w:val="28"/>
        </w:rPr>
        <w:t>震央並</w:t>
      </w:r>
      <w:proofErr w:type="gramEnd"/>
      <w:r w:rsidRPr="005F1825">
        <w:rPr>
          <w:rFonts w:ascii="標楷體" w:eastAsia="標楷體" w:hAnsi="標楷體" w:cs="Times New Roman" w:hint="eastAsia"/>
          <w:kern w:val="16"/>
          <w:sz w:val="28"/>
          <w:szCs w:val="28"/>
        </w:rPr>
        <w:t>位於土壤液化</w:t>
      </w:r>
      <w:proofErr w:type="gramStart"/>
      <w:r w:rsidRPr="005F1825">
        <w:rPr>
          <w:rFonts w:ascii="標楷體" w:eastAsia="標楷體" w:hAnsi="標楷體" w:cs="Times New Roman" w:hint="eastAsia"/>
          <w:kern w:val="16"/>
          <w:sz w:val="28"/>
          <w:szCs w:val="28"/>
        </w:rPr>
        <w:t>高潛勢區</w:t>
      </w:r>
      <w:proofErr w:type="gramEnd"/>
      <w:r w:rsidRPr="005F1825">
        <w:rPr>
          <w:rFonts w:ascii="標楷體" w:eastAsia="標楷體" w:hAnsi="標楷體" w:cs="Times New Roman" w:hint="eastAsia"/>
          <w:kern w:val="16"/>
          <w:sz w:val="28"/>
          <w:szCs w:val="28"/>
        </w:rPr>
        <w:t>，位於縣治周邊部分土地閒置，作業規章未</w:t>
      </w:r>
      <w:proofErr w:type="gramStart"/>
      <w:r w:rsidRPr="005F1825">
        <w:rPr>
          <w:rFonts w:ascii="標楷體" w:eastAsia="標楷體" w:hAnsi="標楷體" w:cs="Times New Roman" w:hint="eastAsia"/>
          <w:kern w:val="16"/>
          <w:sz w:val="28"/>
          <w:szCs w:val="28"/>
        </w:rPr>
        <w:t>臻</w:t>
      </w:r>
      <w:proofErr w:type="gramEnd"/>
      <w:r w:rsidRPr="005F1825">
        <w:rPr>
          <w:rFonts w:ascii="標楷體" w:eastAsia="標楷體" w:hAnsi="標楷體" w:cs="Times New Roman" w:hint="eastAsia"/>
          <w:kern w:val="16"/>
          <w:sz w:val="28"/>
          <w:szCs w:val="28"/>
        </w:rPr>
        <w:t>完備或預算執行情形欠佳等情事，亟待</w:t>
      </w:r>
      <w:proofErr w:type="gramStart"/>
      <w:r w:rsidRPr="005F1825">
        <w:rPr>
          <w:rFonts w:ascii="標楷體" w:eastAsia="標楷體" w:hAnsi="標楷體" w:cs="Times New Roman" w:hint="eastAsia"/>
          <w:kern w:val="16"/>
          <w:sz w:val="28"/>
          <w:szCs w:val="28"/>
        </w:rPr>
        <w:t>研</w:t>
      </w:r>
      <w:proofErr w:type="gramEnd"/>
      <w:r w:rsidRPr="005F1825">
        <w:rPr>
          <w:rFonts w:ascii="標楷體" w:eastAsia="標楷體" w:hAnsi="標楷體" w:cs="Times New Roman" w:hint="eastAsia"/>
          <w:kern w:val="16"/>
          <w:sz w:val="28"/>
          <w:szCs w:val="28"/>
        </w:rPr>
        <w:t>謀改善，以強化韌性防災並提高土地運用效率等6項。</w:t>
      </w:r>
    </w:p>
    <w:p w:rsidR="00BD00BD" w:rsidRPr="00482BF0" w:rsidRDefault="00BD00BD" w:rsidP="00482BF0">
      <w:pPr>
        <w:overflowPunct w:val="0"/>
        <w:topLinePunct/>
        <w:snapToGrid w:val="0"/>
        <w:spacing w:line="496" w:lineRule="exact"/>
        <w:ind w:firstLineChars="300" w:firstLine="865"/>
        <w:jc w:val="both"/>
        <w:rPr>
          <w:rFonts w:ascii="標楷體" w:eastAsia="標楷體" w:hAnsi="標楷體" w:cs="Times New Roman"/>
          <w:spacing w:val="4"/>
          <w:kern w:val="16"/>
          <w:sz w:val="28"/>
          <w:szCs w:val="28"/>
        </w:rPr>
      </w:pPr>
      <w:r w:rsidRPr="00482BF0">
        <w:rPr>
          <w:rFonts w:ascii="標楷體" w:eastAsia="標楷體" w:hAnsi="標楷體" w:cs="Times New Roman" w:hint="eastAsia"/>
          <w:b/>
          <w:spacing w:val="4"/>
          <w:kern w:val="16"/>
          <w:sz w:val="28"/>
          <w:szCs w:val="28"/>
        </w:rPr>
        <w:lastRenderedPageBreak/>
        <w:t>4.對於產銷營運管理提出意見者</w:t>
      </w:r>
      <w:r w:rsidRPr="00482BF0">
        <w:rPr>
          <w:rFonts w:ascii="標楷體" w:eastAsia="標楷體" w:hAnsi="標楷體" w:cs="Times New Roman" w:hint="eastAsia"/>
          <w:spacing w:val="4"/>
          <w:kern w:val="16"/>
          <w:sz w:val="28"/>
          <w:szCs w:val="28"/>
        </w:rPr>
        <w:t>，計有積極改善偏鄉公共汽車營運虧損困境，近年營運績效已轉虧為盈，惟公車因</w:t>
      </w:r>
      <w:proofErr w:type="gramStart"/>
      <w:r w:rsidRPr="00482BF0">
        <w:rPr>
          <w:rFonts w:ascii="標楷體" w:eastAsia="標楷體" w:hAnsi="標楷體" w:cs="Times New Roman" w:hint="eastAsia"/>
          <w:spacing w:val="4"/>
          <w:kern w:val="16"/>
          <w:sz w:val="28"/>
          <w:szCs w:val="28"/>
        </w:rPr>
        <w:t>違規迭遭扣</w:t>
      </w:r>
      <w:proofErr w:type="gramEnd"/>
      <w:r w:rsidRPr="00482BF0">
        <w:rPr>
          <w:rFonts w:ascii="標楷體" w:eastAsia="標楷體" w:hAnsi="標楷體" w:cs="Times New Roman" w:hint="eastAsia"/>
          <w:spacing w:val="4"/>
          <w:kern w:val="16"/>
          <w:sz w:val="28"/>
          <w:szCs w:val="28"/>
        </w:rPr>
        <w:t>減補貼多次，駕駛人力短缺嚴重，須頻繁延長工時等情事，允宜檢討改善，並</w:t>
      </w:r>
      <w:proofErr w:type="gramStart"/>
      <w:r w:rsidRPr="00482BF0">
        <w:rPr>
          <w:rFonts w:ascii="標楷體" w:eastAsia="標楷體" w:hAnsi="標楷體" w:cs="Times New Roman" w:hint="eastAsia"/>
          <w:spacing w:val="4"/>
          <w:kern w:val="16"/>
          <w:sz w:val="28"/>
          <w:szCs w:val="28"/>
        </w:rPr>
        <w:t>研</w:t>
      </w:r>
      <w:proofErr w:type="gramEnd"/>
      <w:r w:rsidRPr="00482BF0">
        <w:rPr>
          <w:rFonts w:ascii="標楷體" w:eastAsia="標楷體" w:hAnsi="標楷體" w:cs="Times New Roman" w:hint="eastAsia"/>
          <w:spacing w:val="4"/>
          <w:kern w:val="16"/>
          <w:sz w:val="28"/>
          <w:szCs w:val="28"/>
        </w:rPr>
        <w:t>議全面</w:t>
      </w:r>
      <w:proofErr w:type="gramStart"/>
      <w:r w:rsidRPr="00482BF0">
        <w:rPr>
          <w:rFonts w:ascii="標楷體" w:eastAsia="標楷體" w:hAnsi="標楷體" w:cs="Times New Roman" w:hint="eastAsia"/>
          <w:spacing w:val="4"/>
          <w:kern w:val="16"/>
          <w:sz w:val="28"/>
          <w:szCs w:val="28"/>
        </w:rPr>
        <w:t>採</w:t>
      </w:r>
      <w:proofErr w:type="gramEnd"/>
      <w:r w:rsidRPr="00482BF0">
        <w:rPr>
          <w:rFonts w:ascii="標楷體" w:eastAsia="標楷體" w:hAnsi="標楷體" w:cs="Times New Roman" w:hint="eastAsia"/>
          <w:spacing w:val="4"/>
          <w:kern w:val="16"/>
          <w:sz w:val="28"/>
          <w:szCs w:val="28"/>
        </w:rPr>
        <w:t>行電子票證之可行性，以減輕駕駛員票</w:t>
      </w:r>
      <w:proofErr w:type="gramStart"/>
      <w:r w:rsidRPr="00482BF0">
        <w:rPr>
          <w:rFonts w:ascii="標楷體" w:eastAsia="標楷體" w:hAnsi="標楷體" w:cs="Times New Roman" w:hint="eastAsia"/>
          <w:spacing w:val="4"/>
          <w:kern w:val="16"/>
          <w:sz w:val="28"/>
          <w:szCs w:val="28"/>
        </w:rPr>
        <w:t>務</w:t>
      </w:r>
      <w:proofErr w:type="gramEnd"/>
      <w:r w:rsidRPr="00482BF0">
        <w:rPr>
          <w:rFonts w:ascii="標楷體" w:eastAsia="標楷體" w:hAnsi="標楷體" w:cs="Times New Roman" w:hint="eastAsia"/>
          <w:spacing w:val="4"/>
          <w:kern w:val="16"/>
          <w:sz w:val="28"/>
          <w:szCs w:val="28"/>
        </w:rPr>
        <w:t>核算負擔；公共汽車管理處定期辦理營業客車行車稽查，惟交通違規及被投訴案件頻仍，且</w:t>
      </w:r>
      <w:proofErr w:type="gramStart"/>
      <w:r w:rsidRPr="00482BF0">
        <w:rPr>
          <w:rFonts w:ascii="標楷體" w:eastAsia="標楷體" w:hAnsi="標楷體" w:cs="Times New Roman" w:hint="eastAsia"/>
          <w:spacing w:val="4"/>
          <w:kern w:val="16"/>
          <w:sz w:val="28"/>
          <w:szCs w:val="28"/>
        </w:rPr>
        <w:t>攸</w:t>
      </w:r>
      <w:proofErr w:type="gramEnd"/>
      <w:r w:rsidRPr="00482BF0">
        <w:rPr>
          <w:rFonts w:ascii="標楷體" w:eastAsia="標楷體" w:hAnsi="標楷體" w:cs="Times New Roman" w:hint="eastAsia"/>
          <w:spacing w:val="4"/>
          <w:kern w:val="16"/>
          <w:sz w:val="28"/>
          <w:szCs w:val="28"/>
        </w:rPr>
        <w:t>關行車安全之行車前酒精測試及一級保養整備工作仍</w:t>
      </w:r>
      <w:proofErr w:type="gramStart"/>
      <w:r w:rsidRPr="00482BF0">
        <w:rPr>
          <w:rFonts w:ascii="標楷體" w:eastAsia="標楷體" w:hAnsi="標楷體" w:cs="Times New Roman" w:hint="eastAsia"/>
          <w:spacing w:val="4"/>
          <w:kern w:val="16"/>
          <w:sz w:val="28"/>
          <w:szCs w:val="28"/>
        </w:rPr>
        <w:t>未盡周妥</w:t>
      </w:r>
      <w:proofErr w:type="gramEnd"/>
      <w:r w:rsidRPr="00482BF0">
        <w:rPr>
          <w:rFonts w:ascii="標楷體" w:eastAsia="標楷體" w:hAnsi="標楷體" w:cs="Times New Roman" w:hint="eastAsia"/>
          <w:spacing w:val="4"/>
          <w:kern w:val="16"/>
          <w:sz w:val="28"/>
          <w:szCs w:val="28"/>
        </w:rPr>
        <w:t>，允宜檢討改善，以營造安全、友善之公共運輸環境等2項。</w:t>
      </w:r>
    </w:p>
    <w:p w:rsidR="00BD00BD" w:rsidRPr="00482BF0" w:rsidRDefault="00BD00BD" w:rsidP="00482BF0">
      <w:pPr>
        <w:overflowPunct w:val="0"/>
        <w:topLinePunct/>
        <w:snapToGrid w:val="0"/>
        <w:spacing w:line="496" w:lineRule="exact"/>
        <w:ind w:firstLineChars="300" w:firstLine="865"/>
        <w:jc w:val="both"/>
        <w:rPr>
          <w:rFonts w:ascii="標楷體" w:eastAsia="標楷體" w:hAnsi="標楷體" w:cs="Times New Roman"/>
          <w:spacing w:val="4"/>
          <w:kern w:val="16"/>
          <w:sz w:val="28"/>
          <w:szCs w:val="28"/>
        </w:rPr>
      </w:pPr>
      <w:r w:rsidRPr="00482BF0">
        <w:rPr>
          <w:rFonts w:ascii="標楷體" w:eastAsia="標楷體" w:hAnsi="標楷體" w:cs="Times New Roman" w:hint="eastAsia"/>
          <w:b/>
          <w:spacing w:val="4"/>
          <w:kern w:val="16"/>
          <w:sz w:val="28"/>
          <w:szCs w:val="28"/>
        </w:rPr>
        <w:t>5.對於採購作業提出意見者</w:t>
      </w:r>
      <w:r w:rsidRPr="00482BF0">
        <w:rPr>
          <w:rFonts w:ascii="標楷體" w:eastAsia="標楷體" w:hAnsi="標楷體" w:cs="Times New Roman" w:hint="eastAsia"/>
          <w:spacing w:val="4"/>
          <w:kern w:val="16"/>
          <w:sz w:val="28"/>
          <w:szCs w:val="28"/>
        </w:rPr>
        <w:t>，計有推動民雄鐵路</w:t>
      </w:r>
      <w:proofErr w:type="gramStart"/>
      <w:r w:rsidRPr="00482BF0">
        <w:rPr>
          <w:rFonts w:ascii="標楷體" w:eastAsia="標楷體" w:hAnsi="標楷體" w:cs="Times New Roman" w:hint="eastAsia"/>
          <w:spacing w:val="4"/>
          <w:kern w:val="16"/>
          <w:sz w:val="28"/>
          <w:szCs w:val="28"/>
        </w:rPr>
        <w:t>高架化及</w:t>
      </w:r>
      <w:proofErr w:type="gramEnd"/>
      <w:r w:rsidRPr="00482BF0">
        <w:rPr>
          <w:rFonts w:ascii="標楷體" w:eastAsia="標楷體" w:hAnsi="標楷體" w:cs="Times New Roman" w:hint="eastAsia"/>
          <w:spacing w:val="4"/>
          <w:kern w:val="16"/>
          <w:sz w:val="28"/>
          <w:szCs w:val="28"/>
        </w:rPr>
        <w:t>水上車站大平台，消弭鐵路設施對於都市發展之阻隔，惟民雄車站周邊土地開發受限於都市計畫變更程序，水上車站大平台又因政策變更未再續以執行，允宜</w:t>
      </w:r>
      <w:proofErr w:type="gramStart"/>
      <w:r w:rsidRPr="00482BF0">
        <w:rPr>
          <w:rFonts w:ascii="標楷體" w:eastAsia="標楷體" w:hAnsi="標楷體" w:cs="Times New Roman" w:hint="eastAsia"/>
          <w:spacing w:val="4"/>
          <w:kern w:val="16"/>
          <w:sz w:val="28"/>
          <w:szCs w:val="28"/>
        </w:rPr>
        <w:t>研</w:t>
      </w:r>
      <w:proofErr w:type="gramEnd"/>
      <w:r w:rsidRPr="00482BF0">
        <w:rPr>
          <w:rFonts w:ascii="標楷體" w:eastAsia="標楷體" w:hAnsi="標楷體" w:cs="Times New Roman" w:hint="eastAsia"/>
          <w:spacing w:val="4"/>
          <w:kern w:val="16"/>
          <w:sz w:val="28"/>
          <w:szCs w:val="28"/>
        </w:rPr>
        <w:t>謀改善，以帶動地區整體發展；投入鉅額治水經費改善埤子頭排水</w:t>
      </w:r>
      <w:proofErr w:type="gramStart"/>
      <w:r w:rsidRPr="00482BF0">
        <w:rPr>
          <w:rFonts w:ascii="標楷體" w:eastAsia="標楷體" w:hAnsi="標楷體" w:cs="Times New Roman" w:hint="eastAsia"/>
          <w:spacing w:val="4"/>
          <w:kern w:val="16"/>
          <w:sz w:val="28"/>
          <w:szCs w:val="28"/>
        </w:rPr>
        <w:t>系統溢淹問題</w:t>
      </w:r>
      <w:proofErr w:type="gramEnd"/>
      <w:r w:rsidRPr="00482BF0">
        <w:rPr>
          <w:rFonts w:ascii="標楷體" w:eastAsia="標楷體" w:hAnsi="標楷體" w:cs="Times New Roman" w:hint="eastAsia"/>
          <w:spacing w:val="4"/>
          <w:kern w:val="16"/>
          <w:sz w:val="28"/>
          <w:szCs w:val="28"/>
        </w:rPr>
        <w:t>，惟仍無法有效防止極端氣候所造成之淹水災害，</w:t>
      </w:r>
      <w:proofErr w:type="gramStart"/>
      <w:r w:rsidRPr="00482BF0">
        <w:rPr>
          <w:rFonts w:ascii="標楷體" w:eastAsia="標楷體" w:hAnsi="標楷體" w:cs="Times New Roman" w:hint="eastAsia"/>
          <w:spacing w:val="4"/>
          <w:kern w:val="16"/>
          <w:sz w:val="28"/>
          <w:szCs w:val="28"/>
        </w:rPr>
        <w:t>且滯洪池第2期</w:t>
      </w:r>
      <w:proofErr w:type="gramEnd"/>
      <w:r w:rsidRPr="00482BF0">
        <w:rPr>
          <w:rFonts w:ascii="標楷體" w:eastAsia="標楷體" w:hAnsi="標楷體" w:cs="Times New Roman" w:hint="eastAsia"/>
          <w:spacing w:val="4"/>
          <w:kern w:val="16"/>
          <w:sz w:val="28"/>
          <w:szCs w:val="28"/>
        </w:rPr>
        <w:t>工程因天候影響及變更設計</w:t>
      </w:r>
      <w:proofErr w:type="gramStart"/>
      <w:r w:rsidRPr="00482BF0">
        <w:rPr>
          <w:rFonts w:ascii="標楷體" w:eastAsia="標楷體" w:hAnsi="標楷體" w:cs="Times New Roman" w:hint="eastAsia"/>
          <w:spacing w:val="4"/>
          <w:kern w:val="16"/>
          <w:sz w:val="28"/>
          <w:szCs w:val="28"/>
        </w:rPr>
        <w:t>等情致未</w:t>
      </w:r>
      <w:proofErr w:type="gramEnd"/>
      <w:r w:rsidRPr="00482BF0">
        <w:rPr>
          <w:rFonts w:ascii="標楷體" w:eastAsia="標楷體" w:hAnsi="標楷體" w:cs="Times New Roman" w:hint="eastAsia"/>
          <w:spacing w:val="4"/>
          <w:kern w:val="16"/>
          <w:sz w:val="28"/>
          <w:szCs w:val="28"/>
        </w:rPr>
        <w:t>如期完工，允宜</w:t>
      </w:r>
      <w:proofErr w:type="gramStart"/>
      <w:r w:rsidRPr="00482BF0">
        <w:rPr>
          <w:rFonts w:ascii="標楷體" w:eastAsia="標楷體" w:hAnsi="標楷體" w:cs="Times New Roman" w:hint="eastAsia"/>
          <w:spacing w:val="4"/>
          <w:kern w:val="16"/>
          <w:sz w:val="28"/>
          <w:szCs w:val="28"/>
        </w:rPr>
        <w:t>研</w:t>
      </w:r>
      <w:proofErr w:type="gramEnd"/>
      <w:r w:rsidRPr="00482BF0">
        <w:rPr>
          <w:rFonts w:ascii="標楷體" w:eastAsia="標楷體" w:hAnsi="標楷體" w:cs="Times New Roman" w:hint="eastAsia"/>
          <w:spacing w:val="4"/>
          <w:kern w:val="16"/>
          <w:sz w:val="28"/>
          <w:szCs w:val="28"/>
        </w:rPr>
        <w:t>謀改善，以確保周遭民眾生命財產安全；嘉義縣市協力打造環狀路網，以解決嘉義市火化場聯外道路交通壅塞問題，惟嘉義縣第二期工程用地延遲取得致影響施工期程，又與嘉義市第三期工程路面高程銜接存有落差，影響行車安全，允宜</w:t>
      </w:r>
      <w:proofErr w:type="gramStart"/>
      <w:r w:rsidRPr="00482BF0">
        <w:rPr>
          <w:rFonts w:ascii="標楷體" w:eastAsia="標楷體" w:hAnsi="標楷體" w:cs="Times New Roman" w:hint="eastAsia"/>
          <w:spacing w:val="4"/>
          <w:kern w:val="16"/>
          <w:sz w:val="28"/>
          <w:szCs w:val="28"/>
        </w:rPr>
        <w:t>研</w:t>
      </w:r>
      <w:proofErr w:type="gramEnd"/>
      <w:r w:rsidRPr="00482BF0">
        <w:rPr>
          <w:rFonts w:ascii="標楷體" w:eastAsia="標楷體" w:hAnsi="標楷體" w:cs="Times New Roman" w:hint="eastAsia"/>
          <w:spacing w:val="4"/>
          <w:kern w:val="16"/>
          <w:sz w:val="28"/>
          <w:szCs w:val="28"/>
        </w:rPr>
        <w:t>謀改善等9項。</w:t>
      </w:r>
    </w:p>
    <w:p w:rsidR="00BD00BD" w:rsidRPr="00482BF0" w:rsidRDefault="00BD00BD" w:rsidP="00482BF0">
      <w:pPr>
        <w:overflowPunct w:val="0"/>
        <w:topLinePunct/>
        <w:snapToGrid w:val="0"/>
        <w:spacing w:line="496" w:lineRule="exact"/>
        <w:ind w:firstLineChars="300" w:firstLine="865"/>
        <w:jc w:val="both"/>
        <w:rPr>
          <w:rFonts w:ascii="標楷體" w:eastAsia="標楷體" w:hAnsi="標楷體" w:cs="Times New Roman"/>
          <w:spacing w:val="4"/>
          <w:kern w:val="16"/>
          <w:sz w:val="28"/>
          <w:szCs w:val="28"/>
          <w:highlight w:val="yellow"/>
        </w:rPr>
      </w:pPr>
      <w:r w:rsidRPr="00482BF0">
        <w:rPr>
          <w:rFonts w:ascii="標楷體" w:eastAsia="標楷體" w:hAnsi="標楷體" w:cs="Times New Roman" w:hint="eastAsia"/>
          <w:b/>
          <w:spacing w:val="4"/>
          <w:kern w:val="16"/>
          <w:sz w:val="28"/>
          <w:szCs w:val="28"/>
        </w:rPr>
        <w:t>6.對於事務管理及其他事項提出意見者</w:t>
      </w:r>
      <w:r w:rsidRPr="00482BF0">
        <w:rPr>
          <w:rFonts w:ascii="標楷體" w:eastAsia="標楷體" w:hAnsi="標楷體" w:cs="Times New Roman" w:hint="eastAsia"/>
          <w:spacing w:val="4"/>
          <w:kern w:val="16"/>
          <w:sz w:val="28"/>
          <w:szCs w:val="28"/>
        </w:rPr>
        <w:t>，計有設置公有零售市場提供民眾採買民生用品，</w:t>
      </w:r>
      <w:proofErr w:type="gramStart"/>
      <w:r w:rsidRPr="00482BF0">
        <w:rPr>
          <w:rFonts w:ascii="標楷體" w:eastAsia="標楷體" w:hAnsi="標楷體" w:cs="Times New Roman" w:hint="eastAsia"/>
          <w:spacing w:val="4"/>
          <w:kern w:val="16"/>
          <w:sz w:val="28"/>
          <w:szCs w:val="28"/>
        </w:rPr>
        <w:t>惟間有市場</w:t>
      </w:r>
      <w:proofErr w:type="gramEnd"/>
      <w:r w:rsidRPr="00482BF0">
        <w:rPr>
          <w:rFonts w:ascii="標楷體" w:eastAsia="標楷體" w:hAnsi="標楷體" w:cs="Times New Roman" w:hint="eastAsia"/>
          <w:spacing w:val="4"/>
          <w:kern w:val="16"/>
          <w:sz w:val="28"/>
          <w:szCs w:val="28"/>
        </w:rPr>
        <w:t>使用率偏低、未設置</w:t>
      </w:r>
      <w:proofErr w:type="gramStart"/>
      <w:r w:rsidRPr="00482BF0">
        <w:rPr>
          <w:rFonts w:ascii="標楷體" w:eastAsia="標楷體" w:hAnsi="標楷體" w:cs="Times New Roman" w:hint="eastAsia"/>
          <w:spacing w:val="4"/>
          <w:kern w:val="16"/>
          <w:sz w:val="28"/>
          <w:szCs w:val="28"/>
        </w:rPr>
        <w:t>公秤及消防</w:t>
      </w:r>
      <w:proofErr w:type="gramEnd"/>
      <w:r w:rsidRPr="00482BF0">
        <w:rPr>
          <w:rFonts w:ascii="標楷體" w:eastAsia="標楷體" w:hAnsi="標楷體" w:cs="Times New Roman" w:hint="eastAsia"/>
          <w:spacing w:val="4"/>
          <w:kern w:val="16"/>
          <w:sz w:val="28"/>
          <w:szCs w:val="28"/>
        </w:rPr>
        <w:t>設備、未依法成立自治組織，且嘉義縣攤販管理自治條例</w:t>
      </w:r>
      <w:proofErr w:type="gramStart"/>
      <w:r w:rsidRPr="00482BF0">
        <w:rPr>
          <w:rFonts w:ascii="標楷體" w:eastAsia="標楷體" w:hAnsi="標楷體" w:cs="Times New Roman" w:hint="eastAsia"/>
          <w:spacing w:val="4"/>
          <w:kern w:val="16"/>
          <w:sz w:val="28"/>
          <w:szCs w:val="28"/>
        </w:rPr>
        <w:t>訂頒經年</w:t>
      </w:r>
      <w:proofErr w:type="gramEnd"/>
      <w:r w:rsidRPr="00482BF0">
        <w:rPr>
          <w:rFonts w:ascii="標楷體" w:eastAsia="標楷體" w:hAnsi="標楷體" w:cs="Times New Roman" w:hint="eastAsia"/>
          <w:spacing w:val="4"/>
          <w:kern w:val="16"/>
          <w:sz w:val="28"/>
          <w:szCs w:val="28"/>
        </w:rPr>
        <w:t>卻未能落實執行，</w:t>
      </w:r>
      <w:proofErr w:type="gramStart"/>
      <w:r w:rsidRPr="00482BF0">
        <w:rPr>
          <w:rFonts w:ascii="標楷體" w:eastAsia="標楷體" w:hAnsi="標楷體" w:cs="Times New Roman" w:hint="eastAsia"/>
          <w:spacing w:val="4"/>
          <w:kern w:val="16"/>
          <w:sz w:val="28"/>
          <w:szCs w:val="28"/>
        </w:rPr>
        <w:t>允待督促</w:t>
      </w:r>
      <w:proofErr w:type="gramEnd"/>
      <w:r w:rsidRPr="00482BF0">
        <w:rPr>
          <w:rFonts w:ascii="標楷體" w:eastAsia="標楷體" w:hAnsi="標楷體" w:cs="Times New Roman" w:hint="eastAsia"/>
          <w:spacing w:val="4"/>
          <w:kern w:val="16"/>
          <w:sz w:val="28"/>
          <w:szCs w:val="28"/>
        </w:rPr>
        <w:t>各公所檢討改進；推動地政事務所業務資訊化及便民措施，並提供地政規費多元繳納措施，惟以現金繳納規費逾</w:t>
      </w:r>
      <w:proofErr w:type="gramStart"/>
      <w:r w:rsidRPr="00482BF0">
        <w:rPr>
          <w:rFonts w:ascii="標楷體" w:eastAsia="標楷體" w:hAnsi="標楷體" w:cs="Times New Roman" w:hint="eastAsia"/>
          <w:spacing w:val="4"/>
          <w:kern w:val="16"/>
          <w:sz w:val="28"/>
          <w:szCs w:val="28"/>
        </w:rPr>
        <w:t>8成</w:t>
      </w:r>
      <w:proofErr w:type="gramEnd"/>
      <w:r w:rsidRPr="00482BF0">
        <w:rPr>
          <w:rFonts w:ascii="標楷體" w:eastAsia="標楷體" w:hAnsi="標楷體" w:cs="Times New Roman" w:hint="eastAsia"/>
          <w:spacing w:val="4"/>
          <w:kern w:val="16"/>
          <w:sz w:val="28"/>
          <w:szCs w:val="28"/>
        </w:rPr>
        <w:t>，衍生現金保管風險</w:t>
      </w:r>
      <w:r w:rsidR="00720527">
        <w:rPr>
          <w:rFonts w:ascii="標楷體" w:eastAsia="標楷體" w:hAnsi="標楷體" w:cs="Times New Roman" w:hint="eastAsia"/>
          <w:spacing w:val="4"/>
          <w:kern w:val="16"/>
          <w:sz w:val="28"/>
          <w:szCs w:val="28"/>
        </w:rPr>
        <w:t>；</w:t>
      </w:r>
      <w:r w:rsidRPr="00482BF0">
        <w:rPr>
          <w:rFonts w:ascii="標楷體" w:eastAsia="標楷體" w:hAnsi="標楷體" w:cs="Times New Roman" w:hint="eastAsia"/>
          <w:spacing w:val="4"/>
          <w:kern w:val="16"/>
          <w:sz w:val="28"/>
          <w:szCs w:val="28"/>
        </w:rPr>
        <w:t>業務督導及便民服務現行規範已與實務脫節等情事，允宜</w:t>
      </w:r>
      <w:proofErr w:type="gramStart"/>
      <w:r w:rsidRPr="00482BF0">
        <w:rPr>
          <w:rFonts w:ascii="標楷體" w:eastAsia="標楷體" w:hAnsi="標楷體" w:cs="Times New Roman" w:hint="eastAsia"/>
          <w:spacing w:val="4"/>
          <w:kern w:val="16"/>
          <w:sz w:val="28"/>
          <w:szCs w:val="28"/>
        </w:rPr>
        <w:t>研</w:t>
      </w:r>
      <w:proofErr w:type="gramEnd"/>
      <w:r w:rsidRPr="00482BF0">
        <w:rPr>
          <w:rFonts w:ascii="標楷體" w:eastAsia="標楷體" w:hAnsi="標楷體" w:cs="Times New Roman" w:hint="eastAsia"/>
          <w:spacing w:val="4"/>
          <w:kern w:val="16"/>
          <w:sz w:val="28"/>
          <w:szCs w:val="28"/>
        </w:rPr>
        <w:t>謀改善，以營造安全、便利之行動支付環境等3項。</w:t>
      </w:r>
    </w:p>
    <w:p w:rsidR="00BD00BD" w:rsidRPr="00482BF0" w:rsidRDefault="00BD00BD" w:rsidP="005F1825">
      <w:pPr>
        <w:overflowPunct w:val="0"/>
        <w:topLinePunct/>
        <w:snapToGrid w:val="0"/>
        <w:spacing w:line="496" w:lineRule="exact"/>
        <w:ind w:firstLineChars="100" w:firstLine="320"/>
        <w:jc w:val="both"/>
        <w:rPr>
          <w:rFonts w:ascii="標楷體" w:eastAsia="標楷體" w:hAnsi="標楷體" w:cs="Times New Roman"/>
          <w:b/>
          <w:kern w:val="16"/>
          <w:sz w:val="32"/>
          <w:szCs w:val="28"/>
        </w:rPr>
      </w:pPr>
      <w:r w:rsidRPr="00482BF0">
        <w:rPr>
          <w:rFonts w:ascii="標楷體" w:eastAsia="標楷體" w:hAnsi="標楷體" w:cs="Times New Roman" w:hint="eastAsia"/>
          <w:b/>
          <w:kern w:val="16"/>
          <w:sz w:val="32"/>
          <w:szCs w:val="28"/>
        </w:rPr>
        <w:t>三、稽察違失之成果</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kern w:val="0"/>
          <w:sz w:val="28"/>
          <w:szCs w:val="28"/>
        </w:rPr>
      </w:pPr>
      <w:r w:rsidRPr="005F1825">
        <w:rPr>
          <w:rFonts w:ascii="標楷體" w:eastAsia="標楷體" w:hAnsi="標楷體" w:hint="eastAsia"/>
          <w:bCs/>
          <w:kern w:val="0"/>
          <w:sz w:val="28"/>
          <w:szCs w:val="28"/>
        </w:rPr>
        <w:t>稽察發現各機關人員核有財務上違失，經通知各該機關查明處理業經處分，於</w:t>
      </w:r>
      <w:proofErr w:type="gramStart"/>
      <w:r w:rsidRPr="005F1825">
        <w:rPr>
          <w:rFonts w:ascii="標楷體" w:eastAsia="標楷體" w:hAnsi="標楷體" w:hint="eastAsia"/>
          <w:bCs/>
          <w:kern w:val="0"/>
          <w:sz w:val="28"/>
          <w:szCs w:val="28"/>
        </w:rPr>
        <w:t>113</w:t>
      </w:r>
      <w:proofErr w:type="gramEnd"/>
      <w:r w:rsidRPr="005F1825">
        <w:rPr>
          <w:rFonts w:ascii="標楷體" w:eastAsia="標楷體" w:hAnsi="標楷體" w:hint="eastAsia"/>
          <w:bCs/>
          <w:kern w:val="0"/>
          <w:sz w:val="28"/>
          <w:szCs w:val="28"/>
        </w:rPr>
        <w:t>年度陳報監察院者，計有六腳鄉灣內國民小學辦理綜合</w:t>
      </w:r>
      <w:proofErr w:type="gramStart"/>
      <w:r w:rsidRPr="005F1825">
        <w:rPr>
          <w:rFonts w:ascii="標楷體" w:eastAsia="標楷體" w:hAnsi="標楷體" w:hint="eastAsia"/>
          <w:bCs/>
          <w:kern w:val="0"/>
          <w:sz w:val="28"/>
          <w:szCs w:val="28"/>
        </w:rPr>
        <w:t>體能遊具組</w:t>
      </w:r>
      <w:proofErr w:type="gramEnd"/>
      <w:r w:rsidRPr="005F1825">
        <w:rPr>
          <w:rFonts w:ascii="標楷體" w:eastAsia="標楷體" w:hAnsi="標楷體" w:hint="eastAsia"/>
          <w:bCs/>
          <w:kern w:val="0"/>
          <w:sz w:val="28"/>
          <w:szCs w:val="28"/>
        </w:rPr>
        <w:t>財物採購及附設幼兒園遊戲場財物採購案、環境保護局辦理嘉義縣鄉鎮市公所清潔</w:t>
      </w:r>
      <w:proofErr w:type="gramStart"/>
      <w:r w:rsidRPr="005F1825">
        <w:rPr>
          <w:rFonts w:ascii="標楷體" w:eastAsia="標楷體" w:hAnsi="標楷體" w:hint="eastAsia"/>
          <w:bCs/>
          <w:kern w:val="0"/>
          <w:sz w:val="28"/>
          <w:szCs w:val="28"/>
        </w:rPr>
        <w:t>隊預鑄式浴</w:t>
      </w:r>
      <w:proofErr w:type="gramEnd"/>
      <w:r w:rsidRPr="005F1825">
        <w:rPr>
          <w:rFonts w:ascii="標楷體" w:eastAsia="標楷體" w:hAnsi="標楷體" w:hint="eastAsia"/>
          <w:bCs/>
          <w:kern w:val="0"/>
          <w:sz w:val="28"/>
          <w:szCs w:val="28"/>
        </w:rPr>
        <w:t>廁採購案執行情形，及消防局所屬員工</w:t>
      </w:r>
      <w:proofErr w:type="gramStart"/>
      <w:r w:rsidRPr="005F1825">
        <w:rPr>
          <w:rFonts w:ascii="標楷體" w:eastAsia="標楷體" w:hAnsi="標楷體" w:hint="eastAsia"/>
          <w:bCs/>
          <w:kern w:val="0"/>
          <w:sz w:val="28"/>
          <w:szCs w:val="28"/>
        </w:rPr>
        <w:t>遭酒駕取締</w:t>
      </w:r>
      <w:proofErr w:type="gramEnd"/>
      <w:r w:rsidRPr="005F1825">
        <w:rPr>
          <w:rFonts w:ascii="標楷體" w:eastAsia="標楷體" w:hAnsi="標楷體" w:hint="eastAsia"/>
          <w:bCs/>
          <w:kern w:val="0"/>
          <w:sz w:val="28"/>
          <w:szCs w:val="28"/>
        </w:rPr>
        <w:t>，未依規定主動告知服</w:t>
      </w:r>
      <w:r w:rsidRPr="005F1825">
        <w:rPr>
          <w:rFonts w:ascii="標楷體" w:eastAsia="標楷體" w:hAnsi="標楷體" w:hint="eastAsia"/>
          <w:bCs/>
          <w:kern w:val="0"/>
          <w:sz w:val="28"/>
          <w:szCs w:val="28"/>
        </w:rPr>
        <w:lastRenderedPageBreak/>
        <w:t>務機關人事單位案等3件，受處分人員共計6人次，其中記大過者1人次、記過者1人次、申誡者4人次（表1）。</w:t>
      </w:r>
    </w:p>
    <w:p w:rsidR="00BD00BD" w:rsidRPr="005F1825" w:rsidRDefault="00BD00BD" w:rsidP="005F1825">
      <w:pPr>
        <w:overflowPunct w:val="0"/>
        <w:topLinePunct/>
        <w:snapToGrid w:val="0"/>
        <w:spacing w:line="496" w:lineRule="exact"/>
        <w:ind w:firstLineChars="200" w:firstLine="560"/>
        <w:jc w:val="both"/>
        <w:rPr>
          <w:rFonts w:ascii="標楷體" w:eastAsia="標楷體" w:hAnsi="標楷體"/>
          <w:bCs/>
          <w:kern w:val="0"/>
          <w:sz w:val="28"/>
          <w:szCs w:val="28"/>
        </w:rPr>
      </w:pPr>
      <w:proofErr w:type="gramStart"/>
      <w:r w:rsidRPr="005F1825">
        <w:rPr>
          <w:rFonts w:ascii="標楷體" w:eastAsia="標楷體" w:hAnsi="標楷體" w:hint="eastAsia"/>
          <w:bCs/>
          <w:kern w:val="0"/>
          <w:sz w:val="28"/>
          <w:szCs w:val="28"/>
        </w:rPr>
        <w:t>另本室於</w:t>
      </w:r>
      <w:proofErr w:type="gramEnd"/>
      <w:r w:rsidRPr="005F1825">
        <w:rPr>
          <w:rFonts w:ascii="標楷體" w:eastAsia="標楷體" w:hAnsi="標楷體" w:hint="eastAsia"/>
          <w:bCs/>
          <w:kern w:val="0"/>
          <w:sz w:val="28"/>
          <w:szCs w:val="28"/>
        </w:rPr>
        <w:t>審核報告</w:t>
      </w:r>
      <w:proofErr w:type="gramStart"/>
      <w:r w:rsidRPr="005F1825">
        <w:rPr>
          <w:rFonts w:ascii="標楷體" w:eastAsia="標楷體" w:hAnsi="標楷體" w:hint="eastAsia"/>
          <w:bCs/>
          <w:kern w:val="0"/>
          <w:sz w:val="28"/>
          <w:szCs w:val="28"/>
        </w:rPr>
        <w:t>審編期間（</w:t>
      </w:r>
      <w:proofErr w:type="gramEnd"/>
      <w:r w:rsidRPr="005F1825">
        <w:rPr>
          <w:rFonts w:ascii="標楷體" w:eastAsia="標楷體" w:hAnsi="標楷體" w:hint="eastAsia"/>
          <w:bCs/>
          <w:kern w:val="0"/>
          <w:sz w:val="28"/>
          <w:szCs w:val="28"/>
        </w:rPr>
        <w:t>114年1月1日至6月30日）通知各該機關查明處理業經處分之違失案件1件，係嘉義縣立東石國民中學辦理場地租借使用情形，受處分人員1人次，核予申誡處分。審計機關對於通知各機關查處者，除要求其提出改善措施，予以列管追蹤查核外，並於報告監察院時，</w:t>
      </w:r>
      <w:proofErr w:type="gramStart"/>
      <w:r w:rsidRPr="005F1825">
        <w:rPr>
          <w:rFonts w:ascii="標楷體" w:eastAsia="標楷體" w:hAnsi="標楷體" w:hint="eastAsia"/>
          <w:bCs/>
          <w:kern w:val="0"/>
          <w:sz w:val="28"/>
          <w:szCs w:val="28"/>
        </w:rPr>
        <w:t>按違失事</w:t>
      </w:r>
      <w:proofErr w:type="gramEnd"/>
      <w:r w:rsidRPr="005F1825">
        <w:rPr>
          <w:rFonts w:ascii="標楷體" w:eastAsia="標楷體" w:hAnsi="標楷體" w:hint="eastAsia"/>
          <w:bCs/>
          <w:kern w:val="0"/>
          <w:sz w:val="28"/>
          <w:szCs w:val="28"/>
        </w:rPr>
        <w:t>件性質，以副本抄送縣政府，涉及政府採購者，並副知行政院公共工程委員會，以期更能有效發揮審計功能。</w:t>
      </w:r>
    </w:p>
    <w:tbl>
      <w:tblPr>
        <w:tblpPr w:leftFromText="180" w:rightFromText="180" w:vertAnchor="text" w:horzAnchor="margin" w:tblpY="54"/>
        <w:tblOverlap w:val="neve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01"/>
        <w:gridCol w:w="1207"/>
        <w:gridCol w:w="1616"/>
        <w:gridCol w:w="1616"/>
        <w:gridCol w:w="1616"/>
        <w:gridCol w:w="1620"/>
      </w:tblGrid>
      <w:tr w:rsidR="00BD00BD" w:rsidRPr="00B129C5" w:rsidTr="00482BF0">
        <w:trPr>
          <w:trHeight w:val="170"/>
        </w:trPr>
        <w:tc>
          <w:tcPr>
            <w:tcW w:w="5000" w:type="pct"/>
            <w:gridSpan w:val="6"/>
            <w:tcBorders>
              <w:top w:val="nil"/>
              <w:left w:val="nil"/>
              <w:bottom w:val="single" w:sz="4" w:space="0" w:color="auto"/>
              <w:right w:val="nil"/>
            </w:tcBorders>
          </w:tcPr>
          <w:p w:rsidR="00BD00BD" w:rsidRPr="00B129C5" w:rsidRDefault="00BD00BD" w:rsidP="00482BF0">
            <w:pPr>
              <w:spacing w:before="120" w:line="360" w:lineRule="exact"/>
              <w:jc w:val="center"/>
              <w:rPr>
                <w:rFonts w:ascii="標楷體" w:eastAsia="標楷體" w:hAnsi="標楷體" w:cs="Times New Roman"/>
                <w:b/>
                <w:szCs w:val="24"/>
              </w:rPr>
            </w:pPr>
            <w:r w:rsidRPr="00B129C5">
              <w:rPr>
                <w:rFonts w:ascii="標楷體" w:eastAsia="標楷體" w:hAnsi="標楷體" w:cs="Times New Roman" w:hint="eastAsia"/>
                <w:b/>
                <w:bCs/>
                <w:szCs w:val="20"/>
              </w:rPr>
              <w:t>表</w:t>
            </w:r>
            <w:r>
              <w:rPr>
                <w:rFonts w:ascii="標楷體" w:eastAsia="標楷體" w:hAnsi="標楷體" w:cs="Times New Roman" w:hint="eastAsia"/>
                <w:b/>
                <w:bCs/>
                <w:szCs w:val="20"/>
              </w:rPr>
              <w:t>1</w:t>
            </w:r>
            <w:r w:rsidRPr="00B129C5">
              <w:rPr>
                <w:rFonts w:ascii="標楷體" w:eastAsia="標楷體" w:hAnsi="標楷體" w:cs="Times New Roman" w:hint="eastAsia"/>
                <w:b/>
                <w:bCs/>
                <w:szCs w:val="20"/>
              </w:rPr>
              <w:t xml:space="preserve">　</w:t>
            </w:r>
            <w:r>
              <w:rPr>
                <w:rFonts w:ascii="標楷體" w:eastAsia="標楷體" w:hAnsi="標楷體" w:cs="Times New Roman" w:hint="eastAsia"/>
                <w:b/>
                <w:bCs/>
                <w:szCs w:val="20"/>
              </w:rPr>
              <w:t>審計部臺灣省嘉義縣審計室</w:t>
            </w:r>
            <w:proofErr w:type="gramStart"/>
            <w:r>
              <w:rPr>
                <w:rFonts w:ascii="標楷體" w:eastAsia="標楷體" w:hAnsi="標楷體" w:cs="Times New Roman" w:hint="eastAsia"/>
                <w:b/>
                <w:bCs/>
                <w:szCs w:val="20"/>
              </w:rPr>
              <w:t>113</w:t>
            </w:r>
            <w:proofErr w:type="gramEnd"/>
            <w:r w:rsidRPr="00B129C5">
              <w:rPr>
                <w:rFonts w:ascii="標楷體" w:eastAsia="標楷體" w:hAnsi="標楷體" w:cs="Times New Roman" w:hint="eastAsia"/>
                <w:b/>
                <w:bCs/>
                <w:szCs w:val="20"/>
              </w:rPr>
              <w:t>年度通知機關查明處分彙計</w:t>
            </w:r>
          </w:p>
        </w:tc>
      </w:tr>
      <w:tr w:rsidR="00BD00BD" w:rsidRPr="00B129C5" w:rsidTr="00482BF0">
        <w:tblPrEx>
          <w:tblBorders>
            <w:left w:val="none" w:sz="0" w:space="0" w:color="auto"/>
            <w:right w:val="none" w:sz="0" w:space="0" w:color="auto"/>
          </w:tblBorders>
        </w:tblPrEx>
        <w:trPr>
          <w:trHeight w:val="482"/>
        </w:trPr>
        <w:tc>
          <w:tcPr>
            <w:tcW w:w="5000" w:type="pct"/>
            <w:gridSpan w:val="6"/>
            <w:tcBorders>
              <w:top w:val="single" w:sz="4" w:space="0" w:color="auto"/>
              <w:left w:val="single" w:sz="4" w:space="0" w:color="auto"/>
              <w:bottom w:val="single" w:sz="4" w:space="0" w:color="auto"/>
              <w:right w:val="single" w:sz="4" w:space="0" w:color="auto"/>
            </w:tcBorders>
            <w:shd w:val="clear" w:color="auto" w:fill="8BB6F5"/>
            <w:vAlign w:val="center"/>
          </w:tcPr>
          <w:p w:rsidR="00BD00BD" w:rsidRPr="00B129C5" w:rsidRDefault="00BD00BD" w:rsidP="00482BF0">
            <w:pPr>
              <w:spacing w:line="300" w:lineRule="exact"/>
              <w:ind w:rightChars="30" w:right="72"/>
              <w:jc w:val="both"/>
              <w:textAlignment w:val="center"/>
              <w:rPr>
                <w:rFonts w:ascii="標楷體" w:eastAsia="標楷體" w:hAnsi="標楷體" w:cs="Times New Roman"/>
                <w:sz w:val="20"/>
                <w:szCs w:val="20"/>
              </w:rPr>
            </w:pPr>
            <w:r>
              <w:rPr>
                <w:rFonts w:ascii="標楷體" w:eastAsia="標楷體" w:hAnsi="標楷體" w:cs="Times New Roman" w:hint="eastAsia"/>
                <w:b/>
                <w:sz w:val="20"/>
                <w:szCs w:val="20"/>
              </w:rPr>
              <w:t>一</w:t>
            </w:r>
            <w:r w:rsidRPr="00B129C5">
              <w:rPr>
                <w:rFonts w:ascii="標楷體" w:eastAsia="標楷體" w:hAnsi="標楷體" w:cs="Times New Roman" w:hint="eastAsia"/>
                <w:b/>
                <w:sz w:val="20"/>
                <w:szCs w:val="20"/>
              </w:rPr>
              <w:t>、按主管機關別</w:t>
            </w:r>
          </w:p>
        </w:tc>
      </w:tr>
      <w:tr w:rsidR="00BD00BD" w:rsidRPr="00B129C5" w:rsidTr="00482BF0">
        <w:tblPrEx>
          <w:tblBorders>
            <w:left w:val="none" w:sz="0" w:space="0" w:color="auto"/>
            <w:right w:val="none" w:sz="0" w:space="0" w:color="auto"/>
          </w:tblBorders>
        </w:tblPrEx>
        <w:trPr>
          <w:trHeight w:val="482"/>
        </w:trPr>
        <w:tc>
          <w:tcPr>
            <w:tcW w:w="1191" w:type="pct"/>
            <w:vMerge w:val="restar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主管機關</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件數</w:t>
            </w:r>
          </w:p>
        </w:tc>
        <w:tc>
          <w:tcPr>
            <w:tcW w:w="3210" w:type="pct"/>
            <w:gridSpan w:val="4"/>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受處分人次</w:t>
            </w:r>
          </w:p>
        </w:tc>
      </w:tr>
      <w:tr w:rsidR="00BD00BD" w:rsidRPr="00B129C5" w:rsidTr="00482BF0">
        <w:tblPrEx>
          <w:tblBorders>
            <w:left w:val="none" w:sz="0" w:space="0" w:color="auto"/>
            <w:right w:val="none" w:sz="0" w:space="0" w:color="auto"/>
          </w:tblBorders>
        </w:tblPrEx>
        <w:trPr>
          <w:trHeight w:val="482"/>
        </w:trPr>
        <w:tc>
          <w:tcPr>
            <w:tcW w:w="1191" w:type="pct"/>
            <w:vMerge/>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leftChars="30" w:left="72" w:rightChars="30" w:right="72" w:firstLine="560"/>
              <w:jc w:val="distribute"/>
              <w:textAlignment w:val="center"/>
              <w:rPr>
                <w:rFonts w:ascii="標楷體" w:eastAsia="標楷體" w:hAnsi="標楷體" w:cs="Times New Roman"/>
                <w:sz w:val="20"/>
                <w:szCs w:val="20"/>
              </w:rPr>
            </w:pPr>
          </w:p>
        </w:tc>
        <w:tc>
          <w:tcPr>
            <w:tcW w:w="599" w:type="pct"/>
            <w:vMerge/>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leftChars="30" w:left="72" w:rightChars="30" w:right="72" w:firstLine="560"/>
              <w:jc w:val="distribute"/>
              <w:textAlignment w:val="center"/>
              <w:rPr>
                <w:rFonts w:ascii="標楷體" w:eastAsia="標楷體" w:hAnsi="標楷體" w:cs="Times New Roman"/>
                <w:sz w:val="20"/>
                <w:szCs w:val="20"/>
              </w:rPr>
            </w:pP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Pr>
                <w:rFonts w:ascii="標楷體" w:eastAsia="標楷體" w:hAnsi="標楷體" w:cs="Times New Roman" w:hint="eastAsia"/>
                <w:sz w:val="20"/>
                <w:szCs w:val="20"/>
              </w:rPr>
              <w:t>合</w:t>
            </w:r>
            <w:r w:rsidRPr="00B129C5">
              <w:rPr>
                <w:rFonts w:ascii="標楷體" w:eastAsia="標楷體" w:hAnsi="標楷體" w:cs="Times New Roman" w:hint="eastAsia"/>
                <w:sz w:val="20"/>
                <w:szCs w:val="20"/>
              </w:rPr>
              <w:t>計</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Pr>
                <w:rFonts w:ascii="標楷體" w:eastAsia="標楷體" w:hAnsi="標楷體" w:cs="Times New Roman" w:hint="eastAsia"/>
                <w:sz w:val="20"/>
                <w:szCs w:val="20"/>
              </w:rPr>
              <w:t>大過</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記過</w:t>
            </w:r>
          </w:p>
        </w:tc>
        <w:tc>
          <w:tcPr>
            <w:tcW w:w="804"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申誡</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leftChars="200" w:left="480" w:rightChars="200" w:right="480"/>
              <w:jc w:val="distribute"/>
              <w:textAlignment w:val="center"/>
              <w:rPr>
                <w:rFonts w:ascii="標楷體" w:eastAsia="標楷體" w:hAnsi="標楷體" w:cs="Times New Roman"/>
                <w:b/>
                <w:bCs/>
                <w:sz w:val="20"/>
                <w:szCs w:val="20"/>
              </w:rPr>
            </w:pPr>
            <w:r w:rsidRPr="00B129C5">
              <w:rPr>
                <w:rFonts w:ascii="標楷體" w:eastAsia="標楷體" w:hAnsi="標楷體" w:cs="Times New Roman" w:hint="eastAsia"/>
                <w:b/>
                <w:bCs/>
                <w:sz w:val="20"/>
                <w:szCs w:val="20"/>
              </w:rPr>
              <w:t>合計</w:t>
            </w:r>
          </w:p>
        </w:tc>
        <w:tc>
          <w:tcPr>
            <w:tcW w:w="599"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3</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6</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2E6E14"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1</w:t>
            </w:r>
          </w:p>
        </w:tc>
        <w:tc>
          <w:tcPr>
            <w:tcW w:w="804"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4</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overflowPunct w:val="0"/>
              <w:adjustRightInd w:val="0"/>
              <w:snapToGrid w:val="0"/>
              <w:spacing w:line="320" w:lineRule="exact"/>
              <w:jc w:val="distribute"/>
              <w:textAlignment w:val="center"/>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縣政府</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vAlign w:val="center"/>
          </w:tcPr>
          <w:p w:rsidR="00BD00BD" w:rsidRPr="0081161F"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sidRPr="0081161F">
              <w:rPr>
                <w:rFonts w:ascii="標楷體" w:eastAsia="標楷體" w:hAnsi="標楷體" w:cs="Times New Roman" w:hint="eastAsia"/>
                <w:bCs/>
                <w:color w:val="000000"/>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sidRPr="0081161F">
              <w:rPr>
                <w:rFonts w:ascii="標楷體" w:eastAsia="標楷體" w:hAnsi="標楷體" w:cs="Times New Roman" w:hint="eastAsia"/>
                <w:bCs/>
                <w:color w:val="000000"/>
                <w:sz w:val="20"/>
                <w:szCs w:val="20"/>
              </w:rPr>
              <w:t>－</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overflowPunct w:val="0"/>
              <w:adjustRightInd w:val="0"/>
              <w:snapToGrid w:val="0"/>
              <w:spacing w:line="320" w:lineRule="exact"/>
              <w:jc w:val="distribute"/>
              <w:textAlignment w:val="center"/>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消防局</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4</w:t>
            </w:r>
          </w:p>
        </w:tc>
        <w:tc>
          <w:tcPr>
            <w:tcW w:w="802" w:type="pct"/>
            <w:tcBorders>
              <w:top w:val="single" w:sz="4" w:space="0" w:color="auto"/>
              <w:left w:val="single" w:sz="4" w:space="0" w:color="auto"/>
              <w:bottom w:val="single" w:sz="4" w:space="0" w:color="auto"/>
              <w:right w:val="single" w:sz="4" w:space="0" w:color="auto"/>
            </w:tcBorders>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hint="eastAsia"/>
                <w:bCs/>
                <w:color w:val="000000"/>
                <w:sz w:val="20"/>
                <w:szCs w:val="20"/>
              </w:rPr>
              <w:t>2</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DC430E" w:rsidRDefault="00BD00BD" w:rsidP="00482BF0">
            <w:pPr>
              <w:overflowPunct w:val="0"/>
              <w:adjustRightInd w:val="0"/>
              <w:snapToGrid w:val="0"/>
              <w:spacing w:line="320" w:lineRule="exact"/>
              <w:jc w:val="distribute"/>
              <w:textAlignment w:val="center"/>
              <w:rPr>
                <w:rFonts w:ascii="標楷體" w:eastAsia="標楷體" w:hAnsi="標楷體" w:cs="Times New Roman"/>
                <w:color w:val="000000"/>
                <w:sz w:val="20"/>
                <w:szCs w:val="20"/>
              </w:rPr>
            </w:pPr>
            <w:r w:rsidRPr="00DC430E">
              <w:rPr>
                <w:rFonts w:ascii="標楷體" w:eastAsia="標楷體" w:hAnsi="標楷體" w:cs="Times New Roman" w:hint="eastAsia"/>
                <w:color w:val="000000"/>
                <w:sz w:val="20"/>
                <w:szCs w:val="20"/>
              </w:rPr>
              <w:t>環境保護局</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hint="eastAsia"/>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hint="eastAsia"/>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vAlign w:val="center"/>
          </w:tcPr>
          <w:p w:rsidR="00BD00BD" w:rsidRPr="0081161F"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sidRPr="0081161F">
              <w:rPr>
                <w:rFonts w:ascii="標楷體" w:eastAsia="標楷體" w:hAnsi="標楷體" w:cs="Times New Roman" w:hint="eastAsia"/>
                <w:bCs/>
                <w:color w:val="000000"/>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sidRPr="0081161F">
              <w:rPr>
                <w:rFonts w:ascii="標楷體" w:eastAsia="標楷體" w:hAnsi="標楷體" w:cs="Times New Roman" w:hint="eastAsia"/>
                <w:bCs/>
                <w:color w:val="000000"/>
                <w:sz w:val="20"/>
                <w:szCs w:val="20"/>
              </w:rPr>
              <w:t>－</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hint="eastAsia"/>
                <w:bCs/>
                <w:color w:val="000000"/>
                <w:sz w:val="20"/>
                <w:szCs w:val="20"/>
              </w:rPr>
              <w:t>1</w:t>
            </w:r>
          </w:p>
        </w:tc>
      </w:tr>
      <w:tr w:rsidR="00BD00BD" w:rsidRPr="00B129C5" w:rsidTr="00482BF0">
        <w:tblPrEx>
          <w:tblBorders>
            <w:left w:val="none" w:sz="0" w:space="0" w:color="auto"/>
            <w:right w:val="none" w:sz="0" w:space="0" w:color="auto"/>
          </w:tblBorders>
        </w:tblPrEx>
        <w:trPr>
          <w:trHeight w:val="482"/>
        </w:trPr>
        <w:tc>
          <w:tcPr>
            <w:tcW w:w="5000" w:type="pct"/>
            <w:gridSpan w:val="6"/>
            <w:tcBorders>
              <w:top w:val="single" w:sz="4" w:space="0" w:color="auto"/>
              <w:left w:val="single" w:sz="4" w:space="0" w:color="auto"/>
              <w:bottom w:val="single" w:sz="4" w:space="0" w:color="auto"/>
              <w:right w:val="single" w:sz="4" w:space="0" w:color="auto"/>
            </w:tcBorders>
            <w:shd w:val="clear" w:color="auto" w:fill="8BB6F5"/>
            <w:vAlign w:val="center"/>
          </w:tcPr>
          <w:p w:rsidR="00BD00BD" w:rsidRPr="00B129C5" w:rsidRDefault="00BD00BD" w:rsidP="00482BF0">
            <w:pPr>
              <w:spacing w:line="300" w:lineRule="exact"/>
              <w:ind w:rightChars="30" w:right="72"/>
              <w:jc w:val="both"/>
              <w:textAlignment w:val="center"/>
              <w:rPr>
                <w:rFonts w:ascii="標楷體" w:eastAsia="標楷體" w:hAnsi="標楷體" w:cs="Times New Roman"/>
                <w:sz w:val="20"/>
                <w:szCs w:val="20"/>
              </w:rPr>
            </w:pPr>
            <w:r w:rsidRPr="00B129C5">
              <w:rPr>
                <w:rFonts w:ascii="標楷體" w:eastAsia="標楷體" w:hAnsi="標楷體" w:cs="Times New Roman" w:hint="eastAsia"/>
                <w:b/>
                <w:sz w:val="20"/>
                <w:szCs w:val="20"/>
              </w:rPr>
              <w:t>二、按</w:t>
            </w:r>
            <w:r>
              <w:rPr>
                <w:rFonts w:ascii="標楷體" w:eastAsia="標楷體" w:hAnsi="標楷體" w:cs="Times New Roman" w:hint="eastAsia"/>
                <w:b/>
                <w:sz w:val="20"/>
                <w:szCs w:val="20"/>
              </w:rPr>
              <w:t>疏失原因</w:t>
            </w:r>
            <w:r w:rsidRPr="00B129C5">
              <w:rPr>
                <w:rFonts w:ascii="標楷體" w:eastAsia="標楷體" w:hAnsi="標楷體" w:cs="Times New Roman" w:hint="eastAsia"/>
                <w:b/>
                <w:sz w:val="20"/>
                <w:szCs w:val="20"/>
              </w:rPr>
              <w:t>別</w:t>
            </w:r>
          </w:p>
        </w:tc>
      </w:tr>
      <w:tr w:rsidR="00BD00BD" w:rsidRPr="00B129C5" w:rsidTr="00482BF0">
        <w:tblPrEx>
          <w:tblBorders>
            <w:left w:val="none" w:sz="0" w:space="0" w:color="auto"/>
            <w:right w:val="none" w:sz="0" w:space="0" w:color="auto"/>
          </w:tblBorders>
        </w:tblPrEx>
        <w:trPr>
          <w:trHeight w:val="482"/>
        </w:trPr>
        <w:tc>
          <w:tcPr>
            <w:tcW w:w="1191" w:type="pct"/>
            <w:vMerge w:val="restar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疏失原因</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件數</w:t>
            </w:r>
          </w:p>
        </w:tc>
        <w:tc>
          <w:tcPr>
            <w:tcW w:w="3210" w:type="pct"/>
            <w:gridSpan w:val="4"/>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受處分人次</w:t>
            </w:r>
          </w:p>
        </w:tc>
      </w:tr>
      <w:tr w:rsidR="00BD00BD" w:rsidRPr="00B129C5" w:rsidTr="00482BF0">
        <w:tblPrEx>
          <w:tblBorders>
            <w:left w:val="none" w:sz="0" w:space="0" w:color="auto"/>
            <w:right w:val="none" w:sz="0" w:space="0" w:color="auto"/>
          </w:tblBorders>
        </w:tblPrEx>
        <w:trPr>
          <w:trHeight w:val="482"/>
        </w:trPr>
        <w:tc>
          <w:tcPr>
            <w:tcW w:w="1191" w:type="pct"/>
            <w:vMerge/>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leftChars="30" w:left="72" w:rightChars="30" w:right="72" w:firstLine="560"/>
              <w:jc w:val="distribute"/>
              <w:textAlignment w:val="center"/>
              <w:rPr>
                <w:rFonts w:ascii="標楷體" w:eastAsia="標楷體" w:hAnsi="標楷體" w:cs="Times New Roman"/>
                <w:sz w:val="20"/>
                <w:szCs w:val="20"/>
              </w:rPr>
            </w:pPr>
          </w:p>
        </w:tc>
        <w:tc>
          <w:tcPr>
            <w:tcW w:w="599" w:type="pct"/>
            <w:vMerge/>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leftChars="30" w:left="72" w:rightChars="30" w:right="72" w:firstLine="560"/>
              <w:jc w:val="distribute"/>
              <w:textAlignment w:val="center"/>
              <w:rPr>
                <w:rFonts w:ascii="標楷體" w:eastAsia="標楷體" w:hAnsi="標楷體" w:cs="Times New Roman"/>
                <w:sz w:val="20"/>
                <w:szCs w:val="20"/>
              </w:rPr>
            </w:pP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Pr>
                <w:rFonts w:ascii="標楷體" w:eastAsia="標楷體" w:hAnsi="標楷體" w:cs="Times New Roman" w:hint="eastAsia"/>
                <w:sz w:val="20"/>
                <w:szCs w:val="20"/>
              </w:rPr>
              <w:t>合</w:t>
            </w:r>
            <w:r w:rsidRPr="00B129C5">
              <w:rPr>
                <w:rFonts w:ascii="標楷體" w:eastAsia="標楷體" w:hAnsi="標楷體" w:cs="Times New Roman" w:hint="eastAsia"/>
                <w:sz w:val="20"/>
                <w:szCs w:val="20"/>
              </w:rPr>
              <w:t>計</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Pr>
                <w:rFonts w:ascii="標楷體" w:eastAsia="標楷體" w:hAnsi="標楷體" w:cs="Times New Roman" w:hint="eastAsia"/>
                <w:sz w:val="20"/>
                <w:szCs w:val="20"/>
              </w:rPr>
              <w:t>大過</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記過</w:t>
            </w:r>
          </w:p>
        </w:tc>
        <w:tc>
          <w:tcPr>
            <w:tcW w:w="803"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240" w:lineRule="exact"/>
              <w:ind w:rightChars="30" w:right="72"/>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申誡</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leftChars="200" w:left="480" w:rightChars="200" w:right="480"/>
              <w:jc w:val="distribute"/>
              <w:textAlignment w:val="center"/>
              <w:rPr>
                <w:rFonts w:ascii="標楷體" w:eastAsia="標楷體" w:hAnsi="標楷體" w:cs="Times New Roman"/>
                <w:b/>
                <w:bCs/>
                <w:sz w:val="20"/>
                <w:szCs w:val="20"/>
              </w:rPr>
            </w:pPr>
            <w:r w:rsidRPr="00B129C5">
              <w:rPr>
                <w:rFonts w:ascii="標楷體" w:eastAsia="標楷體" w:hAnsi="標楷體" w:cs="Times New Roman" w:hint="eastAsia"/>
                <w:b/>
                <w:bCs/>
                <w:sz w:val="20"/>
                <w:szCs w:val="20"/>
              </w:rPr>
              <w:t>合計</w:t>
            </w:r>
          </w:p>
        </w:tc>
        <w:tc>
          <w:tcPr>
            <w:tcW w:w="599"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3</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6</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2E6E14"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1</w:t>
            </w:r>
          </w:p>
        </w:tc>
        <w:tc>
          <w:tcPr>
            <w:tcW w:w="803" w:type="pct"/>
            <w:tcBorders>
              <w:top w:val="single" w:sz="4" w:space="0" w:color="auto"/>
              <w:left w:val="single" w:sz="4" w:space="0" w:color="auto"/>
              <w:bottom w:val="single" w:sz="4" w:space="0" w:color="auto"/>
              <w:right w:val="single" w:sz="4" w:space="0" w:color="auto"/>
            </w:tcBorders>
            <w:shd w:val="clear" w:color="auto" w:fill="B2E9FC"/>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Pr>
                <w:rFonts w:ascii="標楷體" w:eastAsia="標楷體" w:hAnsi="標楷體" w:cs="Times New Roman" w:hint="eastAsia"/>
                <w:b/>
                <w:bCs/>
                <w:color w:val="000000"/>
                <w:sz w:val="20"/>
                <w:szCs w:val="20"/>
              </w:rPr>
              <w:t>4</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overflowPunct w:val="0"/>
              <w:adjustRightInd w:val="0"/>
              <w:snapToGrid w:val="0"/>
              <w:spacing w:line="320" w:lineRule="exact"/>
              <w:jc w:val="distribute"/>
              <w:textAlignment w:val="center"/>
              <w:rPr>
                <w:rFonts w:ascii="標楷體" w:eastAsia="標楷體" w:hAnsi="標楷體" w:cs="Times New Roman"/>
                <w:sz w:val="20"/>
                <w:szCs w:val="20"/>
              </w:rPr>
            </w:pPr>
            <w:r>
              <w:rPr>
                <w:rFonts w:ascii="標楷體" w:eastAsia="標楷體" w:hAnsi="標楷體" w:cs="Times New Roman"/>
                <w:sz w:val="20"/>
                <w:szCs w:val="20"/>
              </w:rPr>
              <w:t>內部</w:t>
            </w:r>
            <w:proofErr w:type="gramStart"/>
            <w:r>
              <w:rPr>
                <w:rFonts w:ascii="標楷體" w:eastAsia="標楷體" w:hAnsi="標楷體" w:cs="Times New Roman"/>
                <w:sz w:val="20"/>
                <w:szCs w:val="20"/>
              </w:rPr>
              <w:t>稽</w:t>
            </w:r>
            <w:proofErr w:type="gramEnd"/>
            <w:r>
              <w:rPr>
                <w:rFonts w:ascii="標楷體" w:eastAsia="標楷體" w:hAnsi="標楷體" w:cs="Times New Roman" w:hint="eastAsia"/>
                <w:sz w:val="20"/>
                <w:szCs w:val="20"/>
              </w:rPr>
              <w:t>（審）核疏失</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sz w:val="20"/>
                <w:szCs w:val="20"/>
              </w:rPr>
            </w:pPr>
            <w:r>
              <w:rPr>
                <w:rFonts w:ascii="標楷體" w:eastAsia="標楷體" w:hAnsi="標楷體" w:cs="Times New Roman"/>
                <w:bCs/>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sz w:val="20"/>
                <w:szCs w:val="20"/>
              </w:rPr>
            </w:pPr>
            <w:r>
              <w:rPr>
                <w:rFonts w:ascii="標楷體" w:eastAsia="標楷體" w:hAnsi="標楷體" w:cs="Times New Roman"/>
                <w:bCs/>
                <w:sz w:val="20"/>
                <w:szCs w:val="20"/>
              </w:rPr>
              <w:t>4</w:t>
            </w:r>
          </w:p>
        </w:tc>
        <w:tc>
          <w:tcPr>
            <w:tcW w:w="802" w:type="pct"/>
            <w:tcBorders>
              <w:top w:val="single" w:sz="4" w:space="0" w:color="auto"/>
              <w:left w:val="single" w:sz="4" w:space="0" w:color="auto"/>
              <w:bottom w:val="single" w:sz="4" w:space="0" w:color="auto"/>
              <w:right w:val="single" w:sz="4" w:space="0" w:color="auto"/>
            </w:tcBorders>
            <w:vAlign w:val="center"/>
          </w:tcPr>
          <w:p w:rsidR="00BD00BD" w:rsidRPr="00A94141"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sidRPr="00A94141">
              <w:rPr>
                <w:rFonts w:ascii="標楷體" w:eastAsia="標楷體" w:hAnsi="標楷體" w:cs="Times New Roman"/>
                <w:b/>
                <w:bCs/>
                <w:color w:val="000000"/>
                <w:sz w:val="20"/>
                <w:szCs w:val="20"/>
              </w:rPr>
              <w:t>1</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Pr>
                <w:rFonts w:ascii="標楷體" w:eastAsia="標楷體" w:hAnsi="標楷體" w:cs="Times New Roman"/>
                <w:bCs/>
                <w:color w:val="000000"/>
                <w:sz w:val="20"/>
                <w:szCs w:val="20"/>
              </w:rPr>
              <w:t>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spacing w:line="320" w:lineRule="exact"/>
              <w:ind w:rightChars="29" w:right="70" w:firstLine="400"/>
              <w:jc w:val="right"/>
              <w:textAlignment w:val="center"/>
              <w:rPr>
                <w:rFonts w:ascii="標楷體" w:eastAsia="標楷體" w:hAnsi="標楷體" w:cs="Times New Roman"/>
                <w:bCs/>
                <w:sz w:val="20"/>
                <w:szCs w:val="20"/>
              </w:rPr>
            </w:pPr>
            <w:r>
              <w:rPr>
                <w:rFonts w:ascii="標楷體" w:eastAsia="標楷體" w:hAnsi="標楷體" w:cs="Times New Roman" w:hint="eastAsia"/>
                <w:bCs/>
                <w:sz w:val="20"/>
                <w:szCs w:val="20"/>
              </w:rPr>
              <w:t>2</w:t>
            </w:r>
          </w:p>
        </w:tc>
      </w:tr>
      <w:tr w:rsidR="00BD00BD" w:rsidRPr="00B129C5" w:rsidTr="00482BF0">
        <w:tblPrEx>
          <w:tblBorders>
            <w:left w:val="none" w:sz="0" w:space="0" w:color="auto"/>
            <w:right w:val="none" w:sz="0" w:space="0" w:color="auto"/>
          </w:tblBorders>
        </w:tblPrEx>
        <w:trPr>
          <w:trHeight w:val="482"/>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Pr="00B129C5" w:rsidRDefault="00BD00BD" w:rsidP="00482BF0">
            <w:pPr>
              <w:overflowPunct w:val="0"/>
              <w:adjustRightInd w:val="0"/>
              <w:snapToGrid w:val="0"/>
              <w:spacing w:line="320" w:lineRule="exact"/>
              <w:jc w:val="distribute"/>
              <w:textAlignment w:val="center"/>
              <w:rPr>
                <w:rFonts w:ascii="標楷體" w:eastAsia="標楷體" w:hAnsi="標楷體" w:cs="Times New Roman"/>
                <w:sz w:val="20"/>
                <w:szCs w:val="20"/>
              </w:rPr>
            </w:pPr>
            <w:r w:rsidRPr="00B129C5">
              <w:rPr>
                <w:rFonts w:ascii="標楷體" w:eastAsia="標楷體" w:hAnsi="標楷體" w:cs="Times New Roman" w:hint="eastAsia"/>
                <w:sz w:val="20"/>
                <w:szCs w:val="20"/>
              </w:rPr>
              <w:t>採購作業疏失</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sz w:val="20"/>
                <w:szCs w:val="20"/>
              </w:rPr>
            </w:pPr>
            <w:r>
              <w:rPr>
                <w:rFonts w:ascii="標楷體" w:eastAsia="標楷體" w:hAnsi="標楷體" w:cs="Times New Roman" w:hint="eastAsia"/>
                <w:bCs/>
                <w:sz w:val="20"/>
                <w:szCs w:val="20"/>
              </w:rPr>
              <w:t>2</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sz w:val="20"/>
                <w:szCs w:val="20"/>
              </w:rPr>
            </w:pPr>
            <w:r>
              <w:rPr>
                <w:rFonts w:ascii="標楷體" w:eastAsia="標楷體" w:hAnsi="標楷體" w:cs="Times New Roman" w:hint="eastAsia"/>
                <w:bCs/>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BD00BD" w:rsidRPr="00A94141" w:rsidRDefault="00BD00BD" w:rsidP="00482BF0">
            <w:pPr>
              <w:spacing w:line="320" w:lineRule="exact"/>
              <w:ind w:rightChars="29" w:right="70" w:firstLine="400"/>
              <w:jc w:val="right"/>
              <w:textAlignment w:val="center"/>
              <w:rPr>
                <w:rFonts w:ascii="標楷體" w:eastAsia="標楷體" w:hAnsi="標楷體" w:cs="Times New Roman"/>
                <w:b/>
                <w:bCs/>
                <w:color w:val="000000"/>
                <w:sz w:val="20"/>
                <w:szCs w:val="20"/>
              </w:rPr>
            </w:pPr>
            <w:r w:rsidRPr="00A94141">
              <w:rPr>
                <w:rFonts w:ascii="標楷體" w:eastAsia="標楷體" w:hAnsi="標楷體" w:cs="Times New Roman" w:hint="eastAsia"/>
                <w:b/>
                <w:bCs/>
                <w:color w:val="000000"/>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color w:val="000000"/>
                <w:sz w:val="20"/>
                <w:szCs w:val="20"/>
              </w:rPr>
            </w:pPr>
            <w:r w:rsidRPr="0081161F">
              <w:rPr>
                <w:rFonts w:ascii="標楷體" w:eastAsia="標楷體" w:hAnsi="標楷體" w:cs="Times New Roman" w:hint="eastAsia"/>
                <w:bCs/>
                <w:color w:val="000000"/>
                <w:sz w:val="20"/>
                <w:szCs w:val="20"/>
              </w:rPr>
              <w:t>－</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BD00BD" w:rsidRDefault="00BD00BD" w:rsidP="00482BF0">
            <w:pPr>
              <w:spacing w:line="320" w:lineRule="exact"/>
              <w:ind w:rightChars="29" w:right="70" w:firstLine="400"/>
              <w:jc w:val="right"/>
              <w:textAlignment w:val="center"/>
              <w:rPr>
                <w:rFonts w:ascii="標楷體" w:eastAsia="標楷體" w:hAnsi="標楷體" w:cs="Times New Roman"/>
                <w:bCs/>
                <w:sz w:val="20"/>
                <w:szCs w:val="20"/>
              </w:rPr>
            </w:pPr>
            <w:r>
              <w:rPr>
                <w:rFonts w:ascii="標楷體" w:eastAsia="標楷體" w:hAnsi="標楷體" w:cs="Times New Roman" w:hint="eastAsia"/>
                <w:bCs/>
                <w:sz w:val="20"/>
                <w:szCs w:val="20"/>
              </w:rPr>
              <w:t>2</w:t>
            </w:r>
          </w:p>
        </w:tc>
      </w:tr>
    </w:tbl>
    <w:p w:rsidR="00BD00BD" w:rsidRPr="003E4174" w:rsidRDefault="00BD00BD" w:rsidP="005F1825">
      <w:pPr>
        <w:overflowPunct w:val="0"/>
        <w:topLinePunct/>
        <w:snapToGrid w:val="0"/>
        <w:spacing w:line="496" w:lineRule="exact"/>
        <w:ind w:firstLineChars="100" w:firstLine="320"/>
        <w:jc w:val="both"/>
        <w:rPr>
          <w:rFonts w:ascii="標楷體" w:eastAsia="標楷體" w:hAnsi="標楷體" w:cs="Times New Roman"/>
          <w:b/>
          <w:kern w:val="16"/>
          <w:sz w:val="32"/>
          <w:szCs w:val="28"/>
        </w:rPr>
      </w:pPr>
      <w:r>
        <w:rPr>
          <w:rFonts w:ascii="標楷體" w:eastAsia="標楷體" w:hAnsi="標楷體" w:cs="Times New Roman" w:hint="eastAsia"/>
          <w:b/>
          <w:kern w:val="16"/>
          <w:sz w:val="32"/>
          <w:szCs w:val="28"/>
        </w:rPr>
        <w:t>四</w:t>
      </w:r>
      <w:r w:rsidRPr="003E4174">
        <w:rPr>
          <w:rFonts w:ascii="標楷體" w:eastAsia="標楷體" w:hAnsi="標楷體" w:cs="Times New Roman" w:hint="eastAsia"/>
          <w:b/>
          <w:kern w:val="16"/>
          <w:sz w:val="32"/>
          <w:szCs w:val="28"/>
        </w:rPr>
        <w:t>、</w:t>
      </w:r>
      <w:proofErr w:type="gramStart"/>
      <w:r>
        <w:rPr>
          <w:rFonts w:ascii="標楷體" w:eastAsia="標楷體" w:hAnsi="標楷體" w:cs="Times New Roman" w:hint="eastAsia"/>
          <w:b/>
          <w:kern w:val="16"/>
          <w:sz w:val="32"/>
          <w:szCs w:val="28"/>
        </w:rPr>
        <w:t>112</w:t>
      </w:r>
      <w:proofErr w:type="gramEnd"/>
      <w:r w:rsidRPr="003E4174">
        <w:rPr>
          <w:rFonts w:ascii="標楷體" w:eastAsia="標楷體" w:hAnsi="標楷體" w:cs="Times New Roman" w:hint="eastAsia"/>
          <w:b/>
          <w:kern w:val="16"/>
          <w:sz w:val="32"/>
          <w:szCs w:val="28"/>
        </w:rPr>
        <w:t>年度重要審核意見追蹤查核概述</w:t>
      </w:r>
    </w:p>
    <w:p w:rsidR="00081C01" w:rsidRDefault="00BD00BD" w:rsidP="0020334D">
      <w:pPr>
        <w:overflowPunct w:val="0"/>
        <w:spacing w:line="496" w:lineRule="exact"/>
        <w:ind w:firstLineChars="200" w:firstLine="560"/>
        <w:jc w:val="both"/>
        <w:rPr>
          <w:rFonts w:ascii="標楷體" w:eastAsia="標楷體" w:hAnsi="標楷體" w:cs="Times New Roman"/>
          <w:kern w:val="16"/>
          <w:sz w:val="28"/>
          <w:szCs w:val="24"/>
        </w:rPr>
      </w:pPr>
      <w:proofErr w:type="gramStart"/>
      <w:r w:rsidRPr="00482BF0">
        <w:rPr>
          <w:rFonts w:ascii="標楷體" w:eastAsia="標楷體" w:hAnsi="標楷體" w:cs="Times New Roman" w:hint="eastAsia"/>
          <w:kern w:val="16"/>
          <w:sz w:val="28"/>
          <w:szCs w:val="24"/>
        </w:rPr>
        <w:t>本室於112</w:t>
      </w:r>
      <w:proofErr w:type="gramEnd"/>
      <w:r w:rsidRPr="00482BF0">
        <w:rPr>
          <w:rFonts w:ascii="標楷體" w:eastAsia="標楷體" w:hAnsi="標楷體" w:cs="Times New Roman" w:hint="eastAsia"/>
          <w:kern w:val="16"/>
          <w:sz w:val="28"/>
          <w:szCs w:val="24"/>
        </w:rPr>
        <w:t>年度審核報告提列之重要審核意見計有66項（表2），為促使各機關確實有效落實辦理所提改善措施，仍</w:t>
      </w:r>
      <w:proofErr w:type="gramStart"/>
      <w:r w:rsidRPr="00482BF0">
        <w:rPr>
          <w:rFonts w:ascii="標楷體" w:eastAsia="標楷體" w:hAnsi="標楷體" w:cs="Times New Roman" w:hint="eastAsia"/>
          <w:kern w:val="16"/>
          <w:sz w:val="28"/>
          <w:szCs w:val="24"/>
        </w:rPr>
        <w:t>賡</w:t>
      </w:r>
      <w:proofErr w:type="gramEnd"/>
      <w:r w:rsidRPr="00482BF0">
        <w:rPr>
          <w:rFonts w:ascii="標楷體" w:eastAsia="標楷體" w:hAnsi="標楷體" w:cs="Times New Roman" w:hint="eastAsia"/>
          <w:kern w:val="16"/>
          <w:sz w:val="28"/>
          <w:szCs w:val="24"/>
        </w:rPr>
        <w:t>續追蹤查核實際辦理結果，</w:t>
      </w:r>
      <w:proofErr w:type="gramStart"/>
      <w:r w:rsidRPr="00482BF0">
        <w:rPr>
          <w:rFonts w:ascii="標楷體" w:eastAsia="標楷體" w:hAnsi="標楷體" w:cs="Times New Roman" w:hint="eastAsia"/>
          <w:kern w:val="16"/>
          <w:sz w:val="28"/>
          <w:szCs w:val="24"/>
        </w:rPr>
        <w:t>經核仍待</w:t>
      </w:r>
      <w:proofErr w:type="gramEnd"/>
      <w:r w:rsidRPr="00482BF0">
        <w:rPr>
          <w:rFonts w:ascii="標楷體" w:eastAsia="標楷體" w:hAnsi="標楷體" w:cs="Times New Roman" w:hint="eastAsia"/>
          <w:kern w:val="16"/>
          <w:sz w:val="28"/>
          <w:szCs w:val="24"/>
        </w:rPr>
        <w:t>繼續改善者</w:t>
      </w:r>
      <w:r w:rsidR="000D43A4" w:rsidRPr="00482BF0">
        <w:rPr>
          <w:rFonts w:ascii="標楷體" w:eastAsia="標楷體" w:hAnsi="標楷體" w:cs="Times New Roman" w:hint="eastAsia"/>
          <w:kern w:val="16"/>
          <w:sz w:val="28"/>
          <w:szCs w:val="24"/>
        </w:rPr>
        <w:t>7</w:t>
      </w:r>
      <w:r w:rsidRPr="00482BF0">
        <w:rPr>
          <w:rFonts w:ascii="標楷體" w:eastAsia="標楷體" w:hAnsi="標楷體" w:cs="Times New Roman" w:hint="eastAsia"/>
          <w:kern w:val="16"/>
          <w:sz w:val="28"/>
          <w:szCs w:val="24"/>
        </w:rPr>
        <w:t>項、已</w:t>
      </w:r>
      <w:proofErr w:type="gramStart"/>
      <w:r w:rsidRPr="00482BF0">
        <w:rPr>
          <w:rFonts w:ascii="標楷體" w:eastAsia="標楷體" w:hAnsi="標楷體" w:cs="Times New Roman" w:hint="eastAsia"/>
          <w:kern w:val="16"/>
          <w:sz w:val="28"/>
          <w:szCs w:val="24"/>
        </w:rPr>
        <w:t>研</w:t>
      </w:r>
      <w:proofErr w:type="gramEnd"/>
      <w:r w:rsidRPr="00482BF0">
        <w:rPr>
          <w:rFonts w:ascii="標楷體" w:eastAsia="標楷體" w:hAnsi="標楷體" w:cs="Times New Roman" w:hint="eastAsia"/>
          <w:kern w:val="16"/>
          <w:sz w:val="28"/>
          <w:szCs w:val="24"/>
        </w:rPr>
        <w:t>謀改善或依改善措施持續辦理者</w:t>
      </w:r>
      <w:r w:rsidR="000D43A4" w:rsidRPr="00482BF0">
        <w:rPr>
          <w:rFonts w:ascii="標楷體" w:eastAsia="標楷體" w:hAnsi="標楷體" w:cs="Times New Roman" w:hint="eastAsia"/>
          <w:kern w:val="16"/>
          <w:sz w:val="28"/>
          <w:szCs w:val="24"/>
        </w:rPr>
        <w:t>59</w:t>
      </w:r>
      <w:r w:rsidRPr="00482BF0">
        <w:rPr>
          <w:rFonts w:ascii="標楷體" w:eastAsia="標楷體" w:hAnsi="標楷體" w:cs="Times New Roman" w:hint="eastAsia"/>
          <w:kern w:val="16"/>
          <w:sz w:val="28"/>
          <w:szCs w:val="24"/>
        </w:rPr>
        <w:t>項，其中仍待繼續改善者，經再綜合</w:t>
      </w:r>
      <w:proofErr w:type="gramStart"/>
      <w:r w:rsidRPr="00482BF0">
        <w:rPr>
          <w:rFonts w:ascii="標楷體" w:eastAsia="標楷體" w:hAnsi="標楷體" w:cs="Times New Roman" w:hint="eastAsia"/>
          <w:kern w:val="16"/>
          <w:sz w:val="28"/>
          <w:szCs w:val="24"/>
        </w:rPr>
        <w:t>研</w:t>
      </w:r>
      <w:proofErr w:type="gramEnd"/>
      <w:r w:rsidRPr="00482BF0">
        <w:rPr>
          <w:rFonts w:ascii="標楷體" w:eastAsia="標楷體" w:hAnsi="標楷體" w:cs="Times New Roman" w:hint="eastAsia"/>
          <w:kern w:val="16"/>
          <w:sz w:val="28"/>
          <w:szCs w:val="24"/>
        </w:rPr>
        <w:t>提審核意見</w:t>
      </w:r>
      <w:r w:rsidR="000D43A4" w:rsidRPr="00482BF0">
        <w:rPr>
          <w:rFonts w:ascii="標楷體" w:eastAsia="標楷體" w:hAnsi="標楷體" w:cs="Times New Roman" w:hint="eastAsia"/>
          <w:kern w:val="16"/>
          <w:sz w:val="28"/>
          <w:szCs w:val="24"/>
        </w:rPr>
        <w:t>7</w:t>
      </w:r>
      <w:r w:rsidRPr="00482BF0">
        <w:rPr>
          <w:rFonts w:ascii="標楷體" w:eastAsia="標楷體" w:hAnsi="標楷體" w:cs="Times New Roman" w:hint="eastAsia"/>
          <w:kern w:val="16"/>
          <w:sz w:val="28"/>
          <w:szCs w:val="24"/>
        </w:rPr>
        <w:t>項（詳乙、決算審核結果），</w:t>
      </w:r>
      <w:proofErr w:type="gramStart"/>
      <w:r w:rsidRPr="00482BF0">
        <w:rPr>
          <w:rFonts w:ascii="標楷體" w:eastAsia="標楷體" w:hAnsi="標楷體" w:cs="Times New Roman" w:hint="eastAsia"/>
          <w:kern w:val="16"/>
          <w:sz w:val="28"/>
          <w:szCs w:val="24"/>
        </w:rPr>
        <w:t>本室均已</w:t>
      </w:r>
      <w:proofErr w:type="gramEnd"/>
      <w:r w:rsidRPr="00482BF0">
        <w:rPr>
          <w:rFonts w:ascii="標楷體" w:eastAsia="標楷體" w:hAnsi="標楷體" w:cs="Times New Roman" w:hint="eastAsia"/>
          <w:kern w:val="16"/>
          <w:sz w:val="28"/>
          <w:szCs w:val="24"/>
        </w:rPr>
        <w:t>列管注意追蹤其辦理情形。</w:t>
      </w:r>
    </w:p>
    <w:p w:rsidR="00BD00BD" w:rsidRPr="00482BF0" w:rsidRDefault="00BD00BD" w:rsidP="0080455E">
      <w:pPr>
        <w:overflowPunct w:val="0"/>
        <w:spacing w:line="496" w:lineRule="exact"/>
        <w:jc w:val="center"/>
        <w:rPr>
          <w:rFonts w:ascii="標楷體" w:eastAsia="標楷體" w:hAnsi="標楷體" w:cs="Times New Roman"/>
          <w:b/>
          <w:sz w:val="32"/>
          <w:szCs w:val="32"/>
        </w:rPr>
      </w:pPr>
      <w:r w:rsidRPr="00482BF0">
        <w:rPr>
          <w:rFonts w:ascii="標楷體" w:eastAsia="標楷體" w:hAnsi="標楷體" w:cs="Times New Roman" w:hint="eastAsia"/>
          <w:b/>
          <w:sz w:val="32"/>
          <w:szCs w:val="32"/>
        </w:rPr>
        <w:lastRenderedPageBreak/>
        <w:t>表2　審核報告所列重要審核意見分類及覆核辦理情形</w:t>
      </w:r>
    </w:p>
    <w:tbl>
      <w:tblPr>
        <w:tblW w:w="9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0"/>
        <w:gridCol w:w="596"/>
        <w:gridCol w:w="597"/>
        <w:gridCol w:w="598"/>
        <w:gridCol w:w="598"/>
        <w:gridCol w:w="598"/>
        <w:gridCol w:w="598"/>
        <w:gridCol w:w="598"/>
        <w:gridCol w:w="719"/>
        <w:gridCol w:w="719"/>
        <w:gridCol w:w="720"/>
        <w:gridCol w:w="997"/>
      </w:tblGrid>
      <w:tr w:rsidR="00BD00BD" w:rsidRPr="003E4174" w:rsidTr="00BD00BD">
        <w:trPr>
          <w:cantSplit/>
          <w:trHeight w:val="482"/>
        </w:trPr>
        <w:tc>
          <w:tcPr>
            <w:tcW w:w="2610" w:type="dxa"/>
            <w:vMerge w:val="restart"/>
            <w:tcBorders>
              <w:top w:val="single" w:sz="12" w:space="0" w:color="auto"/>
              <w:left w:val="nil"/>
              <w:bottom w:val="single" w:sz="4" w:space="0" w:color="auto"/>
              <w:right w:val="single" w:sz="12" w:space="0" w:color="auto"/>
            </w:tcBorders>
            <w:shd w:val="clear" w:color="auto" w:fill="B6DDE8"/>
            <w:vAlign w:val="center"/>
            <w:hideMark/>
          </w:tcPr>
          <w:p w:rsidR="00BD00BD" w:rsidRPr="003E4174" w:rsidRDefault="00BD00BD" w:rsidP="007D5AC7">
            <w:pPr>
              <w:overflowPunct w:val="0"/>
              <w:ind w:leftChars="10" w:left="24" w:rightChars="10" w:right="24"/>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主管機關</w:t>
            </w:r>
          </w:p>
          <w:p w:rsidR="00BD00BD" w:rsidRPr="003E4174" w:rsidRDefault="00BD00BD" w:rsidP="007D5AC7">
            <w:pPr>
              <w:overflowPunct w:val="0"/>
              <w:ind w:leftChars="10" w:left="24" w:rightChars="10" w:right="24"/>
              <w:jc w:val="distribute"/>
              <w:textAlignment w:val="center"/>
              <w:rPr>
                <w:rFonts w:ascii="標楷體" w:eastAsia="標楷體" w:hAnsi="標楷體"/>
                <w:sz w:val="20"/>
                <w:szCs w:val="20"/>
              </w:rPr>
            </w:pPr>
            <w:r w:rsidRPr="003E4174">
              <w:rPr>
                <w:rFonts w:ascii="標楷體" w:eastAsia="標楷體" w:hAnsi="標楷體" w:hint="eastAsia"/>
                <w:noProof/>
                <w:spacing w:val="-20"/>
                <w:sz w:val="20"/>
                <w:szCs w:val="20"/>
              </w:rPr>
              <w:t>（計畫）</w:t>
            </w:r>
            <w:r w:rsidRPr="003E4174">
              <w:rPr>
                <w:rFonts w:ascii="標楷體" w:eastAsia="標楷體" w:hAnsi="標楷體" w:hint="eastAsia"/>
                <w:sz w:val="20"/>
                <w:szCs w:val="20"/>
              </w:rPr>
              <w:t>名稱</w:t>
            </w:r>
          </w:p>
        </w:tc>
        <w:tc>
          <w:tcPr>
            <w:tcW w:w="4183" w:type="dxa"/>
            <w:gridSpan w:val="7"/>
            <w:tcBorders>
              <w:top w:val="single" w:sz="12" w:space="0" w:color="auto"/>
              <w:left w:val="single" w:sz="12" w:space="0" w:color="auto"/>
              <w:bottom w:val="single" w:sz="2" w:space="0" w:color="auto"/>
              <w:right w:val="single" w:sz="12" w:space="0" w:color="auto"/>
            </w:tcBorders>
            <w:shd w:val="clear" w:color="auto" w:fill="B6DDE8"/>
            <w:vAlign w:val="center"/>
            <w:hideMark/>
          </w:tcPr>
          <w:p w:rsidR="00BD00BD" w:rsidRPr="003E4174" w:rsidRDefault="00BD00BD" w:rsidP="00BD00BD">
            <w:pPr>
              <w:overflowPunct w:val="0"/>
              <w:adjustRightInd w:val="0"/>
              <w:snapToGrid w:val="0"/>
              <w:jc w:val="center"/>
              <w:textAlignment w:val="center"/>
              <w:rPr>
                <w:rFonts w:ascii="標楷體" w:eastAsia="標楷體" w:hAnsi="標楷體"/>
                <w:sz w:val="20"/>
                <w:szCs w:val="20"/>
              </w:rPr>
            </w:pPr>
            <w:proofErr w:type="gramStart"/>
            <w:r>
              <w:rPr>
                <w:rFonts w:ascii="標楷體" w:eastAsia="標楷體" w:hAnsi="標楷體" w:hint="eastAsia"/>
                <w:sz w:val="20"/>
                <w:szCs w:val="20"/>
              </w:rPr>
              <w:t>113</w:t>
            </w:r>
            <w:proofErr w:type="gramEnd"/>
            <w:r w:rsidRPr="003E4174">
              <w:rPr>
                <w:rFonts w:ascii="標楷體" w:eastAsia="標楷體" w:hAnsi="標楷體" w:hint="eastAsia"/>
                <w:sz w:val="20"/>
                <w:szCs w:val="20"/>
              </w:rPr>
              <w:t>年度重要審核意見</w:t>
            </w:r>
          </w:p>
        </w:tc>
        <w:tc>
          <w:tcPr>
            <w:tcW w:w="3155" w:type="dxa"/>
            <w:gridSpan w:val="4"/>
            <w:tcBorders>
              <w:top w:val="single" w:sz="12" w:space="0" w:color="auto"/>
              <w:left w:val="single" w:sz="12" w:space="0" w:color="auto"/>
              <w:bottom w:val="single" w:sz="2" w:space="0" w:color="auto"/>
              <w:right w:val="nil"/>
            </w:tcBorders>
            <w:shd w:val="clear" w:color="auto" w:fill="B6DDE8"/>
            <w:vAlign w:val="center"/>
            <w:hideMark/>
          </w:tcPr>
          <w:p w:rsidR="00BD00BD" w:rsidRPr="003E4174" w:rsidRDefault="00BD00BD" w:rsidP="00BD00BD">
            <w:pPr>
              <w:overflowPunct w:val="0"/>
              <w:adjustRightInd w:val="0"/>
              <w:snapToGrid w:val="0"/>
              <w:jc w:val="center"/>
              <w:textAlignment w:val="center"/>
              <w:rPr>
                <w:rFonts w:ascii="標楷體" w:eastAsia="標楷體" w:hAnsi="標楷體"/>
                <w:spacing w:val="-20"/>
                <w:sz w:val="20"/>
                <w:szCs w:val="20"/>
              </w:rPr>
            </w:pPr>
            <w:r w:rsidRPr="003E4174">
              <w:rPr>
                <w:rFonts w:ascii="標楷體" w:eastAsia="標楷體" w:hAnsi="標楷體" w:hint="eastAsia"/>
                <w:sz w:val="20"/>
                <w:szCs w:val="20"/>
              </w:rPr>
              <w:t xml:space="preserve"> </w:t>
            </w:r>
            <w:proofErr w:type="gramStart"/>
            <w:r>
              <w:rPr>
                <w:rFonts w:ascii="標楷體" w:eastAsia="標楷體" w:hAnsi="標楷體" w:hint="eastAsia"/>
                <w:sz w:val="20"/>
                <w:szCs w:val="20"/>
              </w:rPr>
              <w:t>112</w:t>
            </w:r>
            <w:proofErr w:type="gramEnd"/>
            <w:r w:rsidRPr="003E4174">
              <w:rPr>
                <w:rFonts w:ascii="標楷體" w:eastAsia="標楷體" w:hAnsi="標楷體" w:hint="eastAsia"/>
                <w:sz w:val="20"/>
                <w:szCs w:val="20"/>
              </w:rPr>
              <w:t xml:space="preserve">年度重要審核意見覆核情形 </w:t>
            </w:r>
          </w:p>
        </w:tc>
      </w:tr>
      <w:tr w:rsidR="00BD00BD" w:rsidRPr="003E4174" w:rsidTr="00BD00BD">
        <w:trPr>
          <w:cantSplit/>
          <w:trHeight w:val="482"/>
        </w:trPr>
        <w:tc>
          <w:tcPr>
            <w:tcW w:w="2610" w:type="dxa"/>
            <w:vMerge/>
            <w:tcBorders>
              <w:top w:val="single" w:sz="12" w:space="0" w:color="auto"/>
              <w:left w:val="nil"/>
              <w:bottom w:val="single" w:sz="4" w:space="0" w:color="auto"/>
              <w:right w:val="single" w:sz="12" w:space="0" w:color="auto"/>
            </w:tcBorders>
            <w:vAlign w:val="center"/>
            <w:hideMark/>
          </w:tcPr>
          <w:p w:rsidR="00BD00BD" w:rsidRPr="003E4174" w:rsidRDefault="00BD00BD" w:rsidP="00BD00BD">
            <w:pPr>
              <w:widowControl/>
              <w:overflowPunct w:val="0"/>
              <w:textAlignment w:val="center"/>
              <w:rPr>
                <w:rFonts w:ascii="標楷體" w:eastAsia="標楷體" w:hAnsi="標楷體"/>
                <w:sz w:val="20"/>
                <w:szCs w:val="20"/>
              </w:rPr>
            </w:pPr>
          </w:p>
        </w:tc>
        <w:tc>
          <w:tcPr>
            <w:tcW w:w="596" w:type="dxa"/>
            <w:vMerge w:val="restart"/>
            <w:tcBorders>
              <w:top w:val="single" w:sz="2" w:space="0" w:color="auto"/>
              <w:left w:val="single" w:sz="12" w:space="0" w:color="auto"/>
              <w:bottom w:val="single" w:sz="12" w:space="0" w:color="auto"/>
              <w:right w:val="single" w:sz="12" w:space="0" w:color="auto"/>
            </w:tcBorders>
            <w:shd w:val="clear" w:color="auto" w:fill="B6DDE8"/>
            <w:vAlign w:val="center"/>
            <w:hideMark/>
          </w:tcPr>
          <w:p w:rsidR="00BD00BD" w:rsidRPr="003E4174" w:rsidRDefault="00BD00BD" w:rsidP="00BD00BD">
            <w:pPr>
              <w:overflowPunct w:val="0"/>
              <w:snapToGrid w:val="0"/>
              <w:jc w:val="center"/>
              <w:textAlignment w:val="center"/>
              <w:rPr>
                <w:rFonts w:ascii="標楷體" w:eastAsia="標楷體" w:hAnsi="標楷體"/>
                <w:sz w:val="20"/>
                <w:szCs w:val="20"/>
              </w:rPr>
            </w:pPr>
            <w:r w:rsidRPr="003E4174">
              <w:rPr>
                <w:rFonts w:ascii="標楷體" w:eastAsia="標楷體" w:hAnsi="標楷體" w:hint="eastAsia"/>
                <w:sz w:val="20"/>
                <w:szCs w:val="20"/>
              </w:rPr>
              <w:t>項數合計</w:t>
            </w:r>
          </w:p>
        </w:tc>
        <w:tc>
          <w:tcPr>
            <w:tcW w:w="3587" w:type="dxa"/>
            <w:gridSpan w:val="6"/>
            <w:tcBorders>
              <w:top w:val="single" w:sz="2" w:space="0" w:color="auto"/>
              <w:left w:val="single" w:sz="12" w:space="0" w:color="auto"/>
              <w:bottom w:val="single" w:sz="2" w:space="0" w:color="auto"/>
              <w:right w:val="single" w:sz="12" w:space="0" w:color="auto"/>
            </w:tcBorders>
            <w:shd w:val="clear" w:color="auto" w:fill="B6DDE8"/>
            <w:vAlign w:val="center"/>
            <w:hideMark/>
          </w:tcPr>
          <w:p w:rsidR="00BD00BD" w:rsidRPr="003E4174" w:rsidRDefault="00BD00BD" w:rsidP="00BD00BD">
            <w:pPr>
              <w:overflowPunct w:val="0"/>
              <w:snapToGrid w:val="0"/>
              <w:jc w:val="center"/>
              <w:textAlignment w:val="center"/>
              <w:rPr>
                <w:rFonts w:ascii="標楷體" w:eastAsia="標楷體" w:hAnsi="標楷體"/>
                <w:sz w:val="20"/>
                <w:szCs w:val="20"/>
              </w:rPr>
            </w:pPr>
            <w:r w:rsidRPr="003E4174">
              <w:rPr>
                <w:rFonts w:ascii="標楷體" w:eastAsia="標楷體" w:hAnsi="標楷體" w:hint="eastAsia"/>
                <w:sz w:val="20"/>
                <w:szCs w:val="20"/>
              </w:rPr>
              <w:t>分類（</w:t>
            </w:r>
            <w:proofErr w:type="gramStart"/>
            <w:r w:rsidRPr="003E4174">
              <w:rPr>
                <w:rFonts w:ascii="標楷體" w:eastAsia="標楷體" w:hAnsi="標楷體" w:hint="eastAsia"/>
                <w:sz w:val="20"/>
                <w:szCs w:val="20"/>
              </w:rPr>
              <w:t>註</w:t>
            </w:r>
            <w:proofErr w:type="gramEnd"/>
            <w:r w:rsidRPr="003E4174">
              <w:rPr>
                <w:rFonts w:ascii="標楷體" w:eastAsia="標楷體" w:hAnsi="標楷體" w:hint="eastAsia"/>
                <w:sz w:val="20"/>
                <w:szCs w:val="20"/>
              </w:rPr>
              <w:t>1）</w:t>
            </w:r>
          </w:p>
        </w:tc>
        <w:tc>
          <w:tcPr>
            <w:tcW w:w="719" w:type="dxa"/>
            <w:vMerge w:val="restart"/>
            <w:tcBorders>
              <w:top w:val="single" w:sz="2" w:space="0" w:color="auto"/>
              <w:left w:val="single" w:sz="12" w:space="0" w:color="auto"/>
              <w:bottom w:val="single" w:sz="4" w:space="0" w:color="auto"/>
              <w:right w:val="nil"/>
            </w:tcBorders>
            <w:shd w:val="clear" w:color="auto" w:fill="B6DDE8"/>
            <w:vAlign w:val="center"/>
            <w:hideMark/>
          </w:tcPr>
          <w:p w:rsidR="00BD00BD" w:rsidRPr="003E4174" w:rsidRDefault="00BD00BD" w:rsidP="00BD00BD">
            <w:pPr>
              <w:overflowPunct w:val="0"/>
              <w:snapToGrid w:val="0"/>
              <w:jc w:val="center"/>
              <w:textAlignment w:val="center"/>
              <w:rPr>
                <w:rFonts w:ascii="標楷體" w:eastAsia="標楷體" w:hAnsi="標楷體"/>
                <w:sz w:val="20"/>
                <w:szCs w:val="20"/>
              </w:rPr>
            </w:pPr>
            <w:r w:rsidRPr="003E4174">
              <w:rPr>
                <w:rFonts w:ascii="標楷體" w:eastAsia="標楷體" w:hAnsi="標楷體" w:hint="eastAsia"/>
                <w:sz w:val="20"/>
                <w:szCs w:val="20"/>
              </w:rPr>
              <w:t>項數</w:t>
            </w:r>
          </w:p>
          <w:p w:rsidR="00BD00BD" w:rsidRPr="003E4174" w:rsidRDefault="00BD00BD" w:rsidP="00BD00BD">
            <w:pPr>
              <w:overflowPunct w:val="0"/>
              <w:snapToGrid w:val="0"/>
              <w:jc w:val="center"/>
              <w:textAlignment w:val="center"/>
              <w:rPr>
                <w:rFonts w:ascii="標楷體" w:eastAsia="標楷體" w:hAnsi="標楷體"/>
                <w:spacing w:val="-20"/>
                <w:sz w:val="20"/>
                <w:szCs w:val="20"/>
              </w:rPr>
            </w:pPr>
            <w:r w:rsidRPr="003E4174">
              <w:rPr>
                <w:rFonts w:ascii="標楷體" w:eastAsia="標楷體" w:hAnsi="標楷體" w:hint="eastAsia"/>
                <w:sz w:val="20"/>
                <w:szCs w:val="20"/>
              </w:rPr>
              <w:t>合計</w:t>
            </w:r>
          </w:p>
        </w:tc>
        <w:tc>
          <w:tcPr>
            <w:tcW w:w="719" w:type="dxa"/>
            <w:vMerge w:val="restart"/>
            <w:tcBorders>
              <w:top w:val="single" w:sz="2" w:space="0" w:color="auto"/>
              <w:left w:val="single" w:sz="4" w:space="0" w:color="auto"/>
              <w:bottom w:val="single" w:sz="4" w:space="0" w:color="auto"/>
              <w:right w:val="nil"/>
            </w:tcBorders>
            <w:shd w:val="clear" w:color="auto" w:fill="B6DDE8"/>
            <w:vAlign w:val="center"/>
            <w:hideMark/>
          </w:tcPr>
          <w:p w:rsidR="00BD00BD" w:rsidRPr="003E4174" w:rsidRDefault="00BD00BD" w:rsidP="00BD00BD">
            <w:pPr>
              <w:overflowPunct w:val="0"/>
              <w:snapToGrid w:val="0"/>
              <w:jc w:val="center"/>
              <w:textAlignment w:val="center"/>
              <w:rPr>
                <w:rFonts w:ascii="標楷體" w:eastAsia="標楷體" w:hAnsi="標楷體"/>
                <w:sz w:val="20"/>
                <w:szCs w:val="20"/>
              </w:rPr>
            </w:pPr>
            <w:r w:rsidRPr="003E4174">
              <w:rPr>
                <w:rFonts w:ascii="標楷體" w:eastAsia="標楷體" w:hAnsi="標楷體" w:hint="eastAsia"/>
                <w:sz w:val="20"/>
                <w:szCs w:val="20"/>
              </w:rPr>
              <w:t>仍待繼續改善</w:t>
            </w:r>
          </w:p>
        </w:tc>
        <w:tc>
          <w:tcPr>
            <w:tcW w:w="720" w:type="dxa"/>
            <w:vMerge w:val="restart"/>
            <w:tcBorders>
              <w:top w:val="single" w:sz="2" w:space="0" w:color="auto"/>
              <w:left w:val="single" w:sz="4" w:space="0" w:color="auto"/>
              <w:bottom w:val="single" w:sz="4" w:space="0" w:color="auto"/>
              <w:right w:val="nil"/>
            </w:tcBorders>
            <w:shd w:val="clear" w:color="auto" w:fill="B6DDE8"/>
            <w:vAlign w:val="center"/>
            <w:hideMark/>
          </w:tcPr>
          <w:p w:rsidR="00BD00BD" w:rsidRPr="003E4174" w:rsidRDefault="00BD00BD" w:rsidP="00BD00BD">
            <w:pPr>
              <w:overflowPunct w:val="0"/>
              <w:snapToGrid w:val="0"/>
              <w:jc w:val="center"/>
              <w:textAlignment w:val="center"/>
              <w:rPr>
                <w:rFonts w:ascii="標楷體" w:eastAsia="標楷體" w:hAnsi="標楷體"/>
                <w:sz w:val="20"/>
                <w:szCs w:val="20"/>
              </w:rPr>
            </w:pPr>
            <w:r w:rsidRPr="003E4174">
              <w:rPr>
                <w:rFonts w:ascii="標楷體" w:eastAsia="標楷體" w:hAnsi="標楷體" w:hint="eastAsia"/>
                <w:sz w:val="20"/>
                <w:szCs w:val="20"/>
              </w:rPr>
              <w:t>處理中</w:t>
            </w:r>
          </w:p>
        </w:tc>
        <w:tc>
          <w:tcPr>
            <w:tcW w:w="997" w:type="dxa"/>
            <w:vMerge w:val="restart"/>
            <w:tcBorders>
              <w:top w:val="single" w:sz="2" w:space="0" w:color="auto"/>
              <w:left w:val="single" w:sz="4" w:space="0" w:color="auto"/>
              <w:bottom w:val="single" w:sz="4" w:space="0" w:color="auto"/>
              <w:right w:val="nil"/>
            </w:tcBorders>
            <w:shd w:val="clear" w:color="auto" w:fill="B6DDE8"/>
            <w:vAlign w:val="center"/>
            <w:hideMark/>
          </w:tcPr>
          <w:p w:rsidR="00BD00BD" w:rsidRPr="003E4174" w:rsidRDefault="00BD00BD" w:rsidP="00BD00BD">
            <w:pPr>
              <w:overflowPunct w:val="0"/>
              <w:snapToGrid w:val="0"/>
              <w:ind w:rightChars="20" w:right="48"/>
              <w:jc w:val="distribute"/>
              <w:textAlignment w:val="center"/>
              <w:rPr>
                <w:rFonts w:ascii="標楷體" w:eastAsia="標楷體" w:hAnsi="標楷體"/>
                <w:spacing w:val="-16"/>
                <w:sz w:val="20"/>
                <w:szCs w:val="20"/>
              </w:rPr>
            </w:pPr>
            <w:r w:rsidRPr="003E4174">
              <w:rPr>
                <w:rFonts w:ascii="標楷體" w:eastAsia="標楷體" w:hAnsi="標楷體" w:hint="eastAsia"/>
                <w:spacing w:val="-16"/>
                <w:sz w:val="20"/>
                <w:szCs w:val="20"/>
              </w:rPr>
              <w:t>已改善辦理</w:t>
            </w:r>
          </w:p>
          <w:p w:rsidR="00BD00BD" w:rsidRPr="003E4174" w:rsidRDefault="00BD00BD" w:rsidP="00BD00BD">
            <w:pPr>
              <w:overflowPunct w:val="0"/>
              <w:snapToGrid w:val="0"/>
              <w:ind w:rightChars="20" w:right="48"/>
              <w:jc w:val="center"/>
              <w:textAlignment w:val="center"/>
              <w:rPr>
                <w:rFonts w:ascii="標楷體" w:eastAsia="標楷體" w:hAnsi="標楷體"/>
                <w:sz w:val="20"/>
                <w:szCs w:val="20"/>
              </w:rPr>
            </w:pPr>
            <w:r w:rsidRPr="003E4174">
              <w:rPr>
                <w:rFonts w:ascii="標楷體" w:eastAsia="標楷體" w:hAnsi="標楷體" w:hint="eastAsia"/>
                <w:sz w:val="20"/>
                <w:szCs w:val="20"/>
              </w:rPr>
              <w:t>（</w:t>
            </w:r>
            <w:proofErr w:type="gramStart"/>
            <w:r w:rsidRPr="003E4174">
              <w:rPr>
                <w:rFonts w:ascii="標楷體" w:eastAsia="標楷體" w:hAnsi="標楷體" w:hint="eastAsia"/>
                <w:sz w:val="20"/>
                <w:szCs w:val="20"/>
              </w:rPr>
              <w:t>註</w:t>
            </w:r>
            <w:proofErr w:type="gramEnd"/>
            <w:r w:rsidRPr="003E4174">
              <w:rPr>
                <w:rFonts w:ascii="標楷體" w:eastAsia="標楷體" w:hAnsi="標楷體" w:hint="eastAsia"/>
                <w:sz w:val="20"/>
                <w:szCs w:val="20"/>
              </w:rPr>
              <w:t>2）</w:t>
            </w:r>
          </w:p>
        </w:tc>
      </w:tr>
      <w:tr w:rsidR="00BD00BD" w:rsidRPr="003E4174" w:rsidTr="00BD00BD">
        <w:trPr>
          <w:cantSplit/>
          <w:trHeight w:val="482"/>
        </w:trPr>
        <w:tc>
          <w:tcPr>
            <w:tcW w:w="2610" w:type="dxa"/>
            <w:vMerge/>
            <w:tcBorders>
              <w:top w:val="single" w:sz="12" w:space="0" w:color="auto"/>
              <w:left w:val="nil"/>
              <w:bottom w:val="single" w:sz="4" w:space="0" w:color="auto"/>
              <w:right w:val="single" w:sz="12" w:space="0" w:color="auto"/>
            </w:tcBorders>
            <w:vAlign w:val="center"/>
            <w:hideMark/>
          </w:tcPr>
          <w:p w:rsidR="00BD00BD" w:rsidRPr="003E4174" w:rsidRDefault="00BD00BD" w:rsidP="00BD00BD">
            <w:pPr>
              <w:widowControl/>
              <w:overflowPunct w:val="0"/>
              <w:textAlignment w:val="center"/>
              <w:rPr>
                <w:rFonts w:ascii="標楷體" w:eastAsia="標楷體" w:hAnsi="標楷體"/>
                <w:sz w:val="20"/>
                <w:szCs w:val="20"/>
              </w:rPr>
            </w:pPr>
          </w:p>
        </w:tc>
        <w:tc>
          <w:tcPr>
            <w:tcW w:w="596" w:type="dxa"/>
            <w:vMerge/>
            <w:tcBorders>
              <w:top w:val="single" w:sz="2" w:space="0" w:color="auto"/>
              <w:left w:val="single" w:sz="12" w:space="0" w:color="auto"/>
              <w:bottom w:val="single" w:sz="12" w:space="0" w:color="auto"/>
              <w:right w:val="single" w:sz="12" w:space="0" w:color="auto"/>
            </w:tcBorders>
            <w:vAlign w:val="center"/>
            <w:hideMark/>
          </w:tcPr>
          <w:p w:rsidR="00BD00BD" w:rsidRPr="003E4174" w:rsidRDefault="00BD00BD" w:rsidP="00BD00BD">
            <w:pPr>
              <w:widowControl/>
              <w:overflowPunct w:val="0"/>
              <w:textAlignment w:val="center"/>
              <w:rPr>
                <w:rFonts w:ascii="標楷體" w:eastAsia="標楷體" w:hAnsi="標楷體"/>
                <w:sz w:val="20"/>
                <w:szCs w:val="20"/>
              </w:rPr>
            </w:pPr>
          </w:p>
        </w:tc>
        <w:tc>
          <w:tcPr>
            <w:tcW w:w="597" w:type="dxa"/>
            <w:tcBorders>
              <w:top w:val="single" w:sz="2" w:space="0" w:color="auto"/>
              <w:left w:val="single" w:sz="12" w:space="0" w:color="auto"/>
              <w:bottom w:val="single" w:sz="12" w:space="0" w:color="auto"/>
              <w:right w:val="single" w:sz="2" w:space="0" w:color="auto"/>
            </w:tcBorders>
            <w:shd w:val="clear" w:color="auto" w:fill="B6DDE8"/>
            <w:vAlign w:val="center"/>
            <w:hideMark/>
          </w:tcPr>
          <w:p w:rsidR="00BD00BD" w:rsidRPr="003E4174" w:rsidRDefault="00BD00BD" w:rsidP="00BD00BD">
            <w:pPr>
              <w:overflowPunct w:val="0"/>
              <w:snapToGrid w:val="0"/>
              <w:jc w:val="distribute"/>
              <w:textAlignment w:val="center"/>
              <w:rPr>
                <w:rFonts w:ascii="標楷體" w:eastAsia="標楷體" w:hAnsi="標楷體"/>
                <w:sz w:val="20"/>
                <w:szCs w:val="20"/>
              </w:rPr>
            </w:pPr>
            <w:r w:rsidRPr="003E4174">
              <w:rPr>
                <w:rFonts w:ascii="標楷體" w:eastAsia="標楷體" w:hAnsi="標楷體" w:hint="eastAsia"/>
                <w:sz w:val="20"/>
                <w:szCs w:val="20"/>
              </w:rPr>
              <w:t>（1）</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BD00BD" w:rsidRPr="003E4174" w:rsidRDefault="00BD00BD" w:rsidP="00BD00BD">
            <w:pPr>
              <w:overflowPunct w:val="0"/>
              <w:snapToGrid w:val="0"/>
              <w:jc w:val="distribute"/>
              <w:textAlignment w:val="center"/>
              <w:rPr>
                <w:rFonts w:ascii="標楷體" w:eastAsia="標楷體" w:hAnsi="標楷體"/>
                <w:sz w:val="20"/>
                <w:szCs w:val="20"/>
              </w:rPr>
            </w:pPr>
            <w:r w:rsidRPr="003E4174">
              <w:rPr>
                <w:rFonts w:ascii="標楷體" w:eastAsia="標楷體" w:hAnsi="標楷體" w:hint="eastAsia"/>
                <w:sz w:val="20"/>
                <w:szCs w:val="20"/>
              </w:rPr>
              <w:t>（2）</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BD00BD" w:rsidRPr="003E4174" w:rsidRDefault="00BD00BD" w:rsidP="00BD00BD">
            <w:pPr>
              <w:overflowPunct w:val="0"/>
              <w:snapToGrid w:val="0"/>
              <w:jc w:val="distribute"/>
              <w:textAlignment w:val="center"/>
              <w:rPr>
                <w:rFonts w:ascii="標楷體" w:eastAsia="標楷體" w:hAnsi="標楷體"/>
                <w:sz w:val="20"/>
                <w:szCs w:val="20"/>
              </w:rPr>
            </w:pPr>
            <w:r w:rsidRPr="003E4174">
              <w:rPr>
                <w:rFonts w:ascii="標楷體" w:eastAsia="標楷體" w:hAnsi="標楷體" w:hint="eastAsia"/>
                <w:sz w:val="20"/>
                <w:szCs w:val="20"/>
              </w:rPr>
              <w:t>（3）</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BD00BD" w:rsidRPr="003E4174" w:rsidRDefault="00BD00BD" w:rsidP="00BD00BD">
            <w:pPr>
              <w:overflowPunct w:val="0"/>
              <w:snapToGrid w:val="0"/>
              <w:jc w:val="distribute"/>
              <w:textAlignment w:val="center"/>
              <w:rPr>
                <w:rFonts w:ascii="標楷體" w:eastAsia="標楷體" w:hAnsi="標楷體"/>
                <w:sz w:val="20"/>
                <w:szCs w:val="20"/>
              </w:rPr>
            </w:pPr>
            <w:r w:rsidRPr="003E4174">
              <w:rPr>
                <w:rFonts w:ascii="標楷體" w:eastAsia="標楷體" w:hAnsi="標楷體" w:hint="eastAsia"/>
                <w:sz w:val="20"/>
                <w:szCs w:val="20"/>
              </w:rPr>
              <w:t>（4）</w:t>
            </w:r>
          </w:p>
        </w:tc>
        <w:tc>
          <w:tcPr>
            <w:tcW w:w="598" w:type="dxa"/>
            <w:tcBorders>
              <w:top w:val="single" w:sz="2" w:space="0" w:color="auto"/>
              <w:left w:val="single" w:sz="2" w:space="0" w:color="auto"/>
              <w:bottom w:val="single" w:sz="12" w:space="0" w:color="auto"/>
              <w:right w:val="single" w:sz="2" w:space="0" w:color="auto"/>
            </w:tcBorders>
            <w:shd w:val="clear" w:color="auto" w:fill="B6DDE8"/>
            <w:vAlign w:val="center"/>
            <w:hideMark/>
          </w:tcPr>
          <w:p w:rsidR="00BD00BD" w:rsidRPr="003E4174" w:rsidRDefault="00BD00BD" w:rsidP="00BD00BD">
            <w:pPr>
              <w:overflowPunct w:val="0"/>
              <w:snapToGrid w:val="0"/>
              <w:jc w:val="distribute"/>
              <w:textAlignment w:val="center"/>
              <w:rPr>
                <w:rFonts w:ascii="標楷體" w:eastAsia="標楷體" w:hAnsi="標楷體"/>
                <w:sz w:val="20"/>
                <w:szCs w:val="20"/>
              </w:rPr>
            </w:pPr>
            <w:r w:rsidRPr="003E4174">
              <w:rPr>
                <w:rFonts w:ascii="標楷體" w:eastAsia="標楷體" w:hAnsi="標楷體" w:hint="eastAsia"/>
                <w:sz w:val="20"/>
                <w:szCs w:val="20"/>
              </w:rPr>
              <w:t>（5）</w:t>
            </w:r>
          </w:p>
        </w:tc>
        <w:tc>
          <w:tcPr>
            <w:tcW w:w="598" w:type="dxa"/>
            <w:tcBorders>
              <w:top w:val="single" w:sz="2" w:space="0" w:color="auto"/>
              <w:left w:val="single" w:sz="2" w:space="0" w:color="auto"/>
              <w:bottom w:val="single" w:sz="12" w:space="0" w:color="auto"/>
              <w:right w:val="single" w:sz="12" w:space="0" w:color="auto"/>
            </w:tcBorders>
            <w:shd w:val="clear" w:color="auto" w:fill="B6DDE8"/>
            <w:vAlign w:val="center"/>
            <w:hideMark/>
          </w:tcPr>
          <w:p w:rsidR="00BD00BD" w:rsidRPr="003E4174" w:rsidRDefault="00BD00BD" w:rsidP="00BD00BD">
            <w:pPr>
              <w:overflowPunct w:val="0"/>
              <w:snapToGrid w:val="0"/>
              <w:jc w:val="distribute"/>
              <w:textAlignment w:val="center"/>
              <w:rPr>
                <w:rFonts w:ascii="標楷體" w:eastAsia="標楷體" w:hAnsi="標楷體"/>
                <w:sz w:val="20"/>
                <w:szCs w:val="20"/>
              </w:rPr>
            </w:pPr>
            <w:r w:rsidRPr="003E4174">
              <w:rPr>
                <w:rFonts w:ascii="標楷體" w:eastAsia="標楷體" w:hAnsi="標楷體" w:hint="eastAsia"/>
                <w:sz w:val="20"/>
                <w:szCs w:val="20"/>
              </w:rPr>
              <w:t>（6）</w:t>
            </w:r>
          </w:p>
        </w:tc>
        <w:tc>
          <w:tcPr>
            <w:tcW w:w="719" w:type="dxa"/>
            <w:vMerge/>
            <w:tcBorders>
              <w:top w:val="single" w:sz="2" w:space="0" w:color="auto"/>
              <w:left w:val="single" w:sz="12" w:space="0" w:color="auto"/>
              <w:bottom w:val="single" w:sz="4" w:space="0" w:color="auto"/>
              <w:right w:val="nil"/>
            </w:tcBorders>
            <w:vAlign w:val="center"/>
            <w:hideMark/>
          </w:tcPr>
          <w:p w:rsidR="00BD00BD" w:rsidRPr="003E4174" w:rsidRDefault="00BD00BD" w:rsidP="00BD00BD">
            <w:pPr>
              <w:widowControl/>
              <w:overflowPunct w:val="0"/>
              <w:textAlignment w:val="center"/>
              <w:rPr>
                <w:rFonts w:ascii="標楷體" w:eastAsia="標楷體" w:hAnsi="標楷體"/>
                <w:spacing w:val="-20"/>
                <w:sz w:val="20"/>
                <w:szCs w:val="20"/>
              </w:rPr>
            </w:pPr>
          </w:p>
        </w:tc>
        <w:tc>
          <w:tcPr>
            <w:tcW w:w="719" w:type="dxa"/>
            <w:vMerge/>
            <w:tcBorders>
              <w:top w:val="single" w:sz="2" w:space="0" w:color="auto"/>
              <w:left w:val="single" w:sz="4" w:space="0" w:color="auto"/>
              <w:bottom w:val="single" w:sz="4" w:space="0" w:color="auto"/>
              <w:right w:val="nil"/>
            </w:tcBorders>
            <w:vAlign w:val="center"/>
            <w:hideMark/>
          </w:tcPr>
          <w:p w:rsidR="00BD00BD" w:rsidRPr="003E4174" w:rsidRDefault="00BD00BD" w:rsidP="00BD00BD">
            <w:pPr>
              <w:widowControl/>
              <w:overflowPunct w:val="0"/>
              <w:textAlignment w:val="center"/>
              <w:rPr>
                <w:rFonts w:ascii="標楷體" w:eastAsia="標楷體" w:hAnsi="標楷體"/>
                <w:sz w:val="20"/>
                <w:szCs w:val="20"/>
              </w:rPr>
            </w:pPr>
          </w:p>
        </w:tc>
        <w:tc>
          <w:tcPr>
            <w:tcW w:w="720" w:type="dxa"/>
            <w:vMerge/>
            <w:tcBorders>
              <w:top w:val="single" w:sz="2" w:space="0" w:color="auto"/>
              <w:left w:val="single" w:sz="4" w:space="0" w:color="auto"/>
              <w:bottom w:val="single" w:sz="4" w:space="0" w:color="auto"/>
              <w:right w:val="nil"/>
            </w:tcBorders>
            <w:vAlign w:val="center"/>
            <w:hideMark/>
          </w:tcPr>
          <w:p w:rsidR="00BD00BD" w:rsidRPr="003E4174" w:rsidRDefault="00BD00BD" w:rsidP="00BD00BD">
            <w:pPr>
              <w:widowControl/>
              <w:overflowPunct w:val="0"/>
              <w:textAlignment w:val="center"/>
              <w:rPr>
                <w:rFonts w:ascii="標楷體" w:eastAsia="標楷體" w:hAnsi="標楷體"/>
                <w:spacing w:val="-20"/>
                <w:sz w:val="20"/>
                <w:szCs w:val="20"/>
              </w:rPr>
            </w:pPr>
          </w:p>
        </w:tc>
        <w:tc>
          <w:tcPr>
            <w:tcW w:w="997" w:type="dxa"/>
            <w:vMerge/>
            <w:tcBorders>
              <w:top w:val="single" w:sz="2" w:space="0" w:color="auto"/>
              <w:left w:val="single" w:sz="4" w:space="0" w:color="auto"/>
              <w:bottom w:val="single" w:sz="4" w:space="0" w:color="auto"/>
              <w:right w:val="nil"/>
            </w:tcBorders>
            <w:vAlign w:val="center"/>
            <w:hideMark/>
          </w:tcPr>
          <w:p w:rsidR="00BD00BD" w:rsidRPr="003E4174" w:rsidRDefault="00BD00BD" w:rsidP="00BD00BD">
            <w:pPr>
              <w:widowControl/>
              <w:overflowPunct w:val="0"/>
              <w:textAlignment w:val="center"/>
              <w:rPr>
                <w:rFonts w:ascii="標楷體" w:eastAsia="標楷體" w:hAnsi="標楷體"/>
                <w:sz w:val="20"/>
                <w:szCs w:val="20"/>
              </w:rPr>
            </w:pPr>
          </w:p>
        </w:tc>
      </w:tr>
      <w:tr w:rsidR="00BD00BD" w:rsidRPr="003E4174" w:rsidTr="00BD00BD">
        <w:trPr>
          <w:cantSplit/>
          <w:trHeight w:val="765"/>
        </w:trPr>
        <w:tc>
          <w:tcPr>
            <w:tcW w:w="2610" w:type="dxa"/>
            <w:tcBorders>
              <w:top w:val="single" w:sz="12" w:space="0" w:color="auto"/>
              <w:left w:val="nil"/>
              <w:bottom w:val="single" w:sz="12" w:space="0" w:color="auto"/>
              <w:right w:val="single" w:sz="12" w:space="0" w:color="auto"/>
            </w:tcBorders>
            <w:shd w:val="clear" w:color="auto" w:fill="DAEEF3"/>
            <w:hideMark/>
          </w:tcPr>
          <w:p w:rsidR="00BD00BD" w:rsidRPr="003E4174" w:rsidRDefault="00BD00BD" w:rsidP="00BD00BD">
            <w:pPr>
              <w:overflowPunct w:val="0"/>
              <w:snapToGrid w:val="0"/>
              <w:spacing w:beforeLines="100" w:before="240" w:line="240" w:lineRule="exact"/>
              <w:ind w:rightChars="63" w:right="151"/>
              <w:jc w:val="distribute"/>
              <w:textAlignment w:val="center"/>
              <w:rPr>
                <w:rFonts w:ascii="標楷體" w:eastAsia="標楷體" w:hAnsi="標楷體"/>
                <w:b/>
                <w:sz w:val="20"/>
                <w:szCs w:val="20"/>
              </w:rPr>
            </w:pPr>
            <w:r w:rsidRPr="003E4174">
              <w:rPr>
                <w:rFonts w:ascii="標楷體" w:eastAsia="標楷體" w:hAnsi="標楷體" w:hint="eastAsia"/>
                <w:b/>
                <w:noProof/>
                <w:sz w:val="20"/>
                <w:szCs w:val="20"/>
              </w:rPr>
              <w:t xml:space="preserve">  合計  </w:t>
            </w:r>
          </w:p>
        </w:tc>
        <w:tc>
          <w:tcPr>
            <w:tcW w:w="596" w:type="dxa"/>
            <w:tcBorders>
              <w:top w:val="single" w:sz="12" w:space="0" w:color="auto"/>
              <w:left w:val="single" w:sz="12" w:space="0" w:color="auto"/>
              <w:bottom w:val="single" w:sz="12" w:space="0" w:color="auto"/>
              <w:right w:val="single" w:sz="12" w:space="0" w:color="auto"/>
            </w:tcBorders>
            <w:shd w:val="clear" w:color="auto" w:fill="DAEEF3"/>
            <w:hideMark/>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noProof/>
                <w:sz w:val="20"/>
                <w:szCs w:val="20"/>
              </w:rPr>
            </w:pPr>
            <w:r w:rsidRPr="003E4174">
              <w:rPr>
                <w:rFonts w:ascii="標楷體" w:eastAsia="標楷體" w:hAnsi="標楷體" w:hint="eastAsia"/>
                <w:b/>
                <w:noProof/>
                <w:sz w:val="20"/>
                <w:szCs w:val="20"/>
              </w:rPr>
              <w:t>6</w:t>
            </w:r>
            <w:r>
              <w:rPr>
                <w:rFonts w:ascii="標楷體" w:eastAsia="標楷體" w:hAnsi="標楷體" w:hint="eastAsia"/>
                <w:b/>
                <w:noProof/>
                <w:sz w:val="20"/>
                <w:szCs w:val="20"/>
              </w:rPr>
              <w:t>7</w:t>
            </w:r>
          </w:p>
        </w:tc>
        <w:tc>
          <w:tcPr>
            <w:tcW w:w="597" w:type="dxa"/>
            <w:tcBorders>
              <w:top w:val="single" w:sz="12" w:space="0" w:color="auto"/>
              <w:left w:val="single" w:sz="12" w:space="0" w:color="auto"/>
              <w:bottom w:val="single" w:sz="12" w:space="0" w:color="auto"/>
              <w:right w:val="single" w:sz="2" w:space="0" w:color="auto"/>
            </w:tcBorders>
            <w:shd w:val="clear" w:color="auto" w:fill="DAEEF3"/>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Pr>
                <w:rFonts w:ascii="標楷體" w:eastAsia="標楷體" w:hAnsi="標楷體"/>
                <w:b/>
                <w:sz w:val="20"/>
                <w:szCs w:val="20"/>
              </w:rPr>
              <w:t>3</w:t>
            </w:r>
          </w:p>
        </w:tc>
        <w:tc>
          <w:tcPr>
            <w:tcW w:w="598" w:type="dxa"/>
            <w:tcBorders>
              <w:top w:val="single" w:sz="12" w:space="0" w:color="auto"/>
              <w:left w:val="single" w:sz="2" w:space="0" w:color="auto"/>
              <w:bottom w:val="single" w:sz="12" w:space="0" w:color="auto"/>
              <w:right w:val="single" w:sz="2" w:space="0" w:color="auto"/>
            </w:tcBorders>
            <w:shd w:val="clear" w:color="auto" w:fill="DAEEF3"/>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Pr>
                <w:rFonts w:ascii="標楷體" w:eastAsia="標楷體" w:hAnsi="標楷體"/>
                <w:b/>
                <w:sz w:val="20"/>
                <w:szCs w:val="20"/>
              </w:rPr>
              <w:t>44</w:t>
            </w:r>
          </w:p>
        </w:tc>
        <w:tc>
          <w:tcPr>
            <w:tcW w:w="598" w:type="dxa"/>
            <w:tcBorders>
              <w:top w:val="single" w:sz="12" w:space="0" w:color="auto"/>
              <w:left w:val="single" w:sz="2" w:space="0" w:color="auto"/>
              <w:bottom w:val="single" w:sz="12" w:space="0" w:color="auto"/>
              <w:right w:val="single" w:sz="2" w:space="0" w:color="auto"/>
            </w:tcBorders>
            <w:shd w:val="clear" w:color="auto" w:fill="DAEEF3"/>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Pr>
                <w:rFonts w:ascii="標楷體" w:eastAsia="標楷體" w:hAnsi="標楷體"/>
                <w:b/>
                <w:sz w:val="20"/>
                <w:szCs w:val="20"/>
              </w:rPr>
              <w:t>6</w:t>
            </w:r>
          </w:p>
        </w:tc>
        <w:tc>
          <w:tcPr>
            <w:tcW w:w="598" w:type="dxa"/>
            <w:tcBorders>
              <w:top w:val="single" w:sz="12" w:space="0" w:color="auto"/>
              <w:left w:val="single" w:sz="2" w:space="0" w:color="auto"/>
              <w:bottom w:val="single" w:sz="12" w:space="0" w:color="auto"/>
              <w:right w:val="single" w:sz="2" w:space="0" w:color="auto"/>
            </w:tcBorders>
            <w:shd w:val="clear" w:color="auto" w:fill="DAEEF3"/>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Pr>
                <w:rFonts w:ascii="標楷體" w:eastAsia="標楷體" w:hAnsi="標楷體"/>
                <w:b/>
                <w:sz w:val="20"/>
                <w:szCs w:val="20"/>
              </w:rPr>
              <w:t>2</w:t>
            </w:r>
          </w:p>
        </w:tc>
        <w:tc>
          <w:tcPr>
            <w:tcW w:w="598" w:type="dxa"/>
            <w:tcBorders>
              <w:top w:val="single" w:sz="12" w:space="0" w:color="auto"/>
              <w:left w:val="single" w:sz="2" w:space="0" w:color="auto"/>
              <w:bottom w:val="single" w:sz="12" w:space="0" w:color="auto"/>
              <w:right w:val="single" w:sz="2" w:space="0" w:color="auto"/>
            </w:tcBorders>
            <w:shd w:val="clear" w:color="auto" w:fill="DAEEF3"/>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Pr>
                <w:rFonts w:ascii="標楷體" w:eastAsia="標楷體" w:hAnsi="標楷體" w:hint="eastAsia"/>
                <w:b/>
                <w:sz w:val="20"/>
                <w:szCs w:val="20"/>
              </w:rPr>
              <w:t>9</w:t>
            </w:r>
          </w:p>
        </w:tc>
        <w:tc>
          <w:tcPr>
            <w:tcW w:w="598" w:type="dxa"/>
            <w:tcBorders>
              <w:top w:val="single" w:sz="12" w:space="0" w:color="auto"/>
              <w:left w:val="single" w:sz="2" w:space="0" w:color="auto"/>
              <w:bottom w:val="single" w:sz="12" w:space="0" w:color="auto"/>
              <w:right w:val="single" w:sz="12" w:space="0" w:color="auto"/>
            </w:tcBorders>
            <w:shd w:val="clear" w:color="auto" w:fill="DAEEF3"/>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sz w:val="20"/>
                <w:szCs w:val="20"/>
              </w:rPr>
            </w:pPr>
            <w:r>
              <w:rPr>
                <w:rFonts w:ascii="標楷體" w:eastAsia="標楷體" w:hAnsi="標楷體"/>
                <w:b/>
                <w:sz w:val="20"/>
                <w:szCs w:val="20"/>
              </w:rPr>
              <w:t>3</w:t>
            </w:r>
          </w:p>
        </w:tc>
        <w:tc>
          <w:tcPr>
            <w:tcW w:w="719" w:type="dxa"/>
            <w:tcBorders>
              <w:top w:val="single" w:sz="12" w:space="0" w:color="auto"/>
              <w:left w:val="single" w:sz="12" w:space="0" w:color="auto"/>
              <w:bottom w:val="single" w:sz="12" w:space="0" w:color="auto"/>
              <w:right w:val="single" w:sz="4" w:space="0" w:color="auto"/>
            </w:tcBorders>
            <w:shd w:val="clear" w:color="auto" w:fill="DAEEF3"/>
            <w:hideMark/>
          </w:tcPr>
          <w:p w:rsidR="00BD00BD" w:rsidRPr="003E4174" w:rsidRDefault="00BD00BD" w:rsidP="00BD00BD">
            <w:pPr>
              <w:overflowPunct w:val="0"/>
              <w:snapToGrid w:val="0"/>
              <w:spacing w:beforeLines="100" w:before="240" w:line="240" w:lineRule="exact"/>
              <w:ind w:leftChars="-10" w:left="-24" w:firstLineChars="8" w:firstLine="16"/>
              <w:jc w:val="right"/>
              <w:textAlignment w:val="center"/>
              <w:rPr>
                <w:rFonts w:ascii="標楷體" w:eastAsia="標楷體" w:hAnsi="標楷體"/>
                <w:b/>
                <w:noProof/>
                <w:sz w:val="20"/>
                <w:szCs w:val="20"/>
              </w:rPr>
            </w:pPr>
            <w:r>
              <w:rPr>
                <w:rFonts w:ascii="標楷體" w:eastAsia="標楷體" w:hAnsi="標楷體" w:hint="eastAsia"/>
                <w:b/>
                <w:noProof/>
                <w:sz w:val="20"/>
                <w:szCs w:val="20"/>
              </w:rPr>
              <w:t>66</w:t>
            </w:r>
          </w:p>
        </w:tc>
        <w:tc>
          <w:tcPr>
            <w:tcW w:w="719" w:type="dxa"/>
            <w:tcBorders>
              <w:top w:val="single" w:sz="12" w:space="0" w:color="auto"/>
              <w:left w:val="single" w:sz="4" w:space="0" w:color="auto"/>
              <w:bottom w:val="single" w:sz="12" w:space="0" w:color="auto"/>
              <w:right w:val="single" w:sz="4" w:space="0" w:color="auto"/>
            </w:tcBorders>
            <w:shd w:val="clear" w:color="auto" w:fill="DAEEF3"/>
          </w:tcPr>
          <w:p w:rsidR="00BD00BD" w:rsidRPr="003E4174" w:rsidRDefault="00BD00BD" w:rsidP="00BD00BD">
            <w:pPr>
              <w:overflowPunct w:val="0"/>
              <w:snapToGrid w:val="0"/>
              <w:spacing w:line="240" w:lineRule="exact"/>
              <w:ind w:leftChars="-10" w:left="-24" w:firstLineChars="8" w:firstLine="16"/>
              <w:jc w:val="right"/>
              <w:textAlignment w:val="center"/>
              <w:rPr>
                <w:rFonts w:ascii="標楷體" w:eastAsia="標楷體" w:hAnsi="標楷體"/>
                <w:b/>
                <w:noProof/>
                <w:sz w:val="20"/>
                <w:szCs w:val="20"/>
              </w:rPr>
            </w:pPr>
          </w:p>
          <w:p w:rsidR="00BD00BD" w:rsidRPr="003E4174" w:rsidRDefault="000D43A4" w:rsidP="00BD00BD">
            <w:pPr>
              <w:overflowPunct w:val="0"/>
              <w:snapToGrid w:val="0"/>
              <w:spacing w:line="240" w:lineRule="exact"/>
              <w:ind w:leftChars="-10" w:left="-24" w:firstLineChars="8" w:firstLine="16"/>
              <w:jc w:val="right"/>
              <w:textAlignment w:val="center"/>
              <w:rPr>
                <w:rFonts w:ascii="標楷體" w:eastAsia="標楷體" w:hAnsi="標楷體"/>
                <w:b/>
                <w:noProof/>
                <w:sz w:val="20"/>
                <w:szCs w:val="20"/>
              </w:rPr>
            </w:pPr>
            <w:r>
              <w:rPr>
                <w:rFonts w:ascii="標楷體" w:eastAsia="標楷體" w:hAnsi="標楷體" w:hint="eastAsia"/>
                <w:b/>
                <w:noProof/>
                <w:sz w:val="20"/>
                <w:szCs w:val="20"/>
              </w:rPr>
              <w:t>7</w:t>
            </w:r>
          </w:p>
          <w:p w:rsidR="00BD00BD" w:rsidRPr="003E4174" w:rsidRDefault="00BD00BD" w:rsidP="000D43A4">
            <w:pPr>
              <w:overflowPunct w:val="0"/>
              <w:snapToGrid w:val="0"/>
              <w:spacing w:line="240" w:lineRule="exact"/>
              <w:ind w:leftChars="-10" w:left="-24" w:firstLineChars="8" w:firstLine="11"/>
              <w:jc w:val="right"/>
              <w:textAlignment w:val="center"/>
              <w:rPr>
                <w:rFonts w:ascii="標楷體" w:eastAsia="標楷體" w:hAnsi="標楷體"/>
                <w:noProof/>
                <w:sz w:val="20"/>
                <w:szCs w:val="20"/>
              </w:rPr>
            </w:pPr>
            <w:r w:rsidRPr="003E4174">
              <w:rPr>
                <w:rFonts w:ascii="標楷體" w:eastAsia="標楷體" w:hAnsi="標楷體" w:hint="eastAsia"/>
                <w:spacing w:val="-14"/>
                <w:w w:val="90"/>
                <w:sz w:val="18"/>
                <w:szCs w:val="18"/>
              </w:rPr>
              <w:t>（</w:t>
            </w:r>
            <w:r w:rsidR="000D43A4">
              <w:rPr>
                <w:rFonts w:ascii="標楷體" w:eastAsia="標楷體" w:hAnsi="標楷體" w:hint="eastAsia"/>
                <w:spacing w:val="-14"/>
                <w:w w:val="90"/>
                <w:sz w:val="18"/>
                <w:szCs w:val="18"/>
              </w:rPr>
              <w:t>10.61</w:t>
            </w:r>
            <w:r w:rsidRPr="003E4174">
              <w:rPr>
                <w:rFonts w:ascii="標楷體" w:eastAsia="標楷體" w:hAnsi="標楷體" w:hint="eastAsia"/>
                <w:spacing w:val="-14"/>
                <w:w w:val="90"/>
                <w:sz w:val="18"/>
                <w:szCs w:val="18"/>
              </w:rPr>
              <w:t>％）</w:t>
            </w:r>
          </w:p>
        </w:tc>
        <w:tc>
          <w:tcPr>
            <w:tcW w:w="720" w:type="dxa"/>
            <w:tcBorders>
              <w:top w:val="single" w:sz="12" w:space="0" w:color="auto"/>
              <w:left w:val="single" w:sz="4" w:space="0" w:color="auto"/>
              <w:bottom w:val="single" w:sz="12" w:space="0" w:color="auto"/>
              <w:right w:val="single" w:sz="4" w:space="0" w:color="auto"/>
            </w:tcBorders>
            <w:shd w:val="clear" w:color="auto" w:fill="DAEEF3"/>
          </w:tcPr>
          <w:p w:rsidR="00BD00BD" w:rsidRPr="003E4174" w:rsidRDefault="00BD00BD" w:rsidP="00BD00BD">
            <w:pPr>
              <w:overflowPunct w:val="0"/>
              <w:snapToGrid w:val="0"/>
              <w:spacing w:line="240" w:lineRule="exact"/>
              <w:ind w:leftChars="-10" w:left="-24" w:firstLineChars="8" w:firstLine="16"/>
              <w:jc w:val="right"/>
              <w:textAlignment w:val="center"/>
              <w:rPr>
                <w:rFonts w:ascii="標楷體" w:eastAsia="標楷體" w:hAnsi="標楷體"/>
                <w:b/>
                <w:noProof/>
                <w:sz w:val="20"/>
                <w:szCs w:val="20"/>
              </w:rPr>
            </w:pPr>
          </w:p>
          <w:p w:rsidR="00BD00BD" w:rsidRPr="003E4174" w:rsidRDefault="00BD00BD" w:rsidP="00BD00BD">
            <w:pPr>
              <w:overflowPunct w:val="0"/>
              <w:snapToGrid w:val="0"/>
              <w:spacing w:line="240" w:lineRule="exact"/>
              <w:ind w:leftChars="-10" w:left="-24" w:firstLineChars="8" w:firstLine="16"/>
              <w:jc w:val="right"/>
              <w:textAlignment w:val="center"/>
              <w:rPr>
                <w:rFonts w:ascii="標楷體" w:eastAsia="標楷體" w:hAnsi="標楷體"/>
                <w:b/>
                <w:noProof/>
                <w:sz w:val="20"/>
                <w:szCs w:val="20"/>
              </w:rPr>
            </w:pPr>
            <w:r w:rsidRPr="003E4174">
              <w:rPr>
                <w:rFonts w:ascii="標楷體" w:eastAsia="標楷體" w:hAnsi="標楷體" w:hint="eastAsia"/>
                <w:b/>
                <w:noProof/>
                <w:sz w:val="20"/>
                <w:szCs w:val="20"/>
              </w:rPr>
              <w:t>－</w:t>
            </w:r>
          </w:p>
        </w:tc>
        <w:tc>
          <w:tcPr>
            <w:tcW w:w="997" w:type="dxa"/>
            <w:tcBorders>
              <w:top w:val="single" w:sz="12" w:space="0" w:color="auto"/>
              <w:left w:val="single" w:sz="4" w:space="0" w:color="auto"/>
              <w:bottom w:val="single" w:sz="12" w:space="0" w:color="auto"/>
              <w:right w:val="nil"/>
            </w:tcBorders>
            <w:shd w:val="clear" w:color="auto" w:fill="DAEEF3"/>
          </w:tcPr>
          <w:p w:rsidR="00BD00BD" w:rsidRPr="003E4174" w:rsidRDefault="00BD00BD" w:rsidP="00BD00BD">
            <w:pPr>
              <w:overflowPunct w:val="0"/>
              <w:snapToGrid w:val="0"/>
              <w:spacing w:line="240" w:lineRule="exact"/>
              <w:jc w:val="right"/>
              <w:textAlignment w:val="center"/>
              <w:rPr>
                <w:rFonts w:ascii="標楷體" w:eastAsia="標楷體" w:hAnsi="標楷體"/>
                <w:b/>
                <w:spacing w:val="-4"/>
                <w:sz w:val="20"/>
                <w:szCs w:val="20"/>
              </w:rPr>
            </w:pPr>
          </w:p>
          <w:p w:rsidR="00BD00BD" w:rsidRPr="003E4174" w:rsidRDefault="000D43A4" w:rsidP="00BD00BD">
            <w:pPr>
              <w:overflowPunct w:val="0"/>
              <w:snapToGrid w:val="0"/>
              <w:spacing w:line="240" w:lineRule="exact"/>
              <w:jc w:val="right"/>
              <w:textAlignment w:val="center"/>
              <w:rPr>
                <w:rFonts w:ascii="標楷體" w:eastAsia="標楷體" w:hAnsi="標楷體"/>
                <w:b/>
                <w:spacing w:val="-14"/>
                <w:w w:val="90"/>
                <w:sz w:val="18"/>
                <w:szCs w:val="18"/>
              </w:rPr>
            </w:pPr>
            <w:r>
              <w:rPr>
                <w:rFonts w:ascii="標楷體" w:eastAsia="標楷體" w:hAnsi="標楷體" w:hint="eastAsia"/>
                <w:b/>
                <w:spacing w:val="-4"/>
                <w:sz w:val="20"/>
                <w:szCs w:val="20"/>
              </w:rPr>
              <w:t>59</w:t>
            </w:r>
          </w:p>
          <w:p w:rsidR="00BD00BD" w:rsidRPr="003E4174" w:rsidRDefault="00BD00BD" w:rsidP="000D43A4">
            <w:pPr>
              <w:overflowPunct w:val="0"/>
              <w:snapToGrid w:val="0"/>
              <w:spacing w:line="240" w:lineRule="exact"/>
              <w:jc w:val="right"/>
              <w:textAlignment w:val="center"/>
              <w:rPr>
                <w:rFonts w:ascii="標楷體" w:eastAsia="標楷體" w:hAnsi="標楷體"/>
                <w:spacing w:val="-14"/>
                <w:w w:val="90"/>
                <w:sz w:val="18"/>
                <w:szCs w:val="18"/>
              </w:rPr>
            </w:pPr>
            <w:r w:rsidRPr="003E4174">
              <w:rPr>
                <w:rFonts w:ascii="標楷體" w:eastAsia="標楷體" w:hAnsi="標楷體" w:hint="eastAsia"/>
                <w:spacing w:val="-14"/>
                <w:w w:val="90"/>
                <w:sz w:val="18"/>
                <w:szCs w:val="18"/>
              </w:rPr>
              <w:t>（</w:t>
            </w:r>
            <w:r w:rsidR="000D43A4">
              <w:rPr>
                <w:rFonts w:ascii="標楷體" w:eastAsia="標楷體" w:hAnsi="標楷體" w:hint="eastAsia"/>
                <w:spacing w:val="-14"/>
                <w:w w:val="90"/>
                <w:sz w:val="18"/>
                <w:szCs w:val="18"/>
              </w:rPr>
              <w:t>89.39</w:t>
            </w:r>
            <w:r w:rsidRPr="003E4174">
              <w:rPr>
                <w:rFonts w:ascii="標楷體" w:eastAsia="標楷體" w:hAnsi="標楷體" w:hint="eastAsia"/>
                <w:spacing w:val="-14"/>
                <w:w w:val="90"/>
                <w:sz w:val="18"/>
                <w:szCs w:val="18"/>
              </w:rPr>
              <w:t>％）</w:t>
            </w:r>
          </w:p>
        </w:tc>
      </w:tr>
      <w:tr w:rsidR="00BD00BD" w:rsidRPr="003E4174" w:rsidTr="00BD00BD">
        <w:trPr>
          <w:cantSplit/>
          <w:trHeight w:val="669"/>
        </w:trPr>
        <w:tc>
          <w:tcPr>
            <w:tcW w:w="2610" w:type="dxa"/>
            <w:tcBorders>
              <w:top w:val="single" w:sz="12"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縣議會主管</w:t>
            </w:r>
          </w:p>
        </w:tc>
        <w:tc>
          <w:tcPr>
            <w:tcW w:w="596" w:type="dxa"/>
            <w:tcBorders>
              <w:top w:val="single" w:sz="12"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7" w:type="dxa"/>
            <w:tcBorders>
              <w:top w:val="single" w:sz="12" w:space="0" w:color="auto"/>
              <w:left w:val="single" w:sz="1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12" w:space="0" w:color="auto"/>
              <w:left w:val="single" w:sz="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12"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12"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12"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12"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縣政府主管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46</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30</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4</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6</w:t>
            </w:r>
          </w:p>
        </w:tc>
        <w:tc>
          <w:tcPr>
            <w:tcW w:w="598" w:type="dxa"/>
            <w:tcBorders>
              <w:top w:val="single" w:sz="4" w:space="0" w:color="auto"/>
              <w:left w:val="single" w:sz="2" w:space="0" w:color="auto"/>
              <w:bottom w:val="single" w:sz="4" w:space="0" w:color="auto"/>
              <w:right w:val="single" w:sz="1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3</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43</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0D43A4"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5</w:t>
            </w:r>
            <w:r w:rsidR="00BD00BD" w:rsidRPr="003E4174">
              <w:rPr>
                <w:rFonts w:ascii="標楷體" w:eastAsia="標楷體" w:hAnsi="標楷體" w:hint="eastAsia"/>
                <w:noProof/>
                <w:sz w:val="20"/>
                <w:szCs w:val="20"/>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3</w:t>
            </w:r>
            <w:r w:rsidR="000D43A4">
              <w:rPr>
                <w:rFonts w:ascii="標楷體" w:eastAsia="標楷體" w:hAnsi="標楷體" w:hint="eastAsia"/>
                <w:noProof/>
                <w:sz w:val="20"/>
                <w:szCs w:val="20"/>
              </w:rPr>
              <w:t>8</w:t>
            </w:r>
            <w:r w:rsidRPr="003E4174">
              <w:rPr>
                <w:rFonts w:ascii="標楷體" w:eastAsia="標楷體" w:hAnsi="標楷體" w:hint="eastAsia"/>
                <w:noProof/>
                <w:sz w:val="20"/>
                <w:szCs w:val="20"/>
              </w:rPr>
              <w:t xml:space="preserve"> </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民政處主管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   </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地政處主管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r w:rsidRPr="003E4174">
              <w:rPr>
                <w:rFonts w:ascii="標楷體" w:eastAsia="標楷體" w:hAnsi="標楷體" w:hint="eastAsia"/>
                <w:noProof/>
                <w:sz w:val="20"/>
                <w:szCs w:val="20"/>
              </w:rPr>
              <w:t xml:space="preserve"> </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消防局主管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2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2</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農業處主管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衛生局主管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3</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3</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環境保護局主管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5</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3</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警察局主管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3</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3</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財政稅務局主管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1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1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1</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社會局主管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2</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2</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5</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5</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文化觀光局主管</w:t>
            </w:r>
          </w:p>
        </w:tc>
        <w:tc>
          <w:tcPr>
            <w:tcW w:w="596" w:type="dxa"/>
            <w:tcBorders>
              <w:top w:val="single" w:sz="4" w:space="0" w:color="auto"/>
              <w:left w:val="single" w:sz="12" w:space="0" w:color="auto"/>
              <w:bottom w:val="single" w:sz="4"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3</w:t>
            </w:r>
            <w:r w:rsidRPr="003E4174">
              <w:rPr>
                <w:rFonts w:ascii="標楷體" w:eastAsia="標楷體" w:hAnsi="標楷體" w:hint="eastAsia"/>
                <w:noProof/>
                <w:sz w:val="20"/>
                <w:szCs w:val="20"/>
              </w:rPr>
              <w:t xml:space="preserve"> </w:t>
            </w:r>
          </w:p>
        </w:tc>
        <w:tc>
          <w:tcPr>
            <w:tcW w:w="597" w:type="dxa"/>
            <w:tcBorders>
              <w:top w:val="single" w:sz="4" w:space="0" w:color="auto"/>
              <w:left w:val="single" w:sz="1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 xml:space="preserve">－   </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p>
        </w:tc>
        <w:tc>
          <w:tcPr>
            <w:tcW w:w="598" w:type="dxa"/>
            <w:tcBorders>
              <w:top w:val="single" w:sz="4" w:space="0" w:color="auto"/>
              <w:left w:val="single" w:sz="2" w:space="0" w:color="auto"/>
              <w:bottom w:val="single" w:sz="4" w:space="0" w:color="auto"/>
              <w:right w:val="single" w:sz="2" w:space="0" w:color="auto"/>
            </w:tcBorders>
            <w:vAlign w:val="center"/>
            <w:hideMark/>
          </w:tcPr>
          <w:p w:rsidR="00BD00BD" w:rsidRPr="003E4174" w:rsidRDefault="00BD00BD" w:rsidP="00482BF0">
            <w:pPr>
              <w:spacing w:line="240" w:lineRule="exact"/>
              <w:jc w:val="right"/>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pPr>
            <w:r w:rsidRPr="005263C7">
              <w:rPr>
                <w:rFonts w:ascii="標楷體" w:eastAsia="標楷體" w:hAnsi="標楷體"/>
                <w:noProof/>
                <w:sz w:val="20"/>
                <w:szCs w:val="20"/>
              </w:rPr>
              <w:t>1</w:t>
            </w:r>
          </w:p>
        </w:tc>
        <w:tc>
          <w:tcPr>
            <w:tcW w:w="598" w:type="dxa"/>
            <w:tcBorders>
              <w:top w:val="single" w:sz="4" w:space="0" w:color="auto"/>
              <w:left w:val="single" w:sz="2" w:space="0" w:color="auto"/>
              <w:bottom w:val="single" w:sz="4" w:space="0" w:color="auto"/>
              <w:right w:val="single" w:sz="1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4</w:t>
            </w:r>
            <w:r w:rsidRPr="003E4174">
              <w:rPr>
                <w:rFonts w:ascii="標楷體" w:eastAsia="標楷體" w:hAnsi="標楷體" w:hint="eastAsia"/>
                <w:noProof/>
                <w:sz w:val="20"/>
                <w:szCs w:val="20"/>
              </w:rPr>
              <w:t xml:space="preserve"> </w:t>
            </w:r>
          </w:p>
        </w:tc>
        <w:tc>
          <w:tcPr>
            <w:tcW w:w="719"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4</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人事處主管</w:t>
            </w:r>
          </w:p>
        </w:tc>
        <w:tc>
          <w:tcPr>
            <w:tcW w:w="596" w:type="dxa"/>
            <w:tcBorders>
              <w:top w:val="single" w:sz="4" w:space="0" w:color="auto"/>
              <w:left w:val="single" w:sz="12" w:space="0" w:color="auto"/>
              <w:bottom w:val="single" w:sz="4" w:space="0" w:color="auto"/>
              <w:right w:val="single" w:sz="1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7" w:type="dxa"/>
            <w:tcBorders>
              <w:top w:val="single" w:sz="4" w:space="0" w:color="auto"/>
              <w:left w:val="single" w:sz="1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p>
        </w:tc>
        <w:tc>
          <w:tcPr>
            <w:tcW w:w="719" w:type="dxa"/>
            <w:tcBorders>
              <w:top w:val="single" w:sz="4" w:space="0" w:color="auto"/>
              <w:left w:val="single" w:sz="4" w:space="0" w:color="auto"/>
              <w:bottom w:val="single" w:sz="4" w:space="0" w:color="auto"/>
              <w:right w:val="single" w:sz="4"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Pr>
                <w:rFonts w:ascii="標楷體" w:eastAsia="標楷體" w:hAnsi="標楷體" w:hint="eastAsia"/>
                <w:noProof/>
                <w:sz w:val="20"/>
                <w:szCs w:val="20"/>
              </w:rPr>
              <w:t>1</w:t>
            </w:r>
          </w:p>
        </w:tc>
      </w:tr>
      <w:tr w:rsidR="00BD00BD" w:rsidRPr="003E4174" w:rsidTr="00BD00BD">
        <w:trPr>
          <w:cantSplit/>
          <w:trHeight w:val="669"/>
        </w:trPr>
        <w:tc>
          <w:tcPr>
            <w:tcW w:w="2610" w:type="dxa"/>
            <w:tcBorders>
              <w:top w:val="single" w:sz="4" w:space="0" w:color="auto"/>
              <w:left w:val="nil"/>
              <w:bottom w:val="single" w:sz="4" w:space="0" w:color="auto"/>
              <w:right w:val="single" w:sz="12" w:space="0" w:color="auto"/>
            </w:tcBorders>
            <w:vAlign w:val="center"/>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統籌支撥科目</w:t>
            </w:r>
          </w:p>
        </w:tc>
        <w:tc>
          <w:tcPr>
            <w:tcW w:w="596" w:type="dxa"/>
            <w:tcBorders>
              <w:top w:val="single" w:sz="4" w:space="0" w:color="auto"/>
              <w:left w:val="single" w:sz="12" w:space="0" w:color="auto"/>
              <w:bottom w:val="single" w:sz="4" w:space="0" w:color="auto"/>
              <w:right w:val="single" w:sz="1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7" w:type="dxa"/>
            <w:tcBorders>
              <w:top w:val="single" w:sz="4" w:space="0" w:color="auto"/>
              <w:left w:val="single" w:sz="1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4" w:space="0" w:color="auto"/>
              <w:right w:val="single" w:sz="12"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4" w:space="0" w:color="auto"/>
              <w:right w:val="single" w:sz="4"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4" w:space="0" w:color="auto"/>
              <w:bottom w:val="single" w:sz="4" w:space="0" w:color="auto"/>
              <w:right w:val="single" w:sz="4"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20" w:type="dxa"/>
            <w:tcBorders>
              <w:top w:val="single" w:sz="4" w:space="0" w:color="auto"/>
              <w:left w:val="single" w:sz="4" w:space="0" w:color="auto"/>
              <w:bottom w:val="single" w:sz="4" w:space="0" w:color="auto"/>
              <w:right w:val="single" w:sz="4" w:space="0" w:color="auto"/>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4" w:space="0" w:color="auto"/>
              <w:right w:val="nil"/>
            </w:tcBorders>
            <w:vAlign w:val="center"/>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r>
      <w:tr w:rsidR="00BD00BD" w:rsidRPr="003E4174" w:rsidTr="00482BF0">
        <w:trPr>
          <w:cantSplit/>
          <w:trHeight w:val="543"/>
        </w:trPr>
        <w:tc>
          <w:tcPr>
            <w:tcW w:w="2610" w:type="dxa"/>
            <w:tcBorders>
              <w:top w:val="single" w:sz="4" w:space="0" w:color="auto"/>
              <w:left w:val="nil"/>
              <w:bottom w:val="single" w:sz="12" w:space="0" w:color="auto"/>
              <w:right w:val="single" w:sz="12" w:space="0" w:color="auto"/>
            </w:tcBorders>
            <w:vAlign w:val="center"/>
            <w:hideMark/>
          </w:tcPr>
          <w:p w:rsidR="00BD00BD" w:rsidRPr="003E4174" w:rsidRDefault="00BD00BD" w:rsidP="00482BF0">
            <w:pPr>
              <w:overflowPunct w:val="0"/>
              <w:spacing w:line="240" w:lineRule="exact"/>
              <w:ind w:leftChars="23" w:left="55" w:rightChars="25" w:right="60"/>
              <w:jc w:val="distribute"/>
              <w:textAlignment w:val="center"/>
              <w:rPr>
                <w:rFonts w:ascii="標楷體" w:eastAsia="標楷體" w:hAnsi="標楷體"/>
                <w:noProof/>
                <w:spacing w:val="-20"/>
                <w:sz w:val="20"/>
                <w:szCs w:val="20"/>
              </w:rPr>
            </w:pPr>
            <w:r w:rsidRPr="003E4174">
              <w:rPr>
                <w:rFonts w:ascii="標楷體" w:eastAsia="標楷體" w:hAnsi="標楷體" w:hint="eastAsia"/>
                <w:noProof/>
                <w:spacing w:val="-20"/>
                <w:sz w:val="20"/>
                <w:szCs w:val="20"/>
              </w:rPr>
              <w:t>第二預備金</w:t>
            </w:r>
          </w:p>
        </w:tc>
        <w:tc>
          <w:tcPr>
            <w:tcW w:w="596" w:type="dxa"/>
            <w:tcBorders>
              <w:top w:val="single" w:sz="4" w:space="0" w:color="auto"/>
              <w:left w:val="single" w:sz="12" w:space="0" w:color="auto"/>
              <w:bottom w:val="single" w:sz="12"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1</w:t>
            </w:r>
          </w:p>
        </w:tc>
        <w:tc>
          <w:tcPr>
            <w:tcW w:w="597" w:type="dxa"/>
            <w:tcBorders>
              <w:top w:val="single" w:sz="4" w:space="0" w:color="auto"/>
              <w:left w:val="single" w:sz="12" w:space="0" w:color="auto"/>
              <w:bottom w:val="single" w:sz="12"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1</w:t>
            </w:r>
          </w:p>
        </w:tc>
        <w:tc>
          <w:tcPr>
            <w:tcW w:w="598" w:type="dxa"/>
            <w:tcBorders>
              <w:top w:val="single" w:sz="4" w:space="0" w:color="auto"/>
              <w:left w:val="single" w:sz="2" w:space="0" w:color="auto"/>
              <w:bottom w:val="single" w:sz="12"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598" w:type="dxa"/>
            <w:tcBorders>
              <w:top w:val="single" w:sz="4" w:space="0" w:color="auto"/>
              <w:left w:val="single" w:sz="2" w:space="0" w:color="auto"/>
              <w:bottom w:val="single" w:sz="12" w:space="0" w:color="auto"/>
              <w:right w:val="single" w:sz="12"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719" w:type="dxa"/>
            <w:tcBorders>
              <w:top w:val="single" w:sz="4" w:space="0" w:color="auto"/>
              <w:left w:val="single" w:sz="12" w:space="0" w:color="auto"/>
              <w:bottom w:val="single" w:sz="12"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1</w:t>
            </w:r>
          </w:p>
        </w:tc>
        <w:tc>
          <w:tcPr>
            <w:tcW w:w="719" w:type="dxa"/>
            <w:tcBorders>
              <w:top w:val="single" w:sz="4" w:space="0" w:color="auto"/>
              <w:left w:val="single" w:sz="4" w:space="0" w:color="auto"/>
              <w:bottom w:val="single" w:sz="12"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1</w:t>
            </w:r>
          </w:p>
        </w:tc>
        <w:tc>
          <w:tcPr>
            <w:tcW w:w="720" w:type="dxa"/>
            <w:tcBorders>
              <w:top w:val="single" w:sz="4" w:space="0" w:color="auto"/>
              <w:left w:val="single" w:sz="4" w:space="0" w:color="auto"/>
              <w:bottom w:val="single" w:sz="12" w:space="0" w:color="auto"/>
              <w:right w:val="single" w:sz="4" w:space="0" w:color="auto"/>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c>
          <w:tcPr>
            <w:tcW w:w="997" w:type="dxa"/>
            <w:tcBorders>
              <w:top w:val="single" w:sz="4" w:space="0" w:color="auto"/>
              <w:left w:val="single" w:sz="4" w:space="0" w:color="auto"/>
              <w:bottom w:val="single" w:sz="12" w:space="0" w:color="auto"/>
              <w:right w:val="nil"/>
            </w:tcBorders>
            <w:vAlign w:val="center"/>
            <w:hideMark/>
          </w:tcPr>
          <w:p w:rsidR="00BD00BD" w:rsidRPr="003E4174" w:rsidRDefault="00BD00BD" w:rsidP="00482BF0">
            <w:pPr>
              <w:overflowPunct w:val="0"/>
              <w:snapToGrid w:val="0"/>
              <w:spacing w:line="240" w:lineRule="exact"/>
              <w:jc w:val="right"/>
              <w:textAlignment w:val="center"/>
              <w:rPr>
                <w:rFonts w:ascii="標楷體" w:eastAsia="標楷體" w:hAnsi="標楷體"/>
                <w:noProof/>
                <w:sz w:val="20"/>
                <w:szCs w:val="20"/>
              </w:rPr>
            </w:pPr>
            <w:r w:rsidRPr="003E4174">
              <w:rPr>
                <w:rFonts w:ascii="標楷體" w:eastAsia="標楷體" w:hAnsi="標楷體" w:hint="eastAsia"/>
                <w:noProof/>
                <w:sz w:val="20"/>
                <w:szCs w:val="20"/>
              </w:rPr>
              <w:t>－</w:t>
            </w:r>
          </w:p>
        </w:tc>
      </w:tr>
    </w:tbl>
    <w:p w:rsidR="00BD00BD" w:rsidRPr="003E4174" w:rsidRDefault="00BD00BD" w:rsidP="00BD00BD">
      <w:pPr>
        <w:tabs>
          <w:tab w:val="left" w:pos="284"/>
        </w:tabs>
        <w:overflowPunct w:val="0"/>
        <w:spacing w:line="240" w:lineRule="exact"/>
        <w:ind w:leftChars="20" w:left="588" w:hangingChars="300" w:hanging="540"/>
        <w:rPr>
          <w:rFonts w:ascii="標楷體" w:eastAsia="標楷體" w:hAnsi="標楷體"/>
          <w:sz w:val="18"/>
          <w:szCs w:val="18"/>
        </w:rPr>
      </w:pPr>
      <w:proofErr w:type="gramStart"/>
      <w:r w:rsidRPr="003E4174">
        <w:rPr>
          <w:rFonts w:ascii="標楷體" w:eastAsia="標楷體" w:hAnsi="標楷體" w:hint="eastAsia"/>
          <w:sz w:val="18"/>
          <w:szCs w:val="18"/>
        </w:rPr>
        <w:t>註</w:t>
      </w:r>
      <w:proofErr w:type="gramEnd"/>
      <w:r w:rsidRPr="003E4174">
        <w:rPr>
          <w:rFonts w:ascii="標楷體" w:eastAsia="標楷體" w:hAnsi="標楷體" w:hint="eastAsia"/>
          <w:sz w:val="18"/>
          <w:szCs w:val="18"/>
        </w:rPr>
        <w:t>：1.分類：（1）對於內部</w:t>
      </w:r>
      <w:proofErr w:type="gramStart"/>
      <w:r w:rsidRPr="003E4174">
        <w:rPr>
          <w:rFonts w:ascii="標楷體" w:eastAsia="標楷體" w:hAnsi="標楷體" w:hint="eastAsia"/>
          <w:sz w:val="18"/>
          <w:szCs w:val="18"/>
        </w:rPr>
        <w:t>稽</w:t>
      </w:r>
      <w:proofErr w:type="gramEnd"/>
      <w:r w:rsidRPr="003E4174">
        <w:rPr>
          <w:rFonts w:ascii="標楷體" w:eastAsia="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rsidR="00BD00BD" w:rsidRPr="00BD00BD" w:rsidRDefault="00BD00BD" w:rsidP="00940635">
      <w:pPr>
        <w:tabs>
          <w:tab w:val="left" w:pos="284"/>
          <w:tab w:val="left" w:pos="993"/>
        </w:tabs>
        <w:overflowPunct w:val="0"/>
        <w:spacing w:line="240" w:lineRule="exact"/>
        <w:ind w:leftChars="170" w:left="408"/>
        <w:rPr>
          <w:rFonts w:ascii="標楷體" w:eastAsia="標楷體" w:hAnsi="標楷體" w:cs="Times New Roman"/>
          <w:color w:val="000000" w:themeColor="text1"/>
          <w:spacing w:val="-2"/>
          <w:sz w:val="28"/>
          <w:szCs w:val="28"/>
          <w:highlight w:val="yellow"/>
        </w:rPr>
      </w:pPr>
      <w:r w:rsidRPr="003E4174">
        <w:rPr>
          <w:rFonts w:ascii="標楷體" w:eastAsia="標楷體" w:hAnsi="標楷體" w:hint="eastAsia"/>
          <w:sz w:val="18"/>
          <w:szCs w:val="18"/>
        </w:rPr>
        <w:t>2.係機關已</w:t>
      </w:r>
      <w:proofErr w:type="gramStart"/>
      <w:r w:rsidRPr="003E4174">
        <w:rPr>
          <w:rFonts w:ascii="標楷體" w:eastAsia="標楷體" w:hAnsi="標楷體" w:hint="eastAsia"/>
          <w:sz w:val="18"/>
          <w:szCs w:val="18"/>
        </w:rPr>
        <w:t>研</w:t>
      </w:r>
      <w:proofErr w:type="gramEnd"/>
      <w:r w:rsidRPr="003E4174">
        <w:rPr>
          <w:rFonts w:ascii="標楷體" w:eastAsia="標楷體" w:hAnsi="標楷體" w:hint="eastAsia"/>
          <w:sz w:val="18"/>
          <w:szCs w:val="18"/>
        </w:rPr>
        <w:t>謀改善或依改善措施持續辦理。</w:t>
      </w:r>
    </w:p>
    <w:sectPr w:rsidR="00BD00BD" w:rsidRPr="00BD00BD" w:rsidSect="00BD6258">
      <w:footerReference w:type="default" r:id="rId38"/>
      <w:pgSz w:w="11906" w:h="16838" w:code="9"/>
      <w:pgMar w:top="1418" w:right="991" w:bottom="1418" w:left="993" w:header="1021" w:footer="737" w:gutter="0"/>
      <w:pgNumType w:start="1"/>
      <w:cols w:space="425"/>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74C2" w:rsidRDefault="006774C2">
      <w:r>
        <w:separator/>
      </w:r>
    </w:p>
  </w:endnote>
  <w:endnote w:type="continuationSeparator" w:id="0">
    <w:p w:rsidR="006774C2" w:rsidRDefault="00677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DFKaiShu-SB-Estd-BF">
    <w:altName w:val="Microsoft YaHei"/>
    <w:panose1 w:val="00000000000000000000"/>
    <w:charset w:val="88"/>
    <w:family w:val="auto"/>
    <w:notTrueType/>
    <w:pitch w:val="default"/>
    <w:sig w:usb0="00000001" w:usb1="080E0000" w:usb2="00000010" w:usb3="00000000" w:csb0="00140000"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華康楷書體W5">
    <w:altName w:val="全字庫正楷體"/>
    <w:charset w:val="88"/>
    <w:family w:val="script"/>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modern"/>
    <w:notTrueType/>
    <w:pitch w:val="fixed"/>
    <w:sig w:usb0="00000001" w:usb1="09060000" w:usb2="00000010" w:usb3="00000000" w:csb0="00080000" w:csb1="00000000"/>
  </w:font>
  <w:font w:name="微軟正黑體">
    <w:panose1 w:val="020B0604030504040204"/>
    <w:charset w:val="88"/>
    <w:family w:val="swiss"/>
    <w:pitch w:val="variable"/>
    <w:sig w:usb0="000002A7" w:usb1="28CF4400" w:usb2="00000016" w:usb3="00000000" w:csb0="00100009" w:csb1="00000000"/>
  </w:font>
  <w:font w:name="Tahoma">
    <w:panose1 w:val="020B0604030504040204"/>
    <w:charset w:val="00"/>
    <w:family w:val="swiss"/>
    <w:pitch w:val="variable"/>
    <w:sig w:usb0="E1002EFF" w:usb1="C000605B" w:usb2="00000029" w:usb3="00000000" w:csb0="000101FF" w:csb1="00000000"/>
  </w:font>
  <w:font w:name="標楷體Q.蔋蕀.">
    <w:altName w:val="標楷體"/>
    <w:panose1 w:val="00000000000000000000"/>
    <w:charset w:val="88"/>
    <w:family w:val="roman"/>
    <w:notTrueType/>
    <w:pitch w:val="default"/>
    <w:sig w:usb0="00000001" w:usb1="08080000" w:usb2="00000010" w:usb3="00000000" w:csb0="00100000" w:csb1="00000000"/>
  </w:font>
  <w:font w:name="華康楷書體W7">
    <w:altName w:val="標楷體"/>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標楷體-WinCharSetFFFF-H">
    <w:altName w:val="Arial Unicode MS"/>
    <w:panose1 w:val="00000000000000000000"/>
    <w:charset w:val="88"/>
    <w:family w:val="auto"/>
    <w:notTrueType/>
    <w:pitch w:val="default"/>
    <w:sig w:usb0="00000001" w:usb1="08080000" w:usb2="00000010" w:usb3="00000000" w:csb0="00100000" w:csb1="00000000"/>
  </w:font>
  <w:font w:name="夹发砰-WinCharSetFFFF-H">
    <w:altName w:val="Arial Unicode MS"/>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186" w:rsidRPr="00531792" w:rsidRDefault="006774C2" w:rsidP="0048574E">
    <w:pPr>
      <w:pStyle w:val="21"/>
      <w:tabs>
        <w:tab w:val="center" w:pos="4961"/>
        <w:tab w:val="left" w:pos="6909"/>
      </w:tabs>
      <w:ind w:left="0"/>
      <w:jc w:val="center"/>
      <w:rPr>
        <w:sz w:val="24"/>
        <w:szCs w:val="24"/>
      </w:rPr>
    </w:pPr>
    <w:sdt>
      <w:sdtPr>
        <w:rPr>
          <w:rFonts w:hint="eastAsia"/>
          <w:sz w:val="24"/>
          <w:szCs w:val="24"/>
        </w:rPr>
        <w:id w:val="142477782"/>
        <w:docPartObj>
          <w:docPartGallery w:val="Page Numbers (Bottom of Page)"/>
          <w:docPartUnique/>
        </w:docPartObj>
      </w:sdtPr>
      <w:sdtEndPr/>
      <w:sdtContent>
        <w:r w:rsidR="00EB1186" w:rsidRPr="00531792">
          <w:rPr>
            <w:rFonts w:hint="eastAsia"/>
            <w:sz w:val="24"/>
            <w:szCs w:val="24"/>
          </w:rPr>
          <w:t>前言－</w:t>
        </w:r>
        <w:r w:rsidR="00EB1186" w:rsidRPr="00531792">
          <w:rPr>
            <w:rFonts w:hint="eastAsia"/>
            <w:sz w:val="24"/>
            <w:szCs w:val="24"/>
          </w:rPr>
          <w:fldChar w:fldCharType="begin"/>
        </w:r>
        <w:r w:rsidR="00EB1186" w:rsidRPr="00531792">
          <w:rPr>
            <w:rFonts w:hint="eastAsia"/>
            <w:sz w:val="24"/>
            <w:szCs w:val="24"/>
          </w:rPr>
          <w:instrText xml:space="preserve"> PAGE   \* MERGEFORMAT </w:instrText>
        </w:r>
        <w:r w:rsidR="00EB1186" w:rsidRPr="00531792">
          <w:rPr>
            <w:rFonts w:hint="eastAsia"/>
            <w:sz w:val="24"/>
            <w:szCs w:val="24"/>
          </w:rPr>
          <w:fldChar w:fldCharType="separate"/>
        </w:r>
        <w:r w:rsidR="00346816">
          <w:rPr>
            <w:noProof/>
            <w:sz w:val="24"/>
            <w:szCs w:val="24"/>
          </w:rPr>
          <w:t>4</w:t>
        </w:r>
        <w:r w:rsidR="00EB1186" w:rsidRPr="00531792">
          <w:rPr>
            <w:rFonts w:hint="eastAsia"/>
            <w:sz w:val="24"/>
            <w:szCs w:val="24"/>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186" w:rsidRPr="00531792" w:rsidRDefault="00EB1186" w:rsidP="0048574E">
    <w:pPr>
      <w:pStyle w:val="21"/>
      <w:tabs>
        <w:tab w:val="center" w:pos="4961"/>
        <w:tab w:val="left" w:pos="6909"/>
      </w:tabs>
      <w:ind w:left="0"/>
      <w:jc w:val="center"/>
      <w:rPr>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186" w:rsidRPr="005B1666" w:rsidRDefault="006774C2" w:rsidP="00E7798D">
    <w:pPr>
      <w:pStyle w:val="21"/>
      <w:tabs>
        <w:tab w:val="center" w:pos="4961"/>
        <w:tab w:val="left" w:pos="6909"/>
      </w:tabs>
      <w:ind w:left="0"/>
      <w:jc w:val="center"/>
      <w:rPr>
        <w:sz w:val="24"/>
        <w:szCs w:val="24"/>
      </w:rPr>
    </w:pPr>
    <w:sdt>
      <w:sdtPr>
        <w:rPr>
          <w:rFonts w:hint="eastAsia"/>
          <w:sz w:val="24"/>
          <w:szCs w:val="24"/>
        </w:rPr>
        <w:id w:val="276304263"/>
        <w:docPartObj>
          <w:docPartGallery w:val="Page Numbers (Bottom of Page)"/>
          <w:docPartUnique/>
        </w:docPartObj>
      </w:sdtPr>
      <w:sdtEndPr/>
      <w:sdtContent>
        <w:r w:rsidR="00EB1186" w:rsidRPr="005B1666">
          <w:rPr>
            <w:rFonts w:hint="eastAsia"/>
            <w:sz w:val="24"/>
            <w:szCs w:val="24"/>
          </w:rPr>
          <w:t>目錄－</w:t>
        </w:r>
        <w:r w:rsidR="00EB1186" w:rsidRPr="005B1666">
          <w:rPr>
            <w:rFonts w:hint="eastAsia"/>
            <w:sz w:val="24"/>
            <w:szCs w:val="24"/>
          </w:rPr>
          <w:fldChar w:fldCharType="begin"/>
        </w:r>
        <w:r w:rsidR="00EB1186" w:rsidRPr="005B1666">
          <w:rPr>
            <w:rFonts w:hint="eastAsia"/>
            <w:sz w:val="24"/>
            <w:szCs w:val="24"/>
          </w:rPr>
          <w:instrText xml:space="preserve"> PAGE   \* MERGEFORMAT </w:instrText>
        </w:r>
        <w:r w:rsidR="00EB1186" w:rsidRPr="005B1666">
          <w:rPr>
            <w:rFonts w:hint="eastAsia"/>
            <w:sz w:val="24"/>
            <w:szCs w:val="24"/>
          </w:rPr>
          <w:fldChar w:fldCharType="separate"/>
        </w:r>
        <w:r w:rsidR="00346816" w:rsidRPr="00346816">
          <w:rPr>
            <w:noProof/>
            <w:sz w:val="24"/>
            <w:szCs w:val="24"/>
            <w:lang w:val="zh-TW"/>
          </w:rPr>
          <w:t>3</w:t>
        </w:r>
        <w:r w:rsidR="00EB1186" w:rsidRPr="005B1666">
          <w:rPr>
            <w:rFonts w:hint="eastAsia"/>
            <w:sz w:val="24"/>
            <w:szCs w:val="24"/>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186" w:rsidRPr="00DC4F1F" w:rsidRDefault="00EB1186" w:rsidP="00E7798D">
    <w:pPr>
      <w:pStyle w:val="21"/>
      <w:tabs>
        <w:tab w:val="center" w:pos="4961"/>
        <w:tab w:val="left" w:pos="6909"/>
      </w:tabs>
      <w:ind w:left="0"/>
      <w:jc w:val="center"/>
      <w:rPr>
        <w:sz w:val="22"/>
        <w:szCs w:val="2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186" w:rsidRPr="00531792" w:rsidRDefault="006774C2" w:rsidP="00E7798D">
    <w:pPr>
      <w:pStyle w:val="21"/>
      <w:tabs>
        <w:tab w:val="center" w:pos="4961"/>
        <w:tab w:val="left" w:pos="6909"/>
      </w:tabs>
      <w:ind w:left="0"/>
      <w:jc w:val="center"/>
      <w:rPr>
        <w:sz w:val="24"/>
        <w:szCs w:val="24"/>
      </w:rPr>
    </w:pPr>
    <w:sdt>
      <w:sdtPr>
        <w:rPr>
          <w:rFonts w:hint="eastAsia"/>
          <w:sz w:val="24"/>
          <w:szCs w:val="24"/>
        </w:rPr>
        <w:id w:val="1779984307"/>
        <w:docPartObj>
          <w:docPartGallery w:val="Page Numbers (Bottom of Page)"/>
          <w:docPartUnique/>
        </w:docPartObj>
      </w:sdtPr>
      <w:sdtEndPr/>
      <w:sdtContent>
        <w:r w:rsidR="00EB1186" w:rsidRPr="00531792">
          <w:rPr>
            <w:rFonts w:hint="eastAsia"/>
            <w:sz w:val="24"/>
            <w:szCs w:val="24"/>
          </w:rPr>
          <w:t>甲－</w:t>
        </w:r>
        <w:r w:rsidR="00EB1186" w:rsidRPr="00531792">
          <w:rPr>
            <w:rFonts w:hint="eastAsia"/>
            <w:sz w:val="24"/>
            <w:szCs w:val="24"/>
          </w:rPr>
          <w:fldChar w:fldCharType="begin"/>
        </w:r>
        <w:r w:rsidR="00EB1186" w:rsidRPr="00531792">
          <w:rPr>
            <w:rFonts w:hint="eastAsia"/>
            <w:sz w:val="24"/>
            <w:szCs w:val="24"/>
          </w:rPr>
          <w:instrText xml:space="preserve"> PAGE   \* MERGEFORMAT </w:instrText>
        </w:r>
        <w:r w:rsidR="00EB1186" w:rsidRPr="00531792">
          <w:rPr>
            <w:rFonts w:hint="eastAsia"/>
            <w:sz w:val="24"/>
            <w:szCs w:val="24"/>
          </w:rPr>
          <w:fldChar w:fldCharType="separate"/>
        </w:r>
        <w:r w:rsidR="00346816" w:rsidRPr="00346816">
          <w:rPr>
            <w:noProof/>
            <w:sz w:val="24"/>
            <w:szCs w:val="24"/>
            <w:lang w:val="zh-TW"/>
          </w:rPr>
          <w:t>30</w:t>
        </w:r>
        <w:r w:rsidR="00EB1186" w:rsidRPr="00531792">
          <w:rPr>
            <w:rFonts w:hint="eastAsia"/>
            <w:sz w:val="24"/>
            <w:szCs w:val="24"/>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74C2" w:rsidRDefault="006774C2">
      <w:r>
        <w:separator/>
      </w:r>
    </w:p>
  </w:footnote>
  <w:footnote w:type="continuationSeparator" w:id="0">
    <w:p w:rsidR="006774C2" w:rsidRDefault="006774C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34B0"/>
    <w:multiLevelType w:val="hybridMultilevel"/>
    <w:tmpl w:val="4AE0DE66"/>
    <w:lvl w:ilvl="0" w:tplc="9D00841C">
      <w:start w:val="1"/>
      <w:numFmt w:val="decimal"/>
      <w:pStyle w:val="a"/>
      <w:lvlText w:val="表%1"/>
      <w:lvlJc w:val="left"/>
      <w:pPr>
        <w:ind w:left="10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9471834"/>
    <w:multiLevelType w:val="hybridMultilevel"/>
    <w:tmpl w:val="2EEEBFC4"/>
    <w:lvl w:ilvl="0" w:tplc="58F88F62">
      <w:numFmt w:val="bullet"/>
      <w:lvlText w:val="-"/>
      <w:lvlJc w:val="left"/>
      <w:pPr>
        <w:ind w:left="360" w:hanging="360"/>
      </w:pPr>
      <w:rPr>
        <w:rFonts w:ascii="標楷體" w:eastAsia="標楷體" w:hAnsi="標楷體" w:cstheme="minorBidi"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nsid w:val="11E11B9A"/>
    <w:multiLevelType w:val="hybridMultilevel"/>
    <w:tmpl w:val="C4626EA8"/>
    <w:lvl w:ilvl="0" w:tplc="04090015">
      <w:start w:val="1"/>
      <w:numFmt w:val="taiwaneseCountingThousand"/>
      <w:lvlText w:val="%1、"/>
      <w:lvlJc w:val="left"/>
      <w:pPr>
        <w:ind w:left="1150" w:hanging="87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3">
    <w:nsid w:val="15504275"/>
    <w:multiLevelType w:val="hybridMultilevel"/>
    <w:tmpl w:val="7F66EA82"/>
    <w:lvl w:ilvl="0" w:tplc="8474F466">
      <w:start w:val="1"/>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1B886232"/>
    <w:multiLevelType w:val="hybridMultilevel"/>
    <w:tmpl w:val="78909586"/>
    <w:lvl w:ilvl="0" w:tplc="8D569D7E">
      <w:start w:val="1"/>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nsid w:val="1BA834A8"/>
    <w:multiLevelType w:val="hybridMultilevel"/>
    <w:tmpl w:val="46E2D864"/>
    <w:lvl w:ilvl="0" w:tplc="43244ACE">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6">
    <w:nsid w:val="1C94156B"/>
    <w:multiLevelType w:val="hybridMultilevel"/>
    <w:tmpl w:val="336C3070"/>
    <w:lvl w:ilvl="0" w:tplc="0C5A52EA">
      <w:start w:val="1"/>
      <w:numFmt w:val="taiwaneseCountingThousand"/>
      <w:lvlText w:val="（%1）"/>
      <w:lvlJc w:val="left"/>
      <w:pPr>
        <w:ind w:left="2281" w:hanging="1430"/>
      </w:pPr>
      <w:rPr>
        <w:rFonts w:hint="default"/>
        <w:color w:val="FF0000"/>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7">
    <w:nsid w:val="20F9229B"/>
    <w:multiLevelType w:val="hybridMultilevel"/>
    <w:tmpl w:val="C76C261A"/>
    <w:lvl w:ilvl="0" w:tplc="B66CD284">
      <w:start w:val="3"/>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10742DA"/>
    <w:multiLevelType w:val="hybridMultilevel"/>
    <w:tmpl w:val="CFAA60FA"/>
    <w:lvl w:ilvl="0" w:tplc="9FF87B54">
      <w:start w:val="1"/>
      <w:numFmt w:val="taiwaneseCountingThousand"/>
      <w:lvlText w:val="%1、"/>
      <w:lvlJc w:val="left"/>
      <w:pPr>
        <w:ind w:left="960" w:hanging="720"/>
      </w:p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9">
    <w:nsid w:val="226069D1"/>
    <w:multiLevelType w:val="hybridMultilevel"/>
    <w:tmpl w:val="1334FBDE"/>
    <w:lvl w:ilvl="0" w:tplc="3196A5BE">
      <w:start w:val="1"/>
      <w:numFmt w:val="decimal"/>
      <w:lvlText w:val="%1."/>
      <w:lvlJc w:val="left"/>
      <w:pPr>
        <w:ind w:left="1412" w:hanging="852"/>
      </w:pPr>
      <w:rPr>
        <w:rFonts w:cs="新細明體"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
    <w:nsid w:val="2799445A"/>
    <w:multiLevelType w:val="hybridMultilevel"/>
    <w:tmpl w:val="00B205AE"/>
    <w:lvl w:ilvl="0" w:tplc="F3B6219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nsid w:val="29B66FEE"/>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2B1F0808"/>
    <w:multiLevelType w:val="multilevel"/>
    <w:tmpl w:val="29ECBA98"/>
    <w:lvl w:ilvl="0">
      <w:start w:val="3"/>
      <w:numFmt w:val="ideographTraditional"/>
      <w:suff w:val="nothing"/>
      <w:lvlText w:val="%1、"/>
      <w:lvlJc w:val="left"/>
      <w:pPr>
        <w:ind w:left="0" w:firstLine="0"/>
      </w:pPr>
    </w:lvl>
    <w:lvl w:ilvl="1">
      <w:start w:val="1"/>
      <w:numFmt w:val="ideographLegalTraditional"/>
      <w:suff w:val="nothing"/>
      <w:lvlText w:val="%2、"/>
      <w:lvlJc w:val="left"/>
      <w:pPr>
        <w:ind w:left="1419" w:firstLine="0"/>
      </w:pPr>
    </w:lvl>
    <w:lvl w:ilvl="2">
      <w:start w:val="1"/>
      <w:numFmt w:val="taiwaneseCountingThousand"/>
      <w:suff w:val="nothing"/>
      <w:lvlText w:val="%3、"/>
      <w:lvlJc w:val="left"/>
      <w:pPr>
        <w:ind w:left="0" w:firstLine="0"/>
      </w:pPr>
    </w:lvl>
    <w:lvl w:ilvl="3">
      <w:start w:val="1"/>
      <w:numFmt w:val="taiwaneseCountingThousand"/>
      <w:suff w:val="nothing"/>
      <w:lvlText w:val="(%4)"/>
      <w:lvlJc w:val="left"/>
      <w:pPr>
        <w:ind w:left="574" w:firstLine="561"/>
      </w:pPr>
    </w:lvl>
    <w:lvl w:ilvl="4">
      <w:start w:val="1"/>
      <w:numFmt w:val="decimal"/>
      <w:suff w:val="nothing"/>
      <w:lvlText w:val="%5."/>
      <w:lvlJc w:val="left"/>
      <w:pPr>
        <w:ind w:left="0" w:firstLine="885"/>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nsid w:val="2F022C32"/>
    <w:multiLevelType w:val="hybridMultilevel"/>
    <w:tmpl w:val="1C206548"/>
    <w:lvl w:ilvl="0" w:tplc="561CE5E4">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4">
    <w:nsid w:val="303E667B"/>
    <w:multiLevelType w:val="hybridMultilevel"/>
    <w:tmpl w:val="CD2CCDCE"/>
    <w:lvl w:ilvl="0" w:tplc="6C600F9A">
      <w:start w:val="1"/>
      <w:numFmt w:val="decimal"/>
      <w:lvlText w:val="%1."/>
      <w:lvlJc w:val="left"/>
      <w:pPr>
        <w:ind w:left="1412" w:hanging="852"/>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5">
    <w:nsid w:val="34B36C86"/>
    <w:multiLevelType w:val="hybridMultilevel"/>
    <w:tmpl w:val="43CEAF32"/>
    <w:lvl w:ilvl="0" w:tplc="1222257A">
      <w:start w:val="1"/>
      <w:numFmt w:val="decimal"/>
      <w:lvlText w:val="%1."/>
      <w:lvlJc w:val="left"/>
      <w:pPr>
        <w:ind w:left="1472" w:hanging="888"/>
      </w:pPr>
      <w:rPr>
        <w:rFonts w:cs="DFKaiShu-SB-Estd-BF" w:hint="default"/>
        <w:color w:val="auto"/>
      </w:rPr>
    </w:lvl>
    <w:lvl w:ilvl="1" w:tplc="04090019" w:tentative="1">
      <w:start w:val="1"/>
      <w:numFmt w:val="ideographTraditional"/>
      <w:lvlText w:val="%2、"/>
      <w:lvlJc w:val="left"/>
      <w:pPr>
        <w:ind w:left="1544" w:hanging="480"/>
      </w:pPr>
    </w:lvl>
    <w:lvl w:ilvl="2" w:tplc="0409001B" w:tentative="1">
      <w:start w:val="1"/>
      <w:numFmt w:val="lowerRoman"/>
      <w:lvlText w:val="%3."/>
      <w:lvlJc w:val="right"/>
      <w:pPr>
        <w:ind w:left="2024" w:hanging="480"/>
      </w:pPr>
    </w:lvl>
    <w:lvl w:ilvl="3" w:tplc="0409000F" w:tentative="1">
      <w:start w:val="1"/>
      <w:numFmt w:val="decimal"/>
      <w:lvlText w:val="%4."/>
      <w:lvlJc w:val="left"/>
      <w:pPr>
        <w:ind w:left="2504" w:hanging="480"/>
      </w:pPr>
    </w:lvl>
    <w:lvl w:ilvl="4" w:tplc="04090019" w:tentative="1">
      <w:start w:val="1"/>
      <w:numFmt w:val="ideographTraditional"/>
      <w:lvlText w:val="%5、"/>
      <w:lvlJc w:val="left"/>
      <w:pPr>
        <w:ind w:left="2984" w:hanging="480"/>
      </w:pPr>
    </w:lvl>
    <w:lvl w:ilvl="5" w:tplc="0409001B" w:tentative="1">
      <w:start w:val="1"/>
      <w:numFmt w:val="lowerRoman"/>
      <w:lvlText w:val="%6."/>
      <w:lvlJc w:val="right"/>
      <w:pPr>
        <w:ind w:left="3464" w:hanging="480"/>
      </w:pPr>
    </w:lvl>
    <w:lvl w:ilvl="6" w:tplc="0409000F" w:tentative="1">
      <w:start w:val="1"/>
      <w:numFmt w:val="decimal"/>
      <w:lvlText w:val="%7."/>
      <w:lvlJc w:val="left"/>
      <w:pPr>
        <w:ind w:left="3944" w:hanging="480"/>
      </w:pPr>
    </w:lvl>
    <w:lvl w:ilvl="7" w:tplc="04090019" w:tentative="1">
      <w:start w:val="1"/>
      <w:numFmt w:val="ideographTraditional"/>
      <w:lvlText w:val="%8、"/>
      <w:lvlJc w:val="left"/>
      <w:pPr>
        <w:ind w:left="4424" w:hanging="480"/>
      </w:pPr>
    </w:lvl>
    <w:lvl w:ilvl="8" w:tplc="0409001B" w:tentative="1">
      <w:start w:val="1"/>
      <w:numFmt w:val="lowerRoman"/>
      <w:lvlText w:val="%9."/>
      <w:lvlJc w:val="right"/>
      <w:pPr>
        <w:ind w:left="4904" w:hanging="480"/>
      </w:pPr>
    </w:lvl>
  </w:abstractNum>
  <w:abstractNum w:abstractNumId="16">
    <w:nsid w:val="38DA359B"/>
    <w:multiLevelType w:val="hybridMultilevel"/>
    <w:tmpl w:val="302C7858"/>
    <w:lvl w:ilvl="0" w:tplc="A56C9686">
      <w:start w:val="1"/>
      <w:numFmt w:val="decimal"/>
      <w:lvlText w:val="%1."/>
      <w:lvlJc w:val="left"/>
      <w:pPr>
        <w:ind w:left="1313" w:hanging="780"/>
      </w:pPr>
      <w:rPr>
        <w:rFonts w:eastAsia="標楷體" w:hint="default"/>
        <w:b w:val="0"/>
      </w:rPr>
    </w:lvl>
    <w:lvl w:ilvl="1" w:tplc="04090019" w:tentative="1">
      <w:start w:val="1"/>
      <w:numFmt w:val="ideographTraditional"/>
      <w:lvlText w:val="%2、"/>
      <w:lvlJc w:val="left"/>
      <w:pPr>
        <w:ind w:left="1493" w:hanging="480"/>
      </w:pPr>
    </w:lvl>
    <w:lvl w:ilvl="2" w:tplc="0409001B" w:tentative="1">
      <w:start w:val="1"/>
      <w:numFmt w:val="lowerRoman"/>
      <w:lvlText w:val="%3."/>
      <w:lvlJc w:val="right"/>
      <w:pPr>
        <w:ind w:left="1973" w:hanging="480"/>
      </w:pPr>
    </w:lvl>
    <w:lvl w:ilvl="3" w:tplc="0409000F" w:tentative="1">
      <w:start w:val="1"/>
      <w:numFmt w:val="decimal"/>
      <w:lvlText w:val="%4."/>
      <w:lvlJc w:val="left"/>
      <w:pPr>
        <w:ind w:left="2453" w:hanging="480"/>
      </w:pPr>
    </w:lvl>
    <w:lvl w:ilvl="4" w:tplc="04090019" w:tentative="1">
      <w:start w:val="1"/>
      <w:numFmt w:val="ideographTraditional"/>
      <w:lvlText w:val="%5、"/>
      <w:lvlJc w:val="left"/>
      <w:pPr>
        <w:ind w:left="2933" w:hanging="480"/>
      </w:pPr>
    </w:lvl>
    <w:lvl w:ilvl="5" w:tplc="0409001B" w:tentative="1">
      <w:start w:val="1"/>
      <w:numFmt w:val="lowerRoman"/>
      <w:lvlText w:val="%6."/>
      <w:lvlJc w:val="right"/>
      <w:pPr>
        <w:ind w:left="3413" w:hanging="480"/>
      </w:pPr>
    </w:lvl>
    <w:lvl w:ilvl="6" w:tplc="0409000F" w:tentative="1">
      <w:start w:val="1"/>
      <w:numFmt w:val="decimal"/>
      <w:lvlText w:val="%7."/>
      <w:lvlJc w:val="left"/>
      <w:pPr>
        <w:ind w:left="3893" w:hanging="480"/>
      </w:pPr>
    </w:lvl>
    <w:lvl w:ilvl="7" w:tplc="04090019" w:tentative="1">
      <w:start w:val="1"/>
      <w:numFmt w:val="ideographTraditional"/>
      <w:lvlText w:val="%8、"/>
      <w:lvlJc w:val="left"/>
      <w:pPr>
        <w:ind w:left="4373" w:hanging="480"/>
      </w:pPr>
    </w:lvl>
    <w:lvl w:ilvl="8" w:tplc="0409001B" w:tentative="1">
      <w:start w:val="1"/>
      <w:numFmt w:val="lowerRoman"/>
      <w:lvlText w:val="%9."/>
      <w:lvlJc w:val="right"/>
      <w:pPr>
        <w:ind w:left="4853" w:hanging="480"/>
      </w:pPr>
    </w:lvl>
  </w:abstractNum>
  <w:abstractNum w:abstractNumId="17">
    <w:nsid w:val="39F109DF"/>
    <w:multiLevelType w:val="hybridMultilevel"/>
    <w:tmpl w:val="389664E2"/>
    <w:lvl w:ilvl="0" w:tplc="7630ABE0">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19">
    <w:nsid w:val="418E1AB9"/>
    <w:multiLevelType w:val="hybridMultilevel"/>
    <w:tmpl w:val="5D82D5E0"/>
    <w:lvl w:ilvl="0" w:tplc="DC2E7A24">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nsid w:val="435D0AC5"/>
    <w:multiLevelType w:val="hybridMultilevel"/>
    <w:tmpl w:val="57082192"/>
    <w:lvl w:ilvl="0" w:tplc="A604672A">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nsid w:val="44912234"/>
    <w:multiLevelType w:val="hybridMultilevel"/>
    <w:tmpl w:val="41223CCE"/>
    <w:lvl w:ilvl="0" w:tplc="A594B15A">
      <w:start w:val="1"/>
      <w:numFmt w:val="taiwaneseCountingThousand"/>
      <w:pStyle w:val="40"/>
      <w:lvlText w:val="(%1)"/>
      <w:lvlJc w:val="left"/>
      <w:pPr>
        <w:tabs>
          <w:tab w:val="num" w:pos="1440"/>
        </w:tabs>
        <w:ind w:left="1440" w:hanging="720"/>
      </w:pPr>
    </w:lvl>
    <w:lvl w:ilvl="1" w:tplc="04090019">
      <w:start w:val="1"/>
      <w:numFmt w:val="ideographTraditional"/>
      <w:lvlText w:val="%2、"/>
      <w:lvlJc w:val="left"/>
      <w:pPr>
        <w:tabs>
          <w:tab w:val="num" w:pos="1680"/>
        </w:tabs>
        <w:ind w:left="1680" w:hanging="480"/>
      </w:pPr>
    </w:lvl>
    <w:lvl w:ilvl="2" w:tplc="0409001B">
      <w:start w:val="1"/>
      <w:numFmt w:val="lowerRoman"/>
      <w:lvlText w:val="%3."/>
      <w:lvlJc w:val="right"/>
      <w:pPr>
        <w:tabs>
          <w:tab w:val="num" w:pos="2160"/>
        </w:tabs>
        <w:ind w:left="2160" w:hanging="480"/>
      </w:pPr>
    </w:lvl>
    <w:lvl w:ilvl="3" w:tplc="0409000F">
      <w:start w:val="1"/>
      <w:numFmt w:val="decimal"/>
      <w:lvlText w:val="%4."/>
      <w:lvlJc w:val="left"/>
      <w:pPr>
        <w:tabs>
          <w:tab w:val="num" w:pos="2640"/>
        </w:tabs>
        <w:ind w:left="2640" w:hanging="480"/>
      </w:pPr>
    </w:lvl>
    <w:lvl w:ilvl="4" w:tplc="04090019">
      <w:start w:val="1"/>
      <w:numFmt w:val="ideographTraditional"/>
      <w:lvlText w:val="%5、"/>
      <w:lvlJc w:val="left"/>
      <w:pPr>
        <w:tabs>
          <w:tab w:val="num" w:pos="3120"/>
        </w:tabs>
        <w:ind w:left="3120" w:hanging="480"/>
      </w:pPr>
    </w:lvl>
    <w:lvl w:ilvl="5" w:tplc="0409001B">
      <w:start w:val="1"/>
      <w:numFmt w:val="lowerRoman"/>
      <w:lvlText w:val="%6."/>
      <w:lvlJc w:val="right"/>
      <w:pPr>
        <w:tabs>
          <w:tab w:val="num" w:pos="3600"/>
        </w:tabs>
        <w:ind w:left="3600" w:hanging="480"/>
      </w:pPr>
    </w:lvl>
    <w:lvl w:ilvl="6" w:tplc="0409000F">
      <w:start w:val="1"/>
      <w:numFmt w:val="decimal"/>
      <w:lvlText w:val="%7."/>
      <w:lvlJc w:val="left"/>
      <w:pPr>
        <w:tabs>
          <w:tab w:val="num" w:pos="4080"/>
        </w:tabs>
        <w:ind w:left="4080" w:hanging="480"/>
      </w:pPr>
    </w:lvl>
    <w:lvl w:ilvl="7" w:tplc="04090019">
      <w:start w:val="1"/>
      <w:numFmt w:val="ideographTraditional"/>
      <w:lvlText w:val="%8、"/>
      <w:lvlJc w:val="left"/>
      <w:pPr>
        <w:tabs>
          <w:tab w:val="num" w:pos="4560"/>
        </w:tabs>
        <w:ind w:left="4560" w:hanging="480"/>
      </w:pPr>
    </w:lvl>
    <w:lvl w:ilvl="8" w:tplc="0409001B">
      <w:start w:val="1"/>
      <w:numFmt w:val="lowerRoman"/>
      <w:lvlText w:val="%9."/>
      <w:lvlJc w:val="right"/>
      <w:pPr>
        <w:tabs>
          <w:tab w:val="num" w:pos="5040"/>
        </w:tabs>
        <w:ind w:left="5040" w:hanging="480"/>
      </w:pPr>
    </w:lvl>
  </w:abstractNum>
  <w:abstractNum w:abstractNumId="22">
    <w:nsid w:val="47280E75"/>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47FC5DA0"/>
    <w:multiLevelType w:val="hybridMultilevel"/>
    <w:tmpl w:val="BB8A1E4A"/>
    <w:lvl w:ilvl="0" w:tplc="D4E889AA">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nsid w:val="49A73F2A"/>
    <w:multiLevelType w:val="hybridMultilevel"/>
    <w:tmpl w:val="863E6374"/>
    <w:lvl w:ilvl="0" w:tplc="A426D0B6">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nsid w:val="4DD40A74"/>
    <w:multiLevelType w:val="hybridMultilevel"/>
    <w:tmpl w:val="56626554"/>
    <w:lvl w:ilvl="0" w:tplc="F7FC1594">
      <w:start w:val="1"/>
      <w:numFmt w:val="decimal"/>
      <w:lvlText w:val="%1."/>
      <w:lvlJc w:val="left"/>
      <w:pPr>
        <w:ind w:left="1412" w:hanging="852"/>
      </w:pPr>
      <w:rPr>
        <w:rFonts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6">
    <w:nsid w:val="513A5B81"/>
    <w:multiLevelType w:val="hybridMultilevel"/>
    <w:tmpl w:val="7D20AD3E"/>
    <w:lvl w:ilvl="0" w:tplc="6EF630E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53180377"/>
    <w:multiLevelType w:val="hybridMultilevel"/>
    <w:tmpl w:val="9DBCA150"/>
    <w:lvl w:ilvl="0" w:tplc="DC5C79D6">
      <w:numFmt w:val="bullet"/>
      <w:lvlText w:val="-"/>
      <w:lvlJc w:val="left"/>
      <w:pPr>
        <w:ind w:left="360" w:hanging="360"/>
      </w:pPr>
      <w:rPr>
        <w:rFonts w:ascii="細明體" w:eastAsia="細明體" w:hAnsi="細明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nsid w:val="570C300A"/>
    <w:multiLevelType w:val="hybridMultilevel"/>
    <w:tmpl w:val="198A3CE0"/>
    <w:lvl w:ilvl="0" w:tplc="E478507C">
      <w:start w:val="1"/>
      <w:numFmt w:val="decimal"/>
      <w:lvlText w:val="%1."/>
      <w:lvlJc w:val="left"/>
      <w:pPr>
        <w:ind w:left="1460" w:hanging="876"/>
      </w:pPr>
      <w:rPr>
        <w:rFonts w:hint="default"/>
        <w:color w:val="auto"/>
      </w:rPr>
    </w:lvl>
    <w:lvl w:ilvl="1" w:tplc="04090019" w:tentative="1">
      <w:start w:val="1"/>
      <w:numFmt w:val="ideographTraditional"/>
      <w:lvlText w:val="%2、"/>
      <w:lvlJc w:val="left"/>
      <w:pPr>
        <w:ind w:left="1544" w:hanging="480"/>
      </w:pPr>
    </w:lvl>
    <w:lvl w:ilvl="2" w:tplc="0409001B" w:tentative="1">
      <w:start w:val="1"/>
      <w:numFmt w:val="lowerRoman"/>
      <w:lvlText w:val="%3."/>
      <w:lvlJc w:val="right"/>
      <w:pPr>
        <w:ind w:left="2024" w:hanging="480"/>
      </w:pPr>
    </w:lvl>
    <w:lvl w:ilvl="3" w:tplc="0409000F" w:tentative="1">
      <w:start w:val="1"/>
      <w:numFmt w:val="decimal"/>
      <w:lvlText w:val="%4."/>
      <w:lvlJc w:val="left"/>
      <w:pPr>
        <w:ind w:left="2504" w:hanging="480"/>
      </w:pPr>
    </w:lvl>
    <w:lvl w:ilvl="4" w:tplc="04090019" w:tentative="1">
      <w:start w:val="1"/>
      <w:numFmt w:val="ideographTraditional"/>
      <w:lvlText w:val="%5、"/>
      <w:lvlJc w:val="left"/>
      <w:pPr>
        <w:ind w:left="2984" w:hanging="480"/>
      </w:pPr>
    </w:lvl>
    <w:lvl w:ilvl="5" w:tplc="0409001B" w:tentative="1">
      <w:start w:val="1"/>
      <w:numFmt w:val="lowerRoman"/>
      <w:lvlText w:val="%6."/>
      <w:lvlJc w:val="right"/>
      <w:pPr>
        <w:ind w:left="3464" w:hanging="480"/>
      </w:pPr>
    </w:lvl>
    <w:lvl w:ilvl="6" w:tplc="0409000F" w:tentative="1">
      <w:start w:val="1"/>
      <w:numFmt w:val="decimal"/>
      <w:lvlText w:val="%7."/>
      <w:lvlJc w:val="left"/>
      <w:pPr>
        <w:ind w:left="3944" w:hanging="480"/>
      </w:pPr>
    </w:lvl>
    <w:lvl w:ilvl="7" w:tplc="04090019" w:tentative="1">
      <w:start w:val="1"/>
      <w:numFmt w:val="ideographTraditional"/>
      <w:lvlText w:val="%8、"/>
      <w:lvlJc w:val="left"/>
      <w:pPr>
        <w:ind w:left="4424" w:hanging="480"/>
      </w:pPr>
    </w:lvl>
    <w:lvl w:ilvl="8" w:tplc="0409001B" w:tentative="1">
      <w:start w:val="1"/>
      <w:numFmt w:val="lowerRoman"/>
      <w:lvlText w:val="%9."/>
      <w:lvlJc w:val="right"/>
      <w:pPr>
        <w:ind w:left="4904" w:hanging="480"/>
      </w:pPr>
    </w:lvl>
  </w:abstractNum>
  <w:abstractNum w:abstractNumId="29">
    <w:nsid w:val="59086336"/>
    <w:multiLevelType w:val="hybridMultilevel"/>
    <w:tmpl w:val="0F9EA4DE"/>
    <w:lvl w:ilvl="0" w:tplc="D3B4230C">
      <w:numFmt w:val="bullet"/>
      <w:lvlText w:val="-"/>
      <w:lvlJc w:val="left"/>
      <w:pPr>
        <w:ind w:left="360" w:hanging="360"/>
      </w:pPr>
      <w:rPr>
        <w:rFonts w:ascii="標楷體" w:eastAsia="標楷體" w:hAnsi="標楷體" w:cs="新細明體" w:hint="eastAsia"/>
        <w:b w:val="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nsid w:val="5C7D5FAF"/>
    <w:multiLevelType w:val="hybridMultilevel"/>
    <w:tmpl w:val="C47072BE"/>
    <w:lvl w:ilvl="0" w:tplc="436293E2">
      <w:start w:val="2"/>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19A76DE"/>
    <w:multiLevelType w:val="hybridMultilevel"/>
    <w:tmpl w:val="C276B284"/>
    <w:lvl w:ilvl="0" w:tplc="18CCBA40">
      <w:numFmt w:val="bullet"/>
      <w:lvlText w:val="-"/>
      <w:lvlJc w:val="left"/>
      <w:pPr>
        <w:ind w:left="720" w:hanging="360"/>
      </w:pPr>
      <w:rPr>
        <w:rFonts w:ascii="細明體" w:eastAsia="細明體" w:hAnsi="細明體" w:cstheme="minorBidi"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2">
    <w:nsid w:val="73DC1CDB"/>
    <w:multiLevelType w:val="hybridMultilevel"/>
    <w:tmpl w:val="7D1C026E"/>
    <w:lvl w:ilvl="0" w:tplc="CE26287C">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3">
    <w:nsid w:val="74A401E5"/>
    <w:multiLevelType w:val="hybridMultilevel"/>
    <w:tmpl w:val="CB609F86"/>
    <w:lvl w:ilvl="0" w:tplc="B7B2B650">
      <w:start w:val="1"/>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2"/>
  </w:num>
  <w:num w:numId="2">
    <w:abstractNumId w:val="30"/>
  </w:num>
  <w:num w:numId="3">
    <w:abstractNumId w:val="32"/>
  </w:num>
  <w:num w:numId="4">
    <w:abstractNumId w:val="14"/>
  </w:num>
  <w:num w:numId="5">
    <w:abstractNumId w:val="7"/>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18"/>
    <w:lvlOverride w:ilvl="0">
      <w:startOverride w:val="1"/>
    </w:lvlOverride>
  </w:num>
  <w:num w:numId="10">
    <w:abstractNumId w:val="21"/>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1"/>
  </w:num>
  <w:num w:numId="14">
    <w:abstractNumId w:val="1"/>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16"/>
  </w:num>
  <w:num w:numId="18">
    <w:abstractNumId w:val="22"/>
  </w:num>
  <w:num w:numId="19">
    <w:abstractNumId w:val="11"/>
  </w:num>
  <w:num w:numId="20">
    <w:abstractNumId w:val="2"/>
  </w:num>
  <w:num w:numId="21">
    <w:abstractNumId w:val="29"/>
  </w:num>
  <w:num w:numId="22">
    <w:abstractNumId w:val="23"/>
  </w:num>
  <w:num w:numId="23">
    <w:abstractNumId w:val="17"/>
  </w:num>
  <w:num w:numId="24">
    <w:abstractNumId w:val="27"/>
  </w:num>
  <w:num w:numId="25">
    <w:abstractNumId w:val="31"/>
  </w:num>
  <w:num w:numId="26">
    <w:abstractNumId w:val="20"/>
  </w:num>
  <w:num w:numId="27">
    <w:abstractNumId w:val="19"/>
  </w:num>
  <w:num w:numId="28">
    <w:abstractNumId w:val="24"/>
  </w:num>
  <w:num w:numId="29">
    <w:abstractNumId w:val="13"/>
  </w:num>
  <w:num w:numId="30">
    <w:abstractNumId w:val="9"/>
  </w:num>
  <w:num w:numId="31">
    <w:abstractNumId w:val="28"/>
  </w:num>
  <w:num w:numId="32">
    <w:abstractNumId w:val="25"/>
  </w:num>
  <w:num w:numId="33">
    <w:abstractNumId w:val="15"/>
  </w:num>
  <w:num w:numId="34">
    <w:abstractNumId w:val="33"/>
  </w:num>
  <w:num w:numId="35">
    <w:abstractNumId w:val="4"/>
  </w:num>
  <w:num w:numId="36">
    <w:abstractNumId w:val="3"/>
  </w:num>
  <w:num w:numId="37">
    <w:abstractNumId w:val="6"/>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hideGrammaticalErrors/>
  <w:proofState w:grammar="clean"/>
  <w:defaultTabStop w:val="48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28"/>
    <w:rsid w:val="0000001C"/>
    <w:rsid w:val="00000F46"/>
    <w:rsid w:val="00001E22"/>
    <w:rsid w:val="00002058"/>
    <w:rsid w:val="000039D9"/>
    <w:rsid w:val="00003B16"/>
    <w:rsid w:val="00003FBA"/>
    <w:rsid w:val="00005323"/>
    <w:rsid w:val="00005F88"/>
    <w:rsid w:val="000066E7"/>
    <w:rsid w:val="0000671E"/>
    <w:rsid w:val="00010B97"/>
    <w:rsid w:val="00011DCC"/>
    <w:rsid w:val="00012D35"/>
    <w:rsid w:val="000134E2"/>
    <w:rsid w:val="00013B0C"/>
    <w:rsid w:val="00014EF5"/>
    <w:rsid w:val="00014F3C"/>
    <w:rsid w:val="00014F51"/>
    <w:rsid w:val="000164A3"/>
    <w:rsid w:val="00016577"/>
    <w:rsid w:val="00017E1C"/>
    <w:rsid w:val="000202A9"/>
    <w:rsid w:val="00021302"/>
    <w:rsid w:val="0002166B"/>
    <w:rsid w:val="00021B64"/>
    <w:rsid w:val="00022ED7"/>
    <w:rsid w:val="000238C4"/>
    <w:rsid w:val="0002397C"/>
    <w:rsid w:val="00024035"/>
    <w:rsid w:val="00024787"/>
    <w:rsid w:val="00025037"/>
    <w:rsid w:val="0002554E"/>
    <w:rsid w:val="000256B8"/>
    <w:rsid w:val="000275CB"/>
    <w:rsid w:val="000278AE"/>
    <w:rsid w:val="000314E3"/>
    <w:rsid w:val="00031ACC"/>
    <w:rsid w:val="00032B49"/>
    <w:rsid w:val="0003324F"/>
    <w:rsid w:val="00033AC2"/>
    <w:rsid w:val="000348F9"/>
    <w:rsid w:val="00035202"/>
    <w:rsid w:val="00035321"/>
    <w:rsid w:val="00035EF1"/>
    <w:rsid w:val="0003621D"/>
    <w:rsid w:val="000369DF"/>
    <w:rsid w:val="00037137"/>
    <w:rsid w:val="00037526"/>
    <w:rsid w:val="000419F3"/>
    <w:rsid w:val="00041E85"/>
    <w:rsid w:val="0004232D"/>
    <w:rsid w:val="00042FBF"/>
    <w:rsid w:val="000445AE"/>
    <w:rsid w:val="00044BBA"/>
    <w:rsid w:val="000451AC"/>
    <w:rsid w:val="000475F6"/>
    <w:rsid w:val="00050BCB"/>
    <w:rsid w:val="000510DD"/>
    <w:rsid w:val="00051356"/>
    <w:rsid w:val="000524A9"/>
    <w:rsid w:val="0005430F"/>
    <w:rsid w:val="00055A40"/>
    <w:rsid w:val="00056770"/>
    <w:rsid w:val="00056DA5"/>
    <w:rsid w:val="000600A8"/>
    <w:rsid w:val="000609F0"/>
    <w:rsid w:val="00063C61"/>
    <w:rsid w:val="00064097"/>
    <w:rsid w:val="000642F7"/>
    <w:rsid w:val="00065FC0"/>
    <w:rsid w:val="0006613B"/>
    <w:rsid w:val="000669A1"/>
    <w:rsid w:val="000674BA"/>
    <w:rsid w:val="000700B7"/>
    <w:rsid w:val="000700CA"/>
    <w:rsid w:val="00070CF6"/>
    <w:rsid w:val="00070ECB"/>
    <w:rsid w:val="00071183"/>
    <w:rsid w:val="000715D9"/>
    <w:rsid w:val="00071996"/>
    <w:rsid w:val="000719C5"/>
    <w:rsid w:val="00072C69"/>
    <w:rsid w:val="0007401F"/>
    <w:rsid w:val="000750CF"/>
    <w:rsid w:val="0007547F"/>
    <w:rsid w:val="000766B1"/>
    <w:rsid w:val="000771B8"/>
    <w:rsid w:val="000808E7"/>
    <w:rsid w:val="00080E39"/>
    <w:rsid w:val="00081C01"/>
    <w:rsid w:val="00082C96"/>
    <w:rsid w:val="000833F4"/>
    <w:rsid w:val="000837B4"/>
    <w:rsid w:val="00083AB4"/>
    <w:rsid w:val="00083B17"/>
    <w:rsid w:val="00083BCA"/>
    <w:rsid w:val="00083CA2"/>
    <w:rsid w:val="00084E0F"/>
    <w:rsid w:val="00085763"/>
    <w:rsid w:val="00086D06"/>
    <w:rsid w:val="00086E13"/>
    <w:rsid w:val="0008731D"/>
    <w:rsid w:val="00087B71"/>
    <w:rsid w:val="00090A13"/>
    <w:rsid w:val="00091B6D"/>
    <w:rsid w:val="000927E7"/>
    <w:rsid w:val="00093037"/>
    <w:rsid w:val="00094D4A"/>
    <w:rsid w:val="00095AC3"/>
    <w:rsid w:val="00095B64"/>
    <w:rsid w:val="00095D0D"/>
    <w:rsid w:val="00095D97"/>
    <w:rsid w:val="000960E0"/>
    <w:rsid w:val="0009617A"/>
    <w:rsid w:val="000964EE"/>
    <w:rsid w:val="000A0705"/>
    <w:rsid w:val="000A2715"/>
    <w:rsid w:val="000A3B92"/>
    <w:rsid w:val="000A496E"/>
    <w:rsid w:val="000A4A74"/>
    <w:rsid w:val="000A53CB"/>
    <w:rsid w:val="000A5AB2"/>
    <w:rsid w:val="000A62C6"/>
    <w:rsid w:val="000A62E0"/>
    <w:rsid w:val="000A77EB"/>
    <w:rsid w:val="000A7B2A"/>
    <w:rsid w:val="000A7BA5"/>
    <w:rsid w:val="000A7E58"/>
    <w:rsid w:val="000B001E"/>
    <w:rsid w:val="000B0721"/>
    <w:rsid w:val="000B1C01"/>
    <w:rsid w:val="000B268D"/>
    <w:rsid w:val="000B2B96"/>
    <w:rsid w:val="000B3832"/>
    <w:rsid w:val="000B401B"/>
    <w:rsid w:val="000B689A"/>
    <w:rsid w:val="000B6A9C"/>
    <w:rsid w:val="000B7761"/>
    <w:rsid w:val="000B7935"/>
    <w:rsid w:val="000B7F30"/>
    <w:rsid w:val="000C012B"/>
    <w:rsid w:val="000C18D8"/>
    <w:rsid w:val="000C1920"/>
    <w:rsid w:val="000C258C"/>
    <w:rsid w:val="000C3650"/>
    <w:rsid w:val="000C6BA4"/>
    <w:rsid w:val="000C6BF4"/>
    <w:rsid w:val="000D1BE0"/>
    <w:rsid w:val="000D294B"/>
    <w:rsid w:val="000D3AD3"/>
    <w:rsid w:val="000D3FDF"/>
    <w:rsid w:val="000D43A4"/>
    <w:rsid w:val="000D4886"/>
    <w:rsid w:val="000D5742"/>
    <w:rsid w:val="000D58FA"/>
    <w:rsid w:val="000E020C"/>
    <w:rsid w:val="000E06ED"/>
    <w:rsid w:val="000E2911"/>
    <w:rsid w:val="000E3832"/>
    <w:rsid w:val="000E3B58"/>
    <w:rsid w:val="000E527A"/>
    <w:rsid w:val="000E6464"/>
    <w:rsid w:val="000E74D8"/>
    <w:rsid w:val="000E7AE0"/>
    <w:rsid w:val="000E7B1A"/>
    <w:rsid w:val="000F0BEE"/>
    <w:rsid w:val="000F2594"/>
    <w:rsid w:val="000F34E0"/>
    <w:rsid w:val="000F4756"/>
    <w:rsid w:val="000F5272"/>
    <w:rsid w:val="000F63D7"/>
    <w:rsid w:val="000F648F"/>
    <w:rsid w:val="000F76F1"/>
    <w:rsid w:val="000F7818"/>
    <w:rsid w:val="0010037D"/>
    <w:rsid w:val="0010119B"/>
    <w:rsid w:val="001013D0"/>
    <w:rsid w:val="00102B02"/>
    <w:rsid w:val="0010492D"/>
    <w:rsid w:val="00105424"/>
    <w:rsid w:val="00105970"/>
    <w:rsid w:val="00105D52"/>
    <w:rsid w:val="001063F5"/>
    <w:rsid w:val="00107098"/>
    <w:rsid w:val="001076A9"/>
    <w:rsid w:val="001100BA"/>
    <w:rsid w:val="0011035A"/>
    <w:rsid w:val="001110A9"/>
    <w:rsid w:val="0011187D"/>
    <w:rsid w:val="00111C64"/>
    <w:rsid w:val="0011391B"/>
    <w:rsid w:val="00113D07"/>
    <w:rsid w:val="00114FD1"/>
    <w:rsid w:val="001168B3"/>
    <w:rsid w:val="00116EA8"/>
    <w:rsid w:val="00117992"/>
    <w:rsid w:val="001202E7"/>
    <w:rsid w:val="00121666"/>
    <w:rsid w:val="00122859"/>
    <w:rsid w:val="00123273"/>
    <w:rsid w:val="00124BC3"/>
    <w:rsid w:val="00124E44"/>
    <w:rsid w:val="00125818"/>
    <w:rsid w:val="00125BDE"/>
    <w:rsid w:val="00127C23"/>
    <w:rsid w:val="00127C35"/>
    <w:rsid w:val="00130EB3"/>
    <w:rsid w:val="00131850"/>
    <w:rsid w:val="00131E23"/>
    <w:rsid w:val="00132793"/>
    <w:rsid w:val="00132B92"/>
    <w:rsid w:val="0013371D"/>
    <w:rsid w:val="00133AF0"/>
    <w:rsid w:val="00134EC2"/>
    <w:rsid w:val="00136697"/>
    <w:rsid w:val="0014239F"/>
    <w:rsid w:val="0014459D"/>
    <w:rsid w:val="00145665"/>
    <w:rsid w:val="001458FA"/>
    <w:rsid w:val="00145B83"/>
    <w:rsid w:val="00145E37"/>
    <w:rsid w:val="00146294"/>
    <w:rsid w:val="00146D47"/>
    <w:rsid w:val="00146EEB"/>
    <w:rsid w:val="00147E69"/>
    <w:rsid w:val="001506DC"/>
    <w:rsid w:val="00151855"/>
    <w:rsid w:val="00153EF1"/>
    <w:rsid w:val="00155A51"/>
    <w:rsid w:val="00156954"/>
    <w:rsid w:val="00156C6B"/>
    <w:rsid w:val="00157456"/>
    <w:rsid w:val="00160F5E"/>
    <w:rsid w:val="0016137B"/>
    <w:rsid w:val="00162878"/>
    <w:rsid w:val="00163581"/>
    <w:rsid w:val="00163E1B"/>
    <w:rsid w:val="00163F84"/>
    <w:rsid w:val="001647A3"/>
    <w:rsid w:val="0016549A"/>
    <w:rsid w:val="00165862"/>
    <w:rsid w:val="0016645D"/>
    <w:rsid w:val="0016746D"/>
    <w:rsid w:val="00167BC0"/>
    <w:rsid w:val="0017076F"/>
    <w:rsid w:val="001718F6"/>
    <w:rsid w:val="00171936"/>
    <w:rsid w:val="0017257F"/>
    <w:rsid w:val="00172C2F"/>
    <w:rsid w:val="00172D13"/>
    <w:rsid w:val="00172E1B"/>
    <w:rsid w:val="00172FEE"/>
    <w:rsid w:val="00173087"/>
    <w:rsid w:val="001735DA"/>
    <w:rsid w:val="001741BC"/>
    <w:rsid w:val="001752C5"/>
    <w:rsid w:val="001763FE"/>
    <w:rsid w:val="00176661"/>
    <w:rsid w:val="00176A29"/>
    <w:rsid w:val="0017739E"/>
    <w:rsid w:val="0017796C"/>
    <w:rsid w:val="0018067F"/>
    <w:rsid w:val="00180C0B"/>
    <w:rsid w:val="00180F5C"/>
    <w:rsid w:val="001822A2"/>
    <w:rsid w:val="00182392"/>
    <w:rsid w:val="00183253"/>
    <w:rsid w:val="00183369"/>
    <w:rsid w:val="001863EC"/>
    <w:rsid w:val="00187A5F"/>
    <w:rsid w:val="00187DE4"/>
    <w:rsid w:val="001904CE"/>
    <w:rsid w:val="00191757"/>
    <w:rsid w:val="00191EF1"/>
    <w:rsid w:val="00194A4C"/>
    <w:rsid w:val="00194D50"/>
    <w:rsid w:val="00194F35"/>
    <w:rsid w:val="00196707"/>
    <w:rsid w:val="001A0DA8"/>
    <w:rsid w:val="001A0ECD"/>
    <w:rsid w:val="001A21AA"/>
    <w:rsid w:val="001A3372"/>
    <w:rsid w:val="001A393A"/>
    <w:rsid w:val="001A66B5"/>
    <w:rsid w:val="001A6943"/>
    <w:rsid w:val="001A700B"/>
    <w:rsid w:val="001A73C5"/>
    <w:rsid w:val="001B0884"/>
    <w:rsid w:val="001B0E5C"/>
    <w:rsid w:val="001B133D"/>
    <w:rsid w:val="001B14E6"/>
    <w:rsid w:val="001B277F"/>
    <w:rsid w:val="001B3239"/>
    <w:rsid w:val="001B46C6"/>
    <w:rsid w:val="001B594E"/>
    <w:rsid w:val="001B6E9B"/>
    <w:rsid w:val="001C10DF"/>
    <w:rsid w:val="001C1783"/>
    <w:rsid w:val="001C19DA"/>
    <w:rsid w:val="001C1FE5"/>
    <w:rsid w:val="001C2F9A"/>
    <w:rsid w:val="001C4230"/>
    <w:rsid w:val="001C42AE"/>
    <w:rsid w:val="001C600C"/>
    <w:rsid w:val="001C6088"/>
    <w:rsid w:val="001C61D1"/>
    <w:rsid w:val="001D09F6"/>
    <w:rsid w:val="001D17B5"/>
    <w:rsid w:val="001D24B1"/>
    <w:rsid w:val="001D36B9"/>
    <w:rsid w:val="001D3B8B"/>
    <w:rsid w:val="001D3B8F"/>
    <w:rsid w:val="001D3D43"/>
    <w:rsid w:val="001D4911"/>
    <w:rsid w:val="001D4B9E"/>
    <w:rsid w:val="001D5CA9"/>
    <w:rsid w:val="001D64FB"/>
    <w:rsid w:val="001D6660"/>
    <w:rsid w:val="001D7136"/>
    <w:rsid w:val="001D7CA1"/>
    <w:rsid w:val="001E015A"/>
    <w:rsid w:val="001E0A40"/>
    <w:rsid w:val="001E1217"/>
    <w:rsid w:val="001E23E8"/>
    <w:rsid w:val="001E2A2C"/>
    <w:rsid w:val="001E337E"/>
    <w:rsid w:val="001E443E"/>
    <w:rsid w:val="001E4618"/>
    <w:rsid w:val="001E5EB7"/>
    <w:rsid w:val="001E6036"/>
    <w:rsid w:val="001E6A80"/>
    <w:rsid w:val="001E7BB1"/>
    <w:rsid w:val="001E7CB3"/>
    <w:rsid w:val="001F06BF"/>
    <w:rsid w:val="001F0AD4"/>
    <w:rsid w:val="001F11A4"/>
    <w:rsid w:val="001F2180"/>
    <w:rsid w:val="001F22EB"/>
    <w:rsid w:val="001F253E"/>
    <w:rsid w:val="001F364F"/>
    <w:rsid w:val="001F3B26"/>
    <w:rsid w:val="001F5544"/>
    <w:rsid w:val="001F5947"/>
    <w:rsid w:val="001F67C1"/>
    <w:rsid w:val="001F69F1"/>
    <w:rsid w:val="001F7E43"/>
    <w:rsid w:val="00200133"/>
    <w:rsid w:val="00202075"/>
    <w:rsid w:val="002032F7"/>
    <w:rsid w:val="0020334D"/>
    <w:rsid w:val="0020341C"/>
    <w:rsid w:val="0020451B"/>
    <w:rsid w:val="00204E60"/>
    <w:rsid w:val="002063BD"/>
    <w:rsid w:val="002072F6"/>
    <w:rsid w:val="00210A83"/>
    <w:rsid w:val="00212A2D"/>
    <w:rsid w:val="00212A6E"/>
    <w:rsid w:val="00213838"/>
    <w:rsid w:val="002153B3"/>
    <w:rsid w:val="0021560C"/>
    <w:rsid w:val="002202FA"/>
    <w:rsid w:val="00220E93"/>
    <w:rsid w:val="002214EC"/>
    <w:rsid w:val="002226BF"/>
    <w:rsid w:val="002236BC"/>
    <w:rsid w:val="0022438C"/>
    <w:rsid w:val="00225C5A"/>
    <w:rsid w:val="0022652E"/>
    <w:rsid w:val="00226533"/>
    <w:rsid w:val="00231477"/>
    <w:rsid w:val="002333F2"/>
    <w:rsid w:val="00233741"/>
    <w:rsid w:val="00234092"/>
    <w:rsid w:val="002347A1"/>
    <w:rsid w:val="0023561D"/>
    <w:rsid w:val="00236157"/>
    <w:rsid w:val="00236530"/>
    <w:rsid w:val="00240E63"/>
    <w:rsid w:val="00241C74"/>
    <w:rsid w:val="00243329"/>
    <w:rsid w:val="00243EA2"/>
    <w:rsid w:val="00244746"/>
    <w:rsid w:val="002451BE"/>
    <w:rsid w:val="00245AE7"/>
    <w:rsid w:val="00245E98"/>
    <w:rsid w:val="00246672"/>
    <w:rsid w:val="00247A1E"/>
    <w:rsid w:val="0025161E"/>
    <w:rsid w:val="00251B00"/>
    <w:rsid w:val="00254790"/>
    <w:rsid w:val="0025548D"/>
    <w:rsid w:val="0025558F"/>
    <w:rsid w:val="00255D35"/>
    <w:rsid w:val="00256874"/>
    <w:rsid w:val="0025774A"/>
    <w:rsid w:val="00257D87"/>
    <w:rsid w:val="002608B7"/>
    <w:rsid w:val="00260B06"/>
    <w:rsid w:val="0026204F"/>
    <w:rsid w:val="00262FE6"/>
    <w:rsid w:val="00263F24"/>
    <w:rsid w:val="002641D8"/>
    <w:rsid w:val="0026631B"/>
    <w:rsid w:val="00266A1E"/>
    <w:rsid w:val="0026764B"/>
    <w:rsid w:val="00267B20"/>
    <w:rsid w:val="00271106"/>
    <w:rsid w:val="00271BB0"/>
    <w:rsid w:val="0027310B"/>
    <w:rsid w:val="00274E4E"/>
    <w:rsid w:val="00275C4B"/>
    <w:rsid w:val="00275CA6"/>
    <w:rsid w:val="002773A2"/>
    <w:rsid w:val="002806FF"/>
    <w:rsid w:val="00281E49"/>
    <w:rsid w:val="00282864"/>
    <w:rsid w:val="00282955"/>
    <w:rsid w:val="00282A05"/>
    <w:rsid w:val="002833BB"/>
    <w:rsid w:val="00283B7D"/>
    <w:rsid w:val="00284CD1"/>
    <w:rsid w:val="00286A91"/>
    <w:rsid w:val="00286AE6"/>
    <w:rsid w:val="00287968"/>
    <w:rsid w:val="002904D6"/>
    <w:rsid w:val="00291287"/>
    <w:rsid w:val="00291357"/>
    <w:rsid w:val="002917DA"/>
    <w:rsid w:val="002946D0"/>
    <w:rsid w:val="00295675"/>
    <w:rsid w:val="002958BC"/>
    <w:rsid w:val="00295B60"/>
    <w:rsid w:val="00296492"/>
    <w:rsid w:val="00297C24"/>
    <w:rsid w:val="00297D28"/>
    <w:rsid w:val="002A01E2"/>
    <w:rsid w:val="002A0384"/>
    <w:rsid w:val="002A25D6"/>
    <w:rsid w:val="002A7A45"/>
    <w:rsid w:val="002B0BF5"/>
    <w:rsid w:val="002B0D87"/>
    <w:rsid w:val="002B1F77"/>
    <w:rsid w:val="002B2163"/>
    <w:rsid w:val="002B2664"/>
    <w:rsid w:val="002B380C"/>
    <w:rsid w:val="002B391E"/>
    <w:rsid w:val="002B3C70"/>
    <w:rsid w:val="002B58D3"/>
    <w:rsid w:val="002B675E"/>
    <w:rsid w:val="002B73FF"/>
    <w:rsid w:val="002B769E"/>
    <w:rsid w:val="002B7B52"/>
    <w:rsid w:val="002C11D5"/>
    <w:rsid w:val="002C39F3"/>
    <w:rsid w:val="002C3BDA"/>
    <w:rsid w:val="002C6306"/>
    <w:rsid w:val="002C7374"/>
    <w:rsid w:val="002C7718"/>
    <w:rsid w:val="002D06B4"/>
    <w:rsid w:val="002D0E2E"/>
    <w:rsid w:val="002D22A1"/>
    <w:rsid w:val="002D2834"/>
    <w:rsid w:val="002D2CE8"/>
    <w:rsid w:val="002D37D9"/>
    <w:rsid w:val="002D3C7E"/>
    <w:rsid w:val="002D5105"/>
    <w:rsid w:val="002D5E17"/>
    <w:rsid w:val="002D798F"/>
    <w:rsid w:val="002D7AE2"/>
    <w:rsid w:val="002E05A6"/>
    <w:rsid w:val="002E0CDB"/>
    <w:rsid w:val="002E0F4B"/>
    <w:rsid w:val="002E195C"/>
    <w:rsid w:val="002E1F70"/>
    <w:rsid w:val="002E210D"/>
    <w:rsid w:val="002E21EF"/>
    <w:rsid w:val="002E3BDB"/>
    <w:rsid w:val="002E3FE7"/>
    <w:rsid w:val="002E552A"/>
    <w:rsid w:val="002E6B61"/>
    <w:rsid w:val="002E7232"/>
    <w:rsid w:val="002E7E81"/>
    <w:rsid w:val="002E7F95"/>
    <w:rsid w:val="002F00AD"/>
    <w:rsid w:val="002F0136"/>
    <w:rsid w:val="002F0A9E"/>
    <w:rsid w:val="002F0BF8"/>
    <w:rsid w:val="002F0DBA"/>
    <w:rsid w:val="002F2EBB"/>
    <w:rsid w:val="002F42FD"/>
    <w:rsid w:val="002F4668"/>
    <w:rsid w:val="002F4B3C"/>
    <w:rsid w:val="002F4F9C"/>
    <w:rsid w:val="002F506A"/>
    <w:rsid w:val="002F6D47"/>
    <w:rsid w:val="002F7201"/>
    <w:rsid w:val="003004E2"/>
    <w:rsid w:val="00300CF7"/>
    <w:rsid w:val="0030156E"/>
    <w:rsid w:val="0030182E"/>
    <w:rsid w:val="003035B1"/>
    <w:rsid w:val="003047CA"/>
    <w:rsid w:val="0030561B"/>
    <w:rsid w:val="00305B1F"/>
    <w:rsid w:val="00306ABD"/>
    <w:rsid w:val="00306B17"/>
    <w:rsid w:val="00307E24"/>
    <w:rsid w:val="003115DC"/>
    <w:rsid w:val="00313CFF"/>
    <w:rsid w:val="00314028"/>
    <w:rsid w:val="003140E7"/>
    <w:rsid w:val="00314212"/>
    <w:rsid w:val="0031437D"/>
    <w:rsid w:val="00315294"/>
    <w:rsid w:val="00316090"/>
    <w:rsid w:val="0031727D"/>
    <w:rsid w:val="003178AC"/>
    <w:rsid w:val="00320422"/>
    <w:rsid w:val="00321A3C"/>
    <w:rsid w:val="00321F17"/>
    <w:rsid w:val="00324029"/>
    <w:rsid w:val="00324E76"/>
    <w:rsid w:val="0032548F"/>
    <w:rsid w:val="00325BB9"/>
    <w:rsid w:val="00327050"/>
    <w:rsid w:val="00327762"/>
    <w:rsid w:val="00330887"/>
    <w:rsid w:val="003310A9"/>
    <w:rsid w:val="003312C0"/>
    <w:rsid w:val="003315EA"/>
    <w:rsid w:val="0033270D"/>
    <w:rsid w:val="003338FE"/>
    <w:rsid w:val="00333E4A"/>
    <w:rsid w:val="003352C5"/>
    <w:rsid w:val="00337D14"/>
    <w:rsid w:val="00340DED"/>
    <w:rsid w:val="003410DF"/>
    <w:rsid w:val="00343083"/>
    <w:rsid w:val="0034417F"/>
    <w:rsid w:val="00344718"/>
    <w:rsid w:val="003454A5"/>
    <w:rsid w:val="003458A5"/>
    <w:rsid w:val="0034674F"/>
    <w:rsid w:val="00346816"/>
    <w:rsid w:val="0034692C"/>
    <w:rsid w:val="00346B02"/>
    <w:rsid w:val="0034763E"/>
    <w:rsid w:val="003503D6"/>
    <w:rsid w:val="00350D0F"/>
    <w:rsid w:val="00351A6F"/>
    <w:rsid w:val="00352C51"/>
    <w:rsid w:val="003535F0"/>
    <w:rsid w:val="00365318"/>
    <w:rsid w:val="0036537E"/>
    <w:rsid w:val="003662BC"/>
    <w:rsid w:val="00367FB8"/>
    <w:rsid w:val="0037161E"/>
    <w:rsid w:val="00371C08"/>
    <w:rsid w:val="00371CD4"/>
    <w:rsid w:val="003722C4"/>
    <w:rsid w:val="003735EF"/>
    <w:rsid w:val="0037567D"/>
    <w:rsid w:val="00375E2F"/>
    <w:rsid w:val="00376269"/>
    <w:rsid w:val="003805ED"/>
    <w:rsid w:val="0038169C"/>
    <w:rsid w:val="00381BB9"/>
    <w:rsid w:val="003826B1"/>
    <w:rsid w:val="00382AEF"/>
    <w:rsid w:val="00383CC8"/>
    <w:rsid w:val="003842EF"/>
    <w:rsid w:val="00385143"/>
    <w:rsid w:val="003854B2"/>
    <w:rsid w:val="00385EBA"/>
    <w:rsid w:val="00386904"/>
    <w:rsid w:val="00387D0F"/>
    <w:rsid w:val="003905AD"/>
    <w:rsid w:val="003912A6"/>
    <w:rsid w:val="0039145D"/>
    <w:rsid w:val="00392377"/>
    <w:rsid w:val="003927DD"/>
    <w:rsid w:val="00393E60"/>
    <w:rsid w:val="00396ABA"/>
    <w:rsid w:val="00397685"/>
    <w:rsid w:val="003A0050"/>
    <w:rsid w:val="003A0F55"/>
    <w:rsid w:val="003A1ED0"/>
    <w:rsid w:val="003A28FB"/>
    <w:rsid w:val="003A2E21"/>
    <w:rsid w:val="003A6271"/>
    <w:rsid w:val="003A6EDE"/>
    <w:rsid w:val="003A7A40"/>
    <w:rsid w:val="003B03C3"/>
    <w:rsid w:val="003B0F63"/>
    <w:rsid w:val="003B1002"/>
    <w:rsid w:val="003B116F"/>
    <w:rsid w:val="003B15F7"/>
    <w:rsid w:val="003B26E0"/>
    <w:rsid w:val="003B28C0"/>
    <w:rsid w:val="003B47AA"/>
    <w:rsid w:val="003B58C5"/>
    <w:rsid w:val="003B5940"/>
    <w:rsid w:val="003B5CDE"/>
    <w:rsid w:val="003B6546"/>
    <w:rsid w:val="003B73EE"/>
    <w:rsid w:val="003B7C19"/>
    <w:rsid w:val="003C0A88"/>
    <w:rsid w:val="003C1458"/>
    <w:rsid w:val="003C155A"/>
    <w:rsid w:val="003C1BF6"/>
    <w:rsid w:val="003C2879"/>
    <w:rsid w:val="003C4A85"/>
    <w:rsid w:val="003C60EA"/>
    <w:rsid w:val="003C6402"/>
    <w:rsid w:val="003C709B"/>
    <w:rsid w:val="003C7FCC"/>
    <w:rsid w:val="003D0067"/>
    <w:rsid w:val="003D0488"/>
    <w:rsid w:val="003D09EE"/>
    <w:rsid w:val="003D1D2A"/>
    <w:rsid w:val="003D25DD"/>
    <w:rsid w:val="003D2934"/>
    <w:rsid w:val="003D6090"/>
    <w:rsid w:val="003E04F5"/>
    <w:rsid w:val="003E0AF5"/>
    <w:rsid w:val="003E3111"/>
    <w:rsid w:val="003E3B13"/>
    <w:rsid w:val="003E429D"/>
    <w:rsid w:val="003E5AE1"/>
    <w:rsid w:val="003E5AF1"/>
    <w:rsid w:val="003E5E92"/>
    <w:rsid w:val="003E6680"/>
    <w:rsid w:val="003E6794"/>
    <w:rsid w:val="003E7342"/>
    <w:rsid w:val="003E77DC"/>
    <w:rsid w:val="003F0964"/>
    <w:rsid w:val="003F0A1B"/>
    <w:rsid w:val="003F0C0C"/>
    <w:rsid w:val="003F137E"/>
    <w:rsid w:val="003F2522"/>
    <w:rsid w:val="003F3163"/>
    <w:rsid w:val="003F6579"/>
    <w:rsid w:val="003F65C2"/>
    <w:rsid w:val="003F65D0"/>
    <w:rsid w:val="003F6C83"/>
    <w:rsid w:val="004022B3"/>
    <w:rsid w:val="004038D5"/>
    <w:rsid w:val="004056BF"/>
    <w:rsid w:val="00405D37"/>
    <w:rsid w:val="00406D45"/>
    <w:rsid w:val="004073BB"/>
    <w:rsid w:val="00407AC2"/>
    <w:rsid w:val="0041206A"/>
    <w:rsid w:val="00412B21"/>
    <w:rsid w:val="00413BD5"/>
    <w:rsid w:val="004161FC"/>
    <w:rsid w:val="004162C3"/>
    <w:rsid w:val="00416504"/>
    <w:rsid w:val="004166E4"/>
    <w:rsid w:val="004169F5"/>
    <w:rsid w:val="00420044"/>
    <w:rsid w:val="00420B63"/>
    <w:rsid w:val="00420C25"/>
    <w:rsid w:val="004230AB"/>
    <w:rsid w:val="00423829"/>
    <w:rsid w:val="0042408C"/>
    <w:rsid w:val="00424751"/>
    <w:rsid w:val="00425204"/>
    <w:rsid w:val="0042554A"/>
    <w:rsid w:val="004266D4"/>
    <w:rsid w:val="00426BF2"/>
    <w:rsid w:val="00426C68"/>
    <w:rsid w:val="00426DCA"/>
    <w:rsid w:val="004277B2"/>
    <w:rsid w:val="00427893"/>
    <w:rsid w:val="00427F87"/>
    <w:rsid w:val="00430CA3"/>
    <w:rsid w:val="00431381"/>
    <w:rsid w:val="00431745"/>
    <w:rsid w:val="00431B35"/>
    <w:rsid w:val="00431C27"/>
    <w:rsid w:val="004320E0"/>
    <w:rsid w:val="0043257A"/>
    <w:rsid w:val="00432C4A"/>
    <w:rsid w:val="00434200"/>
    <w:rsid w:val="004349AA"/>
    <w:rsid w:val="00434B03"/>
    <w:rsid w:val="00436546"/>
    <w:rsid w:val="00437517"/>
    <w:rsid w:val="00437584"/>
    <w:rsid w:val="004378D5"/>
    <w:rsid w:val="0044212B"/>
    <w:rsid w:val="00442BCC"/>
    <w:rsid w:val="00443BD9"/>
    <w:rsid w:val="00443F93"/>
    <w:rsid w:val="004445C0"/>
    <w:rsid w:val="0044504B"/>
    <w:rsid w:val="0044543C"/>
    <w:rsid w:val="004522B4"/>
    <w:rsid w:val="00454AB7"/>
    <w:rsid w:val="00454F94"/>
    <w:rsid w:val="00457016"/>
    <w:rsid w:val="00460505"/>
    <w:rsid w:val="00460B08"/>
    <w:rsid w:val="00461524"/>
    <w:rsid w:val="00462038"/>
    <w:rsid w:val="00462ED1"/>
    <w:rsid w:val="00463672"/>
    <w:rsid w:val="004644EE"/>
    <w:rsid w:val="00464979"/>
    <w:rsid w:val="0046506D"/>
    <w:rsid w:val="00465256"/>
    <w:rsid w:val="004663C5"/>
    <w:rsid w:val="00466602"/>
    <w:rsid w:val="00467545"/>
    <w:rsid w:val="00470B68"/>
    <w:rsid w:val="004718B6"/>
    <w:rsid w:val="004719CF"/>
    <w:rsid w:val="00471F47"/>
    <w:rsid w:val="00472A12"/>
    <w:rsid w:val="00472E1B"/>
    <w:rsid w:val="00474BA1"/>
    <w:rsid w:val="00474C49"/>
    <w:rsid w:val="004750DE"/>
    <w:rsid w:val="00475B70"/>
    <w:rsid w:val="00476042"/>
    <w:rsid w:val="004767FD"/>
    <w:rsid w:val="004774A2"/>
    <w:rsid w:val="0048170B"/>
    <w:rsid w:val="00482BF0"/>
    <w:rsid w:val="00482EC6"/>
    <w:rsid w:val="00483003"/>
    <w:rsid w:val="00483E33"/>
    <w:rsid w:val="00484619"/>
    <w:rsid w:val="00484B63"/>
    <w:rsid w:val="0048573B"/>
    <w:rsid w:val="0048574E"/>
    <w:rsid w:val="004859BB"/>
    <w:rsid w:val="00485A50"/>
    <w:rsid w:val="004861FE"/>
    <w:rsid w:val="00486793"/>
    <w:rsid w:val="004878B5"/>
    <w:rsid w:val="004902B1"/>
    <w:rsid w:val="00491441"/>
    <w:rsid w:val="0049245B"/>
    <w:rsid w:val="00492B00"/>
    <w:rsid w:val="00493377"/>
    <w:rsid w:val="00493471"/>
    <w:rsid w:val="0049441C"/>
    <w:rsid w:val="00494645"/>
    <w:rsid w:val="004955B5"/>
    <w:rsid w:val="00495FCE"/>
    <w:rsid w:val="0049742D"/>
    <w:rsid w:val="004975CA"/>
    <w:rsid w:val="004977C5"/>
    <w:rsid w:val="004A00DE"/>
    <w:rsid w:val="004A05D1"/>
    <w:rsid w:val="004A1EF0"/>
    <w:rsid w:val="004A28A4"/>
    <w:rsid w:val="004A2988"/>
    <w:rsid w:val="004A4499"/>
    <w:rsid w:val="004A66E6"/>
    <w:rsid w:val="004A679D"/>
    <w:rsid w:val="004A685F"/>
    <w:rsid w:val="004A720A"/>
    <w:rsid w:val="004A7789"/>
    <w:rsid w:val="004A7D9A"/>
    <w:rsid w:val="004B0223"/>
    <w:rsid w:val="004B10FA"/>
    <w:rsid w:val="004B1E03"/>
    <w:rsid w:val="004B1ED1"/>
    <w:rsid w:val="004B253E"/>
    <w:rsid w:val="004B50F0"/>
    <w:rsid w:val="004B6256"/>
    <w:rsid w:val="004B696D"/>
    <w:rsid w:val="004B7663"/>
    <w:rsid w:val="004B766E"/>
    <w:rsid w:val="004B7835"/>
    <w:rsid w:val="004B7A6E"/>
    <w:rsid w:val="004C0124"/>
    <w:rsid w:val="004C1037"/>
    <w:rsid w:val="004C3509"/>
    <w:rsid w:val="004C3B26"/>
    <w:rsid w:val="004C3C9C"/>
    <w:rsid w:val="004C4001"/>
    <w:rsid w:val="004C4452"/>
    <w:rsid w:val="004C463E"/>
    <w:rsid w:val="004C4CD0"/>
    <w:rsid w:val="004C64F5"/>
    <w:rsid w:val="004C681E"/>
    <w:rsid w:val="004C70BD"/>
    <w:rsid w:val="004C7299"/>
    <w:rsid w:val="004D02AB"/>
    <w:rsid w:val="004D0ADF"/>
    <w:rsid w:val="004D0C9D"/>
    <w:rsid w:val="004D1EDF"/>
    <w:rsid w:val="004D24FF"/>
    <w:rsid w:val="004D2521"/>
    <w:rsid w:val="004D2666"/>
    <w:rsid w:val="004D2A10"/>
    <w:rsid w:val="004D3B57"/>
    <w:rsid w:val="004D3F8E"/>
    <w:rsid w:val="004D6B8F"/>
    <w:rsid w:val="004D7428"/>
    <w:rsid w:val="004D7979"/>
    <w:rsid w:val="004E215D"/>
    <w:rsid w:val="004E2206"/>
    <w:rsid w:val="004E33D1"/>
    <w:rsid w:val="004E46F1"/>
    <w:rsid w:val="004E7C4F"/>
    <w:rsid w:val="004F158A"/>
    <w:rsid w:val="004F2000"/>
    <w:rsid w:val="004F2FE8"/>
    <w:rsid w:val="004F34DA"/>
    <w:rsid w:val="004F3BFD"/>
    <w:rsid w:val="004F3D93"/>
    <w:rsid w:val="004F486E"/>
    <w:rsid w:val="004F499C"/>
    <w:rsid w:val="004F5001"/>
    <w:rsid w:val="004F54B2"/>
    <w:rsid w:val="004F61F0"/>
    <w:rsid w:val="004F6ABC"/>
    <w:rsid w:val="004F757A"/>
    <w:rsid w:val="0050007E"/>
    <w:rsid w:val="0050027B"/>
    <w:rsid w:val="00501776"/>
    <w:rsid w:val="00501D37"/>
    <w:rsid w:val="00502011"/>
    <w:rsid w:val="005020E7"/>
    <w:rsid w:val="00502983"/>
    <w:rsid w:val="00502CDA"/>
    <w:rsid w:val="005035B8"/>
    <w:rsid w:val="00505171"/>
    <w:rsid w:val="00507B33"/>
    <w:rsid w:val="00507FBB"/>
    <w:rsid w:val="005107D8"/>
    <w:rsid w:val="00510ABC"/>
    <w:rsid w:val="00512FD0"/>
    <w:rsid w:val="005132E0"/>
    <w:rsid w:val="0051354E"/>
    <w:rsid w:val="005135B2"/>
    <w:rsid w:val="005138EB"/>
    <w:rsid w:val="005152E3"/>
    <w:rsid w:val="00517CE9"/>
    <w:rsid w:val="0052146A"/>
    <w:rsid w:val="00521623"/>
    <w:rsid w:val="005218DA"/>
    <w:rsid w:val="00522526"/>
    <w:rsid w:val="00523436"/>
    <w:rsid w:val="00524F28"/>
    <w:rsid w:val="0052672C"/>
    <w:rsid w:val="005278F7"/>
    <w:rsid w:val="00530E42"/>
    <w:rsid w:val="00531792"/>
    <w:rsid w:val="00531DC5"/>
    <w:rsid w:val="00531DD4"/>
    <w:rsid w:val="00532232"/>
    <w:rsid w:val="00532AF5"/>
    <w:rsid w:val="00533366"/>
    <w:rsid w:val="00533492"/>
    <w:rsid w:val="005336AF"/>
    <w:rsid w:val="00534581"/>
    <w:rsid w:val="00534BBD"/>
    <w:rsid w:val="00535310"/>
    <w:rsid w:val="0053696C"/>
    <w:rsid w:val="00536D93"/>
    <w:rsid w:val="00537221"/>
    <w:rsid w:val="00537CB8"/>
    <w:rsid w:val="00540CCE"/>
    <w:rsid w:val="00541808"/>
    <w:rsid w:val="005421DC"/>
    <w:rsid w:val="00542331"/>
    <w:rsid w:val="00542B4B"/>
    <w:rsid w:val="00542EB0"/>
    <w:rsid w:val="0054538E"/>
    <w:rsid w:val="0054567C"/>
    <w:rsid w:val="00547B98"/>
    <w:rsid w:val="00550651"/>
    <w:rsid w:val="005506A2"/>
    <w:rsid w:val="005507A3"/>
    <w:rsid w:val="0055117B"/>
    <w:rsid w:val="00551402"/>
    <w:rsid w:val="00552422"/>
    <w:rsid w:val="00552CC7"/>
    <w:rsid w:val="00555939"/>
    <w:rsid w:val="005566F3"/>
    <w:rsid w:val="005574A5"/>
    <w:rsid w:val="00557C8F"/>
    <w:rsid w:val="00560892"/>
    <w:rsid w:val="0056106B"/>
    <w:rsid w:val="0056479A"/>
    <w:rsid w:val="00564CE9"/>
    <w:rsid w:val="0056517F"/>
    <w:rsid w:val="00566A6E"/>
    <w:rsid w:val="00567468"/>
    <w:rsid w:val="0057158D"/>
    <w:rsid w:val="0057179A"/>
    <w:rsid w:val="005724E2"/>
    <w:rsid w:val="005727D5"/>
    <w:rsid w:val="005729A1"/>
    <w:rsid w:val="00572A15"/>
    <w:rsid w:val="00572A9F"/>
    <w:rsid w:val="00572F76"/>
    <w:rsid w:val="0057379A"/>
    <w:rsid w:val="00573D0E"/>
    <w:rsid w:val="005748F0"/>
    <w:rsid w:val="00575188"/>
    <w:rsid w:val="005761AE"/>
    <w:rsid w:val="005765D5"/>
    <w:rsid w:val="00582968"/>
    <w:rsid w:val="00582F02"/>
    <w:rsid w:val="00584848"/>
    <w:rsid w:val="00585547"/>
    <w:rsid w:val="00590205"/>
    <w:rsid w:val="00590330"/>
    <w:rsid w:val="005904AD"/>
    <w:rsid w:val="00592A5A"/>
    <w:rsid w:val="00592B4D"/>
    <w:rsid w:val="00593586"/>
    <w:rsid w:val="00594DE5"/>
    <w:rsid w:val="005A0F5B"/>
    <w:rsid w:val="005A0FC9"/>
    <w:rsid w:val="005A23EC"/>
    <w:rsid w:val="005A3FBF"/>
    <w:rsid w:val="005A472A"/>
    <w:rsid w:val="005A50AA"/>
    <w:rsid w:val="005A5106"/>
    <w:rsid w:val="005A5E55"/>
    <w:rsid w:val="005A6A07"/>
    <w:rsid w:val="005A7BB3"/>
    <w:rsid w:val="005B0211"/>
    <w:rsid w:val="005B06AD"/>
    <w:rsid w:val="005B0C8F"/>
    <w:rsid w:val="005B0DD1"/>
    <w:rsid w:val="005B22CD"/>
    <w:rsid w:val="005B3227"/>
    <w:rsid w:val="005B38E6"/>
    <w:rsid w:val="005B59A8"/>
    <w:rsid w:val="005C065D"/>
    <w:rsid w:val="005C1387"/>
    <w:rsid w:val="005C1981"/>
    <w:rsid w:val="005C3E8C"/>
    <w:rsid w:val="005C526C"/>
    <w:rsid w:val="005C6111"/>
    <w:rsid w:val="005C6359"/>
    <w:rsid w:val="005C63E5"/>
    <w:rsid w:val="005C74F2"/>
    <w:rsid w:val="005D0A2D"/>
    <w:rsid w:val="005D0DC7"/>
    <w:rsid w:val="005D19ED"/>
    <w:rsid w:val="005D3BCB"/>
    <w:rsid w:val="005D3DBF"/>
    <w:rsid w:val="005D53E8"/>
    <w:rsid w:val="005D6041"/>
    <w:rsid w:val="005D6882"/>
    <w:rsid w:val="005E09F4"/>
    <w:rsid w:val="005E0C79"/>
    <w:rsid w:val="005E0DBC"/>
    <w:rsid w:val="005E1F54"/>
    <w:rsid w:val="005E2955"/>
    <w:rsid w:val="005E2D78"/>
    <w:rsid w:val="005E42A7"/>
    <w:rsid w:val="005E6706"/>
    <w:rsid w:val="005E7166"/>
    <w:rsid w:val="005F0672"/>
    <w:rsid w:val="005F1825"/>
    <w:rsid w:val="005F18DE"/>
    <w:rsid w:val="005F1D3C"/>
    <w:rsid w:val="005F218F"/>
    <w:rsid w:val="005F2931"/>
    <w:rsid w:val="005F30E2"/>
    <w:rsid w:val="005F3798"/>
    <w:rsid w:val="005F7556"/>
    <w:rsid w:val="005F7C70"/>
    <w:rsid w:val="00602026"/>
    <w:rsid w:val="00602BF1"/>
    <w:rsid w:val="00602F4E"/>
    <w:rsid w:val="00603D86"/>
    <w:rsid w:val="00603DD1"/>
    <w:rsid w:val="00604533"/>
    <w:rsid w:val="00605368"/>
    <w:rsid w:val="00605ECA"/>
    <w:rsid w:val="0060671B"/>
    <w:rsid w:val="00607116"/>
    <w:rsid w:val="00607A42"/>
    <w:rsid w:val="0061258A"/>
    <w:rsid w:val="00612CB4"/>
    <w:rsid w:val="00613CCF"/>
    <w:rsid w:val="00614EB1"/>
    <w:rsid w:val="006164EB"/>
    <w:rsid w:val="0061740A"/>
    <w:rsid w:val="00620C93"/>
    <w:rsid w:val="006214CF"/>
    <w:rsid w:val="00621EB2"/>
    <w:rsid w:val="006223AC"/>
    <w:rsid w:val="00624134"/>
    <w:rsid w:val="006248A2"/>
    <w:rsid w:val="006248D9"/>
    <w:rsid w:val="0062535D"/>
    <w:rsid w:val="0062609E"/>
    <w:rsid w:val="00627451"/>
    <w:rsid w:val="00631CDC"/>
    <w:rsid w:val="006347B8"/>
    <w:rsid w:val="00634CB0"/>
    <w:rsid w:val="006374E4"/>
    <w:rsid w:val="006404E1"/>
    <w:rsid w:val="00642D74"/>
    <w:rsid w:val="006435ED"/>
    <w:rsid w:val="00643D0F"/>
    <w:rsid w:val="00645156"/>
    <w:rsid w:val="006466F7"/>
    <w:rsid w:val="00647E14"/>
    <w:rsid w:val="0065189F"/>
    <w:rsid w:val="00652629"/>
    <w:rsid w:val="0065394A"/>
    <w:rsid w:val="006543D9"/>
    <w:rsid w:val="00654C52"/>
    <w:rsid w:val="00654C87"/>
    <w:rsid w:val="00655393"/>
    <w:rsid w:val="00655C9C"/>
    <w:rsid w:val="0065735C"/>
    <w:rsid w:val="006623A4"/>
    <w:rsid w:val="00664C6F"/>
    <w:rsid w:val="00664F08"/>
    <w:rsid w:val="0066525A"/>
    <w:rsid w:val="006658B8"/>
    <w:rsid w:val="00666431"/>
    <w:rsid w:val="006665E7"/>
    <w:rsid w:val="0066670E"/>
    <w:rsid w:val="0066671B"/>
    <w:rsid w:val="00666B60"/>
    <w:rsid w:val="00671FF7"/>
    <w:rsid w:val="00672277"/>
    <w:rsid w:val="006741C7"/>
    <w:rsid w:val="006744CD"/>
    <w:rsid w:val="00674B36"/>
    <w:rsid w:val="006754F7"/>
    <w:rsid w:val="0067632E"/>
    <w:rsid w:val="006772A6"/>
    <w:rsid w:val="006774C2"/>
    <w:rsid w:val="006776E4"/>
    <w:rsid w:val="0068157F"/>
    <w:rsid w:val="00682BD6"/>
    <w:rsid w:val="006833E6"/>
    <w:rsid w:val="00684680"/>
    <w:rsid w:val="00684CF3"/>
    <w:rsid w:val="00685370"/>
    <w:rsid w:val="006863CE"/>
    <w:rsid w:val="00687210"/>
    <w:rsid w:val="00687976"/>
    <w:rsid w:val="00690F5B"/>
    <w:rsid w:val="00691A40"/>
    <w:rsid w:val="006920BC"/>
    <w:rsid w:val="006942B5"/>
    <w:rsid w:val="00694CED"/>
    <w:rsid w:val="00695A40"/>
    <w:rsid w:val="00697286"/>
    <w:rsid w:val="00697724"/>
    <w:rsid w:val="006A1BB4"/>
    <w:rsid w:val="006A1C26"/>
    <w:rsid w:val="006A2C20"/>
    <w:rsid w:val="006A33C8"/>
    <w:rsid w:val="006A519B"/>
    <w:rsid w:val="006A522D"/>
    <w:rsid w:val="006A523C"/>
    <w:rsid w:val="006A65FF"/>
    <w:rsid w:val="006A7B7C"/>
    <w:rsid w:val="006B0DA3"/>
    <w:rsid w:val="006B1A3E"/>
    <w:rsid w:val="006B1ABF"/>
    <w:rsid w:val="006B553F"/>
    <w:rsid w:val="006B709F"/>
    <w:rsid w:val="006C14E0"/>
    <w:rsid w:val="006C1D28"/>
    <w:rsid w:val="006C3402"/>
    <w:rsid w:val="006C48E0"/>
    <w:rsid w:val="006C4DC3"/>
    <w:rsid w:val="006C4F37"/>
    <w:rsid w:val="006C6257"/>
    <w:rsid w:val="006C67F4"/>
    <w:rsid w:val="006C6F8D"/>
    <w:rsid w:val="006D035C"/>
    <w:rsid w:val="006D0EF7"/>
    <w:rsid w:val="006D4DB0"/>
    <w:rsid w:val="006D5809"/>
    <w:rsid w:val="006D59BD"/>
    <w:rsid w:val="006D64F2"/>
    <w:rsid w:val="006D6F01"/>
    <w:rsid w:val="006D78BF"/>
    <w:rsid w:val="006E080C"/>
    <w:rsid w:val="006E1535"/>
    <w:rsid w:val="006E171B"/>
    <w:rsid w:val="006E2FE3"/>
    <w:rsid w:val="006E3BB4"/>
    <w:rsid w:val="006E4891"/>
    <w:rsid w:val="006E601F"/>
    <w:rsid w:val="006E61B3"/>
    <w:rsid w:val="006E6B8E"/>
    <w:rsid w:val="006E6D06"/>
    <w:rsid w:val="006E7AA1"/>
    <w:rsid w:val="006F0445"/>
    <w:rsid w:val="006F056C"/>
    <w:rsid w:val="006F0ACA"/>
    <w:rsid w:val="006F1312"/>
    <w:rsid w:val="006F14AA"/>
    <w:rsid w:val="006F1F5B"/>
    <w:rsid w:val="006F2B44"/>
    <w:rsid w:val="006F39B3"/>
    <w:rsid w:val="006F4C79"/>
    <w:rsid w:val="006F54D6"/>
    <w:rsid w:val="006F5AA4"/>
    <w:rsid w:val="006F5DBC"/>
    <w:rsid w:val="006F648A"/>
    <w:rsid w:val="006F66A6"/>
    <w:rsid w:val="007014D9"/>
    <w:rsid w:val="00701BCF"/>
    <w:rsid w:val="00702F55"/>
    <w:rsid w:val="00703843"/>
    <w:rsid w:val="0070586C"/>
    <w:rsid w:val="00705AA3"/>
    <w:rsid w:val="00705B7A"/>
    <w:rsid w:val="007065F9"/>
    <w:rsid w:val="0070674B"/>
    <w:rsid w:val="00707A31"/>
    <w:rsid w:val="007108C8"/>
    <w:rsid w:val="00711989"/>
    <w:rsid w:val="0071279D"/>
    <w:rsid w:val="007133A1"/>
    <w:rsid w:val="00713C5F"/>
    <w:rsid w:val="007160C2"/>
    <w:rsid w:val="00716C02"/>
    <w:rsid w:val="007176DB"/>
    <w:rsid w:val="00717BDA"/>
    <w:rsid w:val="00720527"/>
    <w:rsid w:val="007209D6"/>
    <w:rsid w:val="00720EA1"/>
    <w:rsid w:val="00720F36"/>
    <w:rsid w:val="00721B21"/>
    <w:rsid w:val="00722A20"/>
    <w:rsid w:val="00722CC9"/>
    <w:rsid w:val="0072345B"/>
    <w:rsid w:val="007247C1"/>
    <w:rsid w:val="0072636B"/>
    <w:rsid w:val="007278A6"/>
    <w:rsid w:val="00727D6D"/>
    <w:rsid w:val="007323B1"/>
    <w:rsid w:val="00733251"/>
    <w:rsid w:val="00734F1A"/>
    <w:rsid w:val="00735852"/>
    <w:rsid w:val="00736BF5"/>
    <w:rsid w:val="007372AD"/>
    <w:rsid w:val="00740175"/>
    <w:rsid w:val="00740C1C"/>
    <w:rsid w:val="007429B0"/>
    <w:rsid w:val="00744512"/>
    <w:rsid w:val="0074496F"/>
    <w:rsid w:val="00745184"/>
    <w:rsid w:val="007465D7"/>
    <w:rsid w:val="00747E42"/>
    <w:rsid w:val="00750656"/>
    <w:rsid w:val="007509AB"/>
    <w:rsid w:val="00752CB7"/>
    <w:rsid w:val="00754A87"/>
    <w:rsid w:val="00754BF2"/>
    <w:rsid w:val="00754FEE"/>
    <w:rsid w:val="007557BA"/>
    <w:rsid w:val="00755D41"/>
    <w:rsid w:val="00756DCB"/>
    <w:rsid w:val="007613A0"/>
    <w:rsid w:val="00761D78"/>
    <w:rsid w:val="007621D0"/>
    <w:rsid w:val="00762EAE"/>
    <w:rsid w:val="007630FF"/>
    <w:rsid w:val="0076326E"/>
    <w:rsid w:val="00763B92"/>
    <w:rsid w:val="00763CAC"/>
    <w:rsid w:val="00765B97"/>
    <w:rsid w:val="0076612D"/>
    <w:rsid w:val="00766484"/>
    <w:rsid w:val="007712AA"/>
    <w:rsid w:val="00771A9D"/>
    <w:rsid w:val="0077268F"/>
    <w:rsid w:val="0077459D"/>
    <w:rsid w:val="00774D4B"/>
    <w:rsid w:val="00774F24"/>
    <w:rsid w:val="0077692D"/>
    <w:rsid w:val="007773A8"/>
    <w:rsid w:val="00777AA5"/>
    <w:rsid w:val="00777E4F"/>
    <w:rsid w:val="00780E44"/>
    <w:rsid w:val="0078151F"/>
    <w:rsid w:val="00781F3F"/>
    <w:rsid w:val="00783C98"/>
    <w:rsid w:val="00784845"/>
    <w:rsid w:val="00784CBF"/>
    <w:rsid w:val="00785779"/>
    <w:rsid w:val="00785DC4"/>
    <w:rsid w:val="007914C1"/>
    <w:rsid w:val="00791993"/>
    <w:rsid w:val="00791B4A"/>
    <w:rsid w:val="00792323"/>
    <w:rsid w:val="00792AB6"/>
    <w:rsid w:val="0079319B"/>
    <w:rsid w:val="00794BBD"/>
    <w:rsid w:val="00794E5A"/>
    <w:rsid w:val="00795464"/>
    <w:rsid w:val="00797F27"/>
    <w:rsid w:val="00797F8D"/>
    <w:rsid w:val="007A2BD0"/>
    <w:rsid w:val="007A2C07"/>
    <w:rsid w:val="007A2C56"/>
    <w:rsid w:val="007A2EFD"/>
    <w:rsid w:val="007A2FDA"/>
    <w:rsid w:val="007A4C6F"/>
    <w:rsid w:val="007A5699"/>
    <w:rsid w:val="007A5A38"/>
    <w:rsid w:val="007A679D"/>
    <w:rsid w:val="007A6F01"/>
    <w:rsid w:val="007A7632"/>
    <w:rsid w:val="007A77E2"/>
    <w:rsid w:val="007B01B0"/>
    <w:rsid w:val="007B09B5"/>
    <w:rsid w:val="007B262E"/>
    <w:rsid w:val="007B41DE"/>
    <w:rsid w:val="007B4A6F"/>
    <w:rsid w:val="007B5A51"/>
    <w:rsid w:val="007B7766"/>
    <w:rsid w:val="007B77A8"/>
    <w:rsid w:val="007B7B4D"/>
    <w:rsid w:val="007B7CD3"/>
    <w:rsid w:val="007C0397"/>
    <w:rsid w:val="007C0690"/>
    <w:rsid w:val="007C0873"/>
    <w:rsid w:val="007C2E0C"/>
    <w:rsid w:val="007C2F45"/>
    <w:rsid w:val="007C30EE"/>
    <w:rsid w:val="007C445C"/>
    <w:rsid w:val="007C5A8A"/>
    <w:rsid w:val="007C5DF8"/>
    <w:rsid w:val="007C696F"/>
    <w:rsid w:val="007C6AB0"/>
    <w:rsid w:val="007C7FD5"/>
    <w:rsid w:val="007D02EA"/>
    <w:rsid w:val="007D0E35"/>
    <w:rsid w:val="007D5AC7"/>
    <w:rsid w:val="007D5B0C"/>
    <w:rsid w:val="007D5BD1"/>
    <w:rsid w:val="007D5DAD"/>
    <w:rsid w:val="007D5EFD"/>
    <w:rsid w:val="007D6839"/>
    <w:rsid w:val="007D6924"/>
    <w:rsid w:val="007D73B6"/>
    <w:rsid w:val="007D7E9E"/>
    <w:rsid w:val="007E01C8"/>
    <w:rsid w:val="007E0902"/>
    <w:rsid w:val="007E34A3"/>
    <w:rsid w:val="007E39A2"/>
    <w:rsid w:val="007E4045"/>
    <w:rsid w:val="007E497F"/>
    <w:rsid w:val="007E672A"/>
    <w:rsid w:val="007F0AF0"/>
    <w:rsid w:val="007F2655"/>
    <w:rsid w:val="007F279B"/>
    <w:rsid w:val="007F290A"/>
    <w:rsid w:val="007F3AA8"/>
    <w:rsid w:val="007F3EAC"/>
    <w:rsid w:val="007F7342"/>
    <w:rsid w:val="008001CC"/>
    <w:rsid w:val="00800879"/>
    <w:rsid w:val="00800C61"/>
    <w:rsid w:val="0080168D"/>
    <w:rsid w:val="008017B1"/>
    <w:rsid w:val="00801C7A"/>
    <w:rsid w:val="008022A3"/>
    <w:rsid w:val="00802318"/>
    <w:rsid w:val="00803D2A"/>
    <w:rsid w:val="0080455E"/>
    <w:rsid w:val="0080634E"/>
    <w:rsid w:val="008065A8"/>
    <w:rsid w:val="008069B8"/>
    <w:rsid w:val="00807464"/>
    <w:rsid w:val="00807B88"/>
    <w:rsid w:val="00807DBA"/>
    <w:rsid w:val="008117E7"/>
    <w:rsid w:val="00813EDD"/>
    <w:rsid w:val="00816AAE"/>
    <w:rsid w:val="00816FB0"/>
    <w:rsid w:val="008202C6"/>
    <w:rsid w:val="0082045B"/>
    <w:rsid w:val="00820DC5"/>
    <w:rsid w:val="00821341"/>
    <w:rsid w:val="00821472"/>
    <w:rsid w:val="00821F55"/>
    <w:rsid w:val="00823B98"/>
    <w:rsid w:val="00823C75"/>
    <w:rsid w:val="0082400B"/>
    <w:rsid w:val="00827285"/>
    <w:rsid w:val="00830957"/>
    <w:rsid w:val="00832392"/>
    <w:rsid w:val="00832470"/>
    <w:rsid w:val="0083299D"/>
    <w:rsid w:val="00832B23"/>
    <w:rsid w:val="00833708"/>
    <w:rsid w:val="00833CD2"/>
    <w:rsid w:val="0083498E"/>
    <w:rsid w:val="008349F4"/>
    <w:rsid w:val="008350B7"/>
    <w:rsid w:val="008350FB"/>
    <w:rsid w:val="008353A0"/>
    <w:rsid w:val="00835508"/>
    <w:rsid w:val="0083651B"/>
    <w:rsid w:val="00837A1A"/>
    <w:rsid w:val="00840CA9"/>
    <w:rsid w:val="00840CB0"/>
    <w:rsid w:val="00840DFA"/>
    <w:rsid w:val="0084135C"/>
    <w:rsid w:val="00842543"/>
    <w:rsid w:val="008427FB"/>
    <w:rsid w:val="00842965"/>
    <w:rsid w:val="008431C0"/>
    <w:rsid w:val="00844F29"/>
    <w:rsid w:val="00846640"/>
    <w:rsid w:val="00846B5B"/>
    <w:rsid w:val="00846D07"/>
    <w:rsid w:val="00850528"/>
    <w:rsid w:val="008514D5"/>
    <w:rsid w:val="00851814"/>
    <w:rsid w:val="00851B4F"/>
    <w:rsid w:val="0085518D"/>
    <w:rsid w:val="00855D64"/>
    <w:rsid w:val="008563AA"/>
    <w:rsid w:val="00857673"/>
    <w:rsid w:val="00860082"/>
    <w:rsid w:val="0086311E"/>
    <w:rsid w:val="008649C0"/>
    <w:rsid w:val="0086509D"/>
    <w:rsid w:val="00867AC1"/>
    <w:rsid w:val="0087156C"/>
    <w:rsid w:val="008720A6"/>
    <w:rsid w:val="00872B28"/>
    <w:rsid w:val="00874404"/>
    <w:rsid w:val="008749DB"/>
    <w:rsid w:val="008756AE"/>
    <w:rsid w:val="00876C48"/>
    <w:rsid w:val="008778FB"/>
    <w:rsid w:val="008809EE"/>
    <w:rsid w:val="00881CFA"/>
    <w:rsid w:val="00882BBE"/>
    <w:rsid w:val="00882C48"/>
    <w:rsid w:val="00884199"/>
    <w:rsid w:val="008844F0"/>
    <w:rsid w:val="008846C9"/>
    <w:rsid w:val="00885C81"/>
    <w:rsid w:val="00885DBB"/>
    <w:rsid w:val="0089016F"/>
    <w:rsid w:val="00890198"/>
    <w:rsid w:val="0089331E"/>
    <w:rsid w:val="00895D76"/>
    <w:rsid w:val="00895F2E"/>
    <w:rsid w:val="008976F8"/>
    <w:rsid w:val="00897C37"/>
    <w:rsid w:val="008A07DC"/>
    <w:rsid w:val="008A0AB4"/>
    <w:rsid w:val="008A161C"/>
    <w:rsid w:val="008A1AD1"/>
    <w:rsid w:val="008A3FA8"/>
    <w:rsid w:val="008A4A30"/>
    <w:rsid w:val="008A4C4C"/>
    <w:rsid w:val="008A56B1"/>
    <w:rsid w:val="008A5E50"/>
    <w:rsid w:val="008A6BD7"/>
    <w:rsid w:val="008A74F9"/>
    <w:rsid w:val="008A768B"/>
    <w:rsid w:val="008A7F2B"/>
    <w:rsid w:val="008B0B10"/>
    <w:rsid w:val="008B0C3E"/>
    <w:rsid w:val="008B1182"/>
    <w:rsid w:val="008B1925"/>
    <w:rsid w:val="008B1C96"/>
    <w:rsid w:val="008B3B61"/>
    <w:rsid w:val="008B4D8D"/>
    <w:rsid w:val="008B5293"/>
    <w:rsid w:val="008B693F"/>
    <w:rsid w:val="008B720E"/>
    <w:rsid w:val="008B7D55"/>
    <w:rsid w:val="008C01FC"/>
    <w:rsid w:val="008C0704"/>
    <w:rsid w:val="008C0954"/>
    <w:rsid w:val="008C178B"/>
    <w:rsid w:val="008C1A9C"/>
    <w:rsid w:val="008C25E7"/>
    <w:rsid w:val="008C4420"/>
    <w:rsid w:val="008C695D"/>
    <w:rsid w:val="008C7600"/>
    <w:rsid w:val="008C760D"/>
    <w:rsid w:val="008D0A29"/>
    <w:rsid w:val="008D172B"/>
    <w:rsid w:val="008D20CB"/>
    <w:rsid w:val="008D3C5F"/>
    <w:rsid w:val="008D482A"/>
    <w:rsid w:val="008D5532"/>
    <w:rsid w:val="008D5DD9"/>
    <w:rsid w:val="008D6995"/>
    <w:rsid w:val="008D7DD5"/>
    <w:rsid w:val="008D7F3B"/>
    <w:rsid w:val="008E020E"/>
    <w:rsid w:val="008E03E3"/>
    <w:rsid w:val="008E0869"/>
    <w:rsid w:val="008E28B7"/>
    <w:rsid w:val="008E345C"/>
    <w:rsid w:val="008E452A"/>
    <w:rsid w:val="008E4EF3"/>
    <w:rsid w:val="008E59B0"/>
    <w:rsid w:val="008E5A5B"/>
    <w:rsid w:val="008E5F5E"/>
    <w:rsid w:val="008E6D50"/>
    <w:rsid w:val="008E7591"/>
    <w:rsid w:val="008E7790"/>
    <w:rsid w:val="008F08E8"/>
    <w:rsid w:val="008F18EF"/>
    <w:rsid w:val="008F1F73"/>
    <w:rsid w:val="008F3042"/>
    <w:rsid w:val="008F414C"/>
    <w:rsid w:val="008F5494"/>
    <w:rsid w:val="008F565A"/>
    <w:rsid w:val="008F59D7"/>
    <w:rsid w:val="008F60ED"/>
    <w:rsid w:val="008F65A7"/>
    <w:rsid w:val="008F66B2"/>
    <w:rsid w:val="008F7226"/>
    <w:rsid w:val="008F7CDA"/>
    <w:rsid w:val="00900D1C"/>
    <w:rsid w:val="009020DE"/>
    <w:rsid w:val="00902411"/>
    <w:rsid w:val="00902FFB"/>
    <w:rsid w:val="009034AF"/>
    <w:rsid w:val="009047A6"/>
    <w:rsid w:val="00904D68"/>
    <w:rsid w:val="00905B3C"/>
    <w:rsid w:val="00905E06"/>
    <w:rsid w:val="0091171B"/>
    <w:rsid w:val="0091413C"/>
    <w:rsid w:val="00915170"/>
    <w:rsid w:val="00917A26"/>
    <w:rsid w:val="00917E0B"/>
    <w:rsid w:val="00920AB1"/>
    <w:rsid w:val="009212A7"/>
    <w:rsid w:val="009224E1"/>
    <w:rsid w:val="00922FBC"/>
    <w:rsid w:val="0092393A"/>
    <w:rsid w:val="0092458D"/>
    <w:rsid w:val="00924FD6"/>
    <w:rsid w:val="00925B52"/>
    <w:rsid w:val="00925D0A"/>
    <w:rsid w:val="00927170"/>
    <w:rsid w:val="009279E1"/>
    <w:rsid w:val="00930849"/>
    <w:rsid w:val="00930A8B"/>
    <w:rsid w:val="00931CD4"/>
    <w:rsid w:val="009328A8"/>
    <w:rsid w:val="00932964"/>
    <w:rsid w:val="009333BB"/>
    <w:rsid w:val="00933D3A"/>
    <w:rsid w:val="00933D47"/>
    <w:rsid w:val="00933E9F"/>
    <w:rsid w:val="00934158"/>
    <w:rsid w:val="009366DB"/>
    <w:rsid w:val="00937C7E"/>
    <w:rsid w:val="0094005C"/>
    <w:rsid w:val="00940635"/>
    <w:rsid w:val="00941001"/>
    <w:rsid w:val="009417D5"/>
    <w:rsid w:val="009418D0"/>
    <w:rsid w:val="00942A76"/>
    <w:rsid w:val="00942FC8"/>
    <w:rsid w:val="009432CB"/>
    <w:rsid w:val="00945A24"/>
    <w:rsid w:val="0094794F"/>
    <w:rsid w:val="009509B9"/>
    <w:rsid w:val="009510A4"/>
    <w:rsid w:val="009511BF"/>
    <w:rsid w:val="00951FFE"/>
    <w:rsid w:val="00953E9B"/>
    <w:rsid w:val="0095590F"/>
    <w:rsid w:val="00956E4A"/>
    <w:rsid w:val="00960586"/>
    <w:rsid w:val="009606CF"/>
    <w:rsid w:val="00960717"/>
    <w:rsid w:val="00961024"/>
    <w:rsid w:val="0096240D"/>
    <w:rsid w:val="0096391F"/>
    <w:rsid w:val="00963DA1"/>
    <w:rsid w:val="00963DBC"/>
    <w:rsid w:val="009705F0"/>
    <w:rsid w:val="0097161F"/>
    <w:rsid w:val="00971827"/>
    <w:rsid w:val="00971F0C"/>
    <w:rsid w:val="009747AF"/>
    <w:rsid w:val="009750CB"/>
    <w:rsid w:val="00975D1A"/>
    <w:rsid w:val="009777FE"/>
    <w:rsid w:val="009802AE"/>
    <w:rsid w:val="00980419"/>
    <w:rsid w:val="00980A7B"/>
    <w:rsid w:val="00980B90"/>
    <w:rsid w:val="00980C9D"/>
    <w:rsid w:val="00982312"/>
    <w:rsid w:val="00982932"/>
    <w:rsid w:val="00982BAD"/>
    <w:rsid w:val="00982D28"/>
    <w:rsid w:val="00983829"/>
    <w:rsid w:val="009847BD"/>
    <w:rsid w:val="00985403"/>
    <w:rsid w:val="00985573"/>
    <w:rsid w:val="00985DFA"/>
    <w:rsid w:val="00987342"/>
    <w:rsid w:val="00987BD8"/>
    <w:rsid w:val="00991B53"/>
    <w:rsid w:val="009920A8"/>
    <w:rsid w:val="0099299B"/>
    <w:rsid w:val="00993F63"/>
    <w:rsid w:val="0099578D"/>
    <w:rsid w:val="00995D0A"/>
    <w:rsid w:val="00997678"/>
    <w:rsid w:val="009A1095"/>
    <w:rsid w:val="009A14F3"/>
    <w:rsid w:val="009A3269"/>
    <w:rsid w:val="009A4CB8"/>
    <w:rsid w:val="009A4EC7"/>
    <w:rsid w:val="009A5B7D"/>
    <w:rsid w:val="009A5E34"/>
    <w:rsid w:val="009A73E0"/>
    <w:rsid w:val="009B0396"/>
    <w:rsid w:val="009B1F53"/>
    <w:rsid w:val="009B1FAD"/>
    <w:rsid w:val="009B38BD"/>
    <w:rsid w:val="009B6504"/>
    <w:rsid w:val="009C07FB"/>
    <w:rsid w:val="009C164D"/>
    <w:rsid w:val="009C27DD"/>
    <w:rsid w:val="009C392E"/>
    <w:rsid w:val="009C4AC2"/>
    <w:rsid w:val="009C5269"/>
    <w:rsid w:val="009C7079"/>
    <w:rsid w:val="009C71F2"/>
    <w:rsid w:val="009C76C1"/>
    <w:rsid w:val="009D00FB"/>
    <w:rsid w:val="009D1B1E"/>
    <w:rsid w:val="009D23EC"/>
    <w:rsid w:val="009D273B"/>
    <w:rsid w:val="009D3785"/>
    <w:rsid w:val="009D3793"/>
    <w:rsid w:val="009D37D3"/>
    <w:rsid w:val="009D3E23"/>
    <w:rsid w:val="009D42D3"/>
    <w:rsid w:val="009D44E6"/>
    <w:rsid w:val="009D4FD4"/>
    <w:rsid w:val="009D575E"/>
    <w:rsid w:val="009D65FF"/>
    <w:rsid w:val="009D6E9C"/>
    <w:rsid w:val="009E01F8"/>
    <w:rsid w:val="009E052B"/>
    <w:rsid w:val="009E105F"/>
    <w:rsid w:val="009E1659"/>
    <w:rsid w:val="009E23EB"/>
    <w:rsid w:val="009E2C13"/>
    <w:rsid w:val="009E2EAD"/>
    <w:rsid w:val="009E36F5"/>
    <w:rsid w:val="009E4294"/>
    <w:rsid w:val="009E610A"/>
    <w:rsid w:val="009E7757"/>
    <w:rsid w:val="009E7990"/>
    <w:rsid w:val="009F08C2"/>
    <w:rsid w:val="009F17CB"/>
    <w:rsid w:val="009F2EC6"/>
    <w:rsid w:val="009F447E"/>
    <w:rsid w:val="009F464B"/>
    <w:rsid w:val="009F47F5"/>
    <w:rsid w:val="009F66E7"/>
    <w:rsid w:val="009F6925"/>
    <w:rsid w:val="009F7031"/>
    <w:rsid w:val="009F7366"/>
    <w:rsid w:val="009F7765"/>
    <w:rsid w:val="00A01720"/>
    <w:rsid w:val="00A0428E"/>
    <w:rsid w:val="00A111D7"/>
    <w:rsid w:val="00A11D75"/>
    <w:rsid w:val="00A1261C"/>
    <w:rsid w:val="00A128A0"/>
    <w:rsid w:val="00A12C58"/>
    <w:rsid w:val="00A12FD4"/>
    <w:rsid w:val="00A138AF"/>
    <w:rsid w:val="00A1562C"/>
    <w:rsid w:val="00A16D51"/>
    <w:rsid w:val="00A17674"/>
    <w:rsid w:val="00A2109D"/>
    <w:rsid w:val="00A2212F"/>
    <w:rsid w:val="00A2224A"/>
    <w:rsid w:val="00A22775"/>
    <w:rsid w:val="00A22B5C"/>
    <w:rsid w:val="00A22E5C"/>
    <w:rsid w:val="00A24C3D"/>
    <w:rsid w:val="00A25FB3"/>
    <w:rsid w:val="00A27F40"/>
    <w:rsid w:val="00A30F93"/>
    <w:rsid w:val="00A314B1"/>
    <w:rsid w:val="00A315E1"/>
    <w:rsid w:val="00A32450"/>
    <w:rsid w:val="00A326C0"/>
    <w:rsid w:val="00A32DFA"/>
    <w:rsid w:val="00A32E40"/>
    <w:rsid w:val="00A33A9B"/>
    <w:rsid w:val="00A33B1D"/>
    <w:rsid w:val="00A34303"/>
    <w:rsid w:val="00A3472C"/>
    <w:rsid w:val="00A3508D"/>
    <w:rsid w:val="00A35AB7"/>
    <w:rsid w:val="00A36D27"/>
    <w:rsid w:val="00A43AFE"/>
    <w:rsid w:val="00A449B7"/>
    <w:rsid w:val="00A46551"/>
    <w:rsid w:val="00A478FA"/>
    <w:rsid w:val="00A507E8"/>
    <w:rsid w:val="00A52381"/>
    <w:rsid w:val="00A52AD4"/>
    <w:rsid w:val="00A53C30"/>
    <w:rsid w:val="00A55078"/>
    <w:rsid w:val="00A5553F"/>
    <w:rsid w:val="00A57511"/>
    <w:rsid w:val="00A60225"/>
    <w:rsid w:val="00A64055"/>
    <w:rsid w:val="00A64257"/>
    <w:rsid w:val="00A67074"/>
    <w:rsid w:val="00A70035"/>
    <w:rsid w:val="00A70320"/>
    <w:rsid w:val="00A70AC6"/>
    <w:rsid w:val="00A70DCC"/>
    <w:rsid w:val="00A70FBB"/>
    <w:rsid w:val="00A73607"/>
    <w:rsid w:val="00A739FB"/>
    <w:rsid w:val="00A73D3D"/>
    <w:rsid w:val="00A73FCA"/>
    <w:rsid w:val="00A74332"/>
    <w:rsid w:val="00A74E41"/>
    <w:rsid w:val="00A765E5"/>
    <w:rsid w:val="00A769F9"/>
    <w:rsid w:val="00A76D7E"/>
    <w:rsid w:val="00A7709D"/>
    <w:rsid w:val="00A7731F"/>
    <w:rsid w:val="00A77FA7"/>
    <w:rsid w:val="00A80447"/>
    <w:rsid w:val="00A812F4"/>
    <w:rsid w:val="00A820C2"/>
    <w:rsid w:val="00A83D43"/>
    <w:rsid w:val="00A840F7"/>
    <w:rsid w:val="00A845B6"/>
    <w:rsid w:val="00A851A9"/>
    <w:rsid w:val="00A872C7"/>
    <w:rsid w:val="00A909CF"/>
    <w:rsid w:val="00A92224"/>
    <w:rsid w:val="00A92776"/>
    <w:rsid w:val="00A9401F"/>
    <w:rsid w:val="00A94F7A"/>
    <w:rsid w:val="00A95066"/>
    <w:rsid w:val="00A97026"/>
    <w:rsid w:val="00A9758C"/>
    <w:rsid w:val="00A97A9A"/>
    <w:rsid w:val="00AA0158"/>
    <w:rsid w:val="00AA0506"/>
    <w:rsid w:val="00AA0CBD"/>
    <w:rsid w:val="00AA1CFA"/>
    <w:rsid w:val="00AA1F5B"/>
    <w:rsid w:val="00AA2C39"/>
    <w:rsid w:val="00AA3790"/>
    <w:rsid w:val="00AA3B2B"/>
    <w:rsid w:val="00AA4019"/>
    <w:rsid w:val="00AA469D"/>
    <w:rsid w:val="00AA4E2D"/>
    <w:rsid w:val="00AA6DE6"/>
    <w:rsid w:val="00AA6F8E"/>
    <w:rsid w:val="00AA7168"/>
    <w:rsid w:val="00AA7AA4"/>
    <w:rsid w:val="00AA7E89"/>
    <w:rsid w:val="00AB143E"/>
    <w:rsid w:val="00AB1472"/>
    <w:rsid w:val="00AB1EF3"/>
    <w:rsid w:val="00AB29EA"/>
    <w:rsid w:val="00AB3CAF"/>
    <w:rsid w:val="00AB3D15"/>
    <w:rsid w:val="00AB3F5F"/>
    <w:rsid w:val="00AB4DAF"/>
    <w:rsid w:val="00AB4DB8"/>
    <w:rsid w:val="00AB53A6"/>
    <w:rsid w:val="00AB623C"/>
    <w:rsid w:val="00AB72FA"/>
    <w:rsid w:val="00AB7C17"/>
    <w:rsid w:val="00AC17B1"/>
    <w:rsid w:val="00AC2755"/>
    <w:rsid w:val="00AC2B28"/>
    <w:rsid w:val="00AC5EB9"/>
    <w:rsid w:val="00AC6F2D"/>
    <w:rsid w:val="00AD1C35"/>
    <w:rsid w:val="00AD25CB"/>
    <w:rsid w:val="00AD545F"/>
    <w:rsid w:val="00AD56D1"/>
    <w:rsid w:val="00AD5A0D"/>
    <w:rsid w:val="00AD68E0"/>
    <w:rsid w:val="00AD6A08"/>
    <w:rsid w:val="00AE1773"/>
    <w:rsid w:val="00AE23ED"/>
    <w:rsid w:val="00AE4C29"/>
    <w:rsid w:val="00AE7652"/>
    <w:rsid w:val="00AE7E87"/>
    <w:rsid w:val="00AF1921"/>
    <w:rsid w:val="00AF1B78"/>
    <w:rsid w:val="00AF4CEA"/>
    <w:rsid w:val="00AF4E44"/>
    <w:rsid w:val="00AF5057"/>
    <w:rsid w:val="00AF5BF1"/>
    <w:rsid w:val="00AF6A13"/>
    <w:rsid w:val="00AF77B1"/>
    <w:rsid w:val="00AF7BA2"/>
    <w:rsid w:val="00B005B6"/>
    <w:rsid w:val="00B00CA0"/>
    <w:rsid w:val="00B015E3"/>
    <w:rsid w:val="00B01B04"/>
    <w:rsid w:val="00B039BB"/>
    <w:rsid w:val="00B04C92"/>
    <w:rsid w:val="00B04F62"/>
    <w:rsid w:val="00B060AE"/>
    <w:rsid w:val="00B1122D"/>
    <w:rsid w:val="00B12348"/>
    <w:rsid w:val="00B126F0"/>
    <w:rsid w:val="00B12FB9"/>
    <w:rsid w:val="00B1310B"/>
    <w:rsid w:val="00B13421"/>
    <w:rsid w:val="00B137F2"/>
    <w:rsid w:val="00B211D0"/>
    <w:rsid w:val="00B21745"/>
    <w:rsid w:val="00B21D79"/>
    <w:rsid w:val="00B225DE"/>
    <w:rsid w:val="00B22F83"/>
    <w:rsid w:val="00B23049"/>
    <w:rsid w:val="00B2345C"/>
    <w:rsid w:val="00B24718"/>
    <w:rsid w:val="00B24A89"/>
    <w:rsid w:val="00B257A4"/>
    <w:rsid w:val="00B2595B"/>
    <w:rsid w:val="00B2713C"/>
    <w:rsid w:val="00B271AA"/>
    <w:rsid w:val="00B27ED5"/>
    <w:rsid w:val="00B3050A"/>
    <w:rsid w:val="00B319C2"/>
    <w:rsid w:val="00B32F19"/>
    <w:rsid w:val="00B33D94"/>
    <w:rsid w:val="00B350A0"/>
    <w:rsid w:val="00B351D8"/>
    <w:rsid w:val="00B35AA6"/>
    <w:rsid w:val="00B369A9"/>
    <w:rsid w:val="00B372E1"/>
    <w:rsid w:val="00B40012"/>
    <w:rsid w:val="00B403F2"/>
    <w:rsid w:val="00B4087A"/>
    <w:rsid w:val="00B409C5"/>
    <w:rsid w:val="00B40A51"/>
    <w:rsid w:val="00B412B0"/>
    <w:rsid w:val="00B469F4"/>
    <w:rsid w:val="00B46C25"/>
    <w:rsid w:val="00B50169"/>
    <w:rsid w:val="00B50295"/>
    <w:rsid w:val="00B50310"/>
    <w:rsid w:val="00B5080A"/>
    <w:rsid w:val="00B50A67"/>
    <w:rsid w:val="00B52201"/>
    <w:rsid w:val="00B53099"/>
    <w:rsid w:val="00B531CC"/>
    <w:rsid w:val="00B537B6"/>
    <w:rsid w:val="00B5390E"/>
    <w:rsid w:val="00B53E58"/>
    <w:rsid w:val="00B5773B"/>
    <w:rsid w:val="00B6196A"/>
    <w:rsid w:val="00B635FF"/>
    <w:rsid w:val="00B64308"/>
    <w:rsid w:val="00B64EB3"/>
    <w:rsid w:val="00B64ED6"/>
    <w:rsid w:val="00B6526A"/>
    <w:rsid w:val="00B70A16"/>
    <w:rsid w:val="00B70DAF"/>
    <w:rsid w:val="00B7183F"/>
    <w:rsid w:val="00B71E6C"/>
    <w:rsid w:val="00B7268B"/>
    <w:rsid w:val="00B726A0"/>
    <w:rsid w:val="00B72D35"/>
    <w:rsid w:val="00B72FC1"/>
    <w:rsid w:val="00B735EF"/>
    <w:rsid w:val="00B74CB6"/>
    <w:rsid w:val="00B75AF9"/>
    <w:rsid w:val="00B75DE9"/>
    <w:rsid w:val="00B769CA"/>
    <w:rsid w:val="00B76FEA"/>
    <w:rsid w:val="00B77904"/>
    <w:rsid w:val="00B8307E"/>
    <w:rsid w:val="00B83726"/>
    <w:rsid w:val="00B83E61"/>
    <w:rsid w:val="00B8709A"/>
    <w:rsid w:val="00B91516"/>
    <w:rsid w:val="00B91AA8"/>
    <w:rsid w:val="00B9327F"/>
    <w:rsid w:val="00B9494C"/>
    <w:rsid w:val="00B95374"/>
    <w:rsid w:val="00B95E3F"/>
    <w:rsid w:val="00B96462"/>
    <w:rsid w:val="00B965A5"/>
    <w:rsid w:val="00BA020E"/>
    <w:rsid w:val="00BA05E4"/>
    <w:rsid w:val="00BA0D38"/>
    <w:rsid w:val="00BA17B1"/>
    <w:rsid w:val="00BA2416"/>
    <w:rsid w:val="00BA2CC2"/>
    <w:rsid w:val="00BA2F34"/>
    <w:rsid w:val="00BA3AD8"/>
    <w:rsid w:val="00BA4FCC"/>
    <w:rsid w:val="00BA5948"/>
    <w:rsid w:val="00BA5B1B"/>
    <w:rsid w:val="00BA6874"/>
    <w:rsid w:val="00BA7C48"/>
    <w:rsid w:val="00BB1896"/>
    <w:rsid w:val="00BB25D9"/>
    <w:rsid w:val="00BB29FF"/>
    <w:rsid w:val="00BB3B3C"/>
    <w:rsid w:val="00BB469C"/>
    <w:rsid w:val="00BB5D9F"/>
    <w:rsid w:val="00BB73B4"/>
    <w:rsid w:val="00BB77CC"/>
    <w:rsid w:val="00BC085C"/>
    <w:rsid w:val="00BC1550"/>
    <w:rsid w:val="00BC2E47"/>
    <w:rsid w:val="00BC3DF8"/>
    <w:rsid w:val="00BC5CC5"/>
    <w:rsid w:val="00BC65BE"/>
    <w:rsid w:val="00BC6DB9"/>
    <w:rsid w:val="00BC6F44"/>
    <w:rsid w:val="00BC75F5"/>
    <w:rsid w:val="00BC7D0C"/>
    <w:rsid w:val="00BD00BD"/>
    <w:rsid w:val="00BD0325"/>
    <w:rsid w:val="00BD0853"/>
    <w:rsid w:val="00BD144C"/>
    <w:rsid w:val="00BD26E0"/>
    <w:rsid w:val="00BD27BD"/>
    <w:rsid w:val="00BD2B1B"/>
    <w:rsid w:val="00BD3A14"/>
    <w:rsid w:val="00BD3D5E"/>
    <w:rsid w:val="00BD561A"/>
    <w:rsid w:val="00BD5739"/>
    <w:rsid w:val="00BD6258"/>
    <w:rsid w:val="00BD68B0"/>
    <w:rsid w:val="00BE0EC4"/>
    <w:rsid w:val="00BE0ED1"/>
    <w:rsid w:val="00BE4BDA"/>
    <w:rsid w:val="00BE559C"/>
    <w:rsid w:val="00BE565B"/>
    <w:rsid w:val="00BE632A"/>
    <w:rsid w:val="00BE7092"/>
    <w:rsid w:val="00BF2647"/>
    <w:rsid w:val="00BF4D2A"/>
    <w:rsid w:val="00BF65C9"/>
    <w:rsid w:val="00BF7087"/>
    <w:rsid w:val="00C00528"/>
    <w:rsid w:val="00C011B9"/>
    <w:rsid w:val="00C01960"/>
    <w:rsid w:val="00C03047"/>
    <w:rsid w:val="00C041D3"/>
    <w:rsid w:val="00C05A0D"/>
    <w:rsid w:val="00C07ECF"/>
    <w:rsid w:val="00C10066"/>
    <w:rsid w:val="00C10D57"/>
    <w:rsid w:val="00C11123"/>
    <w:rsid w:val="00C11B9C"/>
    <w:rsid w:val="00C1240E"/>
    <w:rsid w:val="00C1268B"/>
    <w:rsid w:val="00C12E56"/>
    <w:rsid w:val="00C12FDE"/>
    <w:rsid w:val="00C13908"/>
    <w:rsid w:val="00C13C61"/>
    <w:rsid w:val="00C14467"/>
    <w:rsid w:val="00C14CB2"/>
    <w:rsid w:val="00C150D5"/>
    <w:rsid w:val="00C156BA"/>
    <w:rsid w:val="00C15C98"/>
    <w:rsid w:val="00C16191"/>
    <w:rsid w:val="00C167EB"/>
    <w:rsid w:val="00C1706E"/>
    <w:rsid w:val="00C176BA"/>
    <w:rsid w:val="00C20273"/>
    <w:rsid w:val="00C21BE9"/>
    <w:rsid w:val="00C22FD6"/>
    <w:rsid w:val="00C23116"/>
    <w:rsid w:val="00C23BAC"/>
    <w:rsid w:val="00C23E7B"/>
    <w:rsid w:val="00C27501"/>
    <w:rsid w:val="00C2773B"/>
    <w:rsid w:val="00C27C14"/>
    <w:rsid w:val="00C30366"/>
    <w:rsid w:val="00C31432"/>
    <w:rsid w:val="00C32D32"/>
    <w:rsid w:val="00C34A40"/>
    <w:rsid w:val="00C35504"/>
    <w:rsid w:val="00C3752A"/>
    <w:rsid w:val="00C37F51"/>
    <w:rsid w:val="00C409CC"/>
    <w:rsid w:val="00C40F87"/>
    <w:rsid w:val="00C41F41"/>
    <w:rsid w:val="00C4292B"/>
    <w:rsid w:val="00C42C11"/>
    <w:rsid w:val="00C4400C"/>
    <w:rsid w:val="00C44F2B"/>
    <w:rsid w:val="00C4521D"/>
    <w:rsid w:val="00C453B2"/>
    <w:rsid w:val="00C5042D"/>
    <w:rsid w:val="00C50EBF"/>
    <w:rsid w:val="00C50F61"/>
    <w:rsid w:val="00C51880"/>
    <w:rsid w:val="00C531A6"/>
    <w:rsid w:val="00C5391E"/>
    <w:rsid w:val="00C5666B"/>
    <w:rsid w:val="00C568E0"/>
    <w:rsid w:val="00C57205"/>
    <w:rsid w:val="00C6069B"/>
    <w:rsid w:val="00C6099D"/>
    <w:rsid w:val="00C6125D"/>
    <w:rsid w:val="00C62288"/>
    <w:rsid w:val="00C623F1"/>
    <w:rsid w:val="00C625C3"/>
    <w:rsid w:val="00C62EC3"/>
    <w:rsid w:val="00C62F66"/>
    <w:rsid w:val="00C63101"/>
    <w:rsid w:val="00C6326E"/>
    <w:rsid w:val="00C643C0"/>
    <w:rsid w:val="00C6478D"/>
    <w:rsid w:val="00C6485E"/>
    <w:rsid w:val="00C66958"/>
    <w:rsid w:val="00C67CD8"/>
    <w:rsid w:val="00C67FBC"/>
    <w:rsid w:val="00C7100A"/>
    <w:rsid w:val="00C714A3"/>
    <w:rsid w:val="00C738A0"/>
    <w:rsid w:val="00C73FAD"/>
    <w:rsid w:val="00C746DD"/>
    <w:rsid w:val="00C758A0"/>
    <w:rsid w:val="00C75C5E"/>
    <w:rsid w:val="00C75CF9"/>
    <w:rsid w:val="00C76B52"/>
    <w:rsid w:val="00C828FF"/>
    <w:rsid w:val="00C82B09"/>
    <w:rsid w:val="00C836A5"/>
    <w:rsid w:val="00C84FA0"/>
    <w:rsid w:val="00C86064"/>
    <w:rsid w:val="00C912B8"/>
    <w:rsid w:val="00C917BF"/>
    <w:rsid w:val="00C923DE"/>
    <w:rsid w:val="00C92B84"/>
    <w:rsid w:val="00C93223"/>
    <w:rsid w:val="00C93C96"/>
    <w:rsid w:val="00C93FBB"/>
    <w:rsid w:val="00C94058"/>
    <w:rsid w:val="00C94083"/>
    <w:rsid w:val="00C95264"/>
    <w:rsid w:val="00C96DC2"/>
    <w:rsid w:val="00CA20A5"/>
    <w:rsid w:val="00CA2DBD"/>
    <w:rsid w:val="00CA336D"/>
    <w:rsid w:val="00CA34DC"/>
    <w:rsid w:val="00CA3A54"/>
    <w:rsid w:val="00CA4714"/>
    <w:rsid w:val="00CA47EA"/>
    <w:rsid w:val="00CA5CD4"/>
    <w:rsid w:val="00CA6003"/>
    <w:rsid w:val="00CA6158"/>
    <w:rsid w:val="00CA677F"/>
    <w:rsid w:val="00CA6D27"/>
    <w:rsid w:val="00CA76DA"/>
    <w:rsid w:val="00CA7A08"/>
    <w:rsid w:val="00CA7B29"/>
    <w:rsid w:val="00CA7EAF"/>
    <w:rsid w:val="00CA7F6D"/>
    <w:rsid w:val="00CB0239"/>
    <w:rsid w:val="00CB072A"/>
    <w:rsid w:val="00CB0AD1"/>
    <w:rsid w:val="00CB15B7"/>
    <w:rsid w:val="00CB3882"/>
    <w:rsid w:val="00CB38D5"/>
    <w:rsid w:val="00CB45E4"/>
    <w:rsid w:val="00CB4862"/>
    <w:rsid w:val="00CB5296"/>
    <w:rsid w:val="00CB52F1"/>
    <w:rsid w:val="00CB53DA"/>
    <w:rsid w:val="00CB5F3A"/>
    <w:rsid w:val="00CB6A29"/>
    <w:rsid w:val="00CB7C37"/>
    <w:rsid w:val="00CB7D6B"/>
    <w:rsid w:val="00CC0993"/>
    <w:rsid w:val="00CC10E4"/>
    <w:rsid w:val="00CC1938"/>
    <w:rsid w:val="00CC1EA2"/>
    <w:rsid w:val="00CC3161"/>
    <w:rsid w:val="00CC3C9E"/>
    <w:rsid w:val="00CC3E07"/>
    <w:rsid w:val="00CC440E"/>
    <w:rsid w:val="00CC5823"/>
    <w:rsid w:val="00CC6BFC"/>
    <w:rsid w:val="00CC730F"/>
    <w:rsid w:val="00CD0F97"/>
    <w:rsid w:val="00CD1529"/>
    <w:rsid w:val="00CD19DA"/>
    <w:rsid w:val="00CD1AD9"/>
    <w:rsid w:val="00CD2DCD"/>
    <w:rsid w:val="00CD3726"/>
    <w:rsid w:val="00CD47BE"/>
    <w:rsid w:val="00CD50BC"/>
    <w:rsid w:val="00CD53FD"/>
    <w:rsid w:val="00CD5D7B"/>
    <w:rsid w:val="00CD5F8B"/>
    <w:rsid w:val="00CD643F"/>
    <w:rsid w:val="00CD6A42"/>
    <w:rsid w:val="00CD7761"/>
    <w:rsid w:val="00CE034E"/>
    <w:rsid w:val="00CE0BBD"/>
    <w:rsid w:val="00CE1832"/>
    <w:rsid w:val="00CE390D"/>
    <w:rsid w:val="00CE4C92"/>
    <w:rsid w:val="00CE59EB"/>
    <w:rsid w:val="00CE6A78"/>
    <w:rsid w:val="00CF0A27"/>
    <w:rsid w:val="00CF18A7"/>
    <w:rsid w:val="00CF1C8B"/>
    <w:rsid w:val="00CF2E44"/>
    <w:rsid w:val="00CF3BDB"/>
    <w:rsid w:val="00CF4002"/>
    <w:rsid w:val="00CF6578"/>
    <w:rsid w:val="00CF73C6"/>
    <w:rsid w:val="00D00FEE"/>
    <w:rsid w:val="00D01367"/>
    <w:rsid w:val="00D019C4"/>
    <w:rsid w:val="00D02CF6"/>
    <w:rsid w:val="00D03103"/>
    <w:rsid w:val="00D06003"/>
    <w:rsid w:val="00D075F4"/>
    <w:rsid w:val="00D103F8"/>
    <w:rsid w:val="00D10B8C"/>
    <w:rsid w:val="00D10CF2"/>
    <w:rsid w:val="00D10F1C"/>
    <w:rsid w:val="00D12059"/>
    <w:rsid w:val="00D1311C"/>
    <w:rsid w:val="00D154CF"/>
    <w:rsid w:val="00D162D8"/>
    <w:rsid w:val="00D16E95"/>
    <w:rsid w:val="00D17204"/>
    <w:rsid w:val="00D179DA"/>
    <w:rsid w:val="00D201C7"/>
    <w:rsid w:val="00D20579"/>
    <w:rsid w:val="00D20760"/>
    <w:rsid w:val="00D2180F"/>
    <w:rsid w:val="00D218C0"/>
    <w:rsid w:val="00D21BC5"/>
    <w:rsid w:val="00D24923"/>
    <w:rsid w:val="00D24E15"/>
    <w:rsid w:val="00D25CF9"/>
    <w:rsid w:val="00D262F0"/>
    <w:rsid w:val="00D26959"/>
    <w:rsid w:val="00D27EBC"/>
    <w:rsid w:val="00D313F6"/>
    <w:rsid w:val="00D3290A"/>
    <w:rsid w:val="00D32CAF"/>
    <w:rsid w:val="00D349FF"/>
    <w:rsid w:val="00D34BF1"/>
    <w:rsid w:val="00D34CB5"/>
    <w:rsid w:val="00D34E5D"/>
    <w:rsid w:val="00D3500C"/>
    <w:rsid w:val="00D3500D"/>
    <w:rsid w:val="00D36EE9"/>
    <w:rsid w:val="00D40330"/>
    <w:rsid w:val="00D408B7"/>
    <w:rsid w:val="00D40FD0"/>
    <w:rsid w:val="00D41B60"/>
    <w:rsid w:val="00D42AB0"/>
    <w:rsid w:val="00D46909"/>
    <w:rsid w:val="00D542A3"/>
    <w:rsid w:val="00D543B6"/>
    <w:rsid w:val="00D5464B"/>
    <w:rsid w:val="00D554ED"/>
    <w:rsid w:val="00D55AB5"/>
    <w:rsid w:val="00D57F2E"/>
    <w:rsid w:val="00D60425"/>
    <w:rsid w:val="00D60D11"/>
    <w:rsid w:val="00D63157"/>
    <w:rsid w:val="00D63425"/>
    <w:rsid w:val="00D642F9"/>
    <w:rsid w:val="00D648E2"/>
    <w:rsid w:val="00D65302"/>
    <w:rsid w:val="00D65C02"/>
    <w:rsid w:val="00D6610E"/>
    <w:rsid w:val="00D662FD"/>
    <w:rsid w:val="00D66B10"/>
    <w:rsid w:val="00D702E8"/>
    <w:rsid w:val="00D714C0"/>
    <w:rsid w:val="00D715EA"/>
    <w:rsid w:val="00D71E89"/>
    <w:rsid w:val="00D7243A"/>
    <w:rsid w:val="00D72919"/>
    <w:rsid w:val="00D75DBD"/>
    <w:rsid w:val="00D76521"/>
    <w:rsid w:val="00D76B2A"/>
    <w:rsid w:val="00D76C6F"/>
    <w:rsid w:val="00D77E18"/>
    <w:rsid w:val="00D84A2C"/>
    <w:rsid w:val="00D85E41"/>
    <w:rsid w:val="00D8649E"/>
    <w:rsid w:val="00D86549"/>
    <w:rsid w:val="00D90A2F"/>
    <w:rsid w:val="00D915B7"/>
    <w:rsid w:val="00D92464"/>
    <w:rsid w:val="00D93466"/>
    <w:rsid w:val="00D9444F"/>
    <w:rsid w:val="00D94B44"/>
    <w:rsid w:val="00D95E2F"/>
    <w:rsid w:val="00D96C13"/>
    <w:rsid w:val="00DA00B4"/>
    <w:rsid w:val="00DA03B1"/>
    <w:rsid w:val="00DA03B8"/>
    <w:rsid w:val="00DA2542"/>
    <w:rsid w:val="00DA274A"/>
    <w:rsid w:val="00DA42C6"/>
    <w:rsid w:val="00DA48C9"/>
    <w:rsid w:val="00DA5B60"/>
    <w:rsid w:val="00DA6004"/>
    <w:rsid w:val="00DA6D34"/>
    <w:rsid w:val="00DB0750"/>
    <w:rsid w:val="00DB1315"/>
    <w:rsid w:val="00DB179E"/>
    <w:rsid w:val="00DB1A5B"/>
    <w:rsid w:val="00DB1B9E"/>
    <w:rsid w:val="00DB2159"/>
    <w:rsid w:val="00DB23E0"/>
    <w:rsid w:val="00DB25A4"/>
    <w:rsid w:val="00DB479E"/>
    <w:rsid w:val="00DB49BC"/>
    <w:rsid w:val="00DB5231"/>
    <w:rsid w:val="00DB5B1B"/>
    <w:rsid w:val="00DC05F3"/>
    <w:rsid w:val="00DC16B7"/>
    <w:rsid w:val="00DC181D"/>
    <w:rsid w:val="00DC2067"/>
    <w:rsid w:val="00DC3CA6"/>
    <w:rsid w:val="00DC4F1F"/>
    <w:rsid w:val="00DC58FB"/>
    <w:rsid w:val="00DC681D"/>
    <w:rsid w:val="00DC6BD8"/>
    <w:rsid w:val="00DC7930"/>
    <w:rsid w:val="00DD0AA9"/>
    <w:rsid w:val="00DD10A8"/>
    <w:rsid w:val="00DD393E"/>
    <w:rsid w:val="00DD4BF9"/>
    <w:rsid w:val="00DD52F5"/>
    <w:rsid w:val="00DD637D"/>
    <w:rsid w:val="00DD6F1D"/>
    <w:rsid w:val="00DD7259"/>
    <w:rsid w:val="00DE0009"/>
    <w:rsid w:val="00DE0244"/>
    <w:rsid w:val="00DE0DC9"/>
    <w:rsid w:val="00DE47D0"/>
    <w:rsid w:val="00DE5B90"/>
    <w:rsid w:val="00DE653C"/>
    <w:rsid w:val="00DE67E1"/>
    <w:rsid w:val="00DE688A"/>
    <w:rsid w:val="00DF28B6"/>
    <w:rsid w:val="00DF4447"/>
    <w:rsid w:val="00DF5353"/>
    <w:rsid w:val="00DF5844"/>
    <w:rsid w:val="00DF7F7F"/>
    <w:rsid w:val="00E00A8E"/>
    <w:rsid w:val="00E00FB6"/>
    <w:rsid w:val="00E0390B"/>
    <w:rsid w:val="00E05B7B"/>
    <w:rsid w:val="00E10326"/>
    <w:rsid w:val="00E10B3B"/>
    <w:rsid w:val="00E110BC"/>
    <w:rsid w:val="00E11136"/>
    <w:rsid w:val="00E128E6"/>
    <w:rsid w:val="00E1327C"/>
    <w:rsid w:val="00E134F9"/>
    <w:rsid w:val="00E14DA0"/>
    <w:rsid w:val="00E15244"/>
    <w:rsid w:val="00E15435"/>
    <w:rsid w:val="00E16148"/>
    <w:rsid w:val="00E16BA9"/>
    <w:rsid w:val="00E1731C"/>
    <w:rsid w:val="00E174B8"/>
    <w:rsid w:val="00E17669"/>
    <w:rsid w:val="00E17C28"/>
    <w:rsid w:val="00E21517"/>
    <w:rsid w:val="00E23321"/>
    <w:rsid w:val="00E23643"/>
    <w:rsid w:val="00E23A2F"/>
    <w:rsid w:val="00E24BE8"/>
    <w:rsid w:val="00E2533F"/>
    <w:rsid w:val="00E26B6C"/>
    <w:rsid w:val="00E26D35"/>
    <w:rsid w:val="00E27A6E"/>
    <w:rsid w:val="00E27B5C"/>
    <w:rsid w:val="00E306EC"/>
    <w:rsid w:val="00E3135E"/>
    <w:rsid w:val="00E32538"/>
    <w:rsid w:val="00E328FD"/>
    <w:rsid w:val="00E32D93"/>
    <w:rsid w:val="00E335D3"/>
    <w:rsid w:val="00E3450C"/>
    <w:rsid w:val="00E3496C"/>
    <w:rsid w:val="00E351C6"/>
    <w:rsid w:val="00E3537B"/>
    <w:rsid w:val="00E353C0"/>
    <w:rsid w:val="00E35433"/>
    <w:rsid w:val="00E378A6"/>
    <w:rsid w:val="00E422FC"/>
    <w:rsid w:val="00E43150"/>
    <w:rsid w:val="00E456A2"/>
    <w:rsid w:val="00E45C5F"/>
    <w:rsid w:val="00E46E60"/>
    <w:rsid w:val="00E46FA2"/>
    <w:rsid w:val="00E47EC5"/>
    <w:rsid w:val="00E51C90"/>
    <w:rsid w:val="00E51CDC"/>
    <w:rsid w:val="00E527E2"/>
    <w:rsid w:val="00E52C42"/>
    <w:rsid w:val="00E531FC"/>
    <w:rsid w:val="00E53AF3"/>
    <w:rsid w:val="00E53DB4"/>
    <w:rsid w:val="00E546A1"/>
    <w:rsid w:val="00E54731"/>
    <w:rsid w:val="00E55D9E"/>
    <w:rsid w:val="00E57323"/>
    <w:rsid w:val="00E57AE2"/>
    <w:rsid w:val="00E57FD8"/>
    <w:rsid w:val="00E6045D"/>
    <w:rsid w:val="00E60EAC"/>
    <w:rsid w:val="00E62336"/>
    <w:rsid w:val="00E62448"/>
    <w:rsid w:val="00E62830"/>
    <w:rsid w:val="00E62991"/>
    <w:rsid w:val="00E62FC5"/>
    <w:rsid w:val="00E64202"/>
    <w:rsid w:val="00E66908"/>
    <w:rsid w:val="00E7075A"/>
    <w:rsid w:val="00E708B0"/>
    <w:rsid w:val="00E71638"/>
    <w:rsid w:val="00E72D1A"/>
    <w:rsid w:val="00E72E94"/>
    <w:rsid w:val="00E73DDC"/>
    <w:rsid w:val="00E745EA"/>
    <w:rsid w:val="00E74862"/>
    <w:rsid w:val="00E74A0F"/>
    <w:rsid w:val="00E751DB"/>
    <w:rsid w:val="00E7653B"/>
    <w:rsid w:val="00E7798D"/>
    <w:rsid w:val="00E77B34"/>
    <w:rsid w:val="00E803A7"/>
    <w:rsid w:val="00E808B2"/>
    <w:rsid w:val="00E80971"/>
    <w:rsid w:val="00E82113"/>
    <w:rsid w:val="00E829B7"/>
    <w:rsid w:val="00E83F37"/>
    <w:rsid w:val="00E850C3"/>
    <w:rsid w:val="00E854FA"/>
    <w:rsid w:val="00E858DA"/>
    <w:rsid w:val="00E86492"/>
    <w:rsid w:val="00E87242"/>
    <w:rsid w:val="00E90473"/>
    <w:rsid w:val="00E906A6"/>
    <w:rsid w:val="00E90F44"/>
    <w:rsid w:val="00E914A9"/>
    <w:rsid w:val="00E920B4"/>
    <w:rsid w:val="00E927AA"/>
    <w:rsid w:val="00E931FF"/>
    <w:rsid w:val="00E93C0C"/>
    <w:rsid w:val="00E94458"/>
    <w:rsid w:val="00E94A8B"/>
    <w:rsid w:val="00E951E6"/>
    <w:rsid w:val="00E967BC"/>
    <w:rsid w:val="00E96801"/>
    <w:rsid w:val="00EA0221"/>
    <w:rsid w:val="00EA0790"/>
    <w:rsid w:val="00EA0CEC"/>
    <w:rsid w:val="00EA0DED"/>
    <w:rsid w:val="00EA21EA"/>
    <w:rsid w:val="00EA24AE"/>
    <w:rsid w:val="00EA2952"/>
    <w:rsid w:val="00EA2E45"/>
    <w:rsid w:val="00EA3388"/>
    <w:rsid w:val="00EA5463"/>
    <w:rsid w:val="00EA69BF"/>
    <w:rsid w:val="00EA71A0"/>
    <w:rsid w:val="00EB1186"/>
    <w:rsid w:val="00EB2AA8"/>
    <w:rsid w:val="00EB3FAB"/>
    <w:rsid w:val="00EB43D9"/>
    <w:rsid w:val="00EB4F31"/>
    <w:rsid w:val="00EB53FE"/>
    <w:rsid w:val="00EB55E1"/>
    <w:rsid w:val="00EB63F0"/>
    <w:rsid w:val="00EB7E19"/>
    <w:rsid w:val="00EC0137"/>
    <w:rsid w:val="00EC093C"/>
    <w:rsid w:val="00EC303A"/>
    <w:rsid w:val="00EC3173"/>
    <w:rsid w:val="00EC3952"/>
    <w:rsid w:val="00EC3ABC"/>
    <w:rsid w:val="00EC4337"/>
    <w:rsid w:val="00EC5E24"/>
    <w:rsid w:val="00EC609E"/>
    <w:rsid w:val="00EC71D3"/>
    <w:rsid w:val="00EC787E"/>
    <w:rsid w:val="00EC7B96"/>
    <w:rsid w:val="00ED0EB0"/>
    <w:rsid w:val="00ED2B28"/>
    <w:rsid w:val="00ED4721"/>
    <w:rsid w:val="00ED59AB"/>
    <w:rsid w:val="00ED645D"/>
    <w:rsid w:val="00ED66A2"/>
    <w:rsid w:val="00EE09C1"/>
    <w:rsid w:val="00EE1209"/>
    <w:rsid w:val="00EE23F6"/>
    <w:rsid w:val="00EE2440"/>
    <w:rsid w:val="00EE2703"/>
    <w:rsid w:val="00EE2A74"/>
    <w:rsid w:val="00EE3B4B"/>
    <w:rsid w:val="00EE58F3"/>
    <w:rsid w:val="00EE59D9"/>
    <w:rsid w:val="00EE5C76"/>
    <w:rsid w:val="00EE7173"/>
    <w:rsid w:val="00EE717C"/>
    <w:rsid w:val="00EE7623"/>
    <w:rsid w:val="00EF13EC"/>
    <w:rsid w:val="00EF1BBC"/>
    <w:rsid w:val="00EF44AB"/>
    <w:rsid w:val="00EF4BC4"/>
    <w:rsid w:val="00EF7E5B"/>
    <w:rsid w:val="00F00063"/>
    <w:rsid w:val="00F00653"/>
    <w:rsid w:val="00F02B00"/>
    <w:rsid w:val="00F02FDB"/>
    <w:rsid w:val="00F05324"/>
    <w:rsid w:val="00F059FC"/>
    <w:rsid w:val="00F072C9"/>
    <w:rsid w:val="00F10E8E"/>
    <w:rsid w:val="00F11B71"/>
    <w:rsid w:val="00F1364F"/>
    <w:rsid w:val="00F13864"/>
    <w:rsid w:val="00F143A1"/>
    <w:rsid w:val="00F14C29"/>
    <w:rsid w:val="00F15ED8"/>
    <w:rsid w:val="00F15F23"/>
    <w:rsid w:val="00F1637D"/>
    <w:rsid w:val="00F206C7"/>
    <w:rsid w:val="00F20CE1"/>
    <w:rsid w:val="00F244E8"/>
    <w:rsid w:val="00F24BF5"/>
    <w:rsid w:val="00F24CA6"/>
    <w:rsid w:val="00F25A29"/>
    <w:rsid w:val="00F25A67"/>
    <w:rsid w:val="00F261EB"/>
    <w:rsid w:val="00F26FC1"/>
    <w:rsid w:val="00F2719E"/>
    <w:rsid w:val="00F27D65"/>
    <w:rsid w:val="00F31732"/>
    <w:rsid w:val="00F31736"/>
    <w:rsid w:val="00F319BB"/>
    <w:rsid w:val="00F32F76"/>
    <w:rsid w:val="00F334EF"/>
    <w:rsid w:val="00F349FF"/>
    <w:rsid w:val="00F34AC7"/>
    <w:rsid w:val="00F34EEB"/>
    <w:rsid w:val="00F355ED"/>
    <w:rsid w:val="00F369AB"/>
    <w:rsid w:val="00F40328"/>
    <w:rsid w:val="00F40C96"/>
    <w:rsid w:val="00F438BE"/>
    <w:rsid w:val="00F43AFB"/>
    <w:rsid w:val="00F43E47"/>
    <w:rsid w:val="00F44226"/>
    <w:rsid w:val="00F453EA"/>
    <w:rsid w:val="00F461BD"/>
    <w:rsid w:val="00F47260"/>
    <w:rsid w:val="00F47B91"/>
    <w:rsid w:val="00F50B20"/>
    <w:rsid w:val="00F51898"/>
    <w:rsid w:val="00F51DFE"/>
    <w:rsid w:val="00F52AA5"/>
    <w:rsid w:val="00F53358"/>
    <w:rsid w:val="00F5367B"/>
    <w:rsid w:val="00F54EFB"/>
    <w:rsid w:val="00F57CE3"/>
    <w:rsid w:val="00F609AD"/>
    <w:rsid w:val="00F60F05"/>
    <w:rsid w:val="00F62C22"/>
    <w:rsid w:val="00F6615F"/>
    <w:rsid w:val="00F67304"/>
    <w:rsid w:val="00F70500"/>
    <w:rsid w:val="00F71A34"/>
    <w:rsid w:val="00F7239E"/>
    <w:rsid w:val="00F7288D"/>
    <w:rsid w:val="00F742C7"/>
    <w:rsid w:val="00F769DA"/>
    <w:rsid w:val="00F80B56"/>
    <w:rsid w:val="00F80CF4"/>
    <w:rsid w:val="00F8143D"/>
    <w:rsid w:val="00F81B04"/>
    <w:rsid w:val="00F81CEB"/>
    <w:rsid w:val="00F82617"/>
    <w:rsid w:val="00F83820"/>
    <w:rsid w:val="00F83903"/>
    <w:rsid w:val="00F83F45"/>
    <w:rsid w:val="00F84168"/>
    <w:rsid w:val="00F84E57"/>
    <w:rsid w:val="00F854C7"/>
    <w:rsid w:val="00F85B8D"/>
    <w:rsid w:val="00F861D6"/>
    <w:rsid w:val="00F87340"/>
    <w:rsid w:val="00F92730"/>
    <w:rsid w:val="00F92C97"/>
    <w:rsid w:val="00F92F18"/>
    <w:rsid w:val="00F931BB"/>
    <w:rsid w:val="00F93B20"/>
    <w:rsid w:val="00F941B7"/>
    <w:rsid w:val="00F962B7"/>
    <w:rsid w:val="00F9643F"/>
    <w:rsid w:val="00F97454"/>
    <w:rsid w:val="00FA21E5"/>
    <w:rsid w:val="00FA23C7"/>
    <w:rsid w:val="00FA275A"/>
    <w:rsid w:val="00FA2DD0"/>
    <w:rsid w:val="00FA30A7"/>
    <w:rsid w:val="00FA3BD7"/>
    <w:rsid w:val="00FA46A2"/>
    <w:rsid w:val="00FA4EDF"/>
    <w:rsid w:val="00FA54E2"/>
    <w:rsid w:val="00FA653E"/>
    <w:rsid w:val="00FA6EC7"/>
    <w:rsid w:val="00FA72B9"/>
    <w:rsid w:val="00FB03CD"/>
    <w:rsid w:val="00FB0EB5"/>
    <w:rsid w:val="00FB13E5"/>
    <w:rsid w:val="00FB140C"/>
    <w:rsid w:val="00FB1D0F"/>
    <w:rsid w:val="00FB2117"/>
    <w:rsid w:val="00FB2A3F"/>
    <w:rsid w:val="00FB37D9"/>
    <w:rsid w:val="00FB4772"/>
    <w:rsid w:val="00FB497D"/>
    <w:rsid w:val="00FB5D2C"/>
    <w:rsid w:val="00FB5FB7"/>
    <w:rsid w:val="00FB6612"/>
    <w:rsid w:val="00FB6E6C"/>
    <w:rsid w:val="00FC0C57"/>
    <w:rsid w:val="00FC1576"/>
    <w:rsid w:val="00FC2DC0"/>
    <w:rsid w:val="00FC331F"/>
    <w:rsid w:val="00FC3A97"/>
    <w:rsid w:val="00FC3FD9"/>
    <w:rsid w:val="00FC73B6"/>
    <w:rsid w:val="00FC7A1F"/>
    <w:rsid w:val="00FC7BC5"/>
    <w:rsid w:val="00FD1AB8"/>
    <w:rsid w:val="00FD233C"/>
    <w:rsid w:val="00FD23EF"/>
    <w:rsid w:val="00FD2766"/>
    <w:rsid w:val="00FD4251"/>
    <w:rsid w:val="00FD4AF8"/>
    <w:rsid w:val="00FD61B2"/>
    <w:rsid w:val="00FD70DF"/>
    <w:rsid w:val="00FD7E6B"/>
    <w:rsid w:val="00FE0413"/>
    <w:rsid w:val="00FE05E2"/>
    <w:rsid w:val="00FE163D"/>
    <w:rsid w:val="00FE2935"/>
    <w:rsid w:val="00FE2D55"/>
    <w:rsid w:val="00FE3654"/>
    <w:rsid w:val="00FE373F"/>
    <w:rsid w:val="00FE38E9"/>
    <w:rsid w:val="00FE3D42"/>
    <w:rsid w:val="00FE4060"/>
    <w:rsid w:val="00FE4D27"/>
    <w:rsid w:val="00FE537E"/>
    <w:rsid w:val="00FE60B9"/>
    <w:rsid w:val="00FE74DB"/>
    <w:rsid w:val="00FE75AC"/>
    <w:rsid w:val="00FE7735"/>
    <w:rsid w:val="00FF0952"/>
    <w:rsid w:val="00FF1EEA"/>
    <w:rsid w:val="00FF25C5"/>
    <w:rsid w:val="00FF35AF"/>
    <w:rsid w:val="00FF3F6B"/>
    <w:rsid w:val="00FF4334"/>
    <w:rsid w:val="00FF45E0"/>
    <w:rsid w:val="00FF4B15"/>
    <w:rsid w:val="00FF610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link w:val="1-320"/>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1">
    <w:name w:val="page number"/>
    <w:basedOn w:val="a1"/>
    <w:semiHidden/>
    <w:rsid w:val="00CE59EB"/>
  </w:style>
  <w:style w:type="paragraph" w:customStyle="1" w:styleId="affffff2">
    <w:name w:val="（一）"/>
    <w:basedOn w:val="afc"/>
    <w:rsid w:val="00CE59EB"/>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3">
    <w:name w:val="圖表資料來源"/>
    <w:basedOn w:val="a0"/>
    <w:link w:val="affffff4"/>
    <w:qFormat/>
    <w:rsid w:val="00CE59EB"/>
    <w:pPr>
      <w:spacing w:line="240" w:lineRule="exact"/>
    </w:pPr>
    <w:rPr>
      <w:rFonts w:ascii="標楷體" w:eastAsia="標楷體" w:hAnsi="標楷體" w:cs="Times New Roman"/>
      <w:sz w:val="18"/>
      <w:szCs w:val="20"/>
    </w:rPr>
  </w:style>
  <w:style w:type="character" w:customStyle="1" w:styleId="affffff4">
    <w:name w:val="圖表資料來源 字元"/>
    <w:link w:val="affffff3"/>
    <w:rsid w:val="00CE59EB"/>
    <w:rPr>
      <w:rFonts w:ascii="標楷體" w:eastAsia="標楷體" w:hAnsi="標楷體" w:cs="Times New Roman"/>
      <w:sz w:val="18"/>
      <w:szCs w:val="20"/>
    </w:rPr>
  </w:style>
  <w:style w:type="paragraph" w:customStyle="1" w:styleId="-0">
    <w:name w:val="圖表名稱-單行"/>
    <w:basedOn w:val="a0"/>
    <w:rsid w:val="00CE59EB"/>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qFormat/>
    <w:rsid w:val="00CE59EB"/>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5">
    <w:name w:val="乙篇圖表資料來源"/>
    <w:basedOn w:val="a0"/>
    <w:link w:val="affffff6"/>
    <w:qFormat/>
    <w:rsid w:val="00CE59EB"/>
    <w:pPr>
      <w:spacing w:line="240" w:lineRule="exact"/>
      <w:ind w:left="150" w:hangingChars="150" w:hanging="150"/>
    </w:pPr>
    <w:rPr>
      <w:rFonts w:ascii="標楷體" w:eastAsia="標楷體" w:hAnsi="標楷體" w:cs="Times New Roman"/>
      <w:color w:val="000000"/>
      <w:sz w:val="18"/>
      <w:szCs w:val="20"/>
    </w:rPr>
  </w:style>
  <w:style w:type="character" w:customStyle="1" w:styleId="affffff6">
    <w:name w:val="乙篇圖表資料來源 字元"/>
    <w:link w:val="affffff5"/>
    <w:rsid w:val="00CE59EB"/>
    <w:rPr>
      <w:rFonts w:ascii="標楷體" w:eastAsia="標楷體" w:hAnsi="標楷體" w:cs="Times New Roman"/>
      <w:color w:val="000000"/>
      <w:sz w:val="18"/>
      <w:szCs w:val="20"/>
    </w:rPr>
  </w:style>
  <w:style w:type="table" w:customStyle="1" w:styleId="182">
    <w:name w:val="表格格線182"/>
    <w:basedOn w:val="a2"/>
    <w:next w:val="ac"/>
    <w:uiPriority w:val="59"/>
    <w:rsid w:val="00CE59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Emphasis"/>
    <w:basedOn w:val="a1"/>
    <w:uiPriority w:val="20"/>
    <w:qFormat/>
    <w:rsid w:val="00CE59EB"/>
    <w:rPr>
      <w:i/>
      <w:iCs/>
    </w:rPr>
  </w:style>
  <w:style w:type="character" w:customStyle="1" w:styleId="1-320">
    <w:name w:val="表格欄1-3退2 字元"/>
    <w:basedOn w:val="a1"/>
    <w:link w:val="1-32"/>
    <w:locked/>
    <w:rsid w:val="00CE59EB"/>
    <w:rPr>
      <w:rFonts w:ascii="Times New Roman" w:eastAsia="標楷體" w:hAnsi="Times New Roman" w:cs="Times New Roman"/>
      <w:sz w:val="18"/>
      <w:szCs w:val="18"/>
    </w:rPr>
  </w:style>
  <w:style w:type="paragraph" w:customStyle="1" w:styleId="affffff8">
    <w:name w:val="標題（一）"/>
    <w:basedOn w:val="a0"/>
    <w:uiPriority w:val="99"/>
    <w:rsid w:val="00CE59EB"/>
    <w:pPr>
      <w:spacing w:beforeLines="20" w:line="400" w:lineRule="exact"/>
      <w:ind w:firstLineChars="200" w:firstLine="200"/>
      <w:jc w:val="both"/>
    </w:pPr>
    <w:rPr>
      <w:rFonts w:ascii="Times New Roman" w:eastAsia="標楷體" w:hAnsi="Times New Roman" w:cs="新細明體"/>
      <w:b/>
      <w:bCs/>
      <w:sz w:val="28"/>
      <w:szCs w:val="28"/>
    </w:rPr>
  </w:style>
  <w:style w:type="table" w:customStyle="1" w:styleId="390">
    <w:name w:val="表格格線39"/>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caption" w:qFormat="1"/>
    <w:lsdException w:name="annotation reference"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pPr>
  </w:style>
  <w:style w:type="paragraph" w:styleId="1">
    <w:name w:val="heading 1"/>
    <w:next w:val="a0"/>
    <w:link w:val="10"/>
    <w:qFormat/>
    <w:rsid w:val="002D22A1"/>
    <w:pPr>
      <w:widowControl w:val="0"/>
      <w:overflowPunct w:val="0"/>
      <w:topLinePunct/>
      <w:spacing w:line="500" w:lineRule="exact"/>
      <w:jc w:val="center"/>
      <w:outlineLvl w:val="0"/>
    </w:pPr>
    <w:rPr>
      <w:rFonts w:ascii="標楷體" w:eastAsia="標楷體" w:hAnsi="Arial" w:cs="Times New Roman"/>
      <w:b/>
      <w:bCs/>
      <w:kern w:val="52"/>
      <w:sz w:val="40"/>
      <w:szCs w:val="40"/>
    </w:rPr>
  </w:style>
  <w:style w:type="paragraph" w:styleId="2">
    <w:name w:val="heading 2"/>
    <w:basedOn w:val="1"/>
    <w:next w:val="a0"/>
    <w:link w:val="20"/>
    <w:qFormat/>
    <w:rsid w:val="002D22A1"/>
    <w:pPr>
      <w:widowControl/>
      <w:ind w:left="1419"/>
      <w:jc w:val="both"/>
      <w:outlineLvl w:val="1"/>
    </w:pPr>
    <w:rPr>
      <w:bCs w:val="0"/>
      <w:snapToGrid w:val="0"/>
      <w:sz w:val="36"/>
      <w:szCs w:val="48"/>
    </w:rPr>
  </w:style>
  <w:style w:type="paragraph" w:styleId="3">
    <w:name w:val="heading 3"/>
    <w:basedOn w:val="2"/>
    <w:next w:val="a0"/>
    <w:link w:val="30"/>
    <w:qFormat/>
    <w:rsid w:val="002D22A1"/>
    <w:pPr>
      <w:widowControl w:val="0"/>
      <w:spacing w:line="560" w:lineRule="exact"/>
      <w:ind w:left="0" w:firstLine="329"/>
      <w:outlineLvl w:val="2"/>
    </w:pPr>
    <w:rPr>
      <w:bCs/>
      <w:kern w:val="16"/>
      <w:sz w:val="32"/>
      <w:szCs w:val="36"/>
    </w:rPr>
  </w:style>
  <w:style w:type="paragraph" w:styleId="41">
    <w:name w:val="heading 4"/>
    <w:basedOn w:val="3"/>
    <w:next w:val="a0"/>
    <w:link w:val="42"/>
    <w:qFormat/>
    <w:rsid w:val="002D22A1"/>
    <w:pPr>
      <w:spacing w:line="450" w:lineRule="atLeast"/>
      <w:ind w:firstLine="561"/>
      <w:outlineLvl w:val="3"/>
    </w:pPr>
    <w:rPr>
      <w:rFonts w:hAnsi="標楷體" w:cs="標楷體"/>
      <w:color w:val="FF0000"/>
      <w:sz w:val="28"/>
    </w:rPr>
  </w:style>
  <w:style w:type="paragraph" w:styleId="5">
    <w:name w:val="heading 5"/>
    <w:basedOn w:val="41"/>
    <w:next w:val="a0"/>
    <w:link w:val="50"/>
    <w:qFormat/>
    <w:rsid w:val="002D22A1"/>
    <w:pPr>
      <w:spacing w:line="580" w:lineRule="exact"/>
      <w:ind w:firstLine="885"/>
      <w:outlineLvl w:val="4"/>
    </w:pPr>
    <w:rPr>
      <w:bCs w:val="0"/>
      <w:szCs w:val="28"/>
    </w:rPr>
  </w:style>
  <w:style w:type="paragraph" w:styleId="6">
    <w:name w:val="heading 6"/>
    <w:basedOn w:val="5"/>
    <w:next w:val="a0"/>
    <w:link w:val="60"/>
    <w:semiHidden/>
    <w:unhideWhenUsed/>
    <w:qFormat/>
    <w:rsid w:val="002D22A1"/>
    <w:pPr>
      <w:tabs>
        <w:tab w:val="num" w:pos="1521"/>
        <w:tab w:val="num" w:pos="2001"/>
        <w:tab w:val="num" w:pos="2481"/>
        <w:tab w:val="num" w:pos="2961"/>
        <w:tab w:val="num" w:pos="3441"/>
      </w:tabs>
      <w:adjustRightInd w:val="0"/>
      <w:spacing w:line="360" w:lineRule="auto"/>
      <w:ind w:firstLine="0"/>
      <w:outlineLvl w:val="5"/>
    </w:pPr>
    <w:rPr>
      <w:rFonts w:hAnsi="Times New Roman" w:cs="Arial"/>
      <w:b w:val="0"/>
      <w:bCs/>
      <w:snapToGrid/>
      <w:sz w:val="32"/>
    </w:rPr>
  </w:style>
  <w:style w:type="paragraph" w:styleId="7">
    <w:name w:val="heading 7"/>
    <w:basedOn w:val="6"/>
    <w:next w:val="a0"/>
    <w:link w:val="70"/>
    <w:uiPriority w:val="99"/>
    <w:semiHidden/>
    <w:unhideWhenUsed/>
    <w:qFormat/>
    <w:rsid w:val="002D22A1"/>
    <w:pPr>
      <w:tabs>
        <w:tab w:val="clear" w:pos="1521"/>
        <w:tab w:val="clear" w:pos="2001"/>
        <w:tab w:val="clear" w:pos="2481"/>
        <w:tab w:val="clear" w:pos="2961"/>
        <w:tab w:val="clear" w:pos="3441"/>
      </w:tabs>
      <w:overflowPunct/>
      <w:snapToGrid w:val="0"/>
      <w:spacing w:line="240" w:lineRule="auto"/>
      <w:ind w:left="2603" w:hanging="403"/>
      <w:outlineLvl w:val="6"/>
    </w:pPr>
    <w:rPr>
      <w:rFonts w:ascii="Times New Roman" w:cs="Arial Unicode MS"/>
      <w:color w:val="auto"/>
    </w:rPr>
  </w:style>
  <w:style w:type="paragraph" w:styleId="8">
    <w:name w:val="heading 8"/>
    <w:basedOn w:val="a0"/>
    <w:next w:val="a0"/>
    <w:link w:val="80"/>
    <w:uiPriority w:val="9"/>
    <w:semiHidden/>
    <w:unhideWhenUsed/>
    <w:qFormat/>
    <w:rsid w:val="002D22A1"/>
    <w:pPr>
      <w:keepNext/>
      <w:topLinePunct/>
      <w:spacing w:line="720" w:lineRule="auto"/>
      <w:ind w:leftChars="400" w:left="400"/>
      <w:jc w:val="both"/>
      <w:outlineLvl w:val="7"/>
    </w:pPr>
    <w:rPr>
      <w:rFonts w:asciiTheme="majorHAnsi" w:eastAsiaTheme="majorEastAsia" w:hAnsiTheme="majorHAnsi" w:cstheme="majorBidi"/>
      <w:kern w:val="16"/>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rsid w:val="00314028"/>
    <w:pPr>
      <w:keepNext/>
      <w:tabs>
        <w:tab w:val="center" w:pos="4153"/>
        <w:tab w:val="right" w:pos="8306"/>
      </w:tabs>
      <w:topLinePunct/>
      <w:snapToGrid w:val="0"/>
      <w:jc w:val="both"/>
    </w:pPr>
    <w:rPr>
      <w:rFonts w:ascii="標楷體" w:eastAsia="標楷體" w:hAnsi="Times New Roman" w:cs="Times New Roman"/>
      <w:kern w:val="16"/>
      <w:sz w:val="20"/>
      <w:szCs w:val="20"/>
    </w:rPr>
  </w:style>
  <w:style w:type="character" w:customStyle="1" w:styleId="a5">
    <w:name w:val="頁尾 字元"/>
    <w:basedOn w:val="a1"/>
    <w:link w:val="a4"/>
    <w:uiPriority w:val="99"/>
    <w:rsid w:val="00314028"/>
    <w:rPr>
      <w:rFonts w:ascii="標楷體" w:eastAsia="標楷體" w:hAnsi="Times New Roman" w:cs="Times New Roman"/>
      <w:kern w:val="16"/>
      <w:sz w:val="20"/>
      <w:szCs w:val="20"/>
    </w:rPr>
  </w:style>
  <w:style w:type="paragraph" w:styleId="a6">
    <w:name w:val="header"/>
    <w:basedOn w:val="a0"/>
    <w:link w:val="a7"/>
    <w:uiPriority w:val="99"/>
    <w:unhideWhenUsed/>
    <w:rsid w:val="00A478FA"/>
    <w:pPr>
      <w:tabs>
        <w:tab w:val="center" w:pos="4153"/>
        <w:tab w:val="right" w:pos="8306"/>
      </w:tabs>
      <w:snapToGrid w:val="0"/>
    </w:pPr>
    <w:rPr>
      <w:sz w:val="20"/>
      <w:szCs w:val="20"/>
    </w:rPr>
  </w:style>
  <w:style w:type="character" w:customStyle="1" w:styleId="a7">
    <w:name w:val="頁首 字元"/>
    <w:basedOn w:val="a1"/>
    <w:link w:val="a6"/>
    <w:uiPriority w:val="99"/>
    <w:rsid w:val="00A478FA"/>
    <w:rPr>
      <w:sz w:val="20"/>
      <w:szCs w:val="20"/>
    </w:rPr>
  </w:style>
  <w:style w:type="paragraph" w:styleId="a8">
    <w:name w:val="Balloon Text"/>
    <w:basedOn w:val="a0"/>
    <w:link w:val="a9"/>
    <w:uiPriority w:val="99"/>
    <w:semiHidden/>
    <w:unhideWhenUsed/>
    <w:rsid w:val="00F6615F"/>
    <w:rPr>
      <w:rFonts w:asciiTheme="majorHAnsi" w:eastAsiaTheme="majorEastAsia" w:hAnsiTheme="majorHAnsi" w:cstheme="majorBidi"/>
      <w:sz w:val="18"/>
      <w:szCs w:val="18"/>
    </w:rPr>
  </w:style>
  <w:style w:type="character" w:customStyle="1" w:styleId="a9">
    <w:name w:val="註解方塊文字 字元"/>
    <w:basedOn w:val="a1"/>
    <w:link w:val="a8"/>
    <w:uiPriority w:val="99"/>
    <w:semiHidden/>
    <w:rsid w:val="00F6615F"/>
    <w:rPr>
      <w:rFonts w:asciiTheme="majorHAnsi" w:eastAsiaTheme="majorEastAsia" w:hAnsiTheme="majorHAnsi" w:cstheme="majorBidi"/>
      <w:sz w:val="18"/>
      <w:szCs w:val="18"/>
    </w:rPr>
  </w:style>
  <w:style w:type="paragraph" w:styleId="21">
    <w:name w:val="toc 2"/>
    <w:basedOn w:val="11"/>
    <w:next w:val="a0"/>
    <w:uiPriority w:val="99"/>
    <w:rsid w:val="00243EA2"/>
    <w:pPr>
      <w:keepNext/>
      <w:tabs>
        <w:tab w:val="right" w:leader="middleDot" w:pos="9911"/>
      </w:tabs>
      <w:overflowPunct w:val="0"/>
      <w:topLinePunct/>
      <w:ind w:left="320"/>
      <w:jc w:val="both"/>
    </w:pPr>
    <w:rPr>
      <w:rFonts w:ascii="標楷體" w:eastAsia="標楷體" w:hAnsi="標楷體" w:cs="Calibri"/>
      <w:smallCaps/>
      <w:kern w:val="16"/>
      <w:sz w:val="28"/>
      <w:szCs w:val="20"/>
    </w:rPr>
  </w:style>
  <w:style w:type="paragraph" w:styleId="Web">
    <w:name w:val="Normal (Web)"/>
    <w:basedOn w:val="a0"/>
    <w:uiPriority w:val="99"/>
    <w:unhideWhenUsed/>
    <w:rsid w:val="00243EA2"/>
    <w:rPr>
      <w:rFonts w:ascii="Times New Roman" w:hAnsi="Times New Roman" w:cs="Times New Roman"/>
      <w:szCs w:val="24"/>
    </w:rPr>
  </w:style>
  <w:style w:type="paragraph" w:styleId="11">
    <w:name w:val="toc 1"/>
    <w:basedOn w:val="a0"/>
    <w:next w:val="a0"/>
    <w:autoRedefine/>
    <w:uiPriority w:val="99"/>
    <w:semiHidden/>
    <w:unhideWhenUsed/>
    <w:rsid w:val="00243EA2"/>
  </w:style>
  <w:style w:type="character" w:customStyle="1" w:styleId="10">
    <w:name w:val="標題 1 字元"/>
    <w:basedOn w:val="a1"/>
    <w:link w:val="1"/>
    <w:rsid w:val="002D22A1"/>
    <w:rPr>
      <w:rFonts w:ascii="標楷體" w:eastAsia="標楷體" w:hAnsi="Arial" w:cs="Times New Roman"/>
      <w:b/>
      <w:bCs/>
      <w:kern w:val="52"/>
      <w:sz w:val="40"/>
      <w:szCs w:val="40"/>
    </w:rPr>
  </w:style>
  <w:style w:type="character" w:customStyle="1" w:styleId="20">
    <w:name w:val="標題 2 字元"/>
    <w:basedOn w:val="a1"/>
    <w:link w:val="2"/>
    <w:rsid w:val="002D22A1"/>
    <w:rPr>
      <w:rFonts w:ascii="標楷體" w:eastAsia="標楷體" w:hAnsi="Arial" w:cs="Times New Roman"/>
      <w:b/>
      <w:snapToGrid w:val="0"/>
      <w:kern w:val="52"/>
      <w:sz w:val="36"/>
      <w:szCs w:val="48"/>
    </w:rPr>
  </w:style>
  <w:style w:type="character" w:customStyle="1" w:styleId="30">
    <w:name w:val="標題 3 字元"/>
    <w:basedOn w:val="a1"/>
    <w:link w:val="3"/>
    <w:rsid w:val="002D22A1"/>
    <w:rPr>
      <w:rFonts w:ascii="標楷體" w:eastAsia="標楷體" w:hAnsi="Arial" w:cs="Times New Roman"/>
      <w:b/>
      <w:bCs/>
      <w:snapToGrid w:val="0"/>
      <w:kern w:val="16"/>
      <w:sz w:val="32"/>
      <w:szCs w:val="36"/>
    </w:rPr>
  </w:style>
  <w:style w:type="character" w:customStyle="1" w:styleId="42">
    <w:name w:val="標題 4 字元"/>
    <w:basedOn w:val="a1"/>
    <w:link w:val="41"/>
    <w:rsid w:val="002D22A1"/>
    <w:rPr>
      <w:rFonts w:ascii="標楷體" w:eastAsia="標楷體" w:hAnsi="標楷體" w:cs="標楷體"/>
      <w:b/>
      <w:bCs/>
      <w:snapToGrid w:val="0"/>
      <w:color w:val="FF0000"/>
      <w:kern w:val="16"/>
      <w:sz w:val="28"/>
      <w:szCs w:val="36"/>
    </w:rPr>
  </w:style>
  <w:style w:type="character" w:customStyle="1" w:styleId="50">
    <w:name w:val="標題 5 字元"/>
    <w:basedOn w:val="a1"/>
    <w:link w:val="5"/>
    <w:rsid w:val="002D22A1"/>
    <w:rPr>
      <w:rFonts w:ascii="標楷體" w:eastAsia="標楷體" w:hAnsi="標楷體" w:cs="標楷體"/>
      <w:b/>
      <w:snapToGrid w:val="0"/>
      <w:color w:val="FF0000"/>
      <w:kern w:val="16"/>
      <w:sz w:val="28"/>
      <w:szCs w:val="28"/>
    </w:rPr>
  </w:style>
  <w:style w:type="character" w:customStyle="1" w:styleId="60">
    <w:name w:val="標題 6 字元"/>
    <w:basedOn w:val="a1"/>
    <w:link w:val="6"/>
    <w:semiHidden/>
    <w:rsid w:val="002D22A1"/>
    <w:rPr>
      <w:rFonts w:ascii="標楷體" w:eastAsia="標楷體" w:hAnsi="Times New Roman" w:cs="Arial"/>
      <w:bCs/>
      <w:color w:val="FF0000"/>
      <w:kern w:val="16"/>
      <w:sz w:val="32"/>
      <w:szCs w:val="28"/>
    </w:rPr>
  </w:style>
  <w:style w:type="character" w:customStyle="1" w:styleId="70">
    <w:name w:val="標題 7 字元"/>
    <w:basedOn w:val="a1"/>
    <w:link w:val="7"/>
    <w:uiPriority w:val="99"/>
    <w:semiHidden/>
    <w:rsid w:val="002D22A1"/>
    <w:rPr>
      <w:rFonts w:ascii="Times New Roman" w:eastAsia="標楷體" w:hAnsi="Times New Roman" w:cs="Arial Unicode MS"/>
      <w:bCs/>
      <w:kern w:val="16"/>
      <w:sz w:val="32"/>
      <w:szCs w:val="28"/>
    </w:rPr>
  </w:style>
  <w:style w:type="character" w:customStyle="1" w:styleId="80">
    <w:name w:val="標題 8 字元"/>
    <w:basedOn w:val="a1"/>
    <w:link w:val="8"/>
    <w:uiPriority w:val="9"/>
    <w:semiHidden/>
    <w:rsid w:val="002D22A1"/>
    <w:rPr>
      <w:rFonts w:asciiTheme="majorHAnsi" w:eastAsiaTheme="majorEastAsia" w:hAnsiTheme="majorHAnsi" w:cstheme="majorBidi"/>
      <w:kern w:val="16"/>
      <w:sz w:val="36"/>
      <w:szCs w:val="36"/>
    </w:rPr>
  </w:style>
  <w:style w:type="numbering" w:customStyle="1" w:styleId="12">
    <w:name w:val="無清單1"/>
    <w:next w:val="a3"/>
    <w:uiPriority w:val="99"/>
    <w:semiHidden/>
    <w:unhideWhenUsed/>
    <w:rsid w:val="002D22A1"/>
  </w:style>
  <w:style w:type="character" w:styleId="aa">
    <w:name w:val="Hyperlink"/>
    <w:uiPriority w:val="99"/>
    <w:unhideWhenUsed/>
    <w:rsid w:val="002D22A1"/>
    <w:rPr>
      <w:color w:val="auto"/>
      <w:u w:val="none"/>
    </w:rPr>
  </w:style>
  <w:style w:type="paragraph" w:styleId="ab">
    <w:name w:val="List Paragraph"/>
    <w:basedOn w:val="a0"/>
    <w:uiPriority w:val="34"/>
    <w:qFormat/>
    <w:rsid w:val="002D22A1"/>
    <w:pPr>
      <w:ind w:leftChars="200" w:left="480"/>
    </w:pPr>
  </w:style>
  <w:style w:type="paragraph" w:customStyle="1" w:styleId="Default">
    <w:name w:val="Default"/>
    <w:uiPriority w:val="99"/>
    <w:rsid w:val="002D22A1"/>
    <w:pPr>
      <w:widowControl w:val="0"/>
      <w:autoSpaceDE w:val="0"/>
      <w:autoSpaceDN w:val="0"/>
      <w:adjustRightInd w:val="0"/>
    </w:pPr>
    <w:rPr>
      <w:rFonts w:ascii="細明體" w:hAnsi="細明體" w:cs="細明體"/>
      <w:color w:val="000000"/>
      <w:kern w:val="0"/>
      <w:szCs w:val="24"/>
    </w:rPr>
  </w:style>
  <w:style w:type="table" w:styleId="ac">
    <w:name w:val="Table Grid"/>
    <w:basedOn w:val="a2"/>
    <w:uiPriority w:val="3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0"/>
    <w:link w:val="23"/>
    <w:uiPriority w:val="99"/>
    <w:semiHidden/>
    <w:unhideWhenUsed/>
    <w:rsid w:val="002D22A1"/>
    <w:pPr>
      <w:spacing w:after="120" w:line="480" w:lineRule="auto"/>
      <w:ind w:leftChars="200" w:left="480"/>
    </w:pPr>
  </w:style>
  <w:style w:type="character" w:customStyle="1" w:styleId="23">
    <w:name w:val="本文縮排 2 字元"/>
    <w:basedOn w:val="a1"/>
    <w:link w:val="22"/>
    <w:uiPriority w:val="99"/>
    <w:semiHidden/>
    <w:rsid w:val="002D22A1"/>
  </w:style>
  <w:style w:type="character" w:styleId="ad">
    <w:name w:val="annotation reference"/>
    <w:basedOn w:val="a1"/>
    <w:semiHidden/>
    <w:unhideWhenUsed/>
    <w:rsid w:val="002D22A1"/>
    <w:rPr>
      <w:sz w:val="18"/>
      <w:szCs w:val="18"/>
    </w:rPr>
  </w:style>
  <w:style w:type="paragraph" w:styleId="ae">
    <w:name w:val="annotation text"/>
    <w:basedOn w:val="a0"/>
    <w:link w:val="af"/>
    <w:uiPriority w:val="99"/>
    <w:semiHidden/>
    <w:unhideWhenUsed/>
    <w:rsid w:val="002D22A1"/>
  </w:style>
  <w:style w:type="character" w:customStyle="1" w:styleId="af">
    <w:name w:val="註解文字 字元"/>
    <w:basedOn w:val="a1"/>
    <w:link w:val="ae"/>
    <w:uiPriority w:val="99"/>
    <w:semiHidden/>
    <w:rsid w:val="002D22A1"/>
  </w:style>
  <w:style w:type="paragraph" w:styleId="af0">
    <w:name w:val="annotation subject"/>
    <w:basedOn w:val="ae"/>
    <w:next w:val="ae"/>
    <w:link w:val="af1"/>
    <w:uiPriority w:val="99"/>
    <w:semiHidden/>
    <w:unhideWhenUsed/>
    <w:rsid w:val="002D22A1"/>
    <w:rPr>
      <w:b/>
      <w:bCs/>
    </w:rPr>
  </w:style>
  <w:style w:type="character" w:customStyle="1" w:styleId="af1">
    <w:name w:val="註解主旨 字元"/>
    <w:basedOn w:val="af"/>
    <w:link w:val="af0"/>
    <w:uiPriority w:val="99"/>
    <w:semiHidden/>
    <w:rsid w:val="002D22A1"/>
    <w:rPr>
      <w:b/>
      <w:bCs/>
    </w:rPr>
  </w:style>
  <w:style w:type="paragraph" w:styleId="af2">
    <w:name w:val="footnote text"/>
    <w:aliases w:val="註腳文字1,註腳文字 字元 字元"/>
    <w:basedOn w:val="a0"/>
    <w:link w:val="af3"/>
    <w:uiPriority w:val="99"/>
    <w:unhideWhenUsed/>
    <w:rsid w:val="002D22A1"/>
    <w:pPr>
      <w:keepNext/>
      <w:topLinePunct/>
      <w:snapToGrid w:val="0"/>
    </w:pPr>
    <w:rPr>
      <w:rFonts w:ascii="標楷體" w:eastAsia="標楷體" w:hAnsi="Times New Roman" w:cs="Times New Roman"/>
      <w:kern w:val="16"/>
      <w:sz w:val="20"/>
      <w:szCs w:val="20"/>
    </w:rPr>
  </w:style>
  <w:style w:type="character" w:customStyle="1" w:styleId="af3">
    <w:name w:val="註腳文字 字元"/>
    <w:aliases w:val="註腳文字1 字元,註腳文字 字元 字元 字元"/>
    <w:basedOn w:val="a1"/>
    <w:link w:val="af2"/>
    <w:uiPriority w:val="99"/>
    <w:rsid w:val="002D22A1"/>
    <w:rPr>
      <w:rFonts w:ascii="標楷體" w:eastAsia="標楷體" w:hAnsi="Times New Roman" w:cs="Times New Roman"/>
      <w:kern w:val="16"/>
      <w:sz w:val="20"/>
      <w:szCs w:val="20"/>
    </w:rPr>
  </w:style>
  <w:style w:type="character" w:styleId="af4">
    <w:name w:val="footnote reference"/>
    <w:uiPriority w:val="99"/>
    <w:unhideWhenUsed/>
    <w:rsid w:val="002D22A1"/>
    <w:rPr>
      <w:vertAlign w:val="superscript"/>
    </w:rPr>
  </w:style>
  <w:style w:type="table" w:customStyle="1" w:styleId="13">
    <w:name w:val="表格格線1"/>
    <w:basedOn w:val="a2"/>
    <w:next w:val="ac"/>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rsid w:val="002D22A1"/>
    <w:rPr>
      <w:color w:val="800080" w:themeColor="followedHyperlink"/>
      <w:u w:val="single"/>
    </w:rPr>
  </w:style>
  <w:style w:type="paragraph" w:styleId="HTML">
    <w:name w:val="HTML Preformatted"/>
    <w:basedOn w:val="a0"/>
    <w:link w:val="HTML0"/>
    <w:uiPriority w:val="99"/>
    <w:semiHidden/>
    <w:unhideWhenUsed/>
    <w:rsid w:val="002D22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HTML 預設格式 字元"/>
    <w:basedOn w:val="a1"/>
    <w:link w:val="HTML"/>
    <w:uiPriority w:val="99"/>
    <w:semiHidden/>
    <w:rsid w:val="002D22A1"/>
    <w:rPr>
      <w:rFonts w:ascii="Courier New" w:hAnsi="Courier New" w:cs="Courier New"/>
      <w:sz w:val="20"/>
      <w:szCs w:val="20"/>
    </w:rPr>
  </w:style>
  <w:style w:type="paragraph" w:styleId="31">
    <w:name w:val="toc 3"/>
    <w:basedOn w:val="21"/>
    <w:next w:val="a0"/>
    <w:autoRedefine/>
    <w:uiPriority w:val="99"/>
    <w:semiHidden/>
    <w:unhideWhenUsed/>
    <w:rsid w:val="002D22A1"/>
    <w:pPr>
      <w:ind w:left="641"/>
    </w:pPr>
    <w:rPr>
      <w:iCs/>
    </w:rPr>
  </w:style>
  <w:style w:type="paragraph" w:styleId="43">
    <w:name w:val="toc 4"/>
    <w:basedOn w:val="a0"/>
    <w:next w:val="a0"/>
    <w:autoRedefine/>
    <w:uiPriority w:val="99"/>
    <w:semiHidden/>
    <w:unhideWhenUsed/>
    <w:rsid w:val="002D22A1"/>
    <w:pPr>
      <w:keepNext/>
      <w:topLinePunct/>
      <w:ind w:left="960"/>
    </w:pPr>
    <w:rPr>
      <w:rFonts w:ascii="Calibri" w:eastAsia="標楷體" w:hAnsi="Calibri" w:cs="Calibri"/>
      <w:kern w:val="16"/>
      <w:sz w:val="18"/>
      <w:szCs w:val="18"/>
    </w:rPr>
  </w:style>
  <w:style w:type="paragraph" w:styleId="51">
    <w:name w:val="toc 5"/>
    <w:basedOn w:val="a0"/>
    <w:next w:val="a0"/>
    <w:autoRedefine/>
    <w:uiPriority w:val="99"/>
    <w:semiHidden/>
    <w:unhideWhenUsed/>
    <w:rsid w:val="002D22A1"/>
    <w:pPr>
      <w:keepNext/>
      <w:topLinePunct/>
      <w:ind w:left="1280"/>
    </w:pPr>
    <w:rPr>
      <w:rFonts w:ascii="Calibri" w:eastAsia="標楷體" w:hAnsi="Calibri" w:cs="Calibri"/>
      <w:kern w:val="16"/>
      <w:sz w:val="18"/>
      <w:szCs w:val="18"/>
    </w:rPr>
  </w:style>
  <w:style w:type="paragraph" w:styleId="61">
    <w:name w:val="toc 6"/>
    <w:basedOn w:val="a0"/>
    <w:next w:val="a0"/>
    <w:autoRedefine/>
    <w:uiPriority w:val="99"/>
    <w:semiHidden/>
    <w:unhideWhenUsed/>
    <w:rsid w:val="002D22A1"/>
    <w:pPr>
      <w:keepNext/>
      <w:topLinePunct/>
      <w:ind w:left="1600"/>
    </w:pPr>
    <w:rPr>
      <w:rFonts w:ascii="Calibri" w:eastAsia="標楷體" w:hAnsi="Calibri" w:cs="Calibri"/>
      <w:kern w:val="16"/>
      <w:sz w:val="18"/>
      <w:szCs w:val="18"/>
    </w:rPr>
  </w:style>
  <w:style w:type="paragraph" w:styleId="71">
    <w:name w:val="toc 7"/>
    <w:basedOn w:val="a0"/>
    <w:next w:val="a0"/>
    <w:autoRedefine/>
    <w:uiPriority w:val="99"/>
    <w:semiHidden/>
    <w:unhideWhenUsed/>
    <w:rsid w:val="002D22A1"/>
    <w:pPr>
      <w:keepNext/>
      <w:topLinePunct/>
      <w:ind w:left="1920"/>
    </w:pPr>
    <w:rPr>
      <w:rFonts w:ascii="Calibri" w:eastAsia="標楷體" w:hAnsi="Calibri" w:cs="Calibri"/>
      <w:kern w:val="16"/>
      <w:sz w:val="18"/>
      <w:szCs w:val="18"/>
    </w:rPr>
  </w:style>
  <w:style w:type="paragraph" w:styleId="81">
    <w:name w:val="toc 8"/>
    <w:basedOn w:val="a0"/>
    <w:next w:val="a0"/>
    <w:autoRedefine/>
    <w:uiPriority w:val="99"/>
    <w:semiHidden/>
    <w:unhideWhenUsed/>
    <w:rsid w:val="002D22A1"/>
    <w:pPr>
      <w:keepNext/>
      <w:topLinePunct/>
      <w:ind w:left="2240"/>
    </w:pPr>
    <w:rPr>
      <w:rFonts w:ascii="Calibri" w:eastAsia="標楷體" w:hAnsi="Calibri" w:cs="Calibri"/>
      <w:kern w:val="16"/>
      <w:sz w:val="18"/>
      <w:szCs w:val="18"/>
    </w:rPr>
  </w:style>
  <w:style w:type="paragraph" w:styleId="9">
    <w:name w:val="toc 9"/>
    <w:basedOn w:val="a0"/>
    <w:next w:val="a0"/>
    <w:autoRedefine/>
    <w:uiPriority w:val="99"/>
    <w:semiHidden/>
    <w:unhideWhenUsed/>
    <w:rsid w:val="002D22A1"/>
    <w:pPr>
      <w:keepNext/>
      <w:topLinePunct/>
      <w:ind w:left="2560"/>
    </w:pPr>
    <w:rPr>
      <w:rFonts w:ascii="Calibri" w:eastAsia="標楷體" w:hAnsi="Calibri" w:cs="Calibri"/>
      <w:kern w:val="16"/>
      <w:sz w:val="18"/>
      <w:szCs w:val="18"/>
    </w:rPr>
  </w:style>
  <w:style w:type="paragraph" w:styleId="af6">
    <w:name w:val="caption"/>
    <w:basedOn w:val="a0"/>
    <w:next w:val="a0"/>
    <w:uiPriority w:val="99"/>
    <w:semiHidden/>
    <w:unhideWhenUsed/>
    <w:qFormat/>
    <w:rsid w:val="002D22A1"/>
    <w:pPr>
      <w:keepNext/>
      <w:topLinePunct/>
      <w:spacing w:before="120" w:after="120"/>
      <w:jc w:val="both"/>
    </w:pPr>
    <w:rPr>
      <w:rFonts w:ascii="標楷體" w:eastAsia="標楷體" w:hAnsi="Times New Roman" w:cs="Times New Roman"/>
      <w:kern w:val="16"/>
      <w:sz w:val="20"/>
      <w:szCs w:val="20"/>
    </w:rPr>
  </w:style>
  <w:style w:type="paragraph" w:styleId="af7">
    <w:name w:val="Title"/>
    <w:basedOn w:val="a0"/>
    <w:next w:val="a0"/>
    <w:link w:val="af8"/>
    <w:uiPriority w:val="99"/>
    <w:qFormat/>
    <w:rsid w:val="002D22A1"/>
    <w:pPr>
      <w:keepNext/>
      <w:topLinePunct/>
      <w:spacing w:before="240" w:after="60"/>
      <w:jc w:val="center"/>
      <w:outlineLvl w:val="0"/>
    </w:pPr>
    <w:rPr>
      <w:rFonts w:ascii="Cambria" w:eastAsia="新細明體" w:hAnsi="Cambria" w:cs="Times New Roman"/>
      <w:b/>
      <w:bCs/>
      <w:kern w:val="16"/>
      <w:sz w:val="32"/>
      <w:szCs w:val="32"/>
    </w:rPr>
  </w:style>
  <w:style w:type="character" w:customStyle="1" w:styleId="af8">
    <w:name w:val="標題 字元"/>
    <w:basedOn w:val="a1"/>
    <w:link w:val="af7"/>
    <w:uiPriority w:val="99"/>
    <w:rsid w:val="002D22A1"/>
    <w:rPr>
      <w:rFonts w:ascii="Cambria" w:eastAsia="新細明體" w:hAnsi="Cambria" w:cs="Times New Roman"/>
      <w:b/>
      <w:bCs/>
      <w:kern w:val="16"/>
      <w:sz w:val="32"/>
      <w:szCs w:val="32"/>
    </w:rPr>
  </w:style>
  <w:style w:type="paragraph" w:styleId="af9">
    <w:name w:val="Closing"/>
    <w:basedOn w:val="a0"/>
    <w:link w:val="afa"/>
    <w:uiPriority w:val="99"/>
    <w:unhideWhenUsed/>
    <w:rsid w:val="002D22A1"/>
    <w:pPr>
      <w:keepNext/>
      <w:topLinePunct/>
      <w:ind w:leftChars="1800" w:left="100"/>
      <w:jc w:val="both"/>
    </w:pPr>
    <w:rPr>
      <w:rFonts w:ascii="標楷體" w:eastAsia="標楷體" w:hAnsi="標楷體" w:cs="Times New Roman"/>
      <w:szCs w:val="28"/>
    </w:rPr>
  </w:style>
  <w:style w:type="character" w:customStyle="1" w:styleId="afa">
    <w:name w:val="結語 字元"/>
    <w:basedOn w:val="a1"/>
    <w:link w:val="af9"/>
    <w:uiPriority w:val="99"/>
    <w:rsid w:val="002D22A1"/>
    <w:rPr>
      <w:rFonts w:ascii="標楷體" w:eastAsia="標楷體" w:hAnsi="標楷體" w:cs="Times New Roman"/>
      <w:szCs w:val="28"/>
    </w:rPr>
  </w:style>
  <w:style w:type="character" w:customStyle="1" w:styleId="afb">
    <w:name w:val="本文 字元"/>
    <w:aliases w:val="本文 字元 字元 字元 字元,本文 字元 字元 字元1 字元"/>
    <w:basedOn w:val="a1"/>
    <w:link w:val="afc"/>
    <w:semiHidden/>
    <w:locked/>
    <w:rsid w:val="002D22A1"/>
  </w:style>
  <w:style w:type="paragraph" w:styleId="afc">
    <w:name w:val="Body Text"/>
    <w:aliases w:val="本文 字元 字元 字元,本文 字元 字元 字元1"/>
    <w:basedOn w:val="a0"/>
    <w:link w:val="afb"/>
    <w:semiHidden/>
    <w:unhideWhenUsed/>
    <w:rsid w:val="002D22A1"/>
    <w:pPr>
      <w:spacing w:after="120"/>
    </w:pPr>
  </w:style>
  <w:style w:type="character" w:customStyle="1" w:styleId="14">
    <w:name w:val="本文 字元1"/>
    <w:aliases w:val="本文 字元 字元 字元 字元1,本文 字元 字元 字元1 字元1"/>
    <w:basedOn w:val="a1"/>
    <w:semiHidden/>
    <w:rsid w:val="002D22A1"/>
  </w:style>
  <w:style w:type="paragraph" w:styleId="afd">
    <w:name w:val="Body Text Indent"/>
    <w:basedOn w:val="a0"/>
    <w:link w:val="afe"/>
    <w:uiPriority w:val="99"/>
    <w:semiHidden/>
    <w:unhideWhenUsed/>
    <w:rsid w:val="002D22A1"/>
    <w:pPr>
      <w:tabs>
        <w:tab w:val="left" w:pos="960"/>
        <w:tab w:val="left" w:pos="1920"/>
        <w:tab w:val="left" w:pos="2880"/>
        <w:tab w:val="left" w:pos="3840"/>
        <w:tab w:val="left" w:pos="4800"/>
        <w:tab w:val="left" w:pos="5760"/>
      </w:tabs>
      <w:autoSpaceDE w:val="0"/>
      <w:autoSpaceDN w:val="0"/>
      <w:adjustRightInd w:val="0"/>
      <w:ind w:right="-1005" w:firstLine="600"/>
    </w:pPr>
    <w:rPr>
      <w:rFonts w:ascii="標楷體" w:eastAsia="標楷體" w:hAnsi="Times New Roman" w:cs="Times New Roman"/>
      <w:kern w:val="0"/>
      <w:sz w:val="20"/>
      <w:szCs w:val="20"/>
    </w:rPr>
  </w:style>
  <w:style w:type="character" w:customStyle="1" w:styleId="afe">
    <w:name w:val="本文縮排 字元"/>
    <w:basedOn w:val="a1"/>
    <w:link w:val="afd"/>
    <w:uiPriority w:val="99"/>
    <w:semiHidden/>
    <w:rsid w:val="002D22A1"/>
    <w:rPr>
      <w:rFonts w:ascii="標楷體" w:eastAsia="標楷體" w:hAnsi="Times New Roman" w:cs="Times New Roman"/>
      <w:kern w:val="0"/>
      <w:sz w:val="20"/>
      <w:szCs w:val="20"/>
    </w:rPr>
  </w:style>
  <w:style w:type="paragraph" w:styleId="aff">
    <w:name w:val="Salutation"/>
    <w:basedOn w:val="a0"/>
    <w:next w:val="a0"/>
    <w:link w:val="aff0"/>
    <w:uiPriority w:val="99"/>
    <w:unhideWhenUsed/>
    <w:rsid w:val="002D22A1"/>
    <w:rPr>
      <w:rFonts w:ascii="Times New Roman" w:eastAsia="標楷體" w:hAnsi="Times New Roman" w:cs="Times New Roman"/>
      <w:kern w:val="0"/>
      <w:sz w:val="28"/>
      <w:szCs w:val="28"/>
    </w:rPr>
  </w:style>
  <w:style w:type="character" w:customStyle="1" w:styleId="aff0">
    <w:name w:val="問候 字元"/>
    <w:basedOn w:val="a1"/>
    <w:link w:val="aff"/>
    <w:uiPriority w:val="99"/>
    <w:rsid w:val="002D22A1"/>
    <w:rPr>
      <w:rFonts w:ascii="Times New Roman" w:eastAsia="標楷體" w:hAnsi="Times New Roman" w:cs="Times New Roman"/>
      <w:kern w:val="0"/>
      <w:sz w:val="28"/>
      <w:szCs w:val="28"/>
    </w:rPr>
  </w:style>
  <w:style w:type="paragraph" w:styleId="aff1">
    <w:name w:val="Date"/>
    <w:basedOn w:val="a0"/>
    <w:next w:val="a0"/>
    <w:link w:val="aff2"/>
    <w:uiPriority w:val="99"/>
    <w:semiHidden/>
    <w:unhideWhenUsed/>
    <w:rsid w:val="002D22A1"/>
    <w:pPr>
      <w:keepNext/>
      <w:topLinePunct/>
      <w:jc w:val="right"/>
    </w:pPr>
    <w:rPr>
      <w:rFonts w:ascii="標楷體" w:eastAsia="標楷體" w:hAnsi="標楷體" w:cs="Times New Roman"/>
      <w:kern w:val="16"/>
      <w:sz w:val="22"/>
      <w:szCs w:val="24"/>
    </w:rPr>
  </w:style>
  <w:style w:type="character" w:customStyle="1" w:styleId="aff2">
    <w:name w:val="日期 字元"/>
    <w:basedOn w:val="a1"/>
    <w:link w:val="aff1"/>
    <w:uiPriority w:val="99"/>
    <w:semiHidden/>
    <w:rsid w:val="002D22A1"/>
    <w:rPr>
      <w:rFonts w:ascii="標楷體" w:eastAsia="標楷體" w:hAnsi="標楷體" w:cs="Times New Roman"/>
      <w:kern w:val="16"/>
      <w:sz w:val="22"/>
      <w:szCs w:val="24"/>
    </w:rPr>
  </w:style>
  <w:style w:type="paragraph" w:styleId="24">
    <w:name w:val="Body Text 2"/>
    <w:basedOn w:val="a0"/>
    <w:link w:val="25"/>
    <w:uiPriority w:val="99"/>
    <w:semiHidden/>
    <w:unhideWhenUsed/>
    <w:rsid w:val="002D22A1"/>
    <w:pPr>
      <w:keepNext/>
      <w:topLinePunct/>
      <w:jc w:val="both"/>
    </w:pPr>
    <w:rPr>
      <w:rFonts w:ascii="標楷體" w:eastAsia="標楷體" w:hAnsi="Times New Roman" w:cs="Times New Roman"/>
      <w:kern w:val="16"/>
      <w:sz w:val="20"/>
      <w:szCs w:val="24"/>
    </w:rPr>
  </w:style>
  <w:style w:type="character" w:customStyle="1" w:styleId="25">
    <w:name w:val="本文 2 字元"/>
    <w:basedOn w:val="a1"/>
    <w:link w:val="24"/>
    <w:uiPriority w:val="99"/>
    <w:semiHidden/>
    <w:rsid w:val="002D22A1"/>
    <w:rPr>
      <w:rFonts w:ascii="標楷體" w:eastAsia="標楷體" w:hAnsi="Times New Roman" w:cs="Times New Roman"/>
      <w:kern w:val="16"/>
      <w:sz w:val="20"/>
      <w:szCs w:val="24"/>
    </w:rPr>
  </w:style>
  <w:style w:type="paragraph" w:styleId="32">
    <w:name w:val="Body Text 3"/>
    <w:basedOn w:val="a0"/>
    <w:link w:val="33"/>
    <w:uiPriority w:val="99"/>
    <w:semiHidden/>
    <w:unhideWhenUsed/>
    <w:rsid w:val="002D22A1"/>
    <w:pPr>
      <w:keepNext/>
      <w:topLinePunct/>
      <w:jc w:val="both"/>
    </w:pPr>
    <w:rPr>
      <w:rFonts w:ascii="標楷體" w:eastAsia="標楷體" w:hAnsi="Times New Roman" w:cs="Times New Roman"/>
      <w:kern w:val="16"/>
      <w:szCs w:val="24"/>
    </w:rPr>
  </w:style>
  <w:style w:type="character" w:customStyle="1" w:styleId="33">
    <w:name w:val="本文 3 字元"/>
    <w:basedOn w:val="a1"/>
    <w:link w:val="32"/>
    <w:uiPriority w:val="99"/>
    <w:semiHidden/>
    <w:rsid w:val="002D22A1"/>
    <w:rPr>
      <w:rFonts w:ascii="標楷體" w:eastAsia="標楷體" w:hAnsi="Times New Roman" w:cs="Times New Roman"/>
      <w:kern w:val="16"/>
      <w:szCs w:val="24"/>
    </w:rPr>
  </w:style>
  <w:style w:type="paragraph" w:styleId="34">
    <w:name w:val="Body Text Indent 3"/>
    <w:basedOn w:val="a0"/>
    <w:link w:val="35"/>
    <w:uiPriority w:val="99"/>
    <w:semiHidden/>
    <w:unhideWhenUsed/>
    <w:rsid w:val="002D22A1"/>
    <w:pPr>
      <w:topLinePunct/>
      <w:autoSpaceDE w:val="0"/>
      <w:autoSpaceDN w:val="0"/>
      <w:adjustRightInd w:val="0"/>
      <w:spacing w:line="520" w:lineRule="exact"/>
      <w:ind w:firstLine="561"/>
      <w:jc w:val="both"/>
    </w:pPr>
    <w:rPr>
      <w:rFonts w:ascii="Times New Roman" w:eastAsia="標楷體" w:hAnsi="Times New Roman" w:cs="Times New Roman"/>
      <w:kern w:val="0"/>
      <w:sz w:val="28"/>
      <w:szCs w:val="28"/>
      <w:lang w:val="zh-TW"/>
    </w:rPr>
  </w:style>
  <w:style w:type="character" w:customStyle="1" w:styleId="35">
    <w:name w:val="本文縮排 3 字元"/>
    <w:basedOn w:val="a1"/>
    <w:link w:val="34"/>
    <w:uiPriority w:val="99"/>
    <w:semiHidden/>
    <w:rsid w:val="002D22A1"/>
    <w:rPr>
      <w:rFonts w:ascii="Times New Roman" w:eastAsia="標楷體" w:hAnsi="Times New Roman" w:cs="Times New Roman"/>
      <w:kern w:val="0"/>
      <w:sz w:val="28"/>
      <w:szCs w:val="28"/>
      <w:lang w:val="zh-TW"/>
    </w:rPr>
  </w:style>
  <w:style w:type="character" w:customStyle="1" w:styleId="aff3">
    <w:name w:val="純文字 字元"/>
    <w:aliases w:val="一般文字 字元 字元1,一般文字 字元 字元 字元1,內文壹 字元,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 字元2 字元,內文壹1 字元"/>
    <w:basedOn w:val="a1"/>
    <w:link w:val="aff4"/>
    <w:semiHidden/>
    <w:locked/>
    <w:rsid w:val="002D22A1"/>
    <w:rPr>
      <w:rFonts w:ascii="細明體" w:eastAsia="細明體" w:hAnsi="Courier New"/>
      <w:sz w:val="32"/>
    </w:rPr>
  </w:style>
  <w:style w:type="paragraph" w:styleId="aff4">
    <w:name w:val="Plain Text"/>
    <w:aliases w:val="一般文字 字元,一般文字 字元 字元,內文壹,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 字元2,內文壹1,一般文字 字元 字元 字元2"/>
    <w:basedOn w:val="a0"/>
    <w:link w:val="aff3"/>
    <w:unhideWhenUsed/>
    <w:rsid w:val="002D22A1"/>
    <w:rPr>
      <w:rFonts w:ascii="細明體" w:eastAsia="細明體" w:hAnsi="Courier New"/>
      <w:sz w:val="32"/>
    </w:rPr>
  </w:style>
  <w:style w:type="character" w:customStyle="1" w:styleId="15">
    <w:name w:val="純文字 字元1"/>
    <w:aliases w:val="一般文字 字元 字元3,一般文字 字元 字元 字元3,內文壹 字元1,一般文字 字元 字元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1 字元1,一般文字 字元 字元2 字元1"/>
    <w:basedOn w:val="a1"/>
    <w:semiHidden/>
    <w:rsid w:val="002D22A1"/>
    <w:rPr>
      <w:rFonts w:ascii="細明體" w:eastAsia="細明體" w:hAnsi="Courier New" w:cs="Courier New"/>
      <w:szCs w:val="24"/>
    </w:rPr>
  </w:style>
  <w:style w:type="paragraph" w:styleId="aff5">
    <w:name w:val="Revision"/>
    <w:uiPriority w:val="99"/>
    <w:semiHidden/>
    <w:rsid w:val="002D22A1"/>
    <w:rPr>
      <w:rFonts w:ascii="標楷體" w:eastAsia="標楷體" w:hAnsi="Times New Roman" w:cs="Times New Roman"/>
      <w:kern w:val="16"/>
      <w:sz w:val="32"/>
      <w:szCs w:val="24"/>
    </w:rPr>
  </w:style>
  <w:style w:type="paragraph" w:customStyle="1" w:styleId="aff6">
    <w:name w:val="表數"/>
    <w:basedOn w:val="a0"/>
    <w:uiPriority w:val="99"/>
    <w:rsid w:val="002D22A1"/>
    <w:pPr>
      <w:keepNext/>
      <w:jc w:val="right"/>
    </w:pPr>
    <w:rPr>
      <w:rFonts w:ascii="標楷體" w:eastAsia="標楷體" w:hAnsi="Times New Roman" w:cs="Times New Roman"/>
      <w:kern w:val="16"/>
      <w:sz w:val="20"/>
      <w:szCs w:val="24"/>
    </w:rPr>
  </w:style>
  <w:style w:type="paragraph" w:customStyle="1" w:styleId="123">
    <w:name w:val="乙篇123"/>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aff7">
    <w:name w:val="壹貳叁"/>
    <w:basedOn w:val="afc"/>
    <w:next w:val="afc"/>
    <w:uiPriority w:val="99"/>
    <w:rsid w:val="002D22A1"/>
    <w:pPr>
      <w:topLinePunct/>
      <w:spacing w:after="0" w:line="520" w:lineRule="exact"/>
      <w:ind w:left="641" w:hanging="641"/>
      <w:jc w:val="both"/>
      <w:outlineLvl w:val="1"/>
    </w:pPr>
    <w:rPr>
      <w:rFonts w:ascii="標楷體" w:eastAsia="標楷體" w:hAnsi="Times New Roman" w:cs="Times New Roman"/>
      <w:b/>
      <w:kern w:val="0"/>
      <w:sz w:val="32"/>
      <w:szCs w:val="20"/>
    </w:rPr>
  </w:style>
  <w:style w:type="paragraph" w:customStyle="1" w:styleId="aff8">
    <w:name w:val="乙篇一二三"/>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aff9">
    <w:name w:val="乙篇內文"/>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affa">
    <w:name w:val="樣式(一)"/>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6">
    <w:name w:val="樣式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affb">
    <w:name w:val="樣式一"/>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affc">
    <w:name w:val="文壹"/>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affd">
    <w:name w:val="表日期"/>
    <w:basedOn w:val="afc"/>
    <w:uiPriority w:val="99"/>
    <w:rsid w:val="002D22A1"/>
    <w:pPr>
      <w:topLinePunct/>
      <w:spacing w:before="120" w:after="0"/>
      <w:jc w:val="center"/>
    </w:pPr>
    <w:rPr>
      <w:rFonts w:ascii="標楷體" w:eastAsia="標楷體" w:hAnsi="標楷體"/>
      <w:kern w:val="0"/>
      <w:sz w:val="28"/>
      <w:szCs w:val="20"/>
    </w:rPr>
  </w:style>
  <w:style w:type="paragraph" w:customStyle="1" w:styleId="affe">
    <w:name w:val="甲乙"/>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afff">
    <w:name w:val="壹貳?"/>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afff0">
    <w:name w:val="(一)"/>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afff1">
    <w:name w:val="一二三"/>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afff2">
    <w:name w:val="一二"/>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afff3">
    <w:name w:val="表名"/>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afff4">
    <w:name w:val="單位"/>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afff5">
    <w:name w:val="(一)(二)(三)"/>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0">
    <w:name w:val="123"/>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afff6">
    <w:name w:val="表上"/>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afff7">
    <w:name w:val="表頭"/>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6">
    <w:name w:val="標題2工作紀錄一內文"/>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
    <w:name w:val="textindent"/>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afff8">
    <w:name w:val="乙篇(一)(二)(三)"/>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afff9">
    <w:name w:val="註"/>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afffa">
    <w:name w:val="表左"/>
    <w:basedOn w:val="a0"/>
    <w:uiPriority w:val="99"/>
    <w:rsid w:val="002D22A1"/>
    <w:pPr>
      <w:keepNext/>
      <w:jc w:val="both"/>
    </w:pPr>
    <w:rPr>
      <w:rFonts w:ascii="標楷體" w:eastAsia="標楷體" w:hAnsi="Times New Roman" w:cs="Times New Roman"/>
      <w:kern w:val="16"/>
      <w:sz w:val="20"/>
      <w:szCs w:val="24"/>
    </w:rPr>
  </w:style>
  <w:style w:type="paragraph" w:customStyle="1" w:styleId="1231">
    <w:name w:val="123."/>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0">
    <w:name w:val="(1)(2)"/>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afffb">
    <w:name w:val="表標題"/>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afffc">
    <w:name w:val="文(一)"/>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afffd">
    <w:name w:val="三本文"/>
    <w:basedOn w:val="32"/>
    <w:uiPriority w:val="99"/>
    <w:rsid w:val="002D22A1"/>
    <w:pPr>
      <w:keepNext w:val="0"/>
      <w:topLinePunct w:val="0"/>
      <w:spacing w:after="120" w:line="440" w:lineRule="exact"/>
      <w:ind w:firstLine="510"/>
    </w:pPr>
    <w:rPr>
      <w:rFonts w:hAnsi="標楷體"/>
      <w:kern w:val="2"/>
      <w:szCs w:val="20"/>
    </w:rPr>
  </w:style>
  <w:style w:type="paragraph" w:customStyle="1" w:styleId="-A">
    <w:name w:val="註-A"/>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afffe">
    <w:name w:val="表格附註"/>
    <w:basedOn w:val="a0"/>
    <w:uiPriority w:val="99"/>
    <w:rsid w:val="002D22A1"/>
    <w:pPr>
      <w:spacing w:line="260" w:lineRule="exact"/>
    </w:pPr>
    <w:rPr>
      <w:rFonts w:ascii="標楷體" w:eastAsia="標楷體" w:hAnsi="Times New Roman" w:cs="Times New Roman"/>
      <w:sz w:val="22"/>
      <w:szCs w:val="20"/>
    </w:rPr>
  </w:style>
  <w:style w:type="paragraph" w:customStyle="1" w:styleId="27">
    <w:name w:val="樣式2"/>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affff">
    <w:name w:val="(一)業務計畫實施情形之考核"/>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7">
    <w:name w:val="1.產銷計畫"/>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affff0">
    <w:name w:val="審核報告"/>
    <w:basedOn w:val="aff4"/>
    <w:uiPriority w:val="99"/>
    <w:rsid w:val="002D22A1"/>
    <w:pPr>
      <w:spacing w:line="480" w:lineRule="exact"/>
      <w:jc w:val="both"/>
    </w:pPr>
    <w:rPr>
      <w:sz w:val="20"/>
    </w:rPr>
  </w:style>
  <w:style w:type="paragraph" w:customStyle="1" w:styleId="affff1">
    <w:name w:val="壹"/>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affff2">
    <w:name w:val="一"/>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2">
    <w:name w:val="乙篇(1)(2)(3)"/>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affff3">
    <w:name w:val="前言甲乙丙"/>
    <w:uiPriority w:val="99"/>
    <w:qFormat/>
    <w:rsid w:val="002D22A1"/>
    <w:pPr>
      <w:overflowPunct w:val="0"/>
      <w:jc w:val="center"/>
    </w:pPr>
    <w:rPr>
      <w:rFonts w:ascii="標楷體" w:eastAsia="標楷體" w:hAnsi="標楷體" w:cs="Times New Roman"/>
      <w:b/>
      <w:sz w:val="40"/>
      <w:szCs w:val="36"/>
    </w:rPr>
  </w:style>
  <w:style w:type="paragraph" w:customStyle="1" w:styleId="affff4">
    <w:name w:val="文字方塊"/>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affff5">
    <w:name w:val="表格名稱"/>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affff6">
    <w:name w:val="表格備註"/>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8">
    <w:name w:val="文(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a">
    <w:name w:val="表格序號"/>
    <w:basedOn w:val="a0"/>
    <w:autoRedefine/>
    <w:uiPriority w:val="99"/>
    <w:rsid w:val="002D22A1"/>
    <w:pPr>
      <w:numPr>
        <w:numId w:val="6"/>
      </w:numPr>
      <w:snapToGrid w:val="0"/>
      <w:spacing w:line="180" w:lineRule="atLeast"/>
      <w:jc w:val="both"/>
    </w:pPr>
    <w:rPr>
      <w:rFonts w:ascii="標楷體" w:eastAsia="標楷體" w:hAnsi="標楷體" w:cs="Times New Roman"/>
      <w:kern w:val="16"/>
      <w:szCs w:val="24"/>
    </w:rPr>
  </w:style>
  <w:style w:type="paragraph" w:customStyle="1" w:styleId="affff7">
    <w:name w:val="表格單位"/>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6">
    <w:name w:val="標題3報告一有內文"/>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affff8">
    <w:name w:val="表格內容格式"/>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9">
    <w:name w:val="內文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7">
    <w:name w:val="標題3報告(一)有內文"/>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0">
    <w:name w:val="標題3報告1意見段用"/>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
    <w:name w:val="標題3報告1意見段用內文有內縮"/>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4">
    <w:name w:val="報告標題 4"/>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8">
    <w:name w:val="標題3報告(一)意見段用有內文(十一)"/>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9">
    <w:name w:val="標題3報告(十一)意見段用內文有內縮"/>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
    <w:name w:val="欄1-3"/>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
    <w:name w:val="font6"/>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a">
    <w:name w:val="表格欄3數字"/>
    <w:basedOn w:val="a0"/>
    <w:uiPriority w:val="99"/>
    <w:rsid w:val="002D22A1"/>
    <w:pPr>
      <w:jc w:val="right"/>
    </w:pPr>
    <w:rPr>
      <w:rFonts w:ascii="細明體" w:eastAsia="細明體" w:hAnsi="Arial" w:cs="Times New Roman"/>
      <w:bCs/>
      <w:w w:val="90"/>
      <w:sz w:val="18"/>
      <w:szCs w:val="20"/>
    </w:rPr>
  </w:style>
  <w:style w:type="paragraph" w:customStyle="1" w:styleId="1-1">
    <w:name w:val="表格欄1-1主管"/>
    <w:basedOn w:val="a0"/>
    <w:uiPriority w:val="99"/>
    <w:rsid w:val="002D22A1"/>
    <w:pPr>
      <w:jc w:val="distribute"/>
    </w:pPr>
    <w:rPr>
      <w:rFonts w:ascii="Times New Roman" w:eastAsia="標楷體" w:hAnsi="Times New Roman" w:cs="Times New Roman"/>
      <w:b/>
      <w:sz w:val="20"/>
      <w:szCs w:val="20"/>
    </w:rPr>
  </w:style>
  <w:style w:type="paragraph" w:customStyle="1" w:styleId="xl28">
    <w:name w:val="xl28"/>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
    <w:name w:val="xl24"/>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
    <w:name w:val="xl33"/>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
    <w:name w:val="樣式4"/>
    <w:basedOn w:val="a0"/>
    <w:autoRedefine/>
    <w:uiPriority w:val="99"/>
    <w:rsid w:val="002D22A1"/>
    <w:pPr>
      <w:numPr>
        <w:numId w:val="8"/>
      </w:numPr>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affff9">
    <w:name w:val="甲乙丙"/>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affffa">
    <w:name w:val="壹貳參"/>
    <w:basedOn w:val="affff9"/>
    <w:uiPriority w:val="99"/>
    <w:rsid w:val="002D22A1"/>
    <w:pPr>
      <w:spacing w:after="240"/>
      <w:ind w:left="624"/>
      <w:jc w:val="left"/>
    </w:pPr>
    <w:rPr>
      <w:sz w:val="36"/>
    </w:rPr>
  </w:style>
  <w:style w:type="paragraph" w:customStyle="1" w:styleId="affffb">
    <w:name w:val="括號一二三"/>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3">
    <w:name w:val="括號123"/>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4">
    <w:name w:val="圓圈123"/>
    <w:basedOn w:val="1233"/>
    <w:uiPriority w:val="99"/>
    <w:rsid w:val="002D22A1"/>
    <w:pPr>
      <w:ind w:firstLine="1008"/>
    </w:pPr>
  </w:style>
  <w:style w:type="paragraph" w:customStyle="1" w:styleId="affffc">
    <w:name w:val="表格字"/>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b">
    <w:name w:val="樣式3"/>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2">
    <w:name w:val="樣式6"/>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2">
    <w:name w:val="樣式7"/>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2">
    <w:name w:val="樣式8"/>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
    <w:name w:val="樣式 標楷體 10 點 粗體 分散對齊 左:  0.35 cm 右:  0.1 cm"/>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affffd">
    <w:name w:val="標題一、"/>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affffe">
    <w:name w:val="民國"/>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
    <w:name w:val="xl43"/>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a">
    <w:name w:val="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8">
    <w:name w:val="註2"/>
    <w:basedOn w:val="afff9"/>
    <w:uiPriority w:val="99"/>
    <w:rsid w:val="002D22A1"/>
    <w:pPr>
      <w:keepNext/>
      <w:ind w:left="590" w:hanging="210"/>
    </w:pPr>
  </w:style>
  <w:style w:type="paragraph" w:customStyle="1" w:styleId="1b">
    <w:name w:val="表左1"/>
    <w:basedOn w:val="afffa"/>
    <w:uiPriority w:val="99"/>
    <w:rsid w:val="002D22A1"/>
    <w:pPr>
      <w:ind w:left="199"/>
    </w:pPr>
  </w:style>
  <w:style w:type="paragraph" w:customStyle="1" w:styleId="29">
    <w:name w:val="表左2"/>
    <w:basedOn w:val="1b"/>
    <w:uiPriority w:val="99"/>
    <w:rsid w:val="002D22A1"/>
    <w:pPr>
      <w:ind w:left="397"/>
    </w:pPr>
  </w:style>
  <w:style w:type="paragraph" w:customStyle="1" w:styleId="xl25">
    <w:name w:val="xl25"/>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
    <w:name w:val="xl26"/>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
    <w:name w:val="xl2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
    <w:name w:val="xl2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
    <w:name w:val="xl30"/>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
    <w:name w:val="xl3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
    <w:name w:val="xl32"/>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
    <w:name w:val="xl34"/>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
    <w:name w:val="xl35"/>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
    <w:name w:val="xl3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
    <w:name w:val="xl37"/>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
    <w:name w:val="xl38"/>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
    <w:name w:val="xl39"/>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
    <w:name w:val="xl40"/>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
    <w:name w:val="xl4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
    <w:name w:val="xl42"/>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
    <w:name w:val="xl44"/>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
    <w:name w:val="xl4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
    <w:name w:val="xl46"/>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
    <w:name w:val="xl47"/>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
    <w:name w:val="xl48"/>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
    <w:name w:val="xl49"/>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
    <w:name w:val="xl50"/>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
    <w:name w:val="xl5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
    <w:name w:val="xl52"/>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
    <w:name w:val="xl53"/>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
    <w:name w:val="xl54"/>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
    <w:name w:val="xl55"/>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
    <w:name w:val="xl56"/>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
    <w:name w:val="font5"/>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
    <w:name w:val="font7"/>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
    <w:name w:val="font8"/>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
    <w:name w:val="font9"/>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
    <w:name w:val="font10"/>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
    <w:name w:val="xl5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
    <w:name w:val="xl58"/>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
    <w:name w:val="xl59"/>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
    <w:name w:val="xl60"/>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
    <w:name w:val="xl6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
    <w:name w:val="xl62"/>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
    <w:name w:val="xl63"/>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
    <w:name w:val="xl64"/>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
    <w:name w:val="xl65"/>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
    <w:name w:val="xl66"/>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
    <w:name w:val="xl67"/>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
    <w:name w:val="xl68"/>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
    <w:name w:val="xl69"/>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
    <w:name w:val="xl70"/>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
    <w:name w:val="xl7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
    <w:name w:val="xl72"/>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
    <w:name w:val="xl73"/>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
    <w:name w:val="xl74"/>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
    <w:name w:val="xl75"/>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
    <w:name w:val="xl76"/>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
    <w:name w:val="xl77"/>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afffff">
    <w:name w:val="報告"/>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5">
    <w:name w:val="(1)(2)(3)"/>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
    <w:name w:val="font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
    <w:name w:val="font12"/>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
    <w:name w:val="font13"/>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
    <w:name w:val="font14"/>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
    <w:name w:val="font15"/>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afffff0">
    <w:name w:val="單元"/>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afffff1">
    <w:name w:val="表說"/>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c">
    <w:name w:val="(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c">
    <w:name w:val="表左3"/>
    <w:basedOn w:val="29"/>
    <w:uiPriority w:val="99"/>
    <w:rsid w:val="002D22A1"/>
    <w:pPr>
      <w:topLinePunct/>
      <w:spacing w:line="440" w:lineRule="exact"/>
      <w:ind w:left="595"/>
    </w:pPr>
  </w:style>
  <w:style w:type="paragraph" w:customStyle="1" w:styleId="1-31">
    <w:name w:val="表格欄1-3退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
    <w:name w:val="欄1-2"/>
    <w:basedOn w:val="1-3"/>
    <w:uiPriority w:val="99"/>
    <w:rsid w:val="002D22A1"/>
    <w:pPr>
      <w:ind w:leftChars="75" w:left="75"/>
      <w:jc w:val="distribute"/>
    </w:pPr>
    <w:rPr>
      <w:rFonts w:eastAsia="華康儷中黑"/>
      <w:spacing w:val="6"/>
    </w:rPr>
  </w:style>
  <w:style w:type="paragraph" w:customStyle="1" w:styleId="1d">
    <w:name w:val="欄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1-">
    <w:name w:val="表格欄1-數字主管"/>
    <w:basedOn w:val="a0"/>
    <w:uiPriority w:val="99"/>
    <w:rsid w:val="002D22A1"/>
    <w:pPr>
      <w:jc w:val="right"/>
    </w:pPr>
    <w:rPr>
      <w:rFonts w:ascii="細明體" w:eastAsia="細明體" w:hAnsi="Arial" w:cs="Times New Roman"/>
      <w:b/>
      <w:bCs/>
      <w:w w:val="90"/>
      <w:sz w:val="18"/>
      <w:szCs w:val="20"/>
    </w:rPr>
  </w:style>
  <w:style w:type="paragraph" w:customStyle="1" w:styleId="1e">
    <w:name w:val="表說1."/>
    <w:basedOn w:val="a0"/>
    <w:uiPriority w:val="99"/>
    <w:rsid w:val="002D22A1"/>
    <w:pPr>
      <w:spacing w:line="400" w:lineRule="exact"/>
      <w:jc w:val="both"/>
    </w:pPr>
    <w:rPr>
      <w:rFonts w:ascii="標楷體" w:eastAsia="標楷體" w:hAnsi="Times New Roman" w:cs="Times New Roman"/>
      <w:szCs w:val="24"/>
    </w:rPr>
  </w:style>
  <w:style w:type="paragraph" w:customStyle="1" w:styleId="1-20">
    <w:name w:val="表格欄1-2 字元"/>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afffff2">
    <w:name w:val="乙篇主文"/>
    <w:basedOn w:val="a0"/>
    <w:link w:val="afffff3"/>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
    <w:name w:val="font0"/>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f">
    <w:name w:val="樣式1壹"/>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f0">
    <w:name w:val="標題1室務會報壹"/>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a">
    <w:name w:val="標題2室務會報一"/>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d">
    <w:name w:val="標題3室務會報(一)"/>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b">
    <w:name w:val="標題2室物會報一"/>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0">
    <w:name w:val="標題4室務會報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5">
    <w:name w:val="標題4室務會報內文"/>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
    <w:name w:val="標題4室務會報1內文"/>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0">
    <w:name w:val="標題5室務會報(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3">
    <w:name w:val="標題6室務會報(二)內文"/>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0">
    <w:name w:val="標題7室務會報(1)內文"/>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
    <w:name w:val="標題8室務會報A"/>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
    <w:name w:val="標題9室務會報A內文"/>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0">
    <w:name w:val="標題10室務會報①"/>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c">
    <w:name w:val="標題2工作紀錄一標題有內文"/>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2">
    <w:name w:val="標題4工作紀錄1內文"/>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f1">
    <w:name w:val="報告1內文"/>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afffff4">
    <w:name w:val="報告一內文有內縮"/>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f2">
    <w:name w:val="報告1有內文"/>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
    <w:name w:val="逼提10室務會報內文"/>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3">
    <w:name w:val="標4室務主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afffff5">
    <w:name w:val="室務會報(一)內文"/>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f3">
    <w:name w:val="報告1內文有內縮"/>
    <w:basedOn w:val="1f1"/>
    <w:autoRedefine/>
    <w:uiPriority w:val="99"/>
    <w:rsid w:val="002D22A1"/>
    <w:pPr>
      <w:ind w:left="550" w:right="40" w:firstLine="200"/>
    </w:pPr>
  </w:style>
  <w:style w:type="paragraph" w:customStyle="1" w:styleId="afffff6">
    <w:name w:val="標１內文"/>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e">
    <w:name w:val="標3內文"/>
    <w:basedOn w:val="afffff6"/>
    <w:autoRedefine/>
    <w:uiPriority w:val="99"/>
    <w:rsid w:val="002D22A1"/>
    <w:pPr>
      <w:snapToGrid/>
      <w:ind w:leftChars="200" w:left="200" w:firstLineChars="200" w:firstLine="200"/>
    </w:pPr>
  </w:style>
  <w:style w:type="paragraph" w:customStyle="1" w:styleId="46">
    <w:name w:val="標題4報告(一)粗體沒有層級"/>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7">
    <w:name w:val="標題4報告(一)粗體"/>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8">
    <w:name w:val="標題4報告(一)內文有內縮"/>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0">
    <w:name w:val="標題6報告(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f">
    <w:name w:val="標題3報告一內文"/>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2">
    <w:name w:val="標題10室務會報主一"/>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0">
    <w:name w:val="標題4報告(一)內文無內縮"/>
    <w:basedOn w:val="47"/>
    <w:uiPriority w:val="99"/>
    <w:rsid w:val="002D22A1"/>
    <w:pPr>
      <w:numPr>
        <w:numId w:val="10"/>
      </w:numPr>
      <w:ind w:leftChars="0" w:left="0" w:firstLineChars="0" w:firstLine="0"/>
    </w:pPr>
    <w:rPr>
      <w:kern w:val="16"/>
      <w:szCs w:val="24"/>
    </w:rPr>
  </w:style>
  <w:style w:type="paragraph" w:customStyle="1" w:styleId="111">
    <w:name w:val="標題11室務會報主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afffff7">
    <w:name w:val="圖文"/>
    <w:uiPriority w:val="99"/>
    <w:qFormat/>
    <w:rsid w:val="002D22A1"/>
    <w:pPr>
      <w:widowControl w:val="0"/>
      <w:overflowPunct w:val="0"/>
      <w:jc w:val="both"/>
    </w:pPr>
    <w:rPr>
      <w:rFonts w:ascii="標楷體" w:eastAsia="標楷體" w:hAnsi="Times New Roman" w:cs="Times New Roman"/>
      <w:kern w:val="16"/>
      <w:szCs w:val="24"/>
    </w:rPr>
  </w:style>
  <w:style w:type="character" w:customStyle="1" w:styleId="afffff8">
    <w:name w:val="問候 + (拉丁) (中文) 微軟正黑體 字元"/>
    <w:link w:val="afffff9"/>
    <w:uiPriority w:val="99"/>
    <w:locked/>
    <w:rsid w:val="002D22A1"/>
    <w:rPr>
      <w:rFonts w:ascii="Times New Roman" w:eastAsia="微軟正黑體" w:hAnsi="Times New Roman" w:cs="Times New Roman"/>
      <w:sz w:val="32"/>
      <w:szCs w:val="32"/>
    </w:rPr>
  </w:style>
  <w:style w:type="paragraph" w:customStyle="1" w:styleId="afffff9">
    <w:name w:val="問候 + (拉丁) (中文) 微軟正黑體"/>
    <w:basedOn w:val="aff"/>
    <w:link w:val="afffff8"/>
    <w:uiPriority w:val="99"/>
    <w:rsid w:val="002D22A1"/>
    <w:pPr>
      <w:adjustRightInd w:val="0"/>
      <w:snapToGrid w:val="0"/>
      <w:spacing w:line="520" w:lineRule="exact"/>
      <w:jc w:val="center"/>
    </w:pPr>
    <w:rPr>
      <w:rFonts w:eastAsia="微軟正黑體"/>
      <w:kern w:val="2"/>
      <w:sz w:val="32"/>
      <w:szCs w:val="32"/>
    </w:rPr>
  </w:style>
  <w:style w:type="paragraph" w:customStyle="1" w:styleId="1f4">
    <w:name w:val="字元 字元1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afffffa">
    <w:name w:val="甲篇內文"/>
    <w:basedOn w:val="a0"/>
    <w:qFormat/>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d">
    <w:name w:val="字元 字元2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
    <w:name w:val="字元 字元1 字元 字元 字元2 字元 字元 字元 字元 字元 字元1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
    <w:name w:val="字元 字元1 字元 字元 字元2 字元 字元 字元 字元 字元 字元1 字元 字元 字元 字元6"/>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
    <w:name w:val="字元 字元1 字元 字元 字元2 字元 字元 字元 字元 字元 字元1 字元 字元 字元 字元5"/>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
    <w:name w:val="字元 字元1 字元 字元 字元2 字元 字元 字元 字元 字元 字元1 字元 字元 字元 字元4"/>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
    <w:name w:val="字元 字元1 字元 字元 字元2 字元 字元 字元 字元 字元 字元1 字元 字元 字元 字元3"/>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
    <w:name w:val="字元 字元1 字元 字元 字元2 字元 字元 字元 字元 字元 字元1 字元 字元 字元 字元2"/>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0">
    <w:name w:val="字元 字元1 字元 字元 字元2 字元 字元 字元 字元 字元 字元1 字元 字元 字元 字元 字元 字元 字元"/>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
    <w:name w:val="字元 字元1 字元 字元 字元2 字元 字元 字元 字元 字元 字元1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5">
    <w:name w:val="樣式(一)1"/>
    <w:basedOn w:val="a0"/>
    <w:uiPriority w:val="99"/>
    <w:rsid w:val="002D22A1"/>
    <w:pPr>
      <w:keepNext/>
      <w:topLinePunct/>
      <w:ind w:leftChars="100" w:left="200" w:hangingChars="100" w:hanging="100"/>
      <w:jc w:val="both"/>
    </w:pPr>
    <w:rPr>
      <w:rFonts w:ascii="標楷體" w:eastAsia="標楷體" w:hAnsi="Times New Roman" w:cs="Times New Roman"/>
      <w:kern w:val="16"/>
      <w:sz w:val="32"/>
      <w:szCs w:val="24"/>
    </w:rPr>
  </w:style>
  <w:style w:type="paragraph" w:customStyle="1" w:styleId="110">
    <w:name w:val="樣式11"/>
    <w:basedOn w:val="a0"/>
    <w:uiPriority w:val="99"/>
    <w:rsid w:val="002D22A1"/>
    <w:pPr>
      <w:keepNext/>
      <w:topLinePunct/>
      <w:ind w:leftChars="200" w:left="300" w:hangingChars="100" w:hanging="100"/>
      <w:jc w:val="both"/>
    </w:pPr>
    <w:rPr>
      <w:rFonts w:ascii="標楷體" w:eastAsia="標楷體" w:hAnsi="標楷體" w:cs="Times New Roman"/>
      <w:kern w:val="16"/>
      <w:sz w:val="32"/>
      <w:szCs w:val="24"/>
    </w:rPr>
  </w:style>
  <w:style w:type="paragraph" w:customStyle="1" w:styleId="1f6">
    <w:name w:val="樣式一1"/>
    <w:basedOn w:val="a0"/>
    <w:uiPriority w:val="99"/>
    <w:rsid w:val="002D22A1"/>
    <w:pPr>
      <w:keepNext/>
      <w:topLinePunct/>
      <w:ind w:left="100" w:hangingChars="100" w:hanging="100"/>
      <w:jc w:val="both"/>
    </w:pPr>
    <w:rPr>
      <w:rFonts w:ascii="標楷體" w:eastAsia="標楷體" w:hAnsi="Times New Roman" w:cs="Times New Roman"/>
      <w:kern w:val="16"/>
      <w:sz w:val="32"/>
      <w:szCs w:val="24"/>
    </w:rPr>
  </w:style>
  <w:style w:type="paragraph" w:customStyle="1" w:styleId="1f7">
    <w:name w:val="文壹1"/>
    <w:basedOn w:val="a0"/>
    <w:uiPriority w:val="99"/>
    <w:rsid w:val="002D22A1"/>
    <w:pPr>
      <w:keepNext/>
      <w:topLinePunct/>
      <w:ind w:firstLineChars="200" w:firstLine="200"/>
      <w:jc w:val="both"/>
    </w:pPr>
    <w:rPr>
      <w:rFonts w:ascii="標楷體" w:eastAsia="標楷體" w:hAnsi="Times New Roman" w:cs="Times New Roman"/>
      <w:kern w:val="16"/>
      <w:sz w:val="32"/>
      <w:szCs w:val="24"/>
    </w:rPr>
  </w:style>
  <w:style w:type="paragraph" w:customStyle="1" w:styleId="1f8">
    <w:name w:val="表日期1"/>
    <w:basedOn w:val="afc"/>
    <w:uiPriority w:val="99"/>
    <w:rsid w:val="002D22A1"/>
    <w:pPr>
      <w:topLinePunct/>
      <w:spacing w:before="120" w:after="0"/>
      <w:jc w:val="center"/>
    </w:pPr>
    <w:rPr>
      <w:rFonts w:ascii="標楷體" w:eastAsia="標楷體" w:hAnsi="標楷體"/>
      <w:kern w:val="0"/>
      <w:sz w:val="28"/>
      <w:szCs w:val="20"/>
    </w:rPr>
  </w:style>
  <w:style w:type="paragraph" w:customStyle="1" w:styleId="1f9">
    <w:name w:val="甲乙1"/>
    <w:basedOn w:val="afc"/>
    <w:next w:val="afc"/>
    <w:uiPriority w:val="99"/>
    <w:rsid w:val="002D22A1"/>
    <w:pPr>
      <w:topLinePunct/>
      <w:spacing w:after="0" w:line="520" w:lineRule="exact"/>
      <w:jc w:val="center"/>
      <w:outlineLvl w:val="0"/>
    </w:pPr>
    <w:rPr>
      <w:rFonts w:ascii="標楷體" w:eastAsia="標楷體" w:hAnsi="Times New Roman"/>
      <w:b/>
      <w:kern w:val="0"/>
      <w:sz w:val="36"/>
      <w:szCs w:val="20"/>
    </w:rPr>
  </w:style>
  <w:style w:type="paragraph" w:customStyle="1" w:styleId="1fa">
    <w:name w:val="壹貳叁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b">
    <w:name w:val="壹貳?1"/>
    <w:basedOn w:val="afc"/>
    <w:next w:val="afc"/>
    <w:uiPriority w:val="99"/>
    <w:rsid w:val="002D22A1"/>
    <w:pPr>
      <w:topLinePunct/>
      <w:spacing w:after="0" w:line="520" w:lineRule="exact"/>
      <w:ind w:left="641" w:hanging="641"/>
      <w:jc w:val="both"/>
      <w:outlineLvl w:val="1"/>
    </w:pPr>
    <w:rPr>
      <w:rFonts w:ascii="標楷體" w:eastAsia="標楷體" w:hAnsi="Times New Roman"/>
      <w:b/>
      <w:kern w:val="0"/>
      <w:sz w:val="32"/>
      <w:szCs w:val="20"/>
    </w:rPr>
  </w:style>
  <w:style w:type="paragraph" w:customStyle="1" w:styleId="1fc">
    <w:name w:val="(一)1"/>
    <w:basedOn w:val="afc"/>
    <w:next w:val="afc"/>
    <w:uiPriority w:val="99"/>
    <w:rsid w:val="002D22A1"/>
    <w:pPr>
      <w:topLinePunct/>
      <w:spacing w:after="0" w:line="520" w:lineRule="exact"/>
      <w:ind w:left="1122" w:hanging="561"/>
      <w:jc w:val="both"/>
      <w:outlineLvl w:val="3"/>
    </w:pPr>
    <w:rPr>
      <w:rFonts w:ascii="標楷體" w:eastAsia="標楷體" w:hAnsi="Times New Roman"/>
      <w:kern w:val="0"/>
      <w:sz w:val="28"/>
      <w:szCs w:val="20"/>
    </w:rPr>
  </w:style>
  <w:style w:type="paragraph" w:customStyle="1" w:styleId="1fd">
    <w:name w:val="一二三1"/>
    <w:uiPriority w:val="99"/>
    <w:qFormat/>
    <w:rsid w:val="002D22A1"/>
    <w:pPr>
      <w:overflowPunct w:val="0"/>
      <w:snapToGrid w:val="0"/>
      <w:spacing w:line="500" w:lineRule="exact"/>
      <w:jc w:val="both"/>
    </w:pPr>
    <w:rPr>
      <w:rFonts w:ascii="標楷體" w:eastAsia="標楷體" w:hAnsi="標楷體" w:cs="Times New Roman"/>
      <w:b/>
      <w:sz w:val="28"/>
      <w:szCs w:val="28"/>
    </w:rPr>
  </w:style>
  <w:style w:type="paragraph" w:customStyle="1" w:styleId="1fe">
    <w:name w:val="一二1"/>
    <w:basedOn w:val="afc"/>
    <w:next w:val="afc"/>
    <w:uiPriority w:val="99"/>
    <w:rsid w:val="002D22A1"/>
    <w:pPr>
      <w:topLinePunct/>
      <w:spacing w:after="0" w:line="520" w:lineRule="exact"/>
      <w:ind w:left="845" w:hanging="561"/>
      <w:jc w:val="both"/>
      <w:outlineLvl w:val="2"/>
    </w:pPr>
    <w:rPr>
      <w:rFonts w:ascii="標楷體" w:eastAsia="標楷體" w:hAnsi="Times New Roman"/>
      <w:b/>
      <w:kern w:val="0"/>
      <w:sz w:val="28"/>
      <w:szCs w:val="20"/>
    </w:rPr>
  </w:style>
  <w:style w:type="paragraph" w:customStyle="1" w:styleId="1ff">
    <w:name w:val="表名1"/>
    <w:basedOn w:val="afc"/>
    <w:uiPriority w:val="99"/>
    <w:rsid w:val="002D22A1"/>
    <w:pPr>
      <w:topLinePunct/>
      <w:spacing w:after="0"/>
      <w:jc w:val="center"/>
    </w:pPr>
    <w:rPr>
      <w:rFonts w:ascii="標楷體" w:eastAsia="標楷體" w:hAnsi="標楷體"/>
      <w:b/>
      <w:kern w:val="0"/>
      <w:sz w:val="36"/>
      <w:szCs w:val="32"/>
      <w:u w:val="single"/>
    </w:rPr>
  </w:style>
  <w:style w:type="paragraph" w:customStyle="1" w:styleId="1ff0">
    <w:name w:val="單位1"/>
    <w:basedOn w:val="afc"/>
    <w:next w:val="a0"/>
    <w:uiPriority w:val="99"/>
    <w:rsid w:val="002D22A1"/>
    <w:pPr>
      <w:topLinePunct/>
      <w:spacing w:after="0"/>
      <w:jc w:val="right"/>
    </w:pPr>
    <w:rPr>
      <w:rFonts w:ascii="標楷體" w:eastAsia="標楷體" w:hAnsi="標楷體"/>
      <w:kern w:val="0"/>
      <w:sz w:val="20"/>
      <w:szCs w:val="20"/>
    </w:rPr>
  </w:style>
  <w:style w:type="paragraph" w:customStyle="1" w:styleId="1ff1">
    <w:name w:val="(一)(二)(三)1"/>
    <w:uiPriority w:val="99"/>
    <w:qFormat/>
    <w:rsid w:val="002D22A1"/>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12310">
    <w:name w:val="1231"/>
    <w:uiPriority w:val="99"/>
    <w:rsid w:val="002D22A1"/>
    <w:pPr>
      <w:overflowPunct w:val="0"/>
      <w:snapToGrid w:val="0"/>
      <w:spacing w:line="500" w:lineRule="exact"/>
      <w:ind w:firstLineChars="200" w:firstLine="200"/>
      <w:jc w:val="both"/>
    </w:pPr>
    <w:rPr>
      <w:rFonts w:ascii="標楷體" w:eastAsia="標楷體" w:hAnsi="標楷體" w:cs="Times New Roman"/>
      <w:sz w:val="28"/>
      <w:szCs w:val="28"/>
    </w:rPr>
  </w:style>
  <w:style w:type="paragraph" w:customStyle="1" w:styleId="1ff2">
    <w:name w:val="表上1"/>
    <w:basedOn w:val="a0"/>
    <w:uiPriority w:val="99"/>
    <w:rsid w:val="002D22A1"/>
    <w:pPr>
      <w:keepNext/>
      <w:ind w:left="57" w:right="57"/>
      <w:jc w:val="distribute"/>
    </w:pPr>
    <w:rPr>
      <w:rFonts w:ascii="標楷體" w:eastAsia="標楷體" w:hAnsi="Times New Roman" w:cs="Times New Roman"/>
      <w:kern w:val="16"/>
      <w:sz w:val="20"/>
      <w:szCs w:val="24"/>
    </w:rPr>
  </w:style>
  <w:style w:type="paragraph" w:customStyle="1" w:styleId="1ff3">
    <w:name w:val="表數1"/>
    <w:basedOn w:val="a0"/>
    <w:uiPriority w:val="99"/>
    <w:rsid w:val="002D22A1"/>
    <w:pPr>
      <w:keepNext/>
      <w:jc w:val="right"/>
    </w:pPr>
    <w:rPr>
      <w:rFonts w:ascii="標楷體" w:eastAsia="標楷體" w:hAnsi="Times New Roman" w:cs="Times New Roman"/>
      <w:kern w:val="16"/>
      <w:sz w:val="20"/>
      <w:szCs w:val="24"/>
    </w:rPr>
  </w:style>
  <w:style w:type="paragraph" w:customStyle="1" w:styleId="1ff4">
    <w:name w:val="表頭1"/>
    <w:basedOn w:val="a0"/>
    <w:uiPriority w:val="99"/>
    <w:rsid w:val="002D22A1"/>
    <w:pPr>
      <w:ind w:leftChars="30" w:left="30" w:rightChars="30" w:right="30"/>
      <w:jc w:val="distribute"/>
    </w:pPr>
    <w:rPr>
      <w:rFonts w:ascii="華康楷書體W5" w:eastAsia="標楷體" w:hAnsi="Times New Roman" w:cs="Times New Roman"/>
      <w:sz w:val="20"/>
      <w:szCs w:val="20"/>
    </w:rPr>
  </w:style>
  <w:style w:type="paragraph" w:customStyle="1" w:styleId="210">
    <w:name w:val="標題2工作紀錄一內文1"/>
    <w:basedOn w:val="a0"/>
    <w:uiPriority w:val="99"/>
    <w:rsid w:val="002D22A1"/>
    <w:pPr>
      <w:keepNext/>
      <w:topLinePunct/>
      <w:adjustRightInd w:val="0"/>
      <w:snapToGrid w:val="0"/>
      <w:spacing w:line="560" w:lineRule="atLeast"/>
      <w:ind w:leftChars="200" w:left="200" w:firstLineChars="200" w:firstLine="200"/>
      <w:jc w:val="both"/>
    </w:pPr>
    <w:rPr>
      <w:rFonts w:ascii="標楷體" w:eastAsia="標楷體" w:hAnsi="標楷體" w:cs="Arial"/>
      <w:kern w:val="16"/>
      <w:sz w:val="32"/>
      <w:szCs w:val="32"/>
    </w:rPr>
  </w:style>
  <w:style w:type="paragraph" w:customStyle="1" w:styleId="textindent1">
    <w:name w:val="textindent1"/>
    <w:basedOn w:val="a0"/>
    <w:uiPriority w:val="99"/>
    <w:rsid w:val="002D22A1"/>
    <w:pPr>
      <w:widowControl/>
      <w:spacing w:before="100" w:beforeAutospacing="1" w:after="100" w:afterAutospacing="1" w:line="480" w:lineRule="atLeast"/>
      <w:ind w:firstLine="480"/>
    </w:pPr>
    <w:rPr>
      <w:rFonts w:ascii="Arial Unicode MS" w:eastAsia="Arial Unicode MS" w:hAnsi="Arial Unicode MS" w:cs="Arial Unicode MS"/>
      <w:kern w:val="0"/>
      <w:szCs w:val="24"/>
    </w:rPr>
  </w:style>
  <w:style w:type="paragraph" w:customStyle="1" w:styleId="1ff5">
    <w:name w:val="乙篇內文1"/>
    <w:basedOn w:val="a0"/>
    <w:uiPriority w:val="99"/>
    <w:rsid w:val="002D22A1"/>
    <w:pPr>
      <w:overflowPunct w:val="0"/>
      <w:snapToGrid w:val="0"/>
      <w:spacing w:line="460" w:lineRule="exact"/>
      <w:ind w:firstLineChars="200" w:firstLine="560"/>
      <w:jc w:val="both"/>
    </w:pPr>
    <w:rPr>
      <w:rFonts w:ascii="標楷體" w:eastAsia="標楷體" w:hAnsi="標楷體" w:cs="Times New Roman"/>
      <w:szCs w:val="28"/>
    </w:rPr>
  </w:style>
  <w:style w:type="paragraph" w:customStyle="1" w:styleId="1ff6">
    <w:name w:val="乙篇一二三1"/>
    <w:basedOn w:val="a0"/>
    <w:uiPriority w:val="99"/>
    <w:rsid w:val="002D22A1"/>
    <w:pPr>
      <w:widowControl/>
      <w:overflowPunct w:val="0"/>
      <w:snapToGrid w:val="0"/>
      <w:spacing w:line="460" w:lineRule="exact"/>
      <w:jc w:val="both"/>
    </w:pPr>
    <w:rPr>
      <w:rFonts w:ascii="標楷體" w:eastAsia="標楷體" w:hAnsi="標楷體" w:cs="Times New Roman"/>
      <w:b/>
      <w:szCs w:val="28"/>
    </w:rPr>
  </w:style>
  <w:style w:type="paragraph" w:customStyle="1" w:styleId="1ff7">
    <w:name w:val="乙篇(一)(二)(三)1"/>
    <w:basedOn w:val="a0"/>
    <w:uiPriority w:val="99"/>
    <w:rsid w:val="002D22A1"/>
    <w:pPr>
      <w:widowControl/>
      <w:overflowPunct w:val="0"/>
      <w:snapToGrid w:val="0"/>
      <w:spacing w:line="460" w:lineRule="exact"/>
      <w:ind w:firstLineChars="100" w:firstLine="100"/>
      <w:jc w:val="both"/>
    </w:pPr>
    <w:rPr>
      <w:rFonts w:ascii="標楷體" w:eastAsia="標楷體" w:hAnsi="標楷體" w:cs="Times New Roman"/>
      <w:b/>
      <w:szCs w:val="28"/>
    </w:rPr>
  </w:style>
  <w:style w:type="paragraph" w:customStyle="1" w:styleId="1ff8">
    <w:name w:val="註1"/>
    <w:basedOn w:val="a0"/>
    <w:uiPriority w:val="99"/>
    <w:rsid w:val="002D22A1"/>
    <w:pPr>
      <w:autoSpaceDE w:val="0"/>
      <w:autoSpaceDN w:val="0"/>
      <w:jc w:val="both"/>
    </w:pPr>
    <w:rPr>
      <w:rFonts w:ascii="標楷體" w:eastAsia="標楷體" w:hAnsi="Times New Roman" w:cs="Times New Roman"/>
      <w:kern w:val="16"/>
      <w:sz w:val="20"/>
      <w:szCs w:val="20"/>
    </w:rPr>
  </w:style>
  <w:style w:type="paragraph" w:customStyle="1" w:styleId="49">
    <w:name w:val="表左4"/>
    <w:basedOn w:val="a0"/>
    <w:uiPriority w:val="99"/>
    <w:rsid w:val="002D22A1"/>
    <w:pPr>
      <w:keepNext/>
      <w:jc w:val="both"/>
    </w:pPr>
    <w:rPr>
      <w:rFonts w:ascii="標楷體" w:eastAsia="標楷體" w:hAnsi="Times New Roman" w:cs="Times New Roman"/>
      <w:kern w:val="16"/>
      <w:sz w:val="20"/>
      <w:szCs w:val="24"/>
    </w:rPr>
  </w:style>
  <w:style w:type="paragraph" w:customStyle="1" w:styleId="12311">
    <w:name w:val="乙篇1231"/>
    <w:basedOn w:val="a0"/>
    <w:uiPriority w:val="99"/>
    <w:rsid w:val="002D22A1"/>
    <w:pPr>
      <w:widowControl/>
      <w:overflowPunct w:val="0"/>
      <w:snapToGrid w:val="0"/>
      <w:spacing w:line="460" w:lineRule="exact"/>
      <w:ind w:firstLineChars="200" w:firstLine="200"/>
      <w:jc w:val="both"/>
    </w:pPr>
    <w:rPr>
      <w:rFonts w:ascii="標楷體" w:eastAsia="標楷體" w:hAnsi="標楷體" w:cs="Times New Roman"/>
      <w:szCs w:val="28"/>
    </w:rPr>
  </w:style>
  <w:style w:type="paragraph" w:customStyle="1" w:styleId="Default1">
    <w:name w:val="Default1"/>
    <w:uiPriority w:val="99"/>
    <w:rsid w:val="002D22A1"/>
    <w:pPr>
      <w:widowControl w:val="0"/>
      <w:autoSpaceDE w:val="0"/>
      <w:autoSpaceDN w:val="0"/>
      <w:adjustRightInd w:val="0"/>
    </w:pPr>
    <w:rPr>
      <w:rFonts w:ascii="標楷體Q.蔋蕀." w:eastAsia="標楷體Q.蔋蕀." w:hAnsi="Times New Roman" w:cs="標楷體Q.蔋蕀."/>
      <w:color w:val="000000"/>
      <w:kern w:val="0"/>
      <w:szCs w:val="24"/>
    </w:rPr>
  </w:style>
  <w:style w:type="paragraph" w:customStyle="1" w:styleId="12312">
    <w:name w:val="123.1"/>
    <w:basedOn w:val="afc"/>
    <w:next w:val="afc"/>
    <w:uiPriority w:val="99"/>
    <w:rsid w:val="002D22A1"/>
    <w:pPr>
      <w:topLinePunct/>
      <w:spacing w:after="0" w:line="520" w:lineRule="exact"/>
      <w:ind w:firstLine="845"/>
      <w:jc w:val="both"/>
      <w:outlineLvl w:val="4"/>
    </w:pPr>
    <w:rPr>
      <w:rFonts w:ascii="標楷體" w:eastAsia="標楷體" w:hAnsi="Times New Roman"/>
      <w:kern w:val="0"/>
      <w:sz w:val="28"/>
      <w:szCs w:val="20"/>
    </w:rPr>
  </w:style>
  <w:style w:type="paragraph" w:customStyle="1" w:styleId="1217">
    <w:name w:val="(1)(2)1"/>
    <w:basedOn w:val="afc"/>
    <w:uiPriority w:val="99"/>
    <w:rsid w:val="002D22A1"/>
    <w:pPr>
      <w:topLinePunct/>
      <w:spacing w:after="0" w:line="520" w:lineRule="exact"/>
      <w:ind w:firstLine="1094"/>
      <w:jc w:val="both"/>
      <w:outlineLvl w:val="5"/>
    </w:pPr>
    <w:rPr>
      <w:rFonts w:ascii="標楷體" w:eastAsia="標楷體" w:hAnsi="Times New Roman"/>
      <w:kern w:val="0"/>
      <w:sz w:val="28"/>
      <w:szCs w:val="20"/>
    </w:rPr>
  </w:style>
  <w:style w:type="paragraph" w:customStyle="1" w:styleId="1ff9">
    <w:name w:val="表標題1"/>
    <w:basedOn w:val="afc"/>
    <w:uiPriority w:val="99"/>
    <w:rsid w:val="002D22A1"/>
    <w:pPr>
      <w:topLinePunct/>
      <w:spacing w:after="0"/>
      <w:ind w:left="284" w:right="284"/>
      <w:jc w:val="both"/>
    </w:pPr>
    <w:rPr>
      <w:rFonts w:ascii="標楷體" w:eastAsia="標楷體" w:hAnsi="Times New Roman"/>
      <w:kern w:val="0"/>
      <w:sz w:val="20"/>
      <w:szCs w:val="20"/>
    </w:rPr>
  </w:style>
  <w:style w:type="paragraph" w:customStyle="1" w:styleId="1ffa">
    <w:name w:val="文(一)1"/>
    <w:basedOn w:val="a0"/>
    <w:uiPriority w:val="99"/>
    <w:rsid w:val="002D22A1"/>
    <w:pPr>
      <w:spacing w:line="520" w:lineRule="atLeast"/>
      <w:ind w:leftChars="300" w:left="300" w:firstLineChars="200" w:firstLine="200"/>
      <w:jc w:val="both"/>
    </w:pPr>
    <w:rPr>
      <w:rFonts w:ascii="標楷體" w:eastAsia="標楷體" w:hAnsi="標楷體" w:cs="Times New Roman"/>
      <w:kern w:val="16"/>
      <w:sz w:val="32"/>
      <w:szCs w:val="24"/>
    </w:rPr>
  </w:style>
  <w:style w:type="paragraph" w:customStyle="1" w:styleId="1ffb">
    <w:name w:val="三本文1"/>
    <w:basedOn w:val="32"/>
    <w:uiPriority w:val="99"/>
    <w:rsid w:val="002D22A1"/>
    <w:pPr>
      <w:keepNext w:val="0"/>
      <w:topLinePunct w:val="0"/>
      <w:spacing w:after="120" w:line="440" w:lineRule="exact"/>
      <w:ind w:firstLine="510"/>
    </w:pPr>
    <w:rPr>
      <w:rFonts w:hAnsi="標楷體"/>
      <w:kern w:val="2"/>
      <w:szCs w:val="20"/>
    </w:rPr>
  </w:style>
  <w:style w:type="paragraph" w:customStyle="1" w:styleId="-A1">
    <w:name w:val="註-A1"/>
    <w:basedOn w:val="a0"/>
    <w:uiPriority w:val="99"/>
    <w:rsid w:val="002D22A1"/>
    <w:pPr>
      <w:spacing w:line="240" w:lineRule="exact"/>
      <w:ind w:left="806" w:hanging="403"/>
      <w:jc w:val="both"/>
    </w:pPr>
    <w:rPr>
      <w:rFonts w:ascii="標楷體" w:eastAsia="標楷體" w:hAnsi="Times New Roman" w:cs="Times New Roman"/>
      <w:kern w:val="0"/>
      <w:sz w:val="20"/>
      <w:szCs w:val="24"/>
    </w:rPr>
  </w:style>
  <w:style w:type="paragraph" w:customStyle="1" w:styleId="1ffc">
    <w:name w:val="表格附註1"/>
    <w:basedOn w:val="a0"/>
    <w:uiPriority w:val="99"/>
    <w:rsid w:val="002D22A1"/>
    <w:pPr>
      <w:spacing w:line="260" w:lineRule="exact"/>
    </w:pPr>
    <w:rPr>
      <w:rFonts w:ascii="標楷體" w:eastAsia="標楷體" w:hAnsi="Times New Roman" w:cs="Times New Roman"/>
      <w:sz w:val="22"/>
      <w:szCs w:val="20"/>
    </w:rPr>
  </w:style>
  <w:style w:type="paragraph" w:customStyle="1" w:styleId="211">
    <w:name w:val="樣式21"/>
    <w:basedOn w:val="a0"/>
    <w:autoRedefine/>
    <w:uiPriority w:val="99"/>
    <w:rsid w:val="002D22A1"/>
    <w:pPr>
      <w:adjustRightInd w:val="0"/>
      <w:spacing w:before="240" w:after="120" w:line="440" w:lineRule="exact"/>
      <w:jc w:val="both"/>
    </w:pPr>
    <w:rPr>
      <w:rFonts w:ascii="新細明體" w:eastAsia="標楷體" w:hAnsi="Times New Roman" w:cs="Times New Roman"/>
      <w:b/>
      <w:spacing w:val="20"/>
      <w:sz w:val="28"/>
      <w:szCs w:val="20"/>
    </w:rPr>
  </w:style>
  <w:style w:type="paragraph" w:customStyle="1" w:styleId="1ffd">
    <w:name w:val="(一)業務計畫實施情形之考核1"/>
    <w:basedOn w:val="aff4"/>
    <w:uiPriority w:val="99"/>
    <w:rsid w:val="002D22A1"/>
    <w:pPr>
      <w:spacing w:before="60" w:after="60" w:line="440" w:lineRule="exact"/>
      <w:ind w:right="-40" w:firstLineChars="100" w:firstLine="280"/>
      <w:jc w:val="both"/>
    </w:pPr>
    <w:rPr>
      <w:rFonts w:ascii="標楷體" w:eastAsia="標楷體" w:hAnsi="標楷體"/>
      <w:b/>
      <w:bCs/>
      <w:spacing w:val="20"/>
      <w:sz w:val="24"/>
    </w:rPr>
  </w:style>
  <w:style w:type="paragraph" w:customStyle="1" w:styleId="112">
    <w:name w:val="1.產銷計畫1"/>
    <w:basedOn w:val="aff4"/>
    <w:uiPriority w:val="99"/>
    <w:rsid w:val="002D22A1"/>
    <w:pPr>
      <w:spacing w:before="60" w:after="60" w:line="440" w:lineRule="exact"/>
      <w:ind w:firstLineChars="296" w:firstLine="770"/>
      <w:jc w:val="both"/>
    </w:pPr>
    <w:rPr>
      <w:rFonts w:ascii="標楷體" w:eastAsia="標楷體" w:hAnsi="標楷體"/>
      <w:b/>
      <w:bCs/>
      <w:spacing w:val="20"/>
      <w:sz w:val="22"/>
    </w:rPr>
  </w:style>
  <w:style w:type="paragraph" w:customStyle="1" w:styleId="1ffe">
    <w:name w:val="審核報告1"/>
    <w:basedOn w:val="aff4"/>
    <w:uiPriority w:val="99"/>
    <w:rsid w:val="002D22A1"/>
    <w:pPr>
      <w:spacing w:line="480" w:lineRule="exact"/>
      <w:jc w:val="both"/>
    </w:pPr>
    <w:rPr>
      <w:sz w:val="20"/>
    </w:rPr>
  </w:style>
  <w:style w:type="paragraph" w:customStyle="1" w:styleId="1fff">
    <w:name w:val="壹1"/>
    <w:basedOn w:val="a0"/>
    <w:uiPriority w:val="99"/>
    <w:rsid w:val="002D22A1"/>
    <w:pPr>
      <w:autoSpaceDE w:val="0"/>
      <w:autoSpaceDN w:val="0"/>
      <w:spacing w:before="60" w:after="60"/>
      <w:jc w:val="both"/>
    </w:pPr>
    <w:rPr>
      <w:rFonts w:ascii="標楷體" w:eastAsia="標楷體" w:hAnsi="Times New Roman" w:cs="Times New Roman"/>
      <w:b/>
      <w:spacing w:val="20"/>
      <w:kern w:val="16"/>
      <w:sz w:val="32"/>
      <w:szCs w:val="20"/>
    </w:rPr>
  </w:style>
  <w:style w:type="paragraph" w:customStyle="1" w:styleId="1fff0">
    <w:name w:val="一1"/>
    <w:basedOn w:val="a0"/>
    <w:uiPriority w:val="99"/>
    <w:rsid w:val="002D22A1"/>
    <w:pPr>
      <w:keepNext/>
      <w:topLinePunct/>
      <w:spacing w:before="120" w:after="120" w:line="440" w:lineRule="exact"/>
      <w:jc w:val="both"/>
    </w:pPr>
    <w:rPr>
      <w:rFonts w:ascii="標楷體" w:eastAsia="標楷體" w:hAnsi="Times New Roman" w:cs="Times New Roman"/>
      <w:b/>
      <w:spacing w:val="20"/>
      <w:kern w:val="16"/>
      <w:sz w:val="28"/>
      <w:szCs w:val="28"/>
    </w:rPr>
  </w:style>
  <w:style w:type="paragraph" w:customStyle="1" w:styleId="12313">
    <w:name w:val="乙篇(1)(2)(3)1"/>
    <w:basedOn w:val="a0"/>
    <w:uiPriority w:val="99"/>
    <w:rsid w:val="002D22A1"/>
    <w:pPr>
      <w:widowControl/>
      <w:overflowPunct w:val="0"/>
      <w:snapToGrid w:val="0"/>
      <w:spacing w:line="460" w:lineRule="exact"/>
      <w:ind w:firstLineChars="300" w:firstLine="300"/>
      <w:jc w:val="both"/>
    </w:pPr>
    <w:rPr>
      <w:rFonts w:ascii="標楷體" w:eastAsia="標楷體" w:hAnsi="標楷體" w:cs="Times New Roman"/>
      <w:szCs w:val="28"/>
    </w:rPr>
  </w:style>
  <w:style w:type="paragraph" w:customStyle="1" w:styleId="1fff1">
    <w:name w:val="前言甲乙丙1"/>
    <w:uiPriority w:val="99"/>
    <w:qFormat/>
    <w:rsid w:val="002D22A1"/>
    <w:pPr>
      <w:overflowPunct w:val="0"/>
      <w:jc w:val="center"/>
    </w:pPr>
    <w:rPr>
      <w:rFonts w:ascii="標楷體" w:eastAsia="標楷體" w:hAnsi="標楷體" w:cs="Times New Roman"/>
      <w:b/>
      <w:sz w:val="40"/>
      <w:szCs w:val="36"/>
    </w:rPr>
  </w:style>
  <w:style w:type="paragraph" w:customStyle="1" w:styleId="1fff2">
    <w:name w:val="文字方塊1"/>
    <w:uiPriority w:val="99"/>
    <w:rsid w:val="002D22A1"/>
    <w:pPr>
      <w:autoSpaceDE w:val="0"/>
      <w:autoSpaceDN w:val="0"/>
      <w:adjustRightInd w:val="0"/>
    </w:pPr>
    <w:rPr>
      <w:rFonts w:ascii="Times New Roman" w:eastAsia="標楷體" w:hAnsi="Times New Roman" w:cs="Times New Roman"/>
      <w:kern w:val="0"/>
      <w:sz w:val="20"/>
      <w:szCs w:val="20"/>
      <w:lang w:val="zh-TW"/>
    </w:rPr>
  </w:style>
  <w:style w:type="paragraph" w:customStyle="1" w:styleId="1fff3">
    <w:name w:val="表格名稱1"/>
    <w:basedOn w:val="a0"/>
    <w:uiPriority w:val="99"/>
    <w:rsid w:val="002D22A1"/>
    <w:pPr>
      <w:snapToGrid w:val="0"/>
      <w:spacing w:line="180" w:lineRule="atLeast"/>
      <w:jc w:val="center"/>
    </w:pPr>
    <w:rPr>
      <w:rFonts w:ascii="標楷體" w:eastAsia="標楷體" w:hAnsi="標楷體" w:cs="Times New Roman"/>
      <w:color w:val="000000"/>
      <w:sz w:val="28"/>
      <w:szCs w:val="24"/>
    </w:rPr>
  </w:style>
  <w:style w:type="paragraph" w:customStyle="1" w:styleId="1fff4">
    <w:name w:val="表格備註1"/>
    <w:basedOn w:val="a0"/>
    <w:uiPriority w:val="99"/>
    <w:rsid w:val="002D22A1"/>
    <w:pPr>
      <w:spacing w:line="180" w:lineRule="atLeast"/>
      <w:ind w:left="574" w:hangingChars="287" w:hanging="574"/>
      <w:jc w:val="both"/>
    </w:pPr>
    <w:rPr>
      <w:rFonts w:ascii="標楷體" w:eastAsia="標楷體" w:hAnsi="標楷體" w:cs="Times New Roman"/>
      <w:sz w:val="20"/>
      <w:szCs w:val="24"/>
    </w:rPr>
  </w:style>
  <w:style w:type="paragraph" w:customStyle="1" w:styleId="113">
    <w:name w:val="文(1)1"/>
    <w:basedOn w:val="a0"/>
    <w:uiPriority w:val="99"/>
    <w:rsid w:val="002D22A1"/>
    <w:pPr>
      <w:keepNext/>
      <w:topLinePunct/>
      <w:adjustRightInd w:val="0"/>
      <w:ind w:left="1843" w:firstLine="680"/>
      <w:jc w:val="both"/>
    </w:pPr>
    <w:rPr>
      <w:rFonts w:ascii="Times New Roman" w:eastAsia="標楷體" w:hAnsi="Times New Roman" w:cs="Times New Roman"/>
      <w:bCs/>
      <w:kern w:val="16"/>
      <w:sz w:val="32"/>
      <w:szCs w:val="24"/>
    </w:rPr>
  </w:style>
  <w:style w:type="paragraph" w:customStyle="1" w:styleId="1fff5">
    <w:name w:val="表格序號1"/>
    <w:basedOn w:val="a0"/>
    <w:autoRedefine/>
    <w:uiPriority w:val="99"/>
    <w:rsid w:val="002D22A1"/>
    <w:pPr>
      <w:snapToGrid w:val="0"/>
      <w:spacing w:line="180" w:lineRule="atLeast"/>
      <w:ind w:left="1000" w:hanging="360"/>
      <w:jc w:val="both"/>
    </w:pPr>
    <w:rPr>
      <w:rFonts w:ascii="標楷體" w:eastAsia="標楷體" w:hAnsi="標楷體" w:cs="Times New Roman"/>
      <w:kern w:val="16"/>
      <w:szCs w:val="24"/>
    </w:rPr>
  </w:style>
  <w:style w:type="paragraph" w:customStyle="1" w:styleId="1fff6">
    <w:name w:val="表格單位1"/>
    <w:basedOn w:val="a0"/>
    <w:uiPriority w:val="99"/>
    <w:rsid w:val="002D22A1"/>
    <w:pPr>
      <w:snapToGrid w:val="0"/>
      <w:spacing w:line="180" w:lineRule="atLeast"/>
      <w:ind w:rightChars="-2" w:right="-6"/>
      <w:jc w:val="right"/>
    </w:pPr>
    <w:rPr>
      <w:rFonts w:ascii="標楷體" w:eastAsia="標楷體" w:hAnsi="標楷體" w:cs="Times New Roman"/>
      <w:szCs w:val="24"/>
    </w:rPr>
  </w:style>
  <w:style w:type="paragraph" w:customStyle="1" w:styleId="312">
    <w:name w:val="標題3報告一有內文1"/>
    <w:basedOn w:val="a0"/>
    <w:autoRedefine/>
    <w:uiPriority w:val="99"/>
    <w:rsid w:val="002D22A1"/>
    <w:pPr>
      <w:snapToGrid w:val="0"/>
      <w:spacing w:line="560" w:lineRule="atLeast"/>
      <w:ind w:leftChars="200" w:left="1280" w:hangingChars="200" w:hanging="640"/>
      <w:jc w:val="both"/>
      <w:outlineLvl w:val="2"/>
    </w:pPr>
    <w:rPr>
      <w:rFonts w:ascii="標楷體" w:eastAsia="標楷體" w:hAnsi="標楷體" w:cs="Times New Roman"/>
      <w:bCs/>
      <w:color w:val="000000"/>
      <w:sz w:val="32"/>
      <w:szCs w:val="32"/>
    </w:rPr>
  </w:style>
  <w:style w:type="paragraph" w:customStyle="1" w:styleId="1fff7">
    <w:name w:val="表格內容格式1"/>
    <w:basedOn w:val="a0"/>
    <w:uiPriority w:val="99"/>
    <w:rsid w:val="002D22A1"/>
    <w:pPr>
      <w:widowControl/>
      <w:snapToGrid w:val="0"/>
      <w:spacing w:line="180" w:lineRule="atLeast"/>
      <w:jc w:val="both"/>
    </w:pPr>
    <w:rPr>
      <w:rFonts w:ascii="標楷體" w:eastAsia="標楷體" w:hAnsi="標楷體" w:cs="Times New Roman"/>
      <w:sz w:val="20"/>
      <w:szCs w:val="32"/>
    </w:rPr>
  </w:style>
  <w:style w:type="paragraph" w:customStyle="1" w:styleId="114">
    <w:name w:val="內文11"/>
    <w:basedOn w:val="a0"/>
    <w:uiPriority w:val="99"/>
    <w:rsid w:val="002D22A1"/>
    <w:pPr>
      <w:spacing w:before="100" w:beforeAutospacing="1" w:after="100" w:afterAutospacing="1" w:line="500" w:lineRule="exact"/>
      <w:ind w:left="357" w:firstLineChars="188" w:firstLine="602"/>
      <w:jc w:val="both"/>
    </w:pPr>
    <w:rPr>
      <w:rFonts w:ascii="標楷體" w:eastAsia="標楷體" w:hAnsi="Times New Roman" w:cs="Times New Roman"/>
      <w:kern w:val="0"/>
      <w:sz w:val="32"/>
      <w:szCs w:val="20"/>
    </w:rPr>
  </w:style>
  <w:style w:type="paragraph" w:customStyle="1" w:styleId="313">
    <w:name w:val="標題3報告(一)有內文1"/>
    <w:basedOn w:val="a0"/>
    <w:uiPriority w:val="99"/>
    <w:qFormat/>
    <w:rsid w:val="002D22A1"/>
    <w:pPr>
      <w:snapToGrid w:val="0"/>
      <w:spacing w:line="560" w:lineRule="atLeast"/>
      <w:ind w:leftChars="300" w:left="500" w:hangingChars="200" w:hanging="200"/>
      <w:jc w:val="both"/>
    </w:pPr>
    <w:rPr>
      <w:rFonts w:ascii="標楷體" w:eastAsia="標楷體" w:hAnsi="標楷體" w:cs="Times New Roman"/>
      <w:bCs/>
      <w:kern w:val="0"/>
      <w:sz w:val="32"/>
      <w:szCs w:val="24"/>
    </w:rPr>
  </w:style>
  <w:style w:type="paragraph" w:customStyle="1" w:styleId="3110">
    <w:name w:val="標題3報告1意見段用1"/>
    <w:basedOn w:val="a0"/>
    <w:uiPriority w:val="99"/>
    <w:qFormat/>
    <w:rsid w:val="002D22A1"/>
    <w:pPr>
      <w:tabs>
        <w:tab w:val="left" w:pos="7290"/>
      </w:tabs>
      <w:snapToGrid w:val="0"/>
      <w:spacing w:line="560" w:lineRule="exact"/>
      <w:ind w:leftChars="300" w:left="300" w:hangingChars="100" w:hanging="102"/>
      <w:jc w:val="both"/>
    </w:pPr>
    <w:rPr>
      <w:rFonts w:ascii="標楷體" w:eastAsia="標楷體" w:hAnsi="標楷體" w:cs="Times New Roman"/>
      <w:sz w:val="32"/>
      <w:szCs w:val="24"/>
    </w:rPr>
  </w:style>
  <w:style w:type="paragraph" w:customStyle="1" w:styleId="3111">
    <w:name w:val="標題3報告1意見段用內文有內縮1"/>
    <w:basedOn w:val="a0"/>
    <w:uiPriority w:val="99"/>
    <w:qFormat/>
    <w:rsid w:val="002D22A1"/>
    <w:pPr>
      <w:widowControl/>
      <w:snapToGrid w:val="0"/>
      <w:spacing w:line="560" w:lineRule="exact"/>
      <w:ind w:leftChars="400" w:left="1280" w:firstLineChars="200" w:firstLine="640"/>
      <w:jc w:val="both"/>
    </w:pPr>
    <w:rPr>
      <w:rFonts w:ascii="標楷體" w:eastAsia="標楷體" w:hAnsi="標楷體" w:cs="Times New Roman"/>
      <w:sz w:val="32"/>
      <w:szCs w:val="32"/>
    </w:rPr>
  </w:style>
  <w:style w:type="paragraph" w:customStyle="1" w:styleId="414">
    <w:name w:val="報告標題 41"/>
    <w:basedOn w:val="a0"/>
    <w:autoRedefine/>
    <w:uiPriority w:val="99"/>
    <w:rsid w:val="002D22A1"/>
    <w:pPr>
      <w:tabs>
        <w:tab w:val="num" w:pos="3478"/>
      </w:tabs>
      <w:spacing w:line="560" w:lineRule="exact"/>
      <w:ind w:leftChars="300" w:left="960"/>
      <w:jc w:val="both"/>
      <w:outlineLvl w:val="3"/>
    </w:pPr>
    <w:rPr>
      <w:rFonts w:ascii="Times New Roman" w:eastAsia="標楷體" w:hAnsi="Times New Roman" w:cs="Times New Roman"/>
      <w:b/>
      <w:bCs/>
      <w:kern w:val="16"/>
      <w:sz w:val="32"/>
      <w:szCs w:val="20"/>
    </w:rPr>
  </w:style>
  <w:style w:type="paragraph" w:customStyle="1" w:styleId="314">
    <w:name w:val="標題3報告(一)意見段用有內文(十一)1"/>
    <w:basedOn w:val="a0"/>
    <w:uiPriority w:val="99"/>
    <w:qFormat/>
    <w:rsid w:val="002D22A1"/>
    <w:pPr>
      <w:widowControl/>
      <w:snapToGrid w:val="0"/>
      <w:spacing w:line="560" w:lineRule="exact"/>
      <w:ind w:leftChars="200" w:left="500" w:hangingChars="300" w:hanging="300"/>
      <w:jc w:val="both"/>
    </w:pPr>
    <w:rPr>
      <w:rFonts w:ascii="標楷體" w:eastAsia="標楷體" w:hAnsi="標楷體" w:cs="Times New Roman"/>
      <w:bCs/>
      <w:sz w:val="32"/>
      <w:szCs w:val="32"/>
    </w:rPr>
  </w:style>
  <w:style w:type="paragraph" w:customStyle="1" w:styleId="315">
    <w:name w:val="標題3報告(十一)意見段用內文有內縮1"/>
    <w:basedOn w:val="a0"/>
    <w:uiPriority w:val="99"/>
    <w:qFormat/>
    <w:rsid w:val="002D22A1"/>
    <w:pPr>
      <w:widowControl/>
      <w:snapToGrid w:val="0"/>
      <w:spacing w:line="560" w:lineRule="exact"/>
      <w:ind w:leftChars="500" w:left="500" w:firstLineChars="200" w:firstLine="200"/>
      <w:jc w:val="both"/>
    </w:pPr>
    <w:rPr>
      <w:rFonts w:ascii="標楷體" w:eastAsia="標楷體" w:hAnsi="標楷體" w:cs="Times New Roman"/>
      <w:bCs/>
      <w:sz w:val="32"/>
      <w:szCs w:val="32"/>
    </w:rPr>
  </w:style>
  <w:style w:type="paragraph" w:customStyle="1" w:styleId="1-310">
    <w:name w:val="欄1-31"/>
    <w:basedOn w:val="a0"/>
    <w:uiPriority w:val="99"/>
    <w:rsid w:val="002D22A1"/>
    <w:pPr>
      <w:spacing w:beforeLines="20"/>
      <w:ind w:leftChars="150" w:left="150"/>
      <w:jc w:val="right"/>
    </w:pPr>
    <w:rPr>
      <w:rFonts w:ascii="Times New Roman" w:eastAsia="華康楷書體W5" w:hAnsi="Times New Roman" w:cs="Times New Roman"/>
      <w:spacing w:val="10"/>
      <w:sz w:val="19"/>
      <w:szCs w:val="20"/>
    </w:rPr>
  </w:style>
  <w:style w:type="paragraph" w:customStyle="1" w:styleId="2-1">
    <w:name w:val="欄2-數字1"/>
    <w:basedOn w:val="a0"/>
    <w:uiPriority w:val="99"/>
    <w:rsid w:val="002D22A1"/>
    <w:pPr>
      <w:spacing w:before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font61">
    <w:name w:val="font6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316">
    <w:name w:val="表格欄3數字1"/>
    <w:basedOn w:val="a0"/>
    <w:uiPriority w:val="99"/>
    <w:rsid w:val="002D22A1"/>
    <w:pPr>
      <w:jc w:val="right"/>
    </w:pPr>
    <w:rPr>
      <w:rFonts w:ascii="細明體" w:eastAsia="細明體" w:hAnsi="Arial" w:cs="Times New Roman"/>
      <w:bCs/>
      <w:w w:val="90"/>
      <w:sz w:val="18"/>
      <w:szCs w:val="20"/>
    </w:rPr>
  </w:style>
  <w:style w:type="paragraph" w:customStyle="1" w:styleId="1-11">
    <w:name w:val="表格欄1-1主管1"/>
    <w:basedOn w:val="a0"/>
    <w:uiPriority w:val="99"/>
    <w:rsid w:val="002D22A1"/>
    <w:pPr>
      <w:jc w:val="distribute"/>
    </w:pPr>
    <w:rPr>
      <w:rFonts w:ascii="Times New Roman" w:eastAsia="標楷體" w:hAnsi="Times New Roman" w:cs="Times New Roman"/>
      <w:b/>
      <w:sz w:val="20"/>
      <w:szCs w:val="20"/>
    </w:rPr>
  </w:style>
  <w:style w:type="paragraph" w:customStyle="1" w:styleId="xl281">
    <w:name w:val="xl281"/>
    <w:basedOn w:val="a0"/>
    <w:uiPriority w:val="99"/>
    <w:rsid w:val="002D22A1"/>
    <w:pPr>
      <w:widowControl/>
      <w:pBdr>
        <w:left w:val="single" w:sz="4" w:space="0" w:color="auto"/>
        <w:right w:val="single" w:sz="4" w:space="0" w:color="auto"/>
      </w:pBdr>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241">
    <w:name w:val="xl241"/>
    <w:basedOn w:val="a0"/>
    <w:uiPriority w:val="99"/>
    <w:rsid w:val="002D22A1"/>
    <w:pPr>
      <w:widowControl/>
      <w:spacing w:before="100" w:beforeAutospacing="1" w:after="100" w:afterAutospacing="1"/>
    </w:pPr>
    <w:rPr>
      <w:rFonts w:ascii="Times New Roman" w:eastAsia="新細明體" w:hAnsi="Times New Roman" w:cs="Times New Roman"/>
      <w:kern w:val="0"/>
      <w:szCs w:val="24"/>
    </w:rPr>
  </w:style>
  <w:style w:type="paragraph" w:customStyle="1" w:styleId="xl331">
    <w:name w:val="xl331"/>
    <w:basedOn w:val="a0"/>
    <w:uiPriority w:val="99"/>
    <w:rsid w:val="002D22A1"/>
    <w:pPr>
      <w:widowControl/>
      <w:pBdr>
        <w:right w:val="single" w:sz="4" w:space="0" w:color="auto"/>
      </w:pBdr>
      <w:spacing w:before="100" w:beforeAutospacing="1" w:after="100" w:afterAutospacing="1"/>
      <w:jc w:val="right"/>
    </w:pPr>
    <w:rPr>
      <w:rFonts w:ascii="新細明體" w:eastAsia="新細明體" w:hAnsi="新細明體" w:cs="Arial Unicode MS"/>
      <w:b/>
      <w:bCs/>
      <w:kern w:val="0"/>
      <w:sz w:val="18"/>
      <w:szCs w:val="18"/>
    </w:rPr>
  </w:style>
  <w:style w:type="paragraph" w:customStyle="1" w:styleId="415">
    <w:name w:val="樣式41"/>
    <w:basedOn w:val="a0"/>
    <w:autoRedefine/>
    <w:uiPriority w:val="99"/>
    <w:rsid w:val="002D22A1"/>
    <w:pPr>
      <w:tabs>
        <w:tab w:val="num" w:pos="570"/>
      </w:tabs>
      <w:spacing w:before="120" w:after="120" w:line="440" w:lineRule="exact"/>
      <w:ind w:left="573" w:hanging="573"/>
      <w:jc w:val="both"/>
    </w:pPr>
    <w:rPr>
      <w:rFonts w:ascii="標楷體" w:eastAsia="標楷體" w:hAnsi="Times New Roman" w:cs="Times New Roman"/>
      <w:b/>
      <w:spacing w:val="10"/>
      <w:sz w:val="28"/>
      <w:szCs w:val="20"/>
    </w:rPr>
  </w:style>
  <w:style w:type="paragraph" w:customStyle="1" w:styleId="1fff8">
    <w:name w:val="甲乙丙1"/>
    <w:basedOn w:val="a0"/>
    <w:uiPriority w:val="99"/>
    <w:rsid w:val="002D22A1"/>
    <w:pPr>
      <w:spacing w:after="360" w:line="360" w:lineRule="auto"/>
      <w:jc w:val="center"/>
    </w:pPr>
    <w:rPr>
      <w:rFonts w:ascii="標楷體" w:eastAsia="標楷體" w:hAnsi="Times New Roman" w:cs="Times New Roman"/>
      <w:b/>
      <w:spacing w:val="-10"/>
      <w:sz w:val="40"/>
      <w:szCs w:val="20"/>
    </w:rPr>
  </w:style>
  <w:style w:type="paragraph" w:customStyle="1" w:styleId="1fff9">
    <w:name w:val="壹貳參1"/>
    <w:basedOn w:val="affff9"/>
    <w:uiPriority w:val="99"/>
    <w:rsid w:val="002D22A1"/>
    <w:pPr>
      <w:spacing w:after="240"/>
      <w:ind w:left="624"/>
      <w:jc w:val="left"/>
    </w:pPr>
    <w:rPr>
      <w:sz w:val="36"/>
    </w:rPr>
  </w:style>
  <w:style w:type="paragraph" w:customStyle="1" w:styleId="1fffa">
    <w:name w:val="括號一二三1"/>
    <w:basedOn w:val="afff1"/>
    <w:uiPriority w:val="99"/>
    <w:rsid w:val="002D22A1"/>
    <w:pPr>
      <w:widowControl w:val="0"/>
      <w:overflowPunct/>
      <w:snapToGrid/>
      <w:spacing w:line="360" w:lineRule="auto"/>
      <w:ind w:firstLine="624"/>
    </w:pPr>
    <w:rPr>
      <w:rFonts w:hAnsi="Times New Roman"/>
      <w:spacing w:val="-10"/>
      <w:szCs w:val="20"/>
    </w:rPr>
  </w:style>
  <w:style w:type="paragraph" w:customStyle="1" w:styleId="12314">
    <w:name w:val="括號1231"/>
    <w:basedOn w:val="1230"/>
    <w:uiPriority w:val="99"/>
    <w:rsid w:val="002D22A1"/>
    <w:pPr>
      <w:widowControl w:val="0"/>
      <w:overflowPunct/>
      <w:snapToGrid/>
      <w:spacing w:line="360" w:lineRule="auto"/>
      <w:ind w:firstLineChars="0" w:firstLine="624"/>
    </w:pPr>
    <w:rPr>
      <w:rFonts w:hAnsi="Times New Roman"/>
      <w:spacing w:val="-10"/>
      <w:sz w:val="24"/>
      <w:szCs w:val="20"/>
    </w:rPr>
  </w:style>
  <w:style w:type="paragraph" w:customStyle="1" w:styleId="12315">
    <w:name w:val="圓圈1231"/>
    <w:basedOn w:val="1233"/>
    <w:uiPriority w:val="99"/>
    <w:rsid w:val="002D22A1"/>
    <w:pPr>
      <w:ind w:firstLine="1008"/>
    </w:pPr>
  </w:style>
  <w:style w:type="paragraph" w:customStyle="1" w:styleId="1fffb">
    <w:name w:val="表格字1"/>
    <w:basedOn w:val="a0"/>
    <w:uiPriority w:val="99"/>
    <w:rsid w:val="002D22A1"/>
    <w:pPr>
      <w:spacing w:line="240" w:lineRule="exact"/>
      <w:ind w:left="369" w:right="57" w:hanging="369"/>
      <w:jc w:val="both"/>
    </w:pPr>
    <w:rPr>
      <w:rFonts w:ascii="標楷體" w:eastAsia="標楷體" w:hAnsi="Times New Roman" w:cs="Times New Roman"/>
      <w:sz w:val="20"/>
      <w:szCs w:val="20"/>
    </w:rPr>
  </w:style>
  <w:style w:type="paragraph" w:customStyle="1" w:styleId="317">
    <w:name w:val="樣式31"/>
    <w:basedOn w:val="a0"/>
    <w:autoRedefine/>
    <w:uiPriority w:val="99"/>
    <w:rsid w:val="002D22A1"/>
    <w:pPr>
      <w:spacing w:before="120" w:after="120" w:line="460" w:lineRule="exact"/>
      <w:jc w:val="both"/>
    </w:pPr>
    <w:rPr>
      <w:rFonts w:ascii="Times New Roman" w:eastAsia="新細明體" w:hAnsi="Times New Roman" w:cs="Times New Roman"/>
      <w:b/>
      <w:spacing w:val="20"/>
      <w:sz w:val="28"/>
      <w:szCs w:val="20"/>
    </w:rPr>
  </w:style>
  <w:style w:type="paragraph" w:customStyle="1" w:styleId="511">
    <w:name w:val="樣式51"/>
    <w:basedOn w:val="a0"/>
    <w:autoRedefine/>
    <w:uiPriority w:val="99"/>
    <w:rsid w:val="002D22A1"/>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1">
    <w:name w:val="樣式61"/>
    <w:basedOn w:val="a0"/>
    <w:autoRedefine/>
    <w:uiPriority w:val="99"/>
    <w:rsid w:val="002D22A1"/>
    <w:pPr>
      <w:spacing w:line="440" w:lineRule="exact"/>
      <w:ind w:firstLine="510"/>
      <w:jc w:val="both"/>
    </w:pPr>
    <w:rPr>
      <w:rFonts w:ascii="標楷體" w:eastAsia="標楷體" w:hAnsi="Times New Roman" w:cs="Times New Roman"/>
      <w:szCs w:val="20"/>
    </w:rPr>
  </w:style>
  <w:style w:type="paragraph" w:customStyle="1" w:styleId="711">
    <w:name w:val="樣式71"/>
    <w:basedOn w:val="a0"/>
    <w:autoRedefine/>
    <w:uiPriority w:val="99"/>
    <w:rsid w:val="002D22A1"/>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0">
    <w:name w:val="樣式81"/>
    <w:basedOn w:val="a0"/>
    <w:autoRedefine/>
    <w:uiPriority w:val="99"/>
    <w:rsid w:val="002D22A1"/>
    <w:pPr>
      <w:spacing w:line="440" w:lineRule="exact"/>
      <w:ind w:left="935" w:hanging="425"/>
      <w:jc w:val="both"/>
    </w:pPr>
    <w:rPr>
      <w:rFonts w:ascii="Times New Roman" w:eastAsia="新細明體" w:hAnsi="Times New Roman" w:cs="Times New Roman"/>
      <w:b/>
      <w:spacing w:val="14"/>
      <w:sz w:val="22"/>
      <w:szCs w:val="20"/>
    </w:rPr>
  </w:style>
  <w:style w:type="paragraph" w:customStyle="1" w:styleId="10035cm01cm1">
    <w:name w:val="樣式 標楷體 10 點 粗體 分散對齊 左:  0.35 cm 右:  0.1 cm1"/>
    <w:basedOn w:val="a0"/>
    <w:uiPriority w:val="99"/>
    <w:rsid w:val="002D22A1"/>
    <w:pPr>
      <w:ind w:left="200" w:right="57"/>
      <w:jc w:val="distribute"/>
    </w:pPr>
    <w:rPr>
      <w:rFonts w:ascii="標楷體" w:eastAsia="標楷體" w:hAnsi="Times New Roman" w:cs="新細明體"/>
      <w:b/>
      <w:bCs/>
      <w:sz w:val="20"/>
      <w:szCs w:val="20"/>
    </w:rPr>
  </w:style>
  <w:style w:type="paragraph" w:customStyle="1" w:styleId="1-110">
    <w:name w:val="欄1-11"/>
    <w:basedOn w:val="a0"/>
    <w:uiPriority w:val="99"/>
    <w:rsid w:val="002D22A1"/>
    <w:pPr>
      <w:spacing w:beforeLines="20"/>
      <w:jc w:val="distribute"/>
    </w:pPr>
    <w:rPr>
      <w:rFonts w:ascii="Times New Roman" w:eastAsia="華康儷中黑" w:hAnsi="Times New Roman" w:cs="Times New Roman"/>
      <w:spacing w:val="6"/>
      <w:sz w:val="21"/>
      <w:szCs w:val="20"/>
    </w:rPr>
  </w:style>
  <w:style w:type="paragraph" w:customStyle="1" w:styleId="1fffc">
    <w:name w:val="標題一、1"/>
    <w:basedOn w:val="a0"/>
    <w:uiPriority w:val="99"/>
    <w:rsid w:val="002D22A1"/>
    <w:pPr>
      <w:spacing w:before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fffd">
    <w:name w:val="民國1"/>
    <w:basedOn w:val="a0"/>
    <w:uiPriority w:val="99"/>
    <w:rsid w:val="002D22A1"/>
    <w:pPr>
      <w:keepNext/>
      <w:jc w:val="center"/>
    </w:pPr>
    <w:rPr>
      <w:rFonts w:ascii="標楷體" w:eastAsia="標楷體" w:hAnsi="Times New Roman" w:cs="Times New Roman"/>
      <w:spacing w:val="40"/>
      <w:kern w:val="16"/>
      <w:szCs w:val="24"/>
    </w:rPr>
  </w:style>
  <w:style w:type="paragraph" w:customStyle="1" w:styleId="xl431">
    <w:name w:val="xl43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115">
    <w:name w:val="1.1"/>
    <w:basedOn w:val="a0"/>
    <w:uiPriority w:val="99"/>
    <w:rsid w:val="002D22A1"/>
    <w:pPr>
      <w:tabs>
        <w:tab w:val="left" w:pos="7938"/>
      </w:tabs>
      <w:autoSpaceDE w:val="0"/>
      <w:autoSpaceDN w:val="0"/>
      <w:ind w:left="851"/>
      <w:jc w:val="both"/>
    </w:pPr>
    <w:rPr>
      <w:rFonts w:ascii="標楷體" w:eastAsia="標楷體" w:hAnsi="Times New Roman" w:cs="Times New Roman"/>
      <w:kern w:val="16"/>
      <w:szCs w:val="20"/>
    </w:rPr>
  </w:style>
  <w:style w:type="paragraph" w:customStyle="1" w:styleId="212">
    <w:name w:val="註21"/>
    <w:basedOn w:val="afff9"/>
    <w:uiPriority w:val="99"/>
    <w:rsid w:val="002D22A1"/>
    <w:pPr>
      <w:keepNext/>
      <w:ind w:left="590" w:hanging="210"/>
    </w:pPr>
  </w:style>
  <w:style w:type="paragraph" w:customStyle="1" w:styleId="116">
    <w:name w:val="表左11"/>
    <w:basedOn w:val="afffa"/>
    <w:uiPriority w:val="99"/>
    <w:rsid w:val="002D22A1"/>
    <w:pPr>
      <w:ind w:left="199"/>
    </w:pPr>
  </w:style>
  <w:style w:type="paragraph" w:customStyle="1" w:styleId="213">
    <w:name w:val="表左21"/>
    <w:basedOn w:val="1b"/>
    <w:uiPriority w:val="99"/>
    <w:rsid w:val="002D22A1"/>
    <w:pPr>
      <w:ind w:left="397"/>
    </w:pPr>
  </w:style>
  <w:style w:type="paragraph" w:customStyle="1" w:styleId="xl251">
    <w:name w:val="xl251"/>
    <w:basedOn w:val="a0"/>
    <w:uiPriority w:val="99"/>
    <w:rsid w:val="002D22A1"/>
    <w:pPr>
      <w:widowControl/>
      <w:pBdr>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261">
    <w:name w:val="xl26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71">
    <w:name w:val="xl2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291">
    <w:name w:val="xl2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301">
    <w:name w:val="xl301"/>
    <w:basedOn w:val="a0"/>
    <w:uiPriority w:val="99"/>
    <w:rsid w:val="002D22A1"/>
    <w:pPr>
      <w:widowControl/>
      <w:pBdr>
        <w:bottom w:val="single" w:sz="4" w:space="0" w:color="auto"/>
        <w:right w:val="single" w:sz="4" w:space="0" w:color="000000"/>
      </w:pBdr>
      <w:spacing w:before="100" w:beforeAutospacing="1" w:after="100" w:afterAutospacing="1"/>
    </w:pPr>
    <w:rPr>
      <w:rFonts w:ascii="標楷體" w:eastAsia="標楷體" w:hAnsi="標楷體" w:cs="Times New Roman"/>
      <w:b/>
      <w:bCs/>
      <w:kern w:val="0"/>
      <w:sz w:val="18"/>
      <w:szCs w:val="18"/>
    </w:rPr>
  </w:style>
  <w:style w:type="paragraph" w:customStyle="1" w:styleId="xl311">
    <w:name w:val="xl311"/>
    <w:basedOn w:val="a0"/>
    <w:uiPriority w:val="99"/>
    <w:rsid w:val="002D22A1"/>
    <w:pPr>
      <w:widowControl/>
      <w:pBdr>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21">
    <w:name w:val="xl321"/>
    <w:basedOn w:val="a0"/>
    <w:uiPriority w:val="99"/>
    <w:rsid w:val="002D22A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kern w:val="0"/>
      <w:sz w:val="20"/>
      <w:szCs w:val="20"/>
    </w:rPr>
  </w:style>
  <w:style w:type="paragraph" w:customStyle="1" w:styleId="xl341">
    <w:name w:val="xl34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51">
    <w:name w:val="xl35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61">
    <w:name w:val="xl3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71">
    <w:name w:val="xl37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81">
    <w:name w:val="xl38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391">
    <w:name w:val="xl39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401">
    <w:name w:val="xl40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411">
    <w:name w:val="xl411"/>
    <w:basedOn w:val="a0"/>
    <w:uiPriority w:val="99"/>
    <w:rsid w:val="002D22A1"/>
    <w:pPr>
      <w:widowControl/>
      <w:pBdr>
        <w:top w:val="single" w:sz="4" w:space="0" w:color="auto"/>
        <w:bottom w:val="single" w:sz="4" w:space="0" w:color="auto"/>
        <w:right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21">
    <w:name w:val="xl421"/>
    <w:basedOn w:val="a0"/>
    <w:uiPriority w:val="99"/>
    <w:rsid w:val="002D22A1"/>
    <w:pPr>
      <w:widowControl/>
      <w:pBdr>
        <w:top w:val="single" w:sz="4" w:space="0" w:color="auto"/>
        <w:bottom w:val="single" w:sz="4" w:space="0" w:color="auto"/>
      </w:pBdr>
      <w:spacing w:before="100" w:beforeAutospacing="1" w:after="100" w:afterAutospacing="1"/>
    </w:pPr>
    <w:rPr>
      <w:rFonts w:ascii="標楷體" w:eastAsia="標楷體" w:hAnsi="標楷體" w:cs="Times New Roman"/>
      <w:color w:val="000000"/>
      <w:kern w:val="0"/>
      <w:sz w:val="20"/>
      <w:szCs w:val="20"/>
    </w:rPr>
  </w:style>
  <w:style w:type="paragraph" w:customStyle="1" w:styleId="xl441">
    <w:name w:val="xl44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51">
    <w:name w:val="xl4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61">
    <w:name w:val="xl461"/>
    <w:basedOn w:val="a0"/>
    <w:uiPriority w:val="99"/>
    <w:rsid w:val="002D22A1"/>
    <w:pPr>
      <w:widowControl/>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471">
    <w:name w:val="xl47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81">
    <w:name w:val="xl48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491">
    <w:name w:val="xl49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01">
    <w:name w:val="xl50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11">
    <w:name w:val="xl511"/>
    <w:basedOn w:val="a0"/>
    <w:uiPriority w:val="99"/>
    <w:rsid w:val="002D22A1"/>
    <w:pPr>
      <w:widowControl/>
      <w:pBdr>
        <w:left w:val="single" w:sz="4" w:space="0" w:color="auto"/>
        <w:bottom w:val="single" w:sz="4" w:space="0" w:color="auto"/>
      </w:pBdr>
      <w:spacing w:before="100" w:beforeAutospacing="1" w:after="100" w:afterAutospacing="1"/>
      <w:jc w:val="right"/>
    </w:pPr>
    <w:rPr>
      <w:rFonts w:ascii="標楷體" w:eastAsia="標楷體" w:hAnsi="標楷體" w:cs="Times New Roman"/>
      <w:b/>
      <w:bCs/>
      <w:color w:val="000000"/>
      <w:kern w:val="0"/>
      <w:sz w:val="18"/>
      <w:szCs w:val="18"/>
    </w:rPr>
  </w:style>
  <w:style w:type="paragraph" w:customStyle="1" w:styleId="xl521">
    <w:name w:val="xl52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31">
    <w:name w:val="xl53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kern w:val="0"/>
      <w:sz w:val="18"/>
      <w:szCs w:val="18"/>
    </w:rPr>
  </w:style>
  <w:style w:type="paragraph" w:customStyle="1" w:styleId="xl541">
    <w:name w:val="xl541"/>
    <w:basedOn w:val="a0"/>
    <w:uiPriority w:val="99"/>
    <w:rsid w:val="002D22A1"/>
    <w:pPr>
      <w:widowControl/>
      <w:spacing w:before="100" w:beforeAutospacing="1" w:after="100" w:afterAutospacing="1"/>
      <w:jc w:val="right"/>
    </w:pPr>
    <w:rPr>
      <w:rFonts w:ascii="標楷體" w:eastAsia="標楷體" w:hAnsi="標楷體" w:cs="Times New Roman"/>
      <w:color w:val="000000"/>
      <w:kern w:val="0"/>
      <w:sz w:val="18"/>
      <w:szCs w:val="18"/>
    </w:rPr>
  </w:style>
  <w:style w:type="paragraph" w:customStyle="1" w:styleId="xl551">
    <w:name w:val="xl551"/>
    <w:basedOn w:val="a0"/>
    <w:uiPriority w:val="99"/>
    <w:rsid w:val="002D22A1"/>
    <w:pPr>
      <w:widowControl/>
      <w:pBdr>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xl561">
    <w:name w:val="xl561"/>
    <w:basedOn w:val="a0"/>
    <w:uiPriority w:val="99"/>
    <w:rsid w:val="002D22A1"/>
    <w:pPr>
      <w:widowControl/>
      <w:pBdr>
        <w:left w:val="single" w:sz="4" w:space="0" w:color="auto"/>
        <w:right w:val="single" w:sz="4" w:space="0" w:color="auto"/>
      </w:pBdr>
      <w:spacing w:before="100" w:beforeAutospacing="1" w:after="100" w:afterAutospacing="1"/>
      <w:jc w:val="right"/>
    </w:pPr>
    <w:rPr>
      <w:rFonts w:ascii="標楷體" w:eastAsia="標楷體" w:hAnsi="標楷體" w:cs="Times New Roman"/>
      <w:b/>
      <w:bCs/>
      <w:kern w:val="0"/>
      <w:sz w:val="18"/>
      <w:szCs w:val="18"/>
    </w:rPr>
  </w:style>
  <w:style w:type="paragraph" w:customStyle="1" w:styleId="font51">
    <w:name w:val="font51"/>
    <w:basedOn w:val="a0"/>
    <w:uiPriority w:val="99"/>
    <w:rsid w:val="002D22A1"/>
    <w:pPr>
      <w:widowControl/>
      <w:spacing w:before="100" w:beforeAutospacing="1" w:after="100" w:afterAutospacing="1"/>
    </w:pPr>
    <w:rPr>
      <w:rFonts w:ascii="新細明體" w:eastAsia="新細明體" w:hAnsi="新細明體" w:cs="Times New Roman"/>
      <w:kern w:val="0"/>
      <w:sz w:val="18"/>
      <w:szCs w:val="18"/>
    </w:rPr>
  </w:style>
  <w:style w:type="paragraph" w:customStyle="1" w:styleId="font71">
    <w:name w:val="font71"/>
    <w:basedOn w:val="a0"/>
    <w:uiPriority w:val="99"/>
    <w:rsid w:val="002D22A1"/>
    <w:pPr>
      <w:widowControl/>
      <w:spacing w:before="100" w:beforeAutospacing="1" w:after="100" w:afterAutospacing="1"/>
    </w:pPr>
    <w:rPr>
      <w:rFonts w:ascii="標楷體" w:eastAsia="標楷體" w:hAnsi="標楷體" w:cs="Times New Roman"/>
      <w:kern w:val="0"/>
      <w:szCs w:val="24"/>
    </w:rPr>
  </w:style>
  <w:style w:type="paragraph" w:customStyle="1" w:styleId="font81">
    <w:name w:val="font81"/>
    <w:basedOn w:val="a0"/>
    <w:uiPriority w:val="99"/>
    <w:rsid w:val="002D22A1"/>
    <w:pPr>
      <w:widowControl/>
      <w:spacing w:before="100" w:beforeAutospacing="1" w:after="100" w:afterAutospacing="1"/>
    </w:pPr>
    <w:rPr>
      <w:rFonts w:ascii="標楷體" w:eastAsia="標楷體" w:hAnsi="標楷體" w:cs="Times New Roman"/>
      <w:b/>
      <w:bCs/>
      <w:kern w:val="0"/>
      <w:sz w:val="20"/>
      <w:szCs w:val="20"/>
    </w:rPr>
  </w:style>
  <w:style w:type="paragraph" w:customStyle="1" w:styleId="font91">
    <w:name w:val="font91"/>
    <w:basedOn w:val="a0"/>
    <w:uiPriority w:val="99"/>
    <w:rsid w:val="002D22A1"/>
    <w:pPr>
      <w:widowControl/>
      <w:spacing w:before="100" w:beforeAutospacing="1" w:after="100" w:afterAutospacing="1"/>
    </w:pPr>
    <w:rPr>
      <w:rFonts w:ascii="標楷體" w:eastAsia="標楷體" w:hAnsi="標楷體" w:cs="Times New Roman"/>
      <w:b/>
      <w:bCs/>
      <w:kern w:val="0"/>
      <w:sz w:val="28"/>
      <w:szCs w:val="28"/>
      <w:u w:val="single"/>
    </w:rPr>
  </w:style>
  <w:style w:type="paragraph" w:customStyle="1" w:styleId="font101">
    <w:name w:val="font101"/>
    <w:basedOn w:val="a0"/>
    <w:uiPriority w:val="99"/>
    <w:rsid w:val="002D22A1"/>
    <w:pPr>
      <w:widowControl/>
      <w:spacing w:before="100" w:beforeAutospacing="1" w:after="100" w:afterAutospacing="1"/>
    </w:pPr>
    <w:rPr>
      <w:rFonts w:ascii="Times New Roman" w:eastAsia="新細明體" w:hAnsi="Times New Roman" w:cs="Times New Roman"/>
      <w:b/>
      <w:bCs/>
      <w:kern w:val="0"/>
      <w:sz w:val="28"/>
      <w:szCs w:val="28"/>
      <w:u w:val="single"/>
    </w:rPr>
  </w:style>
  <w:style w:type="paragraph" w:customStyle="1" w:styleId="xl571">
    <w:name w:val="xl5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kern w:val="0"/>
      <w:szCs w:val="24"/>
    </w:rPr>
  </w:style>
  <w:style w:type="paragraph" w:customStyle="1" w:styleId="xl581">
    <w:name w:val="xl581"/>
    <w:basedOn w:val="a0"/>
    <w:uiPriority w:val="99"/>
    <w:rsid w:val="002D22A1"/>
    <w:pPr>
      <w:widowControl/>
      <w:pBdr>
        <w:right w:val="single" w:sz="4" w:space="0" w:color="auto"/>
      </w:pBdr>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591">
    <w:name w:val="xl591"/>
    <w:basedOn w:val="a0"/>
    <w:uiPriority w:val="99"/>
    <w:rsid w:val="002D22A1"/>
    <w:pPr>
      <w:widowControl/>
      <w:shd w:val="clear" w:color="auto" w:fill="FFFFFF"/>
      <w:spacing w:before="100" w:beforeAutospacing="1" w:after="100" w:afterAutospacing="1"/>
    </w:pPr>
    <w:rPr>
      <w:rFonts w:ascii="標楷體" w:eastAsia="標楷體" w:hAnsi="標楷體" w:cs="Times New Roman"/>
      <w:b/>
      <w:bCs/>
      <w:kern w:val="0"/>
      <w:szCs w:val="24"/>
    </w:rPr>
  </w:style>
  <w:style w:type="paragraph" w:customStyle="1" w:styleId="xl601">
    <w:name w:val="xl601"/>
    <w:basedOn w:val="a0"/>
    <w:uiPriority w:val="99"/>
    <w:rsid w:val="002D22A1"/>
    <w:pPr>
      <w:widowControl/>
      <w:pBdr>
        <w:bottom w:val="single" w:sz="4" w:space="0" w:color="auto"/>
      </w:pBdr>
      <w:spacing w:before="100" w:beforeAutospacing="1" w:after="100" w:afterAutospacing="1"/>
    </w:pPr>
    <w:rPr>
      <w:rFonts w:ascii="標楷體" w:eastAsia="標楷體" w:hAnsi="標楷體" w:cs="Times New Roman"/>
      <w:b/>
      <w:bCs/>
      <w:kern w:val="0"/>
      <w:sz w:val="20"/>
      <w:szCs w:val="20"/>
    </w:rPr>
  </w:style>
  <w:style w:type="paragraph" w:customStyle="1" w:styleId="xl611">
    <w:name w:val="xl611"/>
    <w:basedOn w:val="a0"/>
    <w:uiPriority w:val="99"/>
    <w:rsid w:val="002D22A1"/>
    <w:pPr>
      <w:widowControl/>
      <w:pBdr>
        <w:top w:val="single" w:sz="4" w:space="0" w:color="auto"/>
        <w:left w:val="single" w:sz="4" w:space="0" w:color="auto"/>
        <w:righ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21">
    <w:name w:val="xl621"/>
    <w:basedOn w:val="a0"/>
    <w:uiPriority w:val="99"/>
    <w:rsid w:val="002D22A1"/>
    <w:pPr>
      <w:widowControl/>
      <w:pBdr>
        <w:left w:val="single" w:sz="4" w:space="0" w:color="auto"/>
        <w:bottom w:val="single" w:sz="4" w:space="0" w:color="auto"/>
        <w:right w:val="single" w:sz="4" w:space="0" w:color="auto"/>
      </w:pBdr>
      <w:spacing w:before="100" w:beforeAutospacing="1" w:after="100" w:afterAutospacing="1"/>
    </w:pPr>
    <w:rPr>
      <w:rFonts w:ascii="Times New Roman" w:eastAsia="新細明體" w:hAnsi="Times New Roman" w:cs="Times New Roman"/>
      <w:kern w:val="0"/>
      <w:sz w:val="20"/>
      <w:szCs w:val="20"/>
    </w:rPr>
  </w:style>
  <w:style w:type="paragraph" w:customStyle="1" w:styleId="xl631">
    <w:name w:val="xl631"/>
    <w:basedOn w:val="a0"/>
    <w:uiPriority w:val="99"/>
    <w:rsid w:val="002D22A1"/>
    <w:pPr>
      <w:widowControl/>
      <w:pBdr>
        <w:top w:val="single" w:sz="4" w:space="0" w:color="auto"/>
        <w:left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b/>
      <w:bCs/>
      <w:kern w:val="0"/>
      <w:sz w:val="20"/>
      <w:szCs w:val="20"/>
    </w:rPr>
  </w:style>
  <w:style w:type="paragraph" w:customStyle="1" w:styleId="xl641">
    <w:name w:val="xl64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b/>
      <w:bCs/>
      <w:kern w:val="0"/>
      <w:sz w:val="20"/>
      <w:szCs w:val="20"/>
    </w:rPr>
  </w:style>
  <w:style w:type="paragraph" w:customStyle="1" w:styleId="xl651">
    <w:name w:val="xl651"/>
    <w:basedOn w:val="a0"/>
    <w:uiPriority w:val="99"/>
    <w:rsid w:val="002D22A1"/>
    <w:pPr>
      <w:widowControl/>
      <w:pBdr>
        <w:left w:val="single" w:sz="4" w:space="0" w:color="auto"/>
        <w:right w:val="single" w:sz="4" w:space="0" w:color="auto"/>
      </w:pBdr>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61">
    <w:name w:val="xl661"/>
    <w:basedOn w:val="a0"/>
    <w:uiPriority w:val="99"/>
    <w:rsid w:val="002D22A1"/>
    <w:pPr>
      <w:widowControl/>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671">
    <w:name w:val="xl671"/>
    <w:basedOn w:val="a0"/>
    <w:uiPriority w:val="99"/>
    <w:rsid w:val="002D22A1"/>
    <w:pPr>
      <w:widowControl/>
      <w:pBdr>
        <w:left w:val="single" w:sz="4" w:space="0" w:color="auto"/>
      </w:pBdr>
      <w:spacing w:before="100" w:beforeAutospacing="1" w:after="100" w:afterAutospacing="1"/>
    </w:pPr>
    <w:rPr>
      <w:rFonts w:ascii="Times New Roman" w:eastAsia="新細明體" w:hAnsi="Times New Roman" w:cs="Times New Roman"/>
      <w:b/>
      <w:bCs/>
      <w:kern w:val="0"/>
      <w:sz w:val="20"/>
      <w:szCs w:val="20"/>
    </w:rPr>
  </w:style>
  <w:style w:type="paragraph" w:customStyle="1" w:styleId="xl681">
    <w:name w:val="xl681"/>
    <w:basedOn w:val="a0"/>
    <w:uiPriority w:val="99"/>
    <w:rsid w:val="002D22A1"/>
    <w:pPr>
      <w:widowControl/>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691">
    <w:name w:val="xl691"/>
    <w:basedOn w:val="a0"/>
    <w:uiPriority w:val="99"/>
    <w:rsid w:val="002D22A1"/>
    <w:pPr>
      <w:widowControl/>
      <w:shd w:val="clear" w:color="auto" w:fill="FFFFFF"/>
      <w:spacing w:before="100" w:beforeAutospacing="1" w:after="100" w:afterAutospacing="1"/>
      <w:jc w:val="right"/>
    </w:pPr>
    <w:rPr>
      <w:rFonts w:ascii="Times New Roman" w:eastAsia="新細明體" w:hAnsi="Times New Roman" w:cs="Times New Roman"/>
      <w:kern w:val="0"/>
      <w:sz w:val="20"/>
      <w:szCs w:val="20"/>
    </w:rPr>
  </w:style>
  <w:style w:type="paragraph" w:customStyle="1" w:styleId="xl701">
    <w:name w:val="xl701"/>
    <w:basedOn w:val="a0"/>
    <w:uiPriority w:val="99"/>
    <w:rsid w:val="002D22A1"/>
    <w:pPr>
      <w:widowControl/>
      <w:pBdr>
        <w:lef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xl711">
    <w:name w:val="xl71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b/>
      <w:bCs/>
      <w:kern w:val="0"/>
      <w:sz w:val="36"/>
      <w:szCs w:val="36"/>
      <w:u w:val="single"/>
    </w:rPr>
  </w:style>
  <w:style w:type="paragraph" w:customStyle="1" w:styleId="xl721">
    <w:name w:val="xl72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31">
    <w:name w:val="xl731"/>
    <w:basedOn w:val="a0"/>
    <w:uiPriority w:val="99"/>
    <w:rsid w:val="002D22A1"/>
    <w:pPr>
      <w:widowControl/>
      <w:spacing w:before="100" w:beforeAutospacing="1" w:after="100" w:afterAutospacing="1"/>
      <w:jc w:val="center"/>
    </w:pPr>
    <w:rPr>
      <w:rFonts w:ascii="Times New Roman" w:eastAsia="新細明體" w:hAnsi="Times New Roman" w:cs="Times New Roman"/>
      <w:b/>
      <w:bCs/>
      <w:kern w:val="0"/>
      <w:sz w:val="36"/>
      <w:szCs w:val="36"/>
      <w:u w:val="single"/>
    </w:rPr>
  </w:style>
  <w:style w:type="paragraph" w:customStyle="1" w:styleId="xl741">
    <w:name w:val="xl741"/>
    <w:basedOn w:val="a0"/>
    <w:uiPriority w:val="99"/>
    <w:rsid w:val="002D22A1"/>
    <w:pPr>
      <w:widowControl/>
      <w:shd w:val="clear" w:color="auto" w:fill="FFFFFF"/>
      <w:spacing w:before="100" w:beforeAutospacing="1" w:after="100" w:afterAutospacing="1"/>
      <w:jc w:val="center"/>
    </w:pPr>
    <w:rPr>
      <w:rFonts w:ascii="標楷體" w:eastAsia="標楷體" w:hAnsi="標楷體" w:cs="Times New Roman"/>
      <w:kern w:val="0"/>
      <w:szCs w:val="24"/>
    </w:rPr>
  </w:style>
  <w:style w:type="paragraph" w:customStyle="1" w:styleId="xl751">
    <w:name w:val="xl751"/>
    <w:basedOn w:val="a0"/>
    <w:uiPriority w:val="99"/>
    <w:rsid w:val="002D22A1"/>
    <w:pPr>
      <w:widowControl/>
      <w:shd w:val="clear" w:color="auto" w:fill="FFFFFF"/>
      <w:spacing w:before="100" w:beforeAutospacing="1" w:after="100" w:afterAutospacing="1"/>
      <w:jc w:val="center"/>
    </w:pPr>
    <w:rPr>
      <w:rFonts w:ascii="Times New Roman" w:eastAsia="新細明體" w:hAnsi="Times New Roman" w:cs="Times New Roman"/>
      <w:kern w:val="0"/>
      <w:szCs w:val="24"/>
    </w:rPr>
  </w:style>
  <w:style w:type="paragraph" w:customStyle="1" w:styleId="xl761">
    <w:name w:val="xl761"/>
    <w:basedOn w:val="a0"/>
    <w:uiPriority w:val="99"/>
    <w:rsid w:val="002D22A1"/>
    <w:pPr>
      <w:widowControl/>
      <w:pBdr>
        <w:top w:val="single" w:sz="4" w:space="0" w:color="auto"/>
        <w:right w:val="single" w:sz="4" w:space="0" w:color="auto"/>
      </w:pBdr>
      <w:shd w:val="clear" w:color="auto" w:fill="FFFFFF"/>
      <w:spacing w:before="100" w:beforeAutospacing="1" w:after="100" w:afterAutospacing="1"/>
    </w:pPr>
    <w:rPr>
      <w:rFonts w:ascii="標楷體" w:eastAsia="標楷體" w:hAnsi="標楷體" w:cs="Times New Roman"/>
      <w:kern w:val="0"/>
      <w:sz w:val="20"/>
      <w:szCs w:val="20"/>
    </w:rPr>
  </w:style>
  <w:style w:type="paragraph" w:customStyle="1" w:styleId="xl771">
    <w:name w:val="xl771"/>
    <w:basedOn w:val="a0"/>
    <w:uiPriority w:val="99"/>
    <w:rsid w:val="002D22A1"/>
    <w:pPr>
      <w:widowControl/>
      <w:pBdr>
        <w:bottom w:val="single" w:sz="4" w:space="0" w:color="auto"/>
        <w:right w:val="single" w:sz="4" w:space="0" w:color="auto"/>
      </w:pBdr>
      <w:shd w:val="clear" w:color="auto" w:fill="FFFFFF"/>
      <w:spacing w:before="100" w:beforeAutospacing="1" w:after="100" w:afterAutospacing="1"/>
    </w:pPr>
    <w:rPr>
      <w:rFonts w:ascii="Times New Roman" w:eastAsia="新細明體" w:hAnsi="Times New Roman" w:cs="Times New Roman"/>
      <w:kern w:val="0"/>
      <w:sz w:val="20"/>
      <w:szCs w:val="20"/>
    </w:rPr>
  </w:style>
  <w:style w:type="paragraph" w:customStyle="1" w:styleId="1fffe">
    <w:name w:val="報告1"/>
    <w:basedOn w:val="a0"/>
    <w:autoRedefine/>
    <w:uiPriority w:val="99"/>
    <w:rsid w:val="002D22A1"/>
    <w:pPr>
      <w:adjustRightInd w:val="0"/>
      <w:snapToGrid w:val="0"/>
      <w:spacing w:line="240" w:lineRule="exact"/>
      <w:jc w:val="both"/>
    </w:pPr>
    <w:rPr>
      <w:rFonts w:ascii="標楷體" w:eastAsia="標楷體" w:hAnsi="標楷體" w:cs="Times New Roman"/>
      <w:sz w:val="19"/>
      <w:szCs w:val="20"/>
    </w:rPr>
  </w:style>
  <w:style w:type="paragraph" w:customStyle="1" w:styleId="12316">
    <w:name w:val="(1)(2)(3)1"/>
    <w:uiPriority w:val="99"/>
    <w:rsid w:val="002D22A1"/>
    <w:pPr>
      <w:overflowPunct w:val="0"/>
      <w:snapToGrid w:val="0"/>
      <w:spacing w:line="500" w:lineRule="exact"/>
      <w:ind w:firstLineChars="300" w:firstLine="300"/>
      <w:jc w:val="both"/>
    </w:pPr>
    <w:rPr>
      <w:rFonts w:ascii="標楷體" w:eastAsia="標楷體" w:hAnsi="標楷體" w:cs="Times New Roman"/>
      <w:sz w:val="28"/>
      <w:szCs w:val="28"/>
    </w:rPr>
  </w:style>
  <w:style w:type="paragraph" w:customStyle="1" w:styleId="font111">
    <w:name w:val="font111"/>
    <w:basedOn w:val="a0"/>
    <w:uiPriority w:val="99"/>
    <w:rsid w:val="002D22A1"/>
    <w:pPr>
      <w:widowControl/>
      <w:spacing w:before="100" w:beforeAutospacing="1" w:after="100" w:afterAutospacing="1"/>
    </w:pPr>
    <w:rPr>
      <w:rFonts w:ascii="Times New Roman" w:eastAsia="Arial Unicode MS" w:hAnsi="Times New Roman" w:cs="Times New Roman"/>
      <w:b/>
      <w:bCs/>
      <w:kern w:val="0"/>
      <w:sz w:val="18"/>
      <w:szCs w:val="18"/>
    </w:rPr>
  </w:style>
  <w:style w:type="paragraph" w:customStyle="1" w:styleId="font121">
    <w:name w:val="font121"/>
    <w:basedOn w:val="a0"/>
    <w:uiPriority w:val="99"/>
    <w:rsid w:val="002D22A1"/>
    <w:pPr>
      <w:widowControl/>
      <w:spacing w:before="100" w:beforeAutospacing="1" w:after="100" w:afterAutospacing="1"/>
    </w:pPr>
    <w:rPr>
      <w:rFonts w:ascii="標楷體" w:eastAsia="標楷體" w:hAnsi="標楷體" w:cs="Arial Unicode MS"/>
      <w:b/>
      <w:bCs/>
      <w:kern w:val="0"/>
      <w:sz w:val="32"/>
      <w:szCs w:val="32"/>
      <w:u w:val="single"/>
    </w:rPr>
  </w:style>
  <w:style w:type="paragraph" w:customStyle="1" w:styleId="font131">
    <w:name w:val="font131"/>
    <w:basedOn w:val="a0"/>
    <w:uiPriority w:val="99"/>
    <w:rsid w:val="002D22A1"/>
    <w:pPr>
      <w:widowControl/>
      <w:spacing w:before="100" w:beforeAutospacing="1" w:after="100" w:afterAutospacing="1"/>
    </w:pPr>
    <w:rPr>
      <w:rFonts w:ascii="Times New Roman" w:eastAsia="Arial Unicode MS" w:hAnsi="Times New Roman" w:cs="Times New Roman"/>
      <w:b/>
      <w:bCs/>
      <w:kern w:val="0"/>
      <w:sz w:val="32"/>
      <w:szCs w:val="32"/>
      <w:u w:val="single"/>
    </w:rPr>
  </w:style>
  <w:style w:type="paragraph" w:customStyle="1" w:styleId="font141">
    <w:name w:val="font141"/>
    <w:basedOn w:val="a0"/>
    <w:uiPriority w:val="99"/>
    <w:rsid w:val="002D22A1"/>
    <w:pPr>
      <w:widowControl/>
      <w:spacing w:before="100" w:beforeAutospacing="1" w:after="100" w:afterAutospacing="1"/>
    </w:pPr>
    <w:rPr>
      <w:rFonts w:ascii="標楷體" w:eastAsia="標楷體" w:hAnsi="標楷體" w:cs="Arial Unicode MS"/>
      <w:b/>
      <w:bCs/>
      <w:kern w:val="0"/>
      <w:sz w:val="28"/>
      <w:szCs w:val="28"/>
      <w:u w:val="single"/>
    </w:rPr>
  </w:style>
  <w:style w:type="paragraph" w:customStyle="1" w:styleId="font151">
    <w:name w:val="font151"/>
    <w:basedOn w:val="a0"/>
    <w:uiPriority w:val="99"/>
    <w:rsid w:val="002D22A1"/>
    <w:pPr>
      <w:widowControl/>
      <w:spacing w:before="100" w:beforeAutospacing="1" w:after="100" w:afterAutospacing="1"/>
    </w:pPr>
    <w:rPr>
      <w:rFonts w:ascii="Times New Roman" w:eastAsia="Arial Unicode MS" w:hAnsi="Times New Roman" w:cs="Times New Roman"/>
      <w:color w:val="FFFFFF"/>
      <w:kern w:val="0"/>
      <w:sz w:val="18"/>
      <w:szCs w:val="18"/>
    </w:rPr>
  </w:style>
  <w:style w:type="paragraph" w:customStyle="1" w:styleId="1ffff">
    <w:name w:val="單元1"/>
    <w:basedOn w:val="a0"/>
    <w:uiPriority w:val="99"/>
    <w:rsid w:val="002D22A1"/>
    <w:pPr>
      <w:snapToGrid w:val="0"/>
      <w:ind w:rightChars="100" w:right="100"/>
      <w:jc w:val="right"/>
    </w:pPr>
    <w:rPr>
      <w:rFonts w:ascii="標楷體" w:eastAsia="標楷體" w:hAnsi="Arial Narrow" w:cs="Times New Roman"/>
      <w:w w:val="95"/>
      <w:sz w:val="20"/>
      <w:szCs w:val="20"/>
    </w:rPr>
  </w:style>
  <w:style w:type="paragraph" w:customStyle="1" w:styleId="1ffff0">
    <w:name w:val="表說1"/>
    <w:basedOn w:val="a0"/>
    <w:uiPriority w:val="99"/>
    <w:rsid w:val="002D22A1"/>
    <w:pPr>
      <w:spacing w:line="312" w:lineRule="auto"/>
      <w:jc w:val="both"/>
    </w:pPr>
    <w:rPr>
      <w:rFonts w:ascii="Courier" w:eastAsia="華康楷書體W5" w:hAnsi="Courier" w:cs="Times New Roman"/>
      <w:spacing w:val="4"/>
      <w:sz w:val="21"/>
      <w:szCs w:val="20"/>
    </w:rPr>
  </w:style>
  <w:style w:type="paragraph" w:customStyle="1" w:styleId="117">
    <w:name w:val="(1)1"/>
    <w:basedOn w:val="a0"/>
    <w:uiPriority w:val="99"/>
    <w:rsid w:val="002D22A1"/>
    <w:pPr>
      <w:keepNext/>
      <w:topLinePunct/>
      <w:spacing w:line="440" w:lineRule="exact"/>
      <w:ind w:firstLine="1106"/>
      <w:jc w:val="both"/>
    </w:pPr>
    <w:rPr>
      <w:rFonts w:ascii="標楷體" w:eastAsia="標楷體" w:hAnsi="Times New Roman" w:cs="Times New Roman"/>
      <w:kern w:val="16"/>
      <w:szCs w:val="20"/>
    </w:rPr>
  </w:style>
  <w:style w:type="paragraph" w:customStyle="1" w:styleId="318">
    <w:name w:val="表左31"/>
    <w:basedOn w:val="29"/>
    <w:uiPriority w:val="99"/>
    <w:rsid w:val="002D22A1"/>
    <w:pPr>
      <w:topLinePunct/>
      <w:spacing w:line="440" w:lineRule="exact"/>
      <w:ind w:left="595"/>
    </w:pPr>
  </w:style>
  <w:style w:type="paragraph" w:customStyle="1" w:styleId="1-321">
    <w:name w:val="表格欄1-3退21"/>
    <w:basedOn w:val="1-31"/>
    <w:uiPriority w:val="99"/>
    <w:rsid w:val="002D22A1"/>
    <w:pPr>
      <w:ind w:firstLineChars="200" w:firstLine="200"/>
    </w:pPr>
  </w:style>
  <w:style w:type="paragraph" w:customStyle="1" w:styleId="1-311">
    <w:name w:val="表格欄1-3退11"/>
    <w:basedOn w:val="a0"/>
    <w:uiPriority w:val="99"/>
    <w:rsid w:val="002D22A1"/>
    <w:pPr>
      <w:ind w:firstLineChars="100" w:firstLine="100"/>
      <w:jc w:val="distribute"/>
    </w:pPr>
    <w:rPr>
      <w:rFonts w:ascii="Times New Roman" w:eastAsia="標楷體" w:hAnsi="Times New Roman" w:cs="Times New Roman"/>
      <w:sz w:val="18"/>
      <w:szCs w:val="18"/>
    </w:rPr>
  </w:style>
  <w:style w:type="paragraph" w:customStyle="1" w:styleId="1-21">
    <w:name w:val="欄1-21"/>
    <w:basedOn w:val="1-3"/>
    <w:uiPriority w:val="99"/>
    <w:rsid w:val="002D22A1"/>
    <w:pPr>
      <w:ind w:leftChars="75" w:left="75"/>
      <w:jc w:val="distribute"/>
    </w:pPr>
    <w:rPr>
      <w:rFonts w:eastAsia="華康儷中黑"/>
      <w:spacing w:val="6"/>
    </w:rPr>
  </w:style>
  <w:style w:type="paragraph" w:customStyle="1" w:styleId="118">
    <w:name w:val="欄11"/>
    <w:basedOn w:val="a0"/>
    <w:uiPriority w:val="99"/>
    <w:rsid w:val="002D22A1"/>
    <w:pPr>
      <w:spacing w:beforeLines="20"/>
      <w:ind w:leftChars="30" w:left="30" w:rightChars="30" w:right="30"/>
      <w:jc w:val="both"/>
    </w:pPr>
    <w:rPr>
      <w:rFonts w:ascii="Times New Roman" w:eastAsia="華康楷書體W5" w:hAnsi="Times New Roman" w:cs="Times New Roman"/>
      <w:spacing w:val="10"/>
      <w:sz w:val="19"/>
      <w:szCs w:val="20"/>
    </w:rPr>
  </w:style>
  <w:style w:type="paragraph" w:customStyle="1" w:styleId="214">
    <w:name w:val="表格欄2數字1"/>
    <w:basedOn w:val="1-"/>
    <w:uiPriority w:val="99"/>
    <w:rsid w:val="002D22A1"/>
  </w:style>
  <w:style w:type="paragraph" w:customStyle="1" w:styleId="1-12">
    <w:name w:val="表格欄1-數字主管1"/>
    <w:basedOn w:val="a0"/>
    <w:uiPriority w:val="99"/>
    <w:rsid w:val="002D22A1"/>
    <w:pPr>
      <w:jc w:val="right"/>
    </w:pPr>
    <w:rPr>
      <w:rFonts w:ascii="細明體" w:eastAsia="細明體" w:hAnsi="Arial" w:cs="Times New Roman"/>
      <w:b/>
      <w:bCs/>
      <w:w w:val="90"/>
      <w:sz w:val="18"/>
      <w:szCs w:val="20"/>
    </w:rPr>
  </w:style>
  <w:style w:type="paragraph" w:customStyle="1" w:styleId="119">
    <w:name w:val="表說1.1"/>
    <w:basedOn w:val="a0"/>
    <w:uiPriority w:val="99"/>
    <w:rsid w:val="002D22A1"/>
    <w:pPr>
      <w:spacing w:line="400" w:lineRule="exact"/>
      <w:jc w:val="both"/>
    </w:pPr>
    <w:rPr>
      <w:rFonts w:ascii="標楷體" w:eastAsia="標楷體" w:hAnsi="Times New Roman" w:cs="Times New Roman"/>
      <w:szCs w:val="24"/>
    </w:rPr>
  </w:style>
  <w:style w:type="paragraph" w:customStyle="1" w:styleId="1-210">
    <w:name w:val="表格欄1-2 字元1"/>
    <w:basedOn w:val="a0"/>
    <w:uiPriority w:val="99"/>
    <w:rsid w:val="002D22A1"/>
    <w:pPr>
      <w:ind w:firstLineChars="100" w:firstLine="100"/>
      <w:jc w:val="distribute"/>
    </w:pPr>
    <w:rPr>
      <w:rFonts w:ascii="Times New Roman" w:eastAsia="標楷體" w:hAnsi="Times New Roman" w:cs="Times New Roman"/>
      <w:b/>
      <w:sz w:val="20"/>
      <w:szCs w:val="18"/>
    </w:rPr>
  </w:style>
  <w:style w:type="paragraph" w:customStyle="1" w:styleId="1ffff1">
    <w:name w:val="乙篇主文1"/>
    <w:basedOn w:val="a0"/>
    <w:uiPriority w:val="99"/>
    <w:rsid w:val="002D22A1"/>
    <w:pPr>
      <w:spacing w:line="400" w:lineRule="exact"/>
      <w:ind w:firstLineChars="200" w:firstLine="200"/>
      <w:jc w:val="both"/>
    </w:pPr>
    <w:rPr>
      <w:rFonts w:ascii="標楷體" w:eastAsia="標楷體" w:hAnsi="Times New Roman" w:cs="Times New Roman"/>
      <w:szCs w:val="24"/>
    </w:rPr>
  </w:style>
  <w:style w:type="paragraph" w:customStyle="1" w:styleId="font01">
    <w:name w:val="font01"/>
    <w:basedOn w:val="a0"/>
    <w:uiPriority w:val="99"/>
    <w:rsid w:val="002D22A1"/>
    <w:pPr>
      <w:widowControl/>
      <w:spacing w:before="100" w:beforeAutospacing="1" w:after="100" w:afterAutospacing="1"/>
    </w:pPr>
    <w:rPr>
      <w:rFonts w:ascii="新細明體" w:eastAsia="新細明體" w:hAnsi="新細明體" w:cs="Arial Unicode MS"/>
      <w:kern w:val="0"/>
      <w:szCs w:val="24"/>
    </w:rPr>
  </w:style>
  <w:style w:type="paragraph" w:customStyle="1" w:styleId="11a">
    <w:name w:val="樣式1壹1"/>
    <w:basedOn w:val="a0"/>
    <w:uiPriority w:val="99"/>
    <w:rsid w:val="002D22A1"/>
    <w:pPr>
      <w:kinsoku w:val="0"/>
      <w:snapToGrid w:val="0"/>
      <w:spacing w:line="460" w:lineRule="atLeast"/>
      <w:jc w:val="both"/>
    </w:pPr>
    <w:rPr>
      <w:rFonts w:ascii="標楷體" w:eastAsia="標楷體" w:hAnsi="BatangChe" w:cs="Times New Roman"/>
      <w:b/>
      <w:bCs/>
      <w:color w:val="000000"/>
      <w:spacing w:val="-4"/>
      <w:sz w:val="28"/>
      <w:szCs w:val="20"/>
    </w:rPr>
  </w:style>
  <w:style w:type="paragraph" w:customStyle="1" w:styleId="11b">
    <w:name w:val="標題1室務會報壹1"/>
    <w:basedOn w:val="a0"/>
    <w:autoRedefine/>
    <w:uiPriority w:val="99"/>
    <w:rsid w:val="002D22A1"/>
    <w:pPr>
      <w:kinsoku w:val="0"/>
      <w:snapToGrid w:val="0"/>
      <w:spacing w:line="400" w:lineRule="atLeast"/>
      <w:jc w:val="both"/>
    </w:pPr>
    <w:rPr>
      <w:rFonts w:ascii="標楷體" w:eastAsia="標楷體" w:hAnsi="Dotum" w:cs="Times New Roman"/>
      <w:b/>
      <w:bCs/>
      <w:color w:val="000000"/>
      <w:spacing w:val="-4"/>
      <w:sz w:val="28"/>
      <w:szCs w:val="20"/>
    </w:rPr>
  </w:style>
  <w:style w:type="paragraph" w:customStyle="1" w:styleId="215">
    <w:name w:val="標題2室務會報一1"/>
    <w:basedOn w:val="a0"/>
    <w:autoRedefine/>
    <w:uiPriority w:val="99"/>
    <w:rsid w:val="002D22A1"/>
    <w:pPr>
      <w:spacing w:line="400" w:lineRule="atLeast"/>
      <w:ind w:leftChars="100" w:left="997" w:hangingChars="200" w:hanging="665"/>
    </w:pPr>
    <w:rPr>
      <w:rFonts w:ascii="標楷體" w:eastAsia="標楷體" w:hAnsi="BatangChe" w:cs="Times New Roman"/>
      <w:sz w:val="28"/>
      <w:szCs w:val="20"/>
    </w:rPr>
  </w:style>
  <w:style w:type="paragraph" w:customStyle="1" w:styleId="319">
    <w:name w:val="標題3室務會報(一)1"/>
    <w:basedOn w:val="a0"/>
    <w:autoRedefine/>
    <w:uiPriority w:val="99"/>
    <w:rsid w:val="002D22A1"/>
    <w:pPr>
      <w:snapToGrid w:val="0"/>
      <w:spacing w:line="460" w:lineRule="atLeast"/>
      <w:ind w:leftChars="100" w:left="917" w:hangingChars="200" w:hanging="585"/>
    </w:pPr>
    <w:rPr>
      <w:rFonts w:ascii="標楷體" w:eastAsia="標楷體" w:hAnsi="BatangChe" w:cs="Times New Roman"/>
      <w:sz w:val="28"/>
      <w:szCs w:val="20"/>
    </w:rPr>
  </w:style>
  <w:style w:type="paragraph" w:customStyle="1" w:styleId="216">
    <w:name w:val="標題2室物會報一1"/>
    <w:basedOn w:val="a0"/>
    <w:autoRedefine/>
    <w:uiPriority w:val="99"/>
    <w:rsid w:val="002D22A1"/>
    <w:pPr>
      <w:snapToGrid w:val="0"/>
      <w:spacing w:line="400" w:lineRule="atLeast"/>
      <w:ind w:leftChars="100" w:left="917" w:hangingChars="200" w:hanging="585"/>
    </w:pPr>
    <w:rPr>
      <w:rFonts w:ascii="Times New Roman" w:eastAsia="標楷體" w:hAnsi="Times New Roman" w:cs="Times New Roman"/>
      <w:b/>
      <w:bCs/>
      <w:kern w:val="16"/>
      <w:sz w:val="28"/>
      <w:szCs w:val="20"/>
    </w:rPr>
  </w:style>
  <w:style w:type="paragraph" w:customStyle="1" w:styleId="4110">
    <w:name w:val="標題4室務會報11"/>
    <w:basedOn w:val="a0"/>
    <w:autoRedefine/>
    <w:uiPriority w:val="99"/>
    <w:rsid w:val="002D22A1"/>
    <w:pPr>
      <w:snapToGrid w:val="0"/>
      <w:spacing w:line="400" w:lineRule="atLeast"/>
      <w:ind w:leftChars="300" w:left="400" w:hangingChars="100" w:hanging="100"/>
      <w:jc w:val="both"/>
    </w:pPr>
    <w:rPr>
      <w:rFonts w:ascii="標楷體" w:eastAsia="標楷體" w:hAnsi="標楷體" w:cs="Times New Roman"/>
      <w:color w:val="000000"/>
      <w:sz w:val="28"/>
      <w:szCs w:val="20"/>
    </w:rPr>
  </w:style>
  <w:style w:type="paragraph" w:customStyle="1" w:styleId="416">
    <w:name w:val="標題4室務會報內文1"/>
    <w:basedOn w:val="aff4"/>
    <w:autoRedefine/>
    <w:uiPriority w:val="99"/>
    <w:rsid w:val="002D22A1"/>
    <w:pPr>
      <w:snapToGrid w:val="0"/>
      <w:spacing w:line="400" w:lineRule="exact"/>
      <w:ind w:leftChars="400" w:left="1330" w:firstLineChars="200" w:firstLine="585"/>
      <w:jc w:val="both"/>
    </w:pPr>
    <w:rPr>
      <w:rFonts w:ascii="標楷體" w:eastAsia="標楷體" w:hAnsi="標楷體"/>
      <w:sz w:val="28"/>
    </w:rPr>
  </w:style>
  <w:style w:type="paragraph" w:customStyle="1" w:styleId="4111">
    <w:name w:val="標題4室務會報1內文1"/>
    <w:basedOn w:val="a0"/>
    <w:autoRedefine/>
    <w:uiPriority w:val="99"/>
    <w:rsid w:val="002D22A1"/>
    <w:pPr>
      <w:snapToGrid w:val="0"/>
      <w:spacing w:line="520" w:lineRule="exact"/>
      <w:ind w:leftChars="400" w:left="1330" w:firstLineChars="200" w:firstLine="561"/>
      <w:jc w:val="both"/>
    </w:pPr>
    <w:rPr>
      <w:rFonts w:ascii="標楷體" w:eastAsia="標楷體" w:hAnsi="標楷體" w:cs="Times New Roman"/>
      <w:bCs/>
      <w:spacing w:val="-6"/>
      <w:kern w:val="0"/>
      <w:sz w:val="28"/>
      <w:szCs w:val="20"/>
      <w:lang w:val="zh-TW"/>
    </w:rPr>
  </w:style>
  <w:style w:type="paragraph" w:customStyle="1" w:styleId="5110">
    <w:name w:val="標題5室務會報(1)1"/>
    <w:basedOn w:val="aff4"/>
    <w:autoRedefine/>
    <w:uiPriority w:val="99"/>
    <w:rsid w:val="002D22A1"/>
    <w:pPr>
      <w:snapToGrid w:val="0"/>
      <w:spacing w:line="400" w:lineRule="atLeast"/>
      <w:ind w:leftChars="350" w:left="493" w:hangingChars="143" w:hanging="143"/>
      <w:jc w:val="both"/>
    </w:pPr>
    <w:rPr>
      <w:rFonts w:ascii="標楷體" w:eastAsia="標楷體" w:hAnsi="標楷體"/>
      <w:sz w:val="28"/>
    </w:rPr>
  </w:style>
  <w:style w:type="paragraph" w:customStyle="1" w:styleId="612">
    <w:name w:val="標題6室務會報(二)內文1"/>
    <w:basedOn w:val="aff4"/>
    <w:autoRedefine/>
    <w:uiPriority w:val="99"/>
    <w:rsid w:val="002D22A1"/>
    <w:pPr>
      <w:snapToGrid w:val="0"/>
      <w:spacing w:line="400" w:lineRule="atLeast"/>
      <w:ind w:leftChars="400" w:left="1330" w:firstLineChars="200" w:firstLine="585"/>
      <w:jc w:val="both"/>
    </w:pPr>
    <w:rPr>
      <w:rFonts w:ascii="標楷體" w:eastAsia="標楷體" w:hAnsi="標楷體"/>
      <w:sz w:val="28"/>
    </w:rPr>
  </w:style>
  <w:style w:type="paragraph" w:customStyle="1" w:styleId="7110">
    <w:name w:val="標題7室務會報(1)內文1"/>
    <w:basedOn w:val="a0"/>
    <w:autoRedefine/>
    <w:uiPriority w:val="99"/>
    <w:rsid w:val="002D22A1"/>
    <w:pPr>
      <w:snapToGrid w:val="0"/>
      <w:spacing w:line="400" w:lineRule="exact"/>
      <w:ind w:leftChars="500" w:left="500" w:firstLineChars="200" w:firstLine="200"/>
      <w:jc w:val="both"/>
    </w:pPr>
    <w:rPr>
      <w:rFonts w:ascii="標楷體" w:eastAsia="標楷體" w:hAnsi="標楷體" w:cs="Times New Roman"/>
      <w:color w:val="000000"/>
      <w:spacing w:val="-10"/>
      <w:sz w:val="28"/>
      <w:szCs w:val="20"/>
    </w:rPr>
  </w:style>
  <w:style w:type="paragraph" w:customStyle="1" w:styleId="8A1">
    <w:name w:val="標題8室務會報A1"/>
    <w:basedOn w:val="a0"/>
    <w:autoRedefine/>
    <w:uiPriority w:val="99"/>
    <w:rsid w:val="002D22A1"/>
    <w:pPr>
      <w:snapToGrid w:val="0"/>
      <w:spacing w:line="400" w:lineRule="atLeast"/>
      <w:ind w:leftChars="450" w:left="550" w:hangingChars="100" w:hanging="100"/>
      <w:jc w:val="both"/>
    </w:pPr>
    <w:rPr>
      <w:rFonts w:ascii="標楷體" w:eastAsia="標楷體" w:hAnsi="Dotum" w:cs="Times New Roman"/>
      <w:sz w:val="28"/>
      <w:szCs w:val="20"/>
    </w:rPr>
  </w:style>
  <w:style w:type="paragraph" w:customStyle="1" w:styleId="9A1">
    <w:name w:val="標題9室務會報A內文1"/>
    <w:basedOn w:val="a0"/>
    <w:autoRedefine/>
    <w:uiPriority w:val="99"/>
    <w:rsid w:val="002D22A1"/>
    <w:pPr>
      <w:snapToGrid w:val="0"/>
      <w:spacing w:line="400" w:lineRule="atLeast"/>
      <w:ind w:leftChars="500" w:left="500" w:firstLineChars="200" w:firstLine="200"/>
      <w:jc w:val="both"/>
    </w:pPr>
    <w:rPr>
      <w:rFonts w:ascii="標楷體" w:eastAsia="標楷體" w:hAnsi="Dotum" w:cs="Times New Roman"/>
      <w:sz w:val="28"/>
      <w:szCs w:val="20"/>
    </w:rPr>
  </w:style>
  <w:style w:type="paragraph" w:customStyle="1" w:styleId="1010">
    <w:name w:val="標題10室務會報①1"/>
    <w:basedOn w:val="a0"/>
    <w:autoRedefine/>
    <w:uiPriority w:val="99"/>
    <w:rsid w:val="002D22A1"/>
    <w:pPr>
      <w:snapToGrid w:val="0"/>
      <w:spacing w:line="400" w:lineRule="atLeast"/>
      <w:ind w:leftChars="500" w:left="1954" w:hangingChars="100" w:hanging="292"/>
      <w:jc w:val="both"/>
    </w:pPr>
    <w:rPr>
      <w:rFonts w:ascii="標楷體" w:eastAsia="標楷體" w:hAnsi="標楷體" w:cs="Times New Roman"/>
      <w:sz w:val="28"/>
      <w:szCs w:val="20"/>
    </w:rPr>
  </w:style>
  <w:style w:type="paragraph" w:customStyle="1" w:styleId="217">
    <w:name w:val="標題2工作紀錄一標題有內文1"/>
    <w:basedOn w:val="a0"/>
    <w:autoRedefine/>
    <w:uiPriority w:val="99"/>
    <w:rsid w:val="002D22A1"/>
    <w:pPr>
      <w:snapToGrid w:val="0"/>
      <w:spacing w:line="560" w:lineRule="atLeast"/>
      <w:ind w:leftChars="200" w:left="480" w:firstLineChars="200" w:firstLine="640"/>
    </w:pPr>
    <w:rPr>
      <w:rFonts w:ascii="標楷體" w:eastAsia="標楷體" w:hAnsi="Times New Roman" w:cs="Times New Roman"/>
      <w:bCs/>
      <w:color w:val="000000"/>
      <w:kern w:val="16"/>
      <w:sz w:val="32"/>
      <w:szCs w:val="24"/>
    </w:rPr>
  </w:style>
  <w:style w:type="paragraph" w:customStyle="1" w:styleId="4112">
    <w:name w:val="標題4工作紀錄1內文1"/>
    <w:basedOn w:val="a0"/>
    <w:autoRedefine/>
    <w:uiPriority w:val="99"/>
    <w:rsid w:val="002D22A1"/>
    <w:pPr>
      <w:snapToGrid w:val="0"/>
      <w:spacing w:line="520" w:lineRule="atLeast"/>
      <w:ind w:leftChars="600" w:left="1440"/>
      <w:jc w:val="both"/>
    </w:pPr>
    <w:rPr>
      <w:rFonts w:ascii="標楷體" w:eastAsia="標楷體" w:hAnsi="Arial" w:cs="Arial"/>
      <w:color w:val="000000"/>
      <w:spacing w:val="20"/>
      <w:sz w:val="32"/>
      <w:szCs w:val="24"/>
    </w:rPr>
  </w:style>
  <w:style w:type="paragraph" w:customStyle="1" w:styleId="11c">
    <w:name w:val="報告1內文1"/>
    <w:basedOn w:val="16"/>
    <w:autoRedefine/>
    <w:uiPriority w:val="99"/>
    <w:rsid w:val="002D22A1"/>
    <w:pPr>
      <w:keepNext w:val="0"/>
      <w:topLinePunct w:val="0"/>
      <w:snapToGrid w:val="0"/>
      <w:spacing w:line="480" w:lineRule="exact"/>
      <w:ind w:leftChars="550" w:left="1760" w:firstLineChars="230" w:firstLine="720"/>
    </w:pPr>
    <w:rPr>
      <w:rFonts w:hAnsi="Arial" w:cs="Arial"/>
      <w:b/>
      <w:bCs/>
      <w:color w:val="000000"/>
      <w:spacing w:val="20"/>
      <w:kern w:val="2"/>
      <w:sz w:val="28"/>
    </w:rPr>
  </w:style>
  <w:style w:type="paragraph" w:customStyle="1" w:styleId="1ffff2">
    <w:name w:val="報告一內文有內縮1"/>
    <w:basedOn w:val="a0"/>
    <w:autoRedefine/>
    <w:uiPriority w:val="99"/>
    <w:rsid w:val="002D22A1"/>
    <w:pPr>
      <w:widowControl/>
      <w:spacing w:line="560" w:lineRule="atLeast"/>
      <w:ind w:leftChars="400" w:left="400" w:firstLineChars="200" w:firstLine="200"/>
      <w:jc w:val="both"/>
    </w:pPr>
    <w:rPr>
      <w:rFonts w:ascii="標楷體" w:eastAsia="標楷體" w:hAnsi="標楷體" w:cs="Times New Roman"/>
      <w:sz w:val="32"/>
      <w:szCs w:val="20"/>
    </w:rPr>
  </w:style>
  <w:style w:type="paragraph" w:customStyle="1" w:styleId="11d">
    <w:name w:val="報告1有內文1"/>
    <w:basedOn w:val="a0"/>
    <w:autoRedefine/>
    <w:uiPriority w:val="99"/>
    <w:rsid w:val="002D22A1"/>
    <w:pPr>
      <w:snapToGrid w:val="0"/>
      <w:spacing w:line="560" w:lineRule="atLeast"/>
      <w:ind w:leftChars="450" w:left="1440"/>
      <w:jc w:val="both"/>
    </w:pPr>
    <w:rPr>
      <w:rFonts w:ascii="標楷體" w:eastAsia="標楷體" w:hAnsi="標楷體" w:cs="Times New Roman"/>
      <w:sz w:val="32"/>
      <w:szCs w:val="24"/>
      <w:lang w:val="zh-TW"/>
    </w:rPr>
  </w:style>
  <w:style w:type="paragraph" w:customStyle="1" w:styleId="1011">
    <w:name w:val="逼提10室務會報內文1"/>
    <w:basedOn w:val="a0"/>
    <w:autoRedefine/>
    <w:uiPriority w:val="99"/>
    <w:rsid w:val="002D22A1"/>
    <w:pPr>
      <w:snapToGrid w:val="0"/>
      <w:spacing w:line="500" w:lineRule="exact"/>
      <w:ind w:leftChars="600" w:left="1994" w:firstLineChars="200" w:firstLine="585"/>
      <w:jc w:val="both"/>
    </w:pPr>
    <w:rPr>
      <w:rFonts w:ascii="標楷體" w:eastAsia="標楷體" w:hAnsi="標楷體" w:cs="Times New Roman"/>
      <w:bCs/>
      <w:sz w:val="28"/>
      <w:szCs w:val="32"/>
    </w:rPr>
  </w:style>
  <w:style w:type="paragraph" w:customStyle="1" w:styleId="4113">
    <w:name w:val="標4室務主11"/>
    <w:basedOn w:val="aff4"/>
    <w:autoRedefine/>
    <w:uiPriority w:val="99"/>
    <w:rsid w:val="002D22A1"/>
    <w:pPr>
      <w:spacing w:line="520" w:lineRule="exact"/>
      <w:ind w:leftChars="350" w:left="1495" w:hangingChars="100" w:hanging="332"/>
      <w:jc w:val="both"/>
    </w:pPr>
    <w:rPr>
      <w:rFonts w:ascii="標楷體" w:eastAsia="標楷體" w:hAnsi="標楷體"/>
      <w:sz w:val="28"/>
    </w:rPr>
  </w:style>
  <w:style w:type="paragraph" w:customStyle="1" w:styleId="1ffff3">
    <w:name w:val="室務會報(一)內文1"/>
    <w:basedOn w:val="a0"/>
    <w:autoRedefine/>
    <w:uiPriority w:val="99"/>
    <w:rsid w:val="002D22A1"/>
    <w:pPr>
      <w:snapToGrid w:val="0"/>
      <w:spacing w:line="460" w:lineRule="atLeast"/>
      <w:ind w:leftChars="300" w:left="300"/>
      <w:jc w:val="both"/>
    </w:pPr>
    <w:rPr>
      <w:rFonts w:ascii="標楷體" w:eastAsia="標楷體" w:hAnsi="標楷體" w:cs="Times New Roman"/>
      <w:sz w:val="28"/>
      <w:szCs w:val="20"/>
    </w:rPr>
  </w:style>
  <w:style w:type="paragraph" w:customStyle="1" w:styleId="11e">
    <w:name w:val="報告1內文有內縮1"/>
    <w:basedOn w:val="1f1"/>
    <w:autoRedefine/>
    <w:uiPriority w:val="99"/>
    <w:rsid w:val="002D22A1"/>
    <w:pPr>
      <w:ind w:left="550" w:right="40" w:firstLine="200"/>
    </w:pPr>
  </w:style>
  <w:style w:type="paragraph" w:customStyle="1" w:styleId="1ffff4">
    <w:name w:val="標１內文1"/>
    <w:basedOn w:val="a0"/>
    <w:autoRedefine/>
    <w:uiPriority w:val="99"/>
    <w:rsid w:val="002D22A1"/>
    <w:pPr>
      <w:adjustRightInd w:val="0"/>
      <w:snapToGrid w:val="0"/>
      <w:spacing w:line="560" w:lineRule="exact"/>
      <w:ind w:left="618" w:firstLineChars="210" w:firstLine="210"/>
      <w:jc w:val="both"/>
    </w:pPr>
    <w:rPr>
      <w:rFonts w:ascii="Times New Roman" w:eastAsia="標楷體" w:hAnsi="Times New Roman" w:cs="Times New Roman"/>
      <w:kern w:val="0"/>
      <w:sz w:val="32"/>
      <w:szCs w:val="20"/>
    </w:rPr>
  </w:style>
  <w:style w:type="paragraph" w:customStyle="1" w:styleId="31a">
    <w:name w:val="標3內文1"/>
    <w:basedOn w:val="afffff6"/>
    <w:autoRedefine/>
    <w:uiPriority w:val="99"/>
    <w:rsid w:val="002D22A1"/>
    <w:pPr>
      <w:snapToGrid/>
      <w:ind w:leftChars="200" w:left="200" w:firstLineChars="200" w:firstLine="200"/>
    </w:pPr>
  </w:style>
  <w:style w:type="paragraph" w:customStyle="1" w:styleId="417">
    <w:name w:val="標題4報告(一)粗體沒有層級1"/>
    <w:basedOn w:val="a0"/>
    <w:autoRedefine/>
    <w:uiPriority w:val="99"/>
    <w:rsid w:val="002D22A1"/>
    <w:pPr>
      <w:widowControl/>
      <w:snapToGrid w:val="0"/>
      <w:spacing w:line="560" w:lineRule="exact"/>
      <w:ind w:leftChars="300" w:left="1600" w:hangingChars="200" w:hanging="640"/>
      <w:jc w:val="both"/>
    </w:pPr>
    <w:rPr>
      <w:rFonts w:ascii="標楷體" w:eastAsia="標楷體" w:hAnsi="標楷體" w:cs="Times New Roman"/>
      <w:bCs/>
      <w:sz w:val="32"/>
      <w:szCs w:val="32"/>
    </w:rPr>
  </w:style>
  <w:style w:type="paragraph" w:customStyle="1" w:styleId="418">
    <w:name w:val="標題4報告(一)粗體1"/>
    <w:basedOn w:val="a0"/>
    <w:autoRedefine/>
    <w:uiPriority w:val="99"/>
    <w:rsid w:val="002D22A1"/>
    <w:pPr>
      <w:widowControl/>
      <w:snapToGrid w:val="0"/>
      <w:spacing w:line="560" w:lineRule="exact"/>
      <w:ind w:leftChars="300" w:left="1601" w:hangingChars="200" w:hanging="641"/>
      <w:jc w:val="both"/>
    </w:pPr>
    <w:rPr>
      <w:rFonts w:ascii="標楷體" w:eastAsia="標楷體" w:hAnsi="標楷體" w:cs="Times New Roman"/>
      <w:b/>
      <w:sz w:val="32"/>
      <w:szCs w:val="32"/>
    </w:rPr>
  </w:style>
  <w:style w:type="paragraph" w:customStyle="1" w:styleId="419">
    <w:name w:val="標題4報告(一)內文有內縮1"/>
    <w:basedOn w:val="a0"/>
    <w:autoRedefine/>
    <w:uiPriority w:val="99"/>
    <w:rsid w:val="002D22A1"/>
    <w:pPr>
      <w:widowControl/>
      <w:tabs>
        <w:tab w:val="left" w:pos="1440"/>
      </w:tabs>
      <w:snapToGrid w:val="0"/>
      <w:spacing w:line="560" w:lineRule="exact"/>
      <w:ind w:leftChars="500" w:left="1600" w:firstLineChars="200" w:firstLine="640"/>
      <w:jc w:val="both"/>
    </w:pPr>
    <w:rPr>
      <w:rFonts w:ascii="標楷體" w:eastAsia="標楷體" w:hAnsi="標楷體" w:cs="Times New Roman"/>
      <w:bCs/>
      <w:kern w:val="16"/>
      <w:sz w:val="32"/>
      <w:szCs w:val="24"/>
    </w:rPr>
  </w:style>
  <w:style w:type="paragraph" w:customStyle="1" w:styleId="6110">
    <w:name w:val="標題6報告(1)1"/>
    <w:basedOn w:val="a0"/>
    <w:autoRedefine/>
    <w:uiPriority w:val="99"/>
    <w:rsid w:val="002D22A1"/>
    <w:pPr>
      <w:spacing w:line="560" w:lineRule="exact"/>
      <w:ind w:leftChars="600" w:left="2400" w:hangingChars="150" w:hanging="480"/>
      <w:jc w:val="both"/>
    </w:pPr>
    <w:rPr>
      <w:rFonts w:ascii="標楷體" w:eastAsia="標楷體" w:hAnsi="標楷體" w:cs="Times New Roman"/>
      <w:sz w:val="32"/>
      <w:szCs w:val="24"/>
    </w:rPr>
  </w:style>
  <w:style w:type="paragraph" w:customStyle="1" w:styleId="31b">
    <w:name w:val="標題3報告一內文1"/>
    <w:basedOn w:val="a0"/>
    <w:autoRedefine/>
    <w:uiPriority w:val="99"/>
    <w:rsid w:val="002D22A1"/>
    <w:pPr>
      <w:widowControl/>
      <w:snapToGrid w:val="0"/>
      <w:spacing w:line="560" w:lineRule="exact"/>
      <w:ind w:leftChars="394" w:left="1280" w:hangingChars="6" w:hanging="19"/>
      <w:jc w:val="both"/>
    </w:pPr>
    <w:rPr>
      <w:rFonts w:ascii="標楷體" w:eastAsia="標楷體" w:hAnsi="標楷體" w:cs="Times New Roman"/>
      <w:sz w:val="32"/>
      <w:szCs w:val="20"/>
    </w:rPr>
  </w:style>
  <w:style w:type="paragraph" w:customStyle="1" w:styleId="1012">
    <w:name w:val="標題10室務會報主一1"/>
    <w:basedOn w:val="a0"/>
    <w:autoRedefine/>
    <w:uiPriority w:val="99"/>
    <w:rsid w:val="002D22A1"/>
    <w:pPr>
      <w:snapToGrid w:val="0"/>
      <w:spacing w:line="520" w:lineRule="atLeast"/>
      <w:ind w:leftChars="100" w:left="300" w:hangingChars="200" w:hanging="200"/>
      <w:jc w:val="both"/>
    </w:pPr>
    <w:rPr>
      <w:rFonts w:ascii="標楷體" w:eastAsia="標楷體" w:hAnsi="標楷體" w:cs="Times New Roman"/>
      <w:sz w:val="28"/>
      <w:szCs w:val="32"/>
    </w:rPr>
  </w:style>
  <w:style w:type="paragraph" w:customStyle="1" w:styleId="41a">
    <w:name w:val="標題4報告(一)內文無內縮1"/>
    <w:basedOn w:val="47"/>
    <w:uiPriority w:val="99"/>
    <w:rsid w:val="002D22A1"/>
    <w:pPr>
      <w:tabs>
        <w:tab w:val="num" w:pos="1440"/>
      </w:tabs>
      <w:ind w:leftChars="0" w:left="0" w:firstLineChars="0" w:firstLine="0"/>
    </w:pPr>
    <w:rPr>
      <w:kern w:val="16"/>
      <w:szCs w:val="24"/>
    </w:rPr>
  </w:style>
  <w:style w:type="paragraph" w:customStyle="1" w:styleId="1111">
    <w:name w:val="標題11室務會報主11"/>
    <w:basedOn w:val="a0"/>
    <w:uiPriority w:val="99"/>
    <w:rsid w:val="002D22A1"/>
    <w:pPr>
      <w:snapToGrid w:val="0"/>
      <w:spacing w:line="520" w:lineRule="atLeast"/>
      <w:ind w:leftChars="250" w:left="400" w:hangingChars="150" w:hanging="150"/>
      <w:jc w:val="both"/>
    </w:pPr>
    <w:rPr>
      <w:rFonts w:ascii="標楷體" w:eastAsia="標楷體" w:hAnsi="標楷體" w:cs="Times New Roman"/>
      <w:bCs/>
      <w:color w:val="000000"/>
      <w:sz w:val="32"/>
      <w:szCs w:val="32"/>
    </w:rPr>
  </w:style>
  <w:style w:type="paragraph" w:customStyle="1" w:styleId="1ffff5">
    <w:name w:val="圖文1"/>
    <w:uiPriority w:val="99"/>
    <w:qFormat/>
    <w:rsid w:val="002D22A1"/>
    <w:pPr>
      <w:widowControl w:val="0"/>
      <w:overflowPunct w:val="0"/>
      <w:jc w:val="both"/>
    </w:pPr>
    <w:rPr>
      <w:rFonts w:ascii="標楷體" w:eastAsia="標楷體" w:hAnsi="Times New Roman" w:cs="Times New Roman"/>
      <w:kern w:val="16"/>
      <w:szCs w:val="24"/>
    </w:rPr>
  </w:style>
  <w:style w:type="paragraph" w:customStyle="1" w:styleId="1ffff6">
    <w:name w:val="問候 + (拉丁) (中文) 微軟正黑體1"/>
    <w:basedOn w:val="aff"/>
    <w:uiPriority w:val="99"/>
    <w:rsid w:val="002D22A1"/>
    <w:pPr>
      <w:adjustRightInd w:val="0"/>
      <w:snapToGrid w:val="0"/>
      <w:spacing w:line="520" w:lineRule="exact"/>
      <w:jc w:val="center"/>
    </w:pPr>
    <w:rPr>
      <w:rFonts w:eastAsia="微軟正黑體"/>
      <w:sz w:val="32"/>
      <w:szCs w:val="32"/>
    </w:rPr>
  </w:style>
  <w:style w:type="paragraph" w:customStyle="1" w:styleId="11f">
    <w:name w:val="字元 字元1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ffff7">
    <w:name w:val="甲篇內文1"/>
    <w:basedOn w:val="a0"/>
    <w:uiPriority w:val="99"/>
    <w:rsid w:val="002D22A1"/>
    <w:pPr>
      <w:spacing w:line="460" w:lineRule="exact"/>
      <w:ind w:firstLineChars="200" w:firstLine="200"/>
      <w:jc w:val="both"/>
    </w:pPr>
    <w:rPr>
      <w:rFonts w:ascii="標楷體" w:eastAsia="標楷體" w:hAnsi="Times New Roman" w:cs="Times New Roman"/>
      <w:sz w:val="28"/>
      <w:szCs w:val="28"/>
    </w:rPr>
  </w:style>
  <w:style w:type="paragraph" w:customStyle="1" w:styleId="218">
    <w:name w:val="字元 字元2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70">
    <w:name w:val="字元 字元1 字元 字元 字元2 字元 字元 字元 字元 字元 字元1 字元 字元 字元 字元7"/>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61">
    <w:name w:val="字元 字元1 字元 字元 字元2 字元 字元 字元 字元 字元 字元1 字元 字元 字元 字元6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51">
    <w:name w:val="字元 字元1 字元 字元 字元2 字元 字元 字元 字元 字元 字元1 字元 字元 字元 字元5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41">
    <w:name w:val="字元 字元1 字元 字元 字元2 字元 字元 字元 字元 字元 字元1 字元 字元 字元 字元4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31">
    <w:name w:val="字元 字元1 字元 字元 字元2 字元 字元 字元 字元 字元 字元1 字元 字元 字元 字元3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21">
    <w:name w:val="字元 字元1 字元 字元 字元2 字元 字元 字元 字元 字元 字元1 字元 字元 字元 字元2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0">
    <w:name w:val="字元 字元1 字元 字元 字元2 字元 字元 字元 字元 字元 字元1 字元 字元 字元 字元 字元 字元 字元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12111">
    <w:name w:val="字元 字元1 字元 字元 字元2 字元 字元 字元 字元 字元 字元1 字元 字元 字元 字元11"/>
    <w:basedOn w:val="a0"/>
    <w:uiPriority w:val="99"/>
    <w:semiHidden/>
    <w:rsid w:val="002D22A1"/>
    <w:pPr>
      <w:widowControl/>
      <w:spacing w:after="160" w:line="240" w:lineRule="exact"/>
    </w:pPr>
    <w:rPr>
      <w:rFonts w:ascii="Tahoma" w:eastAsia="新細明體" w:hAnsi="Tahoma" w:cs="Tahoma"/>
      <w:kern w:val="0"/>
      <w:sz w:val="20"/>
      <w:szCs w:val="20"/>
      <w:lang w:eastAsia="en-US"/>
    </w:rPr>
  </w:style>
  <w:style w:type="paragraph" w:customStyle="1" w:styleId="-">
    <w:name w:val="本文-文"/>
    <w:basedOn w:val="afc"/>
    <w:uiPriority w:val="99"/>
    <w:qFormat/>
    <w:rsid w:val="002D22A1"/>
    <w:pPr>
      <w:keepNext/>
      <w:framePr w:hSpace="113" w:wrap="around" w:vAnchor="text" w:hAnchor="text" w:xAlign="right" w:y="228"/>
      <w:topLinePunct/>
      <w:jc w:val="both"/>
    </w:pPr>
    <w:rPr>
      <w:rFonts w:ascii="標楷體" w:eastAsia="標楷體" w:hAnsi="Times New Roman"/>
      <w:kern w:val="16"/>
      <w:sz w:val="32"/>
      <w:szCs w:val="24"/>
    </w:rPr>
  </w:style>
  <w:style w:type="paragraph" w:customStyle="1" w:styleId="1-32">
    <w:name w:val="表格欄1-3退2"/>
    <w:basedOn w:val="1-31"/>
    <w:link w:val="1-320"/>
    <w:uiPriority w:val="99"/>
    <w:rsid w:val="002D22A1"/>
    <w:pPr>
      <w:ind w:firstLineChars="200" w:firstLine="200"/>
    </w:pPr>
  </w:style>
  <w:style w:type="paragraph" w:customStyle="1" w:styleId="2e">
    <w:name w:val="表格欄2數字"/>
    <w:basedOn w:val="1-"/>
    <w:uiPriority w:val="99"/>
    <w:rsid w:val="002D22A1"/>
  </w:style>
  <w:style w:type="character" w:styleId="afffffb">
    <w:name w:val="Placeholder Text"/>
    <w:uiPriority w:val="99"/>
    <w:semiHidden/>
    <w:rsid w:val="002D22A1"/>
    <w:rPr>
      <w:color w:val="808080"/>
    </w:rPr>
  </w:style>
  <w:style w:type="character" w:customStyle="1" w:styleId="1ffff8">
    <w:name w:val="註解主旨 字元1"/>
    <w:basedOn w:val="af"/>
    <w:rsid w:val="002D22A1"/>
    <w:rPr>
      <w:b/>
      <w:bCs/>
    </w:rPr>
  </w:style>
  <w:style w:type="character" w:customStyle="1" w:styleId="afffffc">
    <w:name w:val="臺、營業部分"/>
    <w:rsid w:val="002D22A1"/>
    <w:rPr>
      <w:rFonts w:ascii="新細明體" w:eastAsia="標楷體" w:hAnsi="新細明體" w:hint="eastAsia"/>
      <w:b/>
      <w:bCs/>
      <w:spacing w:val="20"/>
      <w:sz w:val="32"/>
    </w:rPr>
  </w:style>
  <w:style w:type="character" w:customStyle="1" w:styleId="afffffd">
    <w:name w:val="（一） 字元"/>
    <w:rsid w:val="002D22A1"/>
    <w:rPr>
      <w:sz w:val="32"/>
    </w:rPr>
  </w:style>
  <w:style w:type="character" w:customStyle="1" w:styleId="afffffe">
    <w:name w:val="標題壹、 字元 字元 字元 字元 字元 字元 字元 字元 字元 字元"/>
    <w:rsid w:val="002D22A1"/>
    <w:rPr>
      <w:rFonts w:ascii="標楷體" w:eastAsia="標楷體" w:hAnsi="標楷體" w:cs="新細明體" w:hint="eastAsia"/>
      <w:b/>
      <w:bCs/>
      <w:kern w:val="2"/>
      <w:sz w:val="36"/>
      <w:szCs w:val="36"/>
      <w:lang w:val="en-US" w:eastAsia="zh-TW" w:bidi="ar-SA"/>
    </w:rPr>
  </w:style>
  <w:style w:type="character" w:customStyle="1" w:styleId="affffff">
    <w:name w:val="備註說明"/>
    <w:rsid w:val="002D22A1"/>
    <w:rPr>
      <w:color w:val="008000"/>
      <w:sz w:val="24"/>
    </w:rPr>
  </w:style>
  <w:style w:type="character" w:customStyle="1" w:styleId="mfont-txtcont1">
    <w:name w:val="mfont-txtcont1"/>
    <w:basedOn w:val="a1"/>
    <w:rsid w:val="002D22A1"/>
    <w:rPr>
      <w:rFonts w:ascii="微軟正黑體" w:eastAsia="微軟正黑體" w:hAnsi="微軟正黑體" w:hint="eastAsia"/>
      <w:color w:val="333333"/>
      <w:sz w:val="20"/>
      <w:szCs w:val="20"/>
    </w:rPr>
  </w:style>
  <w:style w:type="character" w:customStyle="1" w:styleId="11f0">
    <w:name w:val="標題 1 字元1"/>
    <w:basedOn w:val="a1"/>
    <w:rsid w:val="002D22A1"/>
    <w:rPr>
      <w:rFonts w:ascii="標楷體" w:eastAsia="標楷體" w:hAnsi="Arial" w:cs="Times New Roman" w:hint="eastAsia"/>
      <w:b/>
      <w:bCs/>
      <w:kern w:val="52"/>
      <w:sz w:val="40"/>
      <w:szCs w:val="40"/>
    </w:rPr>
  </w:style>
  <w:style w:type="character" w:customStyle="1" w:styleId="219">
    <w:name w:val="標題 2 字元1"/>
    <w:basedOn w:val="a1"/>
    <w:rsid w:val="002D22A1"/>
    <w:rPr>
      <w:rFonts w:ascii="標楷體" w:eastAsia="標楷體" w:hAnsi="Arial" w:cs="Times New Roman" w:hint="eastAsia"/>
      <w:b/>
      <w:bCs w:val="0"/>
      <w:snapToGrid w:val="0"/>
      <w:kern w:val="52"/>
      <w:sz w:val="36"/>
      <w:szCs w:val="48"/>
    </w:rPr>
  </w:style>
  <w:style w:type="character" w:customStyle="1" w:styleId="31c">
    <w:name w:val="標題 3 字元1"/>
    <w:basedOn w:val="a1"/>
    <w:rsid w:val="002D22A1"/>
    <w:rPr>
      <w:rFonts w:ascii="標楷體" w:eastAsia="標楷體" w:hAnsi="Arial" w:cs="Times New Roman" w:hint="eastAsia"/>
      <w:b/>
      <w:bCs/>
      <w:snapToGrid w:val="0"/>
      <w:kern w:val="16"/>
      <w:sz w:val="32"/>
      <w:szCs w:val="36"/>
    </w:rPr>
  </w:style>
  <w:style w:type="character" w:customStyle="1" w:styleId="41b">
    <w:name w:val="標題 4 字元1"/>
    <w:basedOn w:val="a1"/>
    <w:rsid w:val="002D22A1"/>
    <w:rPr>
      <w:rFonts w:ascii="標楷體" w:eastAsia="標楷體" w:hAnsi="標楷體" w:cs="標楷體" w:hint="eastAsia"/>
      <w:b/>
      <w:bCs/>
      <w:snapToGrid w:val="0"/>
      <w:color w:val="FF0000"/>
      <w:kern w:val="16"/>
      <w:sz w:val="28"/>
      <w:szCs w:val="36"/>
    </w:rPr>
  </w:style>
  <w:style w:type="character" w:customStyle="1" w:styleId="512">
    <w:name w:val="標題 5 字元1"/>
    <w:basedOn w:val="a1"/>
    <w:rsid w:val="002D22A1"/>
    <w:rPr>
      <w:rFonts w:ascii="標楷體" w:eastAsia="標楷體" w:hAnsi="標楷體" w:cs="標楷體" w:hint="eastAsia"/>
      <w:b/>
      <w:bCs w:val="0"/>
      <w:snapToGrid w:val="0"/>
      <w:color w:val="FF0000"/>
      <w:kern w:val="16"/>
      <w:sz w:val="28"/>
      <w:szCs w:val="28"/>
    </w:rPr>
  </w:style>
  <w:style w:type="character" w:customStyle="1" w:styleId="613">
    <w:name w:val="標題 6 字元1"/>
    <w:basedOn w:val="a1"/>
    <w:rsid w:val="002D22A1"/>
    <w:rPr>
      <w:rFonts w:ascii="標楷體" w:eastAsia="標楷體" w:hAnsi="Times New Roman" w:cs="Arial" w:hint="eastAsia"/>
      <w:bCs/>
      <w:color w:val="FF0000"/>
      <w:kern w:val="16"/>
      <w:sz w:val="32"/>
      <w:szCs w:val="28"/>
    </w:rPr>
  </w:style>
  <w:style w:type="character" w:customStyle="1" w:styleId="1ffff9">
    <w:name w:val="頁首 字元1"/>
    <w:basedOn w:val="a1"/>
    <w:uiPriority w:val="99"/>
    <w:rsid w:val="002D22A1"/>
    <w:rPr>
      <w:rFonts w:ascii="標楷體" w:eastAsia="標楷體" w:hAnsi="Times New Roman" w:cs="Times New Roman" w:hint="eastAsia"/>
      <w:kern w:val="16"/>
      <w:sz w:val="20"/>
      <w:szCs w:val="20"/>
    </w:rPr>
  </w:style>
  <w:style w:type="character" w:customStyle="1" w:styleId="1ffffa">
    <w:name w:val="頁尾 字元1"/>
    <w:basedOn w:val="a1"/>
    <w:rsid w:val="002D22A1"/>
    <w:rPr>
      <w:rFonts w:ascii="標楷體" w:eastAsia="標楷體" w:hAnsi="Times New Roman" w:cs="Times New Roman" w:hint="eastAsia"/>
      <w:kern w:val="16"/>
      <w:sz w:val="20"/>
      <w:szCs w:val="20"/>
    </w:rPr>
  </w:style>
  <w:style w:type="character" w:customStyle="1" w:styleId="1ffffb">
    <w:name w:val="註解方塊文字 字元1"/>
    <w:basedOn w:val="a1"/>
    <w:uiPriority w:val="99"/>
    <w:rsid w:val="002D22A1"/>
    <w:rPr>
      <w:rFonts w:ascii="Cambria" w:eastAsia="新細明體" w:hAnsi="Cambria" w:cs="Times New Roman" w:hint="default"/>
      <w:kern w:val="16"/>
      <w:sz w:val="18"/>
      <w:szCs w:val="18"/>
    </w:rPr>
  </w:style>
  <w:style w:type="character" w:customStyle="1" w:styleId="21a">
    <w:name w:val="本文縮排 2 字元1"/>
    <w:basedOn w:val="a1"/>
    <w:rsid w:val="002D22A1"/>
    <w:rPr>
      <w:rFonts w:ascii="標楷體" w:eastAsia="標楷體" w:hAnsi="Times New Roman" w:cs="Times New Roman" w:hint="eastAsia"/>
      <w:kern w:val="16"/>
      <w:sz w:val="32"/>
      <w:szCs w:val="24"/>
    </w:rPr>
  </w:style>
  <w:style w:type="character" w:customStyle="1" w:styleId="1ffffc">
    <w:name w:val="標題 字元1"/>
    <w:basedOn w:val="a1"/>
    <w:rsid w:val="002D22A1"/>
    <w:rPr>
      <w:rFonts w:ascii="Cambria" w:eastAsia="新細明體" w:hAnsi="Cambria" w:cs="Times New Roman" w:hint="default"/>
      <w:b/>
      <w:bCs/>
      <w:kern w:val="16"/>
      <w:sz w:val="32"/>
      <w:szCs w:val="32"/>
    </w:rPr>
  </w:style>
  <w:style w:type="character" w:customStyle="1" w:styleId="21b">
    <w:name w:val="本文 2 字元1"/>
    <w:basedOn w:val="a1"/>
    <w:rsid w:val="002D22A1"/>
    <w:rPr>
      <w:rFonts w:ascii="標楷體" w:eastAsia="標楷體" w:hAnsi="Times New Roman" w:cs="Times New Roman" w:hint="eastAsia"/>
      <w:kern w:val="16"/>
      <w:sz w:val="20"/>
      <w:szCs w:val="24"/>
    </w:rPr>
  </w:style>
  <w:style w:type="character" w:customStyle="1" w:styleId="31d">
    <w:name w:val="本文 3 字元1"/>
    <w:basedOn w:val="a1"/>
    <w:rsid w:val="002D22A1"/>
    <w:rPr>
      <w:rFonts w:ascii="標楷體" w:eastAsia="標楷體" w:hAnsi="Times New Roman" w:cs="Times New Roman" w:hint="eastAsia"/>
      <w:kern w:val="16"/>
      <w:szCs w:val="24"/>
    </w:rPr>
  </w:style>
  <w:style w:type="character" w:customStyle="1" w:styleId="1ffffd">
    <w:name w:val="本文縮排 字元1"/>
    <w:basedOn w:val="a1"/>
    <w:rsid w:val="002D22A1"/>
    <w:rPr>
      <w:rFonts w:ascii="標楷體" w:eastAsia="標楷體" w:hAnsi="Times New Roman" w:cs="Times New Roman" w:hint="eastAsia"/>
      <w:kern w:val="0"/>
      <w:sz w:val="20"/>
      <w:szCs w:val="20"/>
    </w:rPr>
  </w:style>
  <w:style w:type="character" w:customStyle="1" w:styleId="1ffffe">
    <w:name w:val="日期 字元1"/>
    <w:basedOn w:val="a1"/>
    <w:rsid w:val="002D22A1"/>
    <w:rPr>
      <w:rFonts w:ascii="標楷體" w:eastAsia="標楷體" w:hAnsi="標楷體" w:cs="Times New Roman" w:hint="eastAsia"/>
      <w:kern w:val="16"/>
      <w:sz w:val="22"/>
      <w:szCs w:val="24"/>
    </w:rPr>
  </w:style>
  <w:style w:type="character" w:customStyle="1" w:styleId="31e">
    <w:name w:val="本文縮排 3 字元1"/>
    <w:basedOn w:val="a1"/>
    <w:rsid w:val="002D22A1"/>
    <w:rPr>
      <w:rFonts w:ascii="Times New Roman" w:eastAsia="標楷體" w:hAnsi="Times New Roman" w:cs="Times New Roman" w:hint="default"/>
      <w:kern w:val="0"/>
      <w:sz w:val="28"/>
      <w:szCs w:val="28"/>
      <w:lang w:val="zh-TW"/>
    </w:rPr>
  </w:style>
  <w:style w:type="character" w:customStyle="1" w:styleId="1fffff">
    <w:name w:val="註解文字 字元1"/>
    <w:basedOn w:val="a1"/>
    <w:rsid w:val="002D22A1"/>
    <w:rPr>
      <w:rFonts w:ascii="標楷體" w:eastAsia="標楷體" w:hAnsi="Times New Roman" w:cs="Times New Roman" w:hint="eastAsia"/>
      <w:kern w:val="16"/>
      <w:sz w:val="32"/>
      <w:szCs w:val="24"/>
    </w:rPr>
  </w:style>
  <w:style w:type="character" w:customStyle="1" w:styleId="1fffff0">
    <w:name w:val="問候 字元1"/>
    <w:basedOn w:val="a1"/>
    <w:semiHidden/>
    <w:rsid w:val="002D22A1"/>
    <w:rPr>
      <w:rFonts w:ascii="Times New Roman" w:eastAsia="標楷體" w:hAnsi="Times New Roman" w:cs="Times New Roman" w:hint="default"/>
      <w:kern w:val="0"/>
      <w:sz w:val="28"/>
      <w:szCs w:val="28"/>
    </w:rPr>
  </w:style>
  <w:style w:type="character" w:customStyle="1" w:styleId="1fffff1">
    <w:name w:val="結語 字元1"/>
    <w:basedOn w:val="a1"/>
    <w:uiPriority w:val="99"/>
    <w:rsid w:val="002D22A1"/>
    <w:rPr>
      <w:rFonts w:ascii="標楷體" w:eastAsia="標楷體" w:hAnsi="標楷體" w:cs="Times New Roman" w:hint="eastAsia"/>
      <w:szCs w:val="28"/>
    </w:rPr>
  </w:style>
  <w:style w:type="character" w:customStyle="1" w:styleId="1fffff2">
    <w:name w:val="問候 + (拉丁) (中文) 微軟正黑體 字元1"/>
    <w:uiPriority w:val="99"/>
    <w:locked/>
    <w:rsid w:val="002D22A1"/>
    <w:rPr>
      <w:rFonts w:ascii="Times New Roman" w:eastAsia="微軟正黑體" w:hAnsi="Times New Roman" w:cs="Times New Roman" w:hint="default"/>
      <w:kern w:val="0"/>
      <w:sz w:val="32"/>
      <w:szCs w:val="32"/>
    </w:rPr>
  </w:style>
  <w:style w:type="character" w:customStyle="1" w:styleId="1fffff3">
    <w:name w:val="註腳文字 字元1"/>
    <w:aliases w:val="註腳文字1 字元1,註腳文字 字元 字元 字元1"/>
    <w:basedOn w:val="a1"/>
    <w:uiPriority w:val="99"/>
    <w:rsid w:val="002D22A1"/>
    <w:rPr>
      <w:sz w:val="20"/>
      <w:szCs w:val="20"/>
    </w:rPr>
  </w:style>
  <w:style w:type="table" w:styleId="-4">
    <w:name w:val="Light Grid Accent 4"/>
    <w:basedOn w:val="a2"/>
    <w:uiPriority w:val="62"/>
    <w:rsid w:val="002D22A1"/>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
    <w:name w:val="表格格線6"/>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表格格線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表格格線11"/>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表格格線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
    <w:name w:val="表格格線3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表格格線4"/>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c">
    <w:name w:val="表格格線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表格格線5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uiPriority w:val="59"/>
    <w:rsid w:val="002D22A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表格格線5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表格格線41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表格格線6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uiPriority w:val="59"/>
    <w:rsid w:val="002D22A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uiPriority w:val="59"/>
    <w:rsid w:val="002D22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c"/>
    <w:uiPriority w:val="59"/>
    <w:rsid w:val="002D22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表格格線71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表格格線7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表格格線10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
    <w:name w:val="表格格線12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uiPriority w:val="59"/>
    <w:rsid w:val="009F77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淺色格線 - 輔色 41"/>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20">
    <w:name w:val="表格格線6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格格線3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表格格線5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格格線5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表格格線41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表格格線6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淺色格線 - 輔色 42"/>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30">
    <w:name w:val="表格格線6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表格格線10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表格格線3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表格格線5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表格格線4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表格格線5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uiPriority w:val="59"/>
    <w:rsid w:val="009F776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表格格線5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格格線5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表格格線41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表格格線52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表格格線33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表格格線61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淺色格線 - 輔色 43"/>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40">
    <w:name w:val="表格格線6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表格格線10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表格格線3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表格格線56"/>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表格格線4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表格格線5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表格格線5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表格格線5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表格格線42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表格格線5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表格格線41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表格格線52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表格格線33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表格格線61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表格格線9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9F776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淺色格線 - 輔色 44"/>
    <w:basedOn w:val="a2"/>
    <w:uiPriority w:val="62"/>
    <w:rsid w:val="009F7765"/>
    <w:rPr>
      <w:rFonts w:ascii="Calibri" w:eastAsia="新細明體" w:hAnsi="Calibri" w:cs="Times New Roman"/>
      <w:kern w:val="0"/>
      <w:sz w:val="20"/>
      <w:szCs w:val="2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Lines="0" w:before="100" w:beforeAutospacing="1" w:afterLines="0" w:after="100" w:afterAutospacing="1" w:line="240" w:lineRule="auto"/>
      </w:pPr>
      <w:rPr>
        <w:rFonts w:asciiTheme="majorHAnsi" w:eastAsiaTheme="majorEastAsia" w:hAnsiTheme="majorHAnsi" w:cstheme="majorBidi" w:hint="default"/>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65">
    <w:name w:val="表格格線6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表格格線210"/>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表格格線3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表格格線57"/>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表格格線4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表格格線51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表格格線525"/>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表格格線3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表格格線5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表格格線42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表格格線5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表格格線41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表格格線52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表格格線33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表格格線61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表格格線9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2"/>
    <w:uiPriority w:val="59"/>
    <w:rsid w:val="009F7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標題壹、"/>
    <w:basedOn w:val="a0"/>
    <w:uiPriority w:val="99"/>
    <w:rsid w:val="003140E7"/>
    <w:pPr>
      <w:spacing w:line="360" w:lineRule="auto"/>
      <w:jc w:val="both"/>
    </w:pPr>
    <w:rPr>
      <w:rFonts w:ascii="Times New Roman" w:eastAsia="標楷體" w:hAnsi="Times New Roman" w:cs="新細明體"/>
      <w:b/>
      <w:bCs/>
      <w:sz w:val="36"/>
      <w:szCs w:val="36"/>
    </w:rPr>
  </w:style>
  <w:style w:type="character" w:customStyle="1" w:styleId="1fffff4">
    <w:name w:val="標題1. 字元"/>
    <w:link w:val="1fffff5"/>
    <w:uiPriority w:val="99"/>
    <w:locked/>
    <w:rsid w:val="003140E7"/>
    <w:rPr>
      <w:rFonts w:ascii="標楷體" w:eastAsia="標楷體" w:hAnsi="標楷體" w:cs="新細明體"/>
      <w:b/>
      <w:bCs/>
      <w:szCs w:val="24"/>
    </w:rPr>
  </w:style>
  <w:style w:type="paragraph" w:customStyle="1" w:styleId="1fffff5">
    <w:name w:val="標題1."/>
    <w:basedOn w:val="a0"/>
    <w:link w:val="1fffff4"/>
    <w:uiPriority w:val="99"/>
    <w:rsid w:val="003140E7"/>
    <w:pPr>
      <w:spacing w:line="400" w:lineRule="exact"/>
      <w:ind w:firstLineChars="450" w:firstLine="450"/>
      <w:jc w:val="both"/>
    </w:pPr>
    <w:rPr>
      <w:rFonts w:ascii="標楷體" w:eastAsia="標楷體" w:hAnsi="標楷體" w:cs="新細明體"/>
      <w:b/>
      <w:bCs/>
      <w:szCs w:val="24"/>
    </w:rPr>
  </w:style>
  <w:style w:type="character" w:customStyle="1" w:styleId="afffff3">
    <w:name w:val="乙篇主文 字元"/>
    <w:link w:val="afffff2"/>
    <w:uiPriority w:val="99"/>
    <w:locked/>
    <w:rsid w:val="003140E7"/>
    <w:rPr>
      <w:rFonts w:ascii="標楷體" w:eastAsia="標楷體" w:hAnsi="Times New Roman" w:cs="Times New Roman"/>
      <w:szCs w:val="24"/>
    </w:rPr>
  </w:style>
  <w:style w:type="paragraph" w:customStyle="1" w:styleId="-2052">
    <w:name w:val="樣式 樣式 樣式 樣式 樣式 樣式 正式排版-內文文字 + 第一行:  2 字元 套用後:  0.5 列 + 第一行:  2 字..."/>
    <w:basedOn w:val="a0"/>
    <w:uiPriority w:val="99"/>
    <w:rsid w:val="003140E7"/>
    <w:pPr>
      <w:adjustRightInd w:val="0"/>
      <w:snapToGrid w:val="0"/>
      <w:spacing w:line="360" w:lineRule="exact"/>
      <w:ind w:firstLineChars="200" w:firstLine="200"/>
      <w:jc w:val="both"/>
    </w:pPr>
    <w:rPr>
      <w:rFonts w:ascii="Times New Roman" w:eastAsia="標楷體" w:hAnsi="Times New Roman" w:cs="新細明體"/>
      <w:kern w:val="0"/>
      <w:sz w:val="22"/>
      <w:szCs w:val="20"/>
    </w:rPr>
  </w:style>
  <w:style w:type="character" w:customStyle="1" w:styleId="2f0">
    <w:name w:val="樣式 樣式 本文 + 第一行:  2 字元 + (中文) 標楷體 字元"/>
    <w:link w:val="2f1"/>
    <w:locked/>
    <w:rsid w:val="003140E7"/>
    <w:rPr>
      <w:rFonts w:ascii="華康楷書體W7" w:eastAsia="華康楷書體W7" w:cs="新細明體"/>
      <w:color w:val="000000"/>
      <w:sz w:val="32"/>
      <w:szCs w:val="32"/>
    </w:rPr>
  </w:style>
  <w:style w:type="paragraph" w:customStyle="1" w:styleId="2f1">
    <w:name w:val="樣式 樣式 本文 + 第一行:  2 字元 + (中文) 標楷體"/>
    <w:basedOn w:val="a0"/>
    <w:link w:val="2f0"/>
    <w:rsid w:val="003140E7"/>
    <w:pPr>
      <w:adjustRightInd w:val="0"/>
      <w:spacing w:line="500" w:lineRule="exact"/>
      <w:ind w:firstLineChars="200" w:firstLine="640"/>
      <w:jc w:val="both"/>
    </w:pPr>
    <w:rPr>
      <w:rFonts w:ascii="華康楷書體W7" w:eastAsia="華康楷書體W7" w:cs="新細明體"/>
      <w:color w:val="000000"/>
      <w:sz w:val="32"/>
      <w:szCs w:val="32"/>
    </w:rPr>
  </w:style>
  <w:style w:type="character" w:customStyle="1" w:styleId="1fffff6">
    <w:name w:val="平衡表下的1. 字元"/>
    <w:basedOn w:val="2f0"/>
    <w:link w:val="1fffff7"/>
    <w:locked/>
    <w:rsid w:val="003140E7"/>
    <w:rPr>
      <w:rFonts w:ascii="標楷體" w:eastAsia="標楷體" w:hAnsi="標楷體" w:cs="新細明體"/>
      <w:color w:val="000000"/>
      <w:sz w:val="26"/>
      <w:szCs w:val="26"/>
    </w:rPr>
  </w:style>
  <w:style w:type="paragraph" w:customStyle="1" w:styleId="1fffff7">
    <w:name w:val="平衡表下的1."/>
    <w:basedOn w:val="2f1"/>
    <w:link w:val="1fffff6"/>
    <w:qFormat/>
    <w:rsid w:val="003140E7"/>
    <w:pPr>
      <w:overflowPunct w:val="0"/>
      <w:spacing w:line="520" w:lineRule="exact"/>
      <w:ind w:firstLineChars="400" w:firstLine="1040"/>
    </w:pPr>
    <w:rPr>
      <w:rFonts w:ascii="標楷體" w:eastAsia="標楷體" w:hAnsi="標楷體"/>
      <w:sz w:val="26"/>
      <w:szCs w:val="26"/>
    </w:rPr>
  </w:style>
  <w:style w:type="character" w:customStyle="1" w:styleId="1fffff8">
    <w:name w:val="平衡表下(1) 字元"/>
    <w:basedOn w:val="1fffff6"/>
    <w:link w:val="1fffff9"/>
    <w:locked/>
    <w:rsid w:val="003140E7"/>
    <w:rPr>
      <w:rFonts w:ascii="標楷體" w:eastAsia="標楷體" w:hAnsi="標楷體" w:cs="新細明體"/>
      <w:b/>
      <w:color w:val="000000"/>
      <w:sz w:val="26"/>
      <w:szCs w:val="26"/>
    </w:rPr>
  </w:style>
  <w:style w:type="paragraph" w:customStyle="1" w:styleId="1fffff9">
    <w:name w:val="平衡表下(1)"/>
    <w:basedOn w:val="1fffff7"/>
    <w:link w:val="1fffff8"/>
    <w:qFormat/>
    <w:rsid w:val="003140E7"/>
    <w:pPr>
      <w:snapToGrid w:val="0"/>
      <w:ind w:firstLineChars="500" w:firstLine="1301"/>
    </w:pPr>
    <w:rPr>
      <w:b/>
    </w:rPr>
  </w:style>
  <w:style w:type="table" w:customStyle="1" w:styleId="300">
    <w:name w:val="表格格線30"/>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c"/>
    <w:uiPriority w:val="59"/>
    <w:rsid w:val="00CE59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1">
    <w:name w:val="page number"/>
    <w:basedOn w:val="a1"/>
    <w:semiHidden/>
    <w:rsid w:val="00CE59EB"/>
  </w:style>
  <w:style w:type="paragraph" w:customStyle="1" w:styleId="affffff2">
    <w:name w:val="（一）"/>
    <w:basedOn w:val="afc"/>
    <w:rsid w:val="00CE59EB"/>
    <w:pPr>
      <w:spacing w:after="0" w:line="500" w:lineRule="exact"/>
      <w:ind w:firstLineChars="100" w:firstLine="274"/>
      <w:jc w:val="both"/>
    </w:pPr>
    <w:rPr>
      <w:rFonts w:ascii="標楷體" w:eastAsia="標楷體" w:hAnsi="Times New Roman" w:cs="Times New Roman"/>
      <w:b/>
      <w:kern w:val="0"/>
      <w:sz w:val="28"/>
      <w:szCs w:val="20"/>
    </w:rPr>
  </w:style>
  <w:style w:type="paragraph" w:customStyle="1" w:styleId="affffff3">
    <w:name w:val="圖表資料來源"/>
    <w:basedOn w:val="a0"/>
    <w:link w:val="affffff4"/>
    <w:qFormat/>
    <w:rsid w:val="00CE59EB"/>
    <w:pPr>
      <w:spacing w:line="240" w:lineRule="exact"/>
    </w:pPr>
    <w:rPr>
      <w:rFonts w:ascii="標楷體" w:eastAsia="標楷體" w:hAnsi="標楷體" w:cs="Times New Roman"/>
      <w:sz w:val="18"/>
      <w:szCs w:val="20"/>
    </w:rPr>
  </w:style>
  <w:style w:type="character" w:customStyle="1" w:styleId="affffff4">
    <w:name w:val="圖表資料來源 字元"/>
    <w:link w:val="affffff3"/>
    <w:rsid w:val="00CE59EB"/>
    <w:rPr>
      <w:rFonts w:ascii="標楷體" w:eastAsia="標楷體" w:hAnsi="標楷體" w:cs="Times New Roman"/>
      <w:sz w:val="18"/>
      <w:szCs w:val="20"/>
    </w:rPr>
  </w:style>
  <w:style w:type="paragraph" w:customStyle="1" w:styleId="-0">
    <w:name w:val="圖表名稱-單行"/>
    <w:basedOn w:val="a0"/>
    <w:rsid w:val="00CE59EB"/>
    <w:pPr>
      <w:suppressAutoHyphens/>
      <w:autoSpaceDE w:val="0"/>
      <w:snapToGrid w:val="0"/>
      <w:spacing w:before="20"/>
      <w:ind w:left="482" w:hanging="482"/>
      <w:jc w:val="center"/>
    </w:pPr>
    <w:rPr>
      <w:rFonts w:ascii="Times New Roman" w:eastAsia="標楷體" w:hAnsi="標楷體" w:cs="Courier New"/>
      <w:b/>
      <w:kern w:val="1"/>
      <w:szCs w:val="24"/>
    </w:rPr>
  </w:style>
  <w:style w:type="paragraph" w:customStyle="1" w:styleId="-1">
    <w:name w:val="乙篇圖表名稱-單行"/>
    <w:basedOn w:val="a0"/>
    <w:qFormat/>
    <w:rsid w:val="00CE59EB"/>
    <w:pPr>
      <w:autoSpaceDE w:val="0"/>
      <w:autoSpaceDN w:val="0"/>
      <w:snapToGrid w:val="0"/>
      <w:spacing w:beforeLines="20" w:before="20" w:line="240" w:lineRule="exact"/>
      <w:ind w:left="482" w:hanging="482"/>
      <w:jc w:val="center"/>
    </w:pPr>
    <w:rPr>
      <w:rFonts w:ascii="標楷體" w:eastAsia="標楷體" w:hAnsi="Courier New" w:cs="Times New Roman"/>
      <w:b/>
      <w:color w:val="000000"/>
      <w:szCs w:val="24"/>
    </w:rPr>
  </w:style>
  <w:style w:type="paragraph" w:customStyle="1" w:styleId="affffff5">
    <w:name w:val="乙篇圖表資料來源"/>
    <w:basedOn w:val="a0"/>
    <w:link w:val="affffff6"/>
    <w:qFormat/>
    <w:rsid w:val="00CE59EB"/>
    <w:pPr>
      <w:spacing w:line="240" w:lineRule="exact"/>
      <w:ind w:left="150" w:hangingChars="150" w:hanging="150"/>
    </w:pPr>
    <w:rPr>
      <w:rFonts w:ascii="標楷體" w:eastAsia="標楷體" w:hAnsi="標楷體" w:cs="Times New Roman"/>
      <w:color w:val="000000"/>
      <w:sz w:val="18"/>
      <w:szCs w:val="20"/>
    </w:rPr>
  </w:style>
  <w:style w:type="character" w:customStyle="1" w:styleId="affffff6">
    <w:name w:val="乙篇圖表資料來源 字元"/>
    <w:link w:val="affffff5"/>
    <w:rsid w:val="00CE59EB"/>
    <w:rPr>
      <w:rFonts w:ascii="標楷體" w:eastAsia="標楷體" w:hAnsi="標楷體" w:cs="Times New Roman"/>
      <w:color w:val="000000"/>
      <w:sz w:val="18"/>
      <w:szCs w:val="20"/>
    </w:rPr>
  </w:style>
  <w:style w:type="table" w:customStyle="1" w:styleId="182">
    <w:name w:val="表格格線182"/>
    <w:basedOn w:val="a2"/>
    <w:next w:val="ac"/>
    <w:uiPriority w:val="59"/>
    <w:rsid w:val="00CE59E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Emphasis"/>
    <w:basedOn w:val="a1"/>
    <w:uiPriority w:val="20"/>
    <w:qFormat/>
    <w:rsid w:val="00CE59EB"/>
    <w:rPr>
      <w:i/>
      <w:iCs/>
    </w:rPr>
  </w:style>
  <w:style w:type="character" w:customStyle="1" w:styleId="1-320">
    <w:name w:val="表格欄1-3退2 字元"/>
    <w:basedOn w:val="a1"/>
    <w:link w:val="1-32"/>
    <w:locked/>
    <w:rsid w:val="00CE59EB"/>
    <w:rPr>
      <w:rFonts w:ascii="Times New Roman" w:eastAsia="標楷體" w:hAnsi="Times New Roman" w:cs="Times New Roman"/>
      <w:sz w:val="18"/>
      <w:szCs w:val="18"/>
    </w:rPr>
  </w:style>
  <w:style w:type="paragraph" w:customStyle="1" w:styleId="affffff8">
    <w:name w:val="標題（一）"/>
    <w:basedOn w:val="a0"/>
    <w:uiPriority w:val="99"/>
    <w:rsid w:val="00CE59EB"/>
    <w:pPr>
      <w:spacing w:beforeLines="20" w:line="400" w:lineRule="exact"/>
      <w:ind w:firstLineChars="200" w:firstLine="200"/>
      <w:jc w:val="both"/>
    </w:pPr>
    <w:rPr>
      <w:rFonts w:ascii="Times New Roman" w:eastAsia="標楷體" w:hAnsi="Times New Roman" w:cs="新細明體"/>
      <w:b/>
      <w:bCs/>
      <w:sz w:val="28"/>
      <w:szCs w:val="28"/>
    </w:rPr>
  </w:style>
  <w:style w:type="table" w:customStyle="1" w:styleId="390">
    <w:name w:val="表格格線39"/>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next w:val="ac"/>
    <w:uiPriority w:val="39"/>
    <w:rsid w:val="00CE59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1879">
      <w:bodyDiv w:val="1"/>
      <w:marLeft w:val="0"/>
      <w:marRight w:val="0"/>
      <w:marTop w:val="0"/>
      <w:marBottom w:val="0"/>
      <w:divBdr>
        <w:top w:val="none" w:sz="0" w:space="0" w:color="auto"/>
        <w:left w:val="none" w:sz="0" w:space="0" w:color="auto"/>
        <w:bottom w:val="none" w:sz="0" w:space="0" w:color="auto"/>
        <w:right w:val="none" w:sz="0" w:space="0" w:color="auto"/>
      </w:divBdr>
    </w:div>
    <w:div w:id="18746461">
      <w:bodyDiv w:val="1"/>
      <w:marLeft w:val="0"/>
      <w:marRight w:val="0"/>
      <w:marTop w:val="0"/>
      <w:marBottom w:val="0"/>
      <w:divBdr>
        <w:top w:val="none" w:sz="0" w:space="0" w:color="auto"/>
        <w:left w:val="none" w:sz="0" w:space="0" w:color="auto"/>
        <w:bottom w:val="none" w:sz="0" w:space="0" w:color="auto"/>
        <w:right w:val="none" w:sz="0" w:space="0" w:color="auto"/>
      </w:divBdr>
    </w:div>
    <w:div w:id="22217143">
      <w:bodyDiv w:val="1"/>
      <w:marLeft w:val="0"/>
      <w:marRight w:val="0"/>
      <w:marTop w:val="0"/>
      <w:marBottom w:val="0"/>
      <w:divBdr>
        <w:top w:val="none" w:sz="0" w:space="0" w:color="auto"/>
        <w:left w:val="none" w:sz="0" w:space="0" w:color="auto"/>
        <w:bottom w:val="none" w:sz="0" w:space="0" w:color="auto"/>
        <w:right w:val="none" w:sz="0" w:space="0" w:color="auto"/>
      </w:divBdr>
    </w:div>
    <w:div w:id="22293629">
      <w:bodyDiv w:val="1"/>
      <w:marLeft w:val="0"/>
      <w:marRight w:val="0"/>
      <w:marTop w:val="0"/>
      <w:marBottom w:val="0"/>
      <w:divBdr>
        <w:top w:val="none" w:sz="0" w:space="0" w:color="auto"/>
        <w:left w:val="none" w:sz="0" w:space="0" w:color="auto"/>
        <w:bottom w:val="none" w:sz="0" w:space="0" w:color="auto"/>
        <w:right w:val="none" w:sz="0" w:space="0" w:color="auto"/>
      </w:divBdr>
    </w:div>
    <w:div w:id="36859295">
      <w:bodyDiv w:val="1"/>
      <w:marLeft w:val="0"/>
      <w:marRight w:val="0"/>
      <w:marTop w:val="0"/>
      <w:marBottom w:val="0"/>
      <w:divBdr>
        <w:top w:val="none" w:sz="0" w:space="0" w:color="auto"/>
        <w:left w:val="none" w:sz="0" w:space="0" w:color="auto"/>
        <w:bottom w:val="none" w:sz="0" w:space="0" w:color="auto"/>
        <w:right w:val="none" w:sz="0" w:space="0" w:color="auto"/>
      </w:divBdr>
    </w:div>
    <w:div w:id="50622233">
      <w:bodyDiv w:val="1"/>
      <w:marLeft w:val="0"/>
      <w:marRight w:val="0"/>
      <w:marTop w:val="0"/>
      <w:marBottom w:val="0"/>
      <w:divBdr>
        <w:top w:val="none" w:sz="0" w:space="0" w:color="auto"/>
        <w:left w:val="none" w:sz="0" w:space="0" w:color="auto"/>
        <w:bottom w:val="none" w:sz="0" w:space="0" w:color="auto"/>
        <w:right w:val="none" w:sz="0" w:space="0" w:color="auto"/>
      </w:divBdr>
    </w:div>
    <w:div w:id="53239265">
      <w:bodyDiv w:val="1"/>
      <w:marLeft w:val="0"/>
      <w:marRight w:val="0"/>
      <w:marTop w:val="0"/>
      <w:marBottom w:val="0"/>
      <w:divBdr>
        <w:top w:val="none" w:sz="0" w:space="0" w:color="auto"/>
        <w:left w:val="none" w:sz="0" w:space="0" w:color="auto"/>
        <w:bottom w:val="none" w:sz="0" w:space="0" w:color="auto"/>
        <w:right w:val="none" w:sz="0" w:space="0" w:color="auto"/>
      </w:divBdr>
    </w:div>
    <w:div w:id="58132710">
      <w:bodyDiv w:val="1"/>
      <w:marLeft w:val="0"/>
      <w:marRight w:val="0"/>
      <w:marTop w:val="0"/>
      <w:marBottom w:val="0"/>
      <w:divBdr>
        <w:top w:val="none" w:sz="0" w:space="0" w:color="auto"/>
        <w:left w:val="none" w:sz="0" w:space="0" w:color="auto"/>
        <w:bottom w:val="none" w:sz="0" w:space="0" w:color="auto"/>
        <w:right w:val="none" w:sz="0" w:space="0" w:color="auto"/>
      </w:divBdr>
    </w:div>
    <w:div w:id="68315417">
      <w:bodyDiv w:val="1"/>
      <w:marLeft w:val="0"/>
      <w:marRight w:val="0"/>
      <w:marTop w:val="0"/>
      <w:marBottom w:val="0"/>
      <w:divBdr>
        <w:top w:val="none" w:sz="0" w:space="0" w:color="auto"/>
        <w:left w:val="none" w:sz="0" w:space="0" w:color="auto"/>
        <w:bottom w:val="none" w:sz="0" w:space="0" w:color="auto"/>
        <w:right w:val="none" w:sz="0" w:space="0" w:color="auto"/>
      </w:divBdr>
    </w:div>
    <w:div w:id="103118105">
      <w:bodyDiv w:val="1"/>
      <w:marLeft w:val="0"/>
      <w:marRight w:val="0"/>
      <w:marTop w:val="0"/>
      <w:marBottom w:val="0"/>
      <w:divBdr>
        <w:top w:val="none" w:sz="0" w:space="0" w:color="auto"/>
        <w:left w:val="none" w:sz="0" w:space="0" w:color="auto"/>
        <w:bottom w:val="none" w:sz="0" w:space="0" w:color="auto"/>
        <w:right w:val="none" w:sz="0" w:space="0" w:color="auto"/>
      </w:divBdr>
    </w:div>
    <w:div w:id="109207311">
      <w:bodyDiv w:val="1"/>
      <w:marLeft w:val="0"/>
      <w:marRight w:val="0"/>
      <w:marTop w:val="0"/>
      <w:marBottom w:val="0"/>
      <w:divBdr>
        <w:top w:val="none" w:sz="0" w:space="0" w:color="auto"/>
        <w:left w:val="none" w:sz="0" w:space="0" w:color="auto"/>
        <w:bottom w:val="none" w:sz="0" w:space="0" w:color="auto"/>
        <w:right w:val="none" w:sz="0" w:space="0" w:color="auto"/>
      </w:divBdr>
    </w:div>
    <w:div w:id="125970851">
      <w:bodyDiv w:val="1"/>
      <w:marLeft w:val="0"/>
      <w:marRight w:val="0"/>
      <w:marTop w:val="0"/>
      <w:marBottom w:val="0"/>
      <w:divBdr>
        <w:top w:val="none" w:sz="0" w:space="0" w:color="auto"/>
        <w:left w:val="none" w:sz="0" w:space="0" w:color="auto"/>
        <w:bottom w:val="none" w:sz="0" w:space="0" w:color="auto"/>
        <w:right w:val="none" w:sz="0" w:space="0" w:color="auto"/>
      </w:divBdr>
    </w:div>
    <w:div w:id="130365001">
      <w:bodyDiv w:val="1"/>
      <w:marLeft w:val="0"/>
      <w:marRight w:val="0"/>
      <w:marTop w:val="0"/>
      <w:marBottom w:val="0"/>
      <w:divBdr>
        <w:top w:val="none" w:sz="0" w:space="0" w:color="auto"/>
        <w:left w:val="none" w:sz="0" w:space="0" w:color="auto"/>
        <w:bottom w:val="none" w:sz="0" w:space="0" w:color="auto"/>
        <w:right w:val="none" w:sz="0" w:space="0" w:color="auto"/>
      </w:divBdr>
    </w:div>
    <w:div w:id="143476005">
      <w:bodyDiv w:val="1"/>
      <w:marLeft w:val="0"/>
      <w:marRight w:val="0"/>
      <w:marTop w:val="0"/>
      <w:marBottom w:val="0"/>
      <w:divBdr>
        <w:top w:val="none" w:sz="0" w:space="0" w:color="auto"/>
        <w:left w:val="none" w:sz="0" w:space="0" w:color="auto"/>
        <w:bottom w:val="none" w:sz="0" w:space="0" w:color="auto"/>
        <w:right w:val="none" w:sz="0" w:space="0" w:color="auto"/>
      </w:divBdr>
    </w:div>
    <w:div w:id="167141326">
      <w:bodyDiv w:val="1"/>
      <w:marLeft w:val="0"/>
      <w:marRight w:val="0"/>
      <w:marTop w:val="0"/>
      <w:marBottom w:val="0"/>
      <w:divBdr>
        <w:top w:val="none" w:sz="0" w:space="0" w:color="auto"/>
        <w:left w:val="none" w:sz="0" w:space="0" w:color="auto"/>
        <w:bottom w:val="none" w:sz="0" w:space="0" w:color="auto"/>
        <w:right w:val="none" w:sz="0" w:space="0" w:color="auto"/>
      </w:divBdr>
    </w:div>
    <w:div w:id="175193801">
      <w:bodyDiv w:val="1"/>
      <w:marLeft w:val="0"/>
      <w:marRight w:val="0"/>
      <w:marTop w:val="0"/>
      <w:marBottom w:val="0"/>
      <w:divBdr>
        <w:top w:val="none" w:sz="0" w:space="0" w:color="auto"/>
        <w:left w:val="none" w:sz="0" w:space="0" w:color="auto"/>
        <w:bottom w:val="none" w:sz="0" w:space="0" w:color="auto"/>
        <w:right w:val="none" w:sz="0" w:space="0" w:color="auto"/>
      </w:divBdr>
    </w:div>
    <w:div w:id="223764353">
      <w:bodyDiv w:val="1"/>
      <w:marLeft w:val="0"/>
      <w:marRight w:val="0"/>
      <w:marTop w:val="0"/>
      <w:marBottom w:val="0"/>
      <w:divBdr>
        <w:top w:val="none" w:sz="0" w:space="0" w:color="auto"/>
        <w:left w:val="none" w:sz="0" w:space="0" w:color="auto"/>
        <w:bottom w:val="none" w:sz="0" w:space="0" w:color="auto"/>
        <w:right w:val="none" w:sz="0" w:space="0" w:color="auto"/>
      </w:divBdr>
    </w:div>
    <w:div w:id="226458833">
      <w:bodyDiv w:val="1"/>
      <w:marLeft w:val="0"/>
      <w:marRight w:val="0"/>
      <w:marTop w:val="0"/>
      <w:marBottom w:val="0"/>
      <w:divBdr>
        <w:top w:val="none" w:sz="0" w:space="0" w:color="auto"/>
        <w:left w:val="none" w:sz="0" w:space="0" w:color="auto"/>
        <w:bottom w:val="none" w:sz="0" w:space="0" w:color="auto"/>
        <w:right w:val="none" w:sz="0" w:space="0" w:color="auto"/>
      </w:divBdr>
    </w:div>
    <w:div w:id="232816323">
      <w:bodyDiv w:val="1"/>
      <w:marLeft w:val="0"/>
      <w:marRight w:val="0"/>
      <w:marTop w:val="0"/>
      <w:marBottom w:val="0"/>
      <w:divBdr>
        <w:top w:val="none" w:sz="0" w:space="0" w:color="auto"/>
        <w:left w:val="none" w:sz="0" w:space="0" w:color="auto"/>
        <w:bottom w:val="none" w:sz="0" w:space="0" w:color="auto"/>
        <w:right w:val="none" w:sz="0" w:space="0" w:color="auto"/>
      </w:divBdr>
    </w:div>
    <w:div w:id="235676164">
      <w:bodyDiv w:val="1"/>
      <w:marLeft w:val="0"/>
      <w:marRight w:val="0"/>
      <w:marTop w:val="0"/>
      <w:marBottom w:val="0"/>
      <w:divBdr>
        <w:top w:val="none" w:sz="0" w:space="0" w:color="auto"/>
        <w:left w:val="none" w:sz="0" w:space="0" w:color="auto"/>
        <w:bottom w:val="none" w:sz="0" w:space="0" w:color="auto"/>
        <w:right w:val="none" w:sz="0" w:space="0" w:color="auto"/>
      </w:divBdr>
    </w:div>
    <w:div w:id="243809408">
      <w:bodyDiv w:val="1"/>
      <w:marLeft w:val="0"/>
      <w:marRight w:val="0"/>
      <w:marTop w:val="0"/>
      <w:marBottom w:val="0"/>
      <w:divBdr>
        <w:top w:val="none" w:sz="0" w:space="0" w:color="auto"/>
        <w:left w:val="none" w:sz="0" w:space="0" w:color="auto"/>
        <w:bottom w:val="none" w:sz="0" w:space="0" w:color="auto"/>
        <w:right w:val="none" w:sz="0" w:space="0" w:color="auto"/>
      </w:divBdr>
    </w:div>
    <w:div w:id="259995895">
      <w:bodyDiv w:val="1"/>
      <w:marLeft w:val="0"/>
      <w:marRight w:val="0"/>
      <w:marTop w:val="0"/>
      <w:marBottom w:val="0"/>
      <w:divBdr>
        <w:top w:val="none" w:sz="0" w:space="0" w:color="auto"/>
        <w:left w:val="none" w:sz="0" w:space="0" w:color="auto"/>
        <w:bottom w:val="none" w:sz="0" w:space="0" w:color="auto"/>
        <w:right w:val="none" w:sz="0" w:space="0" w:color="auto"/>
      </w:divBdr>
    </w:div>
    <w:div w:id="271594544">
      <w:bodyDiv w:val="1"/>
      <w:marLeft w:val="0"/>
      <w:marRight w:val="0"/>
      <w:marTop w:val="0"/>
      <w:marBottom w:val="0"/>
      <w:divBdr>
        <w:top w:val="none" w:sz="0" w:space="0" w:color="auto"/>
        <w:left w:val="none" w:sz="0" w:space="0" w:color="auto"/>
        <w:bottom w:val="none" w:sz="0" w:space="0" w:color="auto"/>
        <w:right w:val="none" w:sz="0" w:space="0" w:color="auto"/>
      </w:divBdr>
    </w:div>
    <w:div w:id="278420332">
      <w:bodyDiv w:val="1"/>
      <w:marLeft w:val="0"/>
      <w:marRight w:val="0"/>
      <w:marTop w:val="0"/>
      <w:marBottom w:val="0"/>
      <w:divBdr>
        <w:top w:val="none" w:sz="0" w:space="0" w:color="auto"/>
        <w:left w:val="none" w:sz="0" w:space="0" w:color="auto"/>
        <w:bottom w:val="none" w:sz="0" w:space="0" w:color="auto"/>
        <w:right w:val="none" w:sz="0" w:space="0" w:color="auto"/>
      </w:divBdr>
    </w:div>
    <w:div w:id="280723269">
      <w:bodyDiv w:val="1"/>
      <w:marLeft w:val="0"/>
      <w:marRight w:val="0"/>
      <w:marTop w:val="0"/>
      <w:marBottom w:val="0"/>
      <w:divBdr>
        <w:top w:val="none" w:sz="0" w:space="0" w:color="auto"/>
        <w:left w:val="none" w:sz="0" w:space="0" w:color="auto"/>
        <w:bottom w:val="none" w:sz="0" w:space="0" w:color="auto"/>
        <w:right w:val="none" w:sz="0" w:space="0" w:color="auto"/>
      </w:divBdr>
    </w:div>
    <w:div w:id="305941374">
      <w:bodyDiv w:val="1"/>
      <w:marLeft w:val="0"/>
      <w:marRight w:val="0"/>
      <w:marTop w:val="0"/>
      <w:marBottom w:val="0"/>
      <w:divBdr>
        <w:top w:val="none" w:sz="0" w:space="0" w:color="auto"/>
        <w:left w:val="none" w:sz="0" w:space="0" w:color="auto"/>
        <w:bottom w:val="none" w:sz="0" w:space="0" w:color="auto"/>
        <w:right w:val="none" w:sz="0" w:space="0" w:color="auto"/>
      </w:divBdr>
    </w:div>
    <w:div w:id="340358133">
      <w:bodyDiv w:val="1"/>
      <w:marLeft w:val="0"/>
      <w:marRight w:val="0"/>
      <w:marTop w:val="0"/>
      <w:marBottom w:val="0"/>
      <w:divBdr>
        <w:top w:val="none" w:sz="0" w:space="0" w:color="auto"/>
        <w:left w:val="none" w:sz="0" w:space="0" w:color="auto"/>
        <w:bottom w:val="none" w:sz="0" w:space="0" w:color="auto"/>
        <w:right w:val="none" w:sz="0" w:space="0" w:color="auto"/>
      </w:divBdr>
    </w:div>
    <w:div w:id="340816263">
      <w:bodyDiv w:val="1"/>
      <w:marLeft w:val="0"/>
      <w:marRight w:val="0"/>
      <w:marTop w:val="0"/>
      <w:marBottom w:val="0"/>
      <w:divBdr>
        <w:top w:val="none" w:sz="0" w:space="0" w:color="auto"/>
        <w:left w:val="none" w:sz="0" w:space="0" w:color="auto"/>
        <w:bottom w:val="none" w:sz="0" w:space="0" w:color="auto"/>
        <w:right w:val="none" w:sz="0" w:space="0" w:color="auto"/>
      </w:divBdr>
    </w:div>
    <w:div w:id="343484761">
      <w:bodyDiv w:val="1"/>
      <w:marLeft w:val="0"/>
      <w:marRight w:val="0"/>
      <w:marTop w:val="0"/>
      <w:marBottom w:val="0"/>
      <w:divBdr>
        <w:top w:val="none" w:sz="0" w:space="0" w:color="auto"/>
        <w:left w:val="none" w:sz="0" w:space="0" w:color="auto"/>
        <w:bottom w:val="none" w:sz="0" w:space="0" w:color="auto"/>
        <w:right w:val="none" w:sz="0" w:space="0" w:color="auto"/>
      </w:divBdr>
    </w:div>
    <w:div w:id="346061686">
      <w:bodyDiv w:val="1"/>
      <w:marLeft w:val="0"/>
      <w:marRight w:val="0"/>
      <w:marTop w:val="0"/>
      <w:marBottom w:val="0"/>
      <w:divBdr>
        <w:top w:val="none" w:sz="0" w:space="0" w:color="auto"/>
        <w:left w:val="none" w:sz="0" w:space="0" w:color="auto"/>
        <w:bottom w:val="none" w:sz="0" w:space="0" w:color="auto"/>
        <w:right w:val="none" w:sz="0" w:space="0" w:color="auto"/>
      </w:divBdr>
    </w:div>
    <w:div w:id="348607093">
      <w:bodyDiv w:val="1"/>
      <w:marLeft w:val="0"/>
      <w:marRight w:val="0"/>
      <w:marTop w:val="0"/>
      <w:marBottom w:val="0"/>
      <w:divBdr>
        <w:top w:val="none" w:sz="0" w:space="0" w:color="auto"/>
        <w:left w:val="none" w:sz="0" w:space="0" w:color="auto"/>
        <w:bottom w:val="none" w:sz="0" w:space="0" w:color="auto"/>
        <w:right w:val="none" w:sz="0" w:space="0" w:color="auto"/>
      </w:divBdr>
    </w:div>
    <w:div w:id="355926812">
      <w:bodyDiv w:val="1"/>
      <w:marLeft w:val="0"/>
      <w:marRight w:val="0"/>
      <w:marTop w:val="0"/>
      <w:marBottom w:val="0"/>
      <w:divBdr>
        <w:top w:val="none" w:sz="0" w:space="0" w:color="auto"/>
        <w:left w:val="none" w:sz="0" w:space="0" w:color="auto"/>
        <w:bottom w:val="none" w:sz="0" w:space="0" w:color="auto"/>
        <w:right w:val="none" w:sz="0" w:space="0" w:color="auto"/>
      </w:divBdr>
    </w:div>
    <w:div w:id="357508272">
      <w:bodyDiv w:val="1"/>
      <w:marLeft w:val="0"/>
      <w:marRight w:val="0"/>
      <w:marTop w:val="0"/>
      <w:marBottom w:val="0"/>
      <w:divBdr>
        <w:top w:val="none" w:sz="0" w:space="0" w:color="auto"/>
        <w:left w:val="none" w:sz="0" w:space="0" w:color="auto"/>
        <w:bottom w:val="none" w:sz="0" w:space="0" w:color="auto"/>
        <w:right w:val="none" w:sz="0" w:space="0" w:color="auto"/>
      </w:divBdr>
    </w:div>
    <w:div w:id="361784795">
      <w:bodyDiv w:val="1"/>
      <w:marLeft w:val="0"/>
      <w:marRight w:val="0"/>
      <w:marTop w:val="0"/>
      <w:marBottom w:val="0"/>
      <w:divBdr>
        <w:top w:val="none" w:sz="0" w:space="0" w:color="auto"/>
        <w:left w:val="none" w:sz="0" w:space="0" w:color="auto"/>
        <w:bottom w:val="none" w:sz="0" w:space="0" w:color="auto"/>
        <w:right w:val="none" w:sz="0" w:space="0" w:color="auto"/>
      </w:divBdr>
    </w:div>
    <w:div w:id="366687830">
      <w:bodyDiv w:val="1"/>
      <w:marLeft w:val="0"/>
      <w:marRight w:val="0"/>
      <w:marTop w:val="0"/>
      <w:marBottom w:val="0"/>
      <w:divBdr>
        <w:top w:val="none" w:sz="0" w:space="0" w:color="auto"/>
        <w:left w:val="none" w:sz="0" w:space="0" w:color="auto"/>
        <w:bottom w:val="none" w:sz="0" w:space="0" w:color="auto"/>
        <w:right w:val="none" w:sz="0" w:space="0" w:color="auto"/>
      </w:divBdr>
    </w:div>
    <w:div w:id="379404539">
      <w:bodyDiv w:val="1"/>
      <w:marLeft w:val="0"/>
      <w:marRight w:val="0"/>
      <w:marTop w:val="0"/>
      <w:marBottom w:val="0"/>
      <w:divBdr>
        <w:top w:val="none" w:sz="0" w:space="0" w:color="auto"/>
        <w:left w:val="none" w:sz="0" w:space="0" w:color="auto"/>
        <w:bottom w:val="none" w:sz="0" w:space="0" w:color="auto"/>
        <w:right w:val="none" w:sz="0" w:space="0" w:color="auto"/>
      </w:divBdr>
    </w:div>
    <w:div w:id="399251909">
      <w:bodyDiv w:val="1"/>
      <w:marLeft w:val="0"/>
      <w:marRight w:val="0"/>
      <w:marTop w:val="0"/>
      <w:marBottom w:val="0"/>
      <w:divBdr>
        <w:top w:val="none" w:sz="0" w:space="0" w:color="auto"/>
        <w:left w:val="none" w:sz="0" w:space="0" w:color="auto"/>
        <w:bottom w:val="none" w:sz="0" w:space="0" w:color="auto"/>
        <w:right w:val="none" w:sz="0" w:space="0" w:color="auto"/>
      </w:divBdr>
    </w:div>
    <w:div w:id="414713239">
      <w:bodyDiv w:val="1"/>
      <w:marLeft w:val="0"/>
      <w:marRight w:val="0"/>
      <w:marTop w:val="0"/>
      <w:marBottom w:val="0"/>
      <w:divBdr>
        <w:top w:val="none" w:sz="0" w:space="0" w:color="auto"/>
        <w:left w:val="none" w:sz="0" w:space="0" w:color="auto"/>
        <w:bottom w:val="none" w:sz="0" w:space="0" w:color="auto"/>
        <w:right w:val="none" w:sz="0" w:space="0" w:color="auto"/>
      </w:divBdr>
    </w:div>
    <w:div w:id="419062918">
      <w:bodyDiv w:val="1"/>
      <w:marLeft w:val="0"/>
      <w:marRight w:val="0"/>
      <w:marTop w:val="0"/>
      <w:marBottom w:val="0"/>
      <w:divBdr>
        <w:top w:val="none" w:sz="0" w:space="0" w:color="auto"/>
        <w:left w:val="none" w:sz="0" w:space="0" w:color="auto"/>
        <w:bottom w:val="none" w:sz="0" w:space="0" w:color="auto"/>
        <w:right w:val="none" w:sz="0" w:space="0" w:color="auto"/>
      </w:divBdr>
    </w:div>
    <w:div w:id="424227005">
      <w:bodyDiv w:val="1"/>
      <w:marLeft w:val="0"/>
      <w:marRight w:val="0"/>
      <w:marTop w:val="0"/>
      <w:marBottom w:val="0"/>
      <w:divBdr>
        <w:top w:val="none" w:sz="0" w:space="0" w:color="auto"/>
        <w:left w:val="none" w:sz="0" w:space="0" w:color="auto"/>
        <w:bottom w:val="none" w:sz="0" w:space="0" w:color="auto"/>
        <w:right w:val="none" w:sz="0" w:space="0" w:color="auto"/>
      </w:divBdr>
    </w:div>
    <w:div w:id="445927931">
      <w:bodyDiv w:val="1"/>
      <w:marLeft w:val="0"/>
      <w:marRight w:val="0"/>
      <w:marTop w:val="0"/>
      <w:marBottom w:val="0"/>
      <w:divBdr>
        <w:top w:val="none" w:sz="0" w:space="0" w:color="auto"/>
        <w:left w:val="none" w:sz="0" w:space="0" w:color="auto"/>
        <w:bottom w:val="none" w:sz="0" w:space="0" w:color="auto"/>
        <w:right w:val="none" w:sz="0" w:space="0" w:color="auto"/>
      </w:divBdr>
    </w:div>
    <w:div w:id="455566180">
      <w:bodyDiv w:val="1"/>
      <w:marLeft w:val="0"/>
      <w:marRight w:val="0"/>
      <w:marTop w:val="0"/>
      <w:marBottom w:val="0"/>
      <w:divBdr>
        <w:top w:val="none" w:sz="0" w:space="0" w:color="auto"/>
        <w:left w:val="none" w:sz="0" w:space="0" w:color="auto"/>
        <w:bottom w:val="none" w:sz="0" w:space="0" w:color="auto"/>
        <w:right w:val="none" w:sz="0" w:space="0" w:color="auto"/>
      </w:divBdr>
    </w:div>
    <w:div w:id="464932366">
      <w:bodyDiv w:val="1"/>
      <w:marLeft w:val="0"/>
      <w:marRight w:val="0"/>
      <w:marTop w:val="0"/>
      <w:marBottom w:val="0"/>
      <w:divBdr>
        <w:top w:val="none" w:sz="0" w:space="0" w:color="auto"/>
        <w:left w:val="none" w:sz="0" w:space="0" w:color="auto"/>
        <w:bottom w:val="none" w:sz="0" w:space="0" w:color="auto"/>
        <w:right w:val="none" w:sz="0" w:space="0" w:color="auto"/>
      </w:divBdr>
    </w:div>
    <w:div w:id="476067205">
      <w:bodyDiv w:val="1"/>
      <w:marLeft w:val="0"/>
      <w:marRight w:val="0"/>
      <w:marTop w:val="0"/>
      <w:marBottom w:val="0"/>
      <w:divBdr>
        <w:top w:val="none" w:sz="0" w:space="0" w:color="auto"/>
        <w:left w:val="none" w:sz="0" w:space="0" w:color="auto"/>
        <w:bottom w:val="none" w:sz="0" w:space="0" w:color="auto"/>
        <w:right w:val="none" w:sz="0" w:space="0" w:color="auto"/>
      </w:divBdr>
    </w:div>
    <w:div w:id="496578057">
      <w:bodyDiv w:val="1"/>
      <w:marLeft w:val="0"/>
      <w:marRight w:val="0"/>
      <w:marTop w:val="0"/>
      <w:marBottom w:val="0"/>
      <w:divBdr>
        <w:top w:val="none" w:sz="0" w:space="0" w:color="auto"/>
        <w:left w:val="none" w:sz="0" w:space="0" w:color="auto"/>
        <w:bottom w:val="none" w:sz="0" w:space="0" w:color="auto"/>
        <w:right w:val="none" w:sz="0" w:space="0" w:color="auto"/>
      </w:divBdr>
    </w:div>
    <w:div w:id="497843850">
      <w:bodyDiv w:val="1"/>
      <w:marLeft w:val="0"/>
      <w:marRight w:val="0"/>
      <w:marTop w:val="0"/>
      <w:marBottom w:val="0"/>
      <w:divBdr>
        <w:top w:val="none" w:sz="0" w:space="0" w:color="auto"/>
        <w:left w:val="none" w:sz="0" w:space="0" w:color="auto"/>
        <w:bottom w:val="none" w:sz="0" w:space="0" w:color="auto"/>
        <w:right w:val="none" w:sz="0" w:space="0" w:color="auto"/>
      </w:divBdr>
    </w:div>
    <w:div w:id="500123599">
      <w:bodyDiv w:val="1"/>
      <w:marLeft w:val="0"/>
      <w:marRight w:val="0"/>
      <w:marTop w:val="0"/>
      <w:marBottom w:val="0"/>
      <w:divBdr>
        <w:top w:val="none" w:sz="0" w:space="0" w:color="auto"/>
        <w:left w:val="none" w:sz="0" w:space="0" w:color="auto"/>
        <w:bottom w:val="none" w:sz="0" w:space="0" w:color="auto"/>
        <w:right w:val="none" w:sz="0" w:space="0" w:color="auto"/>
      </w:divBdr>
    </w:div>
    <w:div w:id="508639117">
      <w:bodyDiv w:val="1"/>
      <w:marLeft w:val="0"/>
      <w:marRight w:val="0"/>
      <w:marTop w:val="0"/>
      <w:marBottom w:val="0"/>
      <w:divBdr>
        <w:top w:val="none" w:sz="0" w:space="0" w:color="auto"/>
        <w:left w:val="none" w:sz="0" w:space="0" w:color="auto"/>
        <w:bottom w:val="none" w:sz="0" w:space="0" w:color="auto"/>
        <w:right w:val="none" w:sz="0" w:space="0" w:color="auto"/>
      </w:divBdr>
    </w:div>
    <w:div w:id="522478854">
      <w:bodyDiv w:val="1"/>
      <w:marLeft w:val="0"/>
      <w:marRight w:val="0"/>
      <w:marTop w:val="0"/>
      <w:marBottom w:val="0"/>
      <w:divBdr>
        <w:top w:val="none" w:sz="0" w:space="0" w:color="auto"/>
        <w:left w:val="none" w:sz="0" w:space="0" w:color="auto"/>
        <w:bottom w:val="none" w:sz="0" w:space="0" w:color="auto"/>
        <w:right w:val="none" w:sz="0" w:space="0" w:color="auto"/>
      </w:divBdr>
    </w:div>
    <w:div w:id="524683814">
      <w:bodyDiv w:val="1"/>
      <w:marLeft w:val="0"/>
      <w:marRight w:val="0"/>
      <w:marTop w:val="0"/>
      <w:marBottom w:val="0"/>
      <w:divBdr>
        <w:top w:val="none" w:sz="0" w:space="0" w:color="auto"/>
        <w:left w:val="none" w:sz="0" w:space="0" w:color="auto"/>
        <w:bottom w:val="none" w:sz="0" w:space="0" w:color="auto"/>
        <w:right w:val="none" w:sz="0" w:space="0" w:color="auto"/>
      </w:divBdr>
    </w:div>
    <w:div w:id="552885855">
      <w:bodyDiv w:val="1"/>
      <w:marLeft w:val="0"/>
      <w:marRight w:val="0"/>
      <w:marTop w:val="0"/>
      <w:marBottom w:val="0"/>
      <w:divBdr>
        <w:top w:val="none" w:sz="0" w:space="0" w:color="auto"/>
        <w:left w:val="none" w:sz="0" w:space="0" w:color="auto"/>
        <w:bottom w:val="none" w:sz="0" w:space="0" w:color="auto"/>
        <w:right w:val="none" w:sz="0" w:space="0" w:color="auto"/>
      </w:divBdr>
    </w:div>
    <w:div w:id="560479509">
      <w:bodyDiv w:val="1"/>
      <w:marLeft w:val="0"/>
      <w:marRight w:val="0"/>
      <w:marTop w:val="0"/>
      <w:marBottom w:val="0"/>
      <w:divBdr>
        <w:top w:val="none" w:sz="0" w:space="0" w:color="auto"/>
        <w:left w:val="none" w:sz="0" w:space="0" w:color="auto"/>
        <w:bottom w:val="none" w:sz="0" w:space="0" w:color="auto"/>
        <w:right w:val="none" w:sz="0" w:space="0" w:color="auto"/>
      </w:divBdr>
    </w:div>
    <w:div w:id="562134327">
      <w:bodyDiv w:val="1"/>
      <w:marLeft w:val="0"/>
      <w:marRight w:val="0"/>
      <w:marTop w:val="0"/>
      <w:marBottom w:val="0"/>
      <w:divBdr>
        <w:top w:val="none" w:sz="0" w:space="0" w:color="auto"/>
        <w:left w:val="none" w:sz="0" w:space="0" w:color="auto"/>
        <w:bottom w:val="none" w:sz="0" w:space="0" w:color="auto"/>
        <w:right w:val="none" w:sz="0" w:space="0" w:color="auto"/>
      </w:divBdr>
    </w:div>
    <w:div w:id="598099255">
      <w:bodyDiv w:val="1"/>
      <w:marLeft w:val="0"/>
      <w:marRight w:val="0"/>
      <w:marTop w:val="0"/>
      <w:marBottom w:val="0"/>
      <w:divBdr>
        <w:top w:val="none" w:sz="0" w:space="0" w:color="auto"/>
        <w:left w:val="none" w:sz="0" w:space="0" w:color="auto"/>
        <w:bottom w:val="none" w:sz="0" w:space="0" w:color="auto"/>
        <w:right w:val="none" w:sz="0" w:space="0" w:color="auto"/>
      </w:divBdr>
    </w:div>
    <w:div w:id="600071515">
      <w:bodyDiv w:val="1"/>
      <w:marLeft w:val="0"/>
      <w:marRight w:val="0"/>
      <w:marTop w:val="0"/>
      <w:marBottom w:val="0"/>
      <w:divBdr>
        <w:top w:val="none" w:sz="0" w:space="0" w:color="auto"/>
        <w:left w:val="none" w:sz="0" w:space="0" w:color="auto"/>
        <w:bottom w:val="none" w:sz="0" w:space="0" w:color="auto"/>
        <w:right w:val="none" w:sz="0" w:space="0" w:color="auto"/>
      </w:divBdr>
    </w:div>
    <w:div w:id="620066331">
      <w:bodyDiv w:val="1"/>
      <w:marLeft w:val="0"/>
      <w:marRight w:val="0"/>
      <w:marTop w:val="0"/>
      <w:marBottom w:val="0"/>
      <w:divBdr>
        <w:top w:val="none" w:sz="0" w:space="0" w:color="auto"/>
        <w:left w:val="none" w:sz="0" w:space="0" w:color="auto"/>
        <w:bottom w:val="none" w:sz="0" w:space="0" w:color="auto"/>
        <w:right w:val="none" w:sz="0" w:space="0" w:color="auto"/>
      </w:divBdr>
    </w:div>
    <w:div w:id="623585367">
      <w:bodyDiv w:val="1"/>
      <w:marLeft w:val="0"/>
      <w:marRight w:val="0"/>
      <w:marTop w:val="0"/>
      <w:marBottom w:val="0"/>
      <w:divBdr>
        <w:top w:val="none" w:sz="0" w:space="0" w:color="auto"/>
        <w:left w:val="none" w:sz="0" w:space="0" w:color="auto"/>
        <w:bottom w:val="none" w:sz="0" w:space="0" w:color="auto"/>
        <w:right w:val="none" w:sz="0" w:space="0" w:color="auto"/>
      </w:divBdr>
    </w:div>
    <w:div w:id="625502612">
      <w:bodyDiv w:val="1"/>
      <w:marLeft w:val="0"/>
      <w:marRight w:val="0"/>
      <w:marTop w:val="0"/>
      <w:marBottom w:val="0"/>
      <w:divBdr>
        <w:top w:val="none" w:sz="0" w:space="0" w:color="auto"/>
        <w:left w:val="none" w:sz="0" w:space="0" w:color="auto"/>
        <w:bottom w:val="none" w:sz="0" w:space="0" w:color="auto"/>
        <w:right w:val="none" w:sz="0" w:space="0" w:color="auto"/>
      </w:divBdr>
    </w:div>
    <w:div w:id="631521173">
      <w:bodyDiv w:val="1"/>
      <w:marLeft w:val="0"/>
      <w:marRight w:val="0"/>
      <w:marTop w:val="0"/>
      <w:marBottom w:val="0"/>
      <w:divBdr>
        <w:top w:val="none" w:sz="0" w:space="0" w:color="auto"/>
        <w:left w:val="none" w:sz="0" w:space="0" w:color="auto"/>
        <w:bottom w:val="none" w:sz="0" w:space="0" w:color="auto"/>
        <w:right w:val="none" w:sz="0" w:space="0" w:color="auto"/>
      </w:divBdr>
    </w:div>
    <w:div w:id="631592115">
      <w:bodyDiv w:val="1"/>
      <w:marLeft w:val="0"/>
      <w:marRight w:val="0"/>
      <w:marTop w:val="0"/>
      <w:marBottom w:val="0"/>
      <w:divBdr>
        <w:top w:val="none" w:sz="0" w:space="0" w:color="auto"/>
        <w:left w:val="none" w:sz="0" w:space="0" w:color="auto"/>
        <w:bottom w:val="none" w:sz="0" w:space="0" w:color="auto"/>
        <w:right w:val="none" w:sz="0" w:space="0" w:color="auto"/>
      </w:divBdr>
    </w:div>
    <w:div w:id="635258804">
      <w:bodyDiv w:val="1"/>
      <w:marLeft w:val="0"/>
      <w:marRight w:val="0"/>
      <w:marTop w:val="0"/>
      <w:marBottom w:val="0"/>
      <w:divBdr>
        <w:top w:val="none" w:sz="0" w:space="0" w:color="auto"/>
        <w:left w:val="none" w:sz="0" w:space="0" w:color="auto"/>
        <w:bottom w:val="none" w:sz="0" w:space="0" w:color="auto"/>
        <w:right w:val="none" w:sz="0" w:space="0" w:color="auto"/>
      </w:divBdr>
    </w:div>
    <w:div w:id="636451566">
      <w:bodyDiv w:val="1"/>
      <w:marLeft w:val="0"/>
      <w:marRight w:val="0"/>
      <w:marTop w:val="0"/>
      <w:marBottom w:val="0"/>
      <w:divBdr>
        <w:top w:val="none" w:sz="0" w:space="0" w:color="auto"/>
        <w:left w:val="none" w:sz="0" w:space="0" w:color="auto"/>
        <w:bottom w:val="none" w:sz="0" w:space="0" w:color="auto"/>
        <w:right w:val="none" w:sz="0" w:space="0" w:color="auto"/>
      </w:divBdr>
    </w:div>
    <w:div w:id="648485417">
      <w:bodyDiv w:val="1"/>
      <w:marLeft w:val="0"/>
      <w:marRight w:val="0"/>
      <w:marTop w:val="0"/>
      <w:marBottom w:val="0"/>
      <w:divBdr>
        <w:top w:val="none" w:sz="0" w:space="0" w:color="auto"/>
        <w:left w:val="none" w:sz="0" w:space="0" w:color="auto"/>
        <w:bottom w:val="none" w:sz="0" w:space="0" w:color="auto"/>
        <w:right w:val="none" w:sz="0" w:space="0" w:color="auto"/>
      </w:divBdr>
    </w:div>
    <w:div w:id="657613718">
      <w:bodyDiv w:val="1"/>
      <w:marLeft w:val="0"/>
      <w:marRight w:val="0"/>
      <w:marTop w:val="0"/>
      <w:marBottom w:val="0"/>
      <w:divBdr>
        <w:top w:val="none" w:sz="0" w:space="0" w:color="auto"/>
        <w:left w:val="none" w:sz="0" w:space="0" w:color="auto"/>
        <w:bottom w:val="none" w:sz="0" w:space="0" w:color="auto"/>
        <w:right w:val="none" w:sz="0" w:space="0" w:color="auto"/>
      </w:divBdr>
    </w:div>
    <w:div w:id="666440364">
      <w:bodyDiv w:val="1"/>
      <w:marLeft w:val="0"/>
      <w:marRight w:val="0"/>
      <w:marTop w:val="0"/>
      <w:marBottom w:val="0"/>
      <w:divBdr>
        <w:top w:val="none" w:sz="0" w:space="0" w:color="auto"/>
        <w:left w:val="none" w:sz="0" w:space="0" w:color="auto"/>
        <w:bottom w:val="none" w:sz="0" w:space="0" w:color="auto"/>
        <w:right w:val="none" w:sz="0" w:space="0" w:color="auto"/>
      </w:divBdr>
    </w:div>
    <w:div w:id="666713539">
      <w:bodyDiv w:val="1"/>
      <w:marLeft w:val="0"/>
      <w:marRight w:val="0"/>
      <w:marTop w:val="0"/>
      <w:marBottom w:val="0"/>
      <w:divBdr>
        <w:top w:val="none" w:sz="0" w:space="0" w:color="auto"/>
        <w:left w:val="none" w:sz="0" w:space="0" w:color="auto"/>
        <w:bottom w:val="none" w:sz="0" w:space="0" w:color="auto"/>
        <w:right w:val="none" w:sz="0" w:space="0" w:color="auto"/>
      </w:divBdr>
    </w:div>
    <w:div w:id="667170740">
      <w:bodyDiv w:val="1"/>
      <w:marLeft w:val="0"/>
      <w:marRight w:val="0"/>
      <w:marTop w:val="0"/>
      <w:marBottom w:val="0"/>
      <w:divBdr>
        <w:top w:val="none" w:sz="0" w:space="0" w:color="auto"/>
        <w:left w:val="none" w:sz="0" w:space="0" w:color="auto"/>
        <w:bottom w:val="none" w:sz="0" w:space="0" w:color="auto"/>
        <w:right w:val="none" w:sz="0" w:space="0" w:color="auto"/>
      </w:divBdr>
    </w:div>
    <w:div w:id="680206104">
      <w:bodyDiv w:val="1"/>
      <w:marLeft w:val="0"/>
      <w:marRight w:val="0"/>
      <w:marTop w:val="0"/>
      <w:marBottom w:val="0"/>
      <w:divBdr>
        <w:top w:val="none" w:sz="0" w:space="0" w:color="auto"/>
        <w:left w:val="none" w:sz="0" w:space="0" w:color="auto"/>
        <w:bottom w:val="none" w:sz="0" w:space="0" w:color="auto"/>
        <w:right w:val="none" w:sz="0" w:space="0" w:color="auto"/>
      </w:divBdr>
    </w:div>
    <w:div w:id="685248298">
      <w:bodyDiv w:val="1"/>
      <w:marLeft w:val="0"/>
      <w:marRight w:val="0"/>
      <w:marTop w:val="0"/>
      <w:marBottom w:val="0"/>
      <w:divBdr>
        <w:top w:val="none" w:sz="0" w:space="0" w:color="auto"/>
        <w:left w:val="none" w:sz="0" w:space="0" w:color="auto"/>
        <w:bottom w:val="none" w:sz="0" w:space="0" w:color="auto"/>
        <w:right w:val="none" w:sz="0" w:space="0" w:color="auto"/>
      </w:divBdr>
    </w:div>
    <w:div w:id="695278547">
      <w:bodyDiv w:val="1"/>
      <w:marLeft w:val="0"/>
      <w:marRight w:val="0"/>
      <w:marTop w:val="0"/>
      <w:marBottom w:val="0"/>
      <w:divBdr>
        <w:top w:val="none" w:sz="0" w:space="0" w:color="auto"/>
        <w:left w:val="none" w:sz="0" w:space="0" w:color="auto"/>
        <w:bottom w:val="none" w:sz="0" w:space="0" w:color="auto"/>
        <w:right w:val="none" w:sz="0" w:space="0" w:color="auto"/>
      </w:divBdr>
    </w:div>
    <w:div w:id="702485319">
      <w:bodyDiv w:val="1"/>
      <w:marLeft w:val="0"/>
      <w:marRight w:val="0"/>
      <w:marTop w:val="0"/>
      <w:marBottom w:val="0"/>
      <w:divBdr>
        <w:top w:val="none" w:sz="0" w:space="0" w:color="auto"/>
        <w:left w:val="none" w:sz="0" w:space="0" w:color="auto"/>
        <w:bottom w:val="none" w:sz="0" w:space="0" w:color="auto"/>
        <w:right w:val="none" w:sz="0" w:space="0" w:color="auto"/>
      </w:divBdr>
    </w:div>
    <w:div w:id="745801356">
      <w:bodyDiv w:val="1"/>
      <w:marLeft w:val="0"/>
      <w:marRight w:val="0"/>
      <w:marTop w:val="0"/>
      <w:marBottom w:val="0"/>
      <w:divBdr>
        <w:top w:val="none" w:sz="0" w:space="0" w:color="auto"/>
        <w:left w:val="none" w:sz="0" w:space="0" w:color="auto"/>
        <w:bottom w:val="none" w:sz="0" w:space="0" w:color="auto"/>
        <w:right w:val="none" w:sz="0" w:space="0" w:color="auto"/>
      </w:divBdr>
    </w:div>
    <w:div w:id="745998508">
      <w:bodyDiv w:val="1"/>
      <w:marLeft w:val="0"/>
      <w:marRight w:val="0"/>
      <w:marTop w:val="0"/>
      <w:marBottom w:val="0"/>
      <w:divBdr>
        <w:top w:val="none" w:sz="0" w:space="0" w:color="auto"/>
        <w:left w:val="none" w:sz="0" w:space="0" w:color="auto"/>
        <w:bottom w:val="none" w:sz="0" w:space="0" w:color="auto"/>
        <w:right w:val="none" w:sz="0" w:space="0" w:color="auto"/>
      </w:divBdr>
    </w:div>
    <w:div w:id="749428821">
      <w:bodyDiv w:val="1"/>
      <w:marLeft w:val="0"/>
      <w:marRight w:val="0"/>
      <w:marTop w:val="0"/>
      <w:marBottom w:val="0"/>
      <w:divBdr>
        <w:top w:val="none" w:sz="0" w:space="0" w:color="auto"/>
        <w:left w:val="none" w:sz="0" w:space="0" w:color="auto"/>
        <w:bottom w:val="none" w:sz="0" w:space="0" w:color="auto"/>
        <w:right w:val="none" w:sz="0" w:space="0" w:color="auto"/>
      </w:divBdr>
    </w:div>
    <w:div w:id="757674929">
      <w:bodyDiv w:val="1"/>
      <w:marLeft w:val="0"/>
      <w:marRight w:val="0"/>
      <w:marTop w:val="0"/>
      <w:marBottom w:val="0"/>
      <w:divBdr>
        <w:top w:val="none" w:sz="0" w:space="0" w:color="auto"/>
        <w:left w:val="none" w:sz="0" w:space="0" w:color="auto"/>
        <w:bottom w:val="none" w:sz="0" w:space="0" w:color="auto"/>
        <w:right w:val="none" w:sz="0" w:space="0" w:color="auto"/>
      </w:divBdr>
    </w:div>
    <w:div w:id="768429572">
      <w:bodyDiv w:val="1"/>
      <w:marLeft w:val="0"/>
      <w:marRight w:val="0"/>
      <w:marTop w:val="0"/>
      <w:marBottom w:val="0"/>
      <w:divBdr>
        <w:top w:val="none" w:sz="0" w:space="0" w:color="auto"/>
        <w:left w:val="none" w:sz="0" w:space="0" w:color="auto"/>
        <w:bottom w:val="none" w:sz="0" w:space="0" w:color="auto"/>
        <w:right w:val="none" w:sz="0" w:space="0" w:color="auto"/>
      </w:divBdr>
    </w:div>
    <w:div w:id="772866653">
      <w:bodyDiv w:val="1"/>
      <w:marLeft w:val="0"/>
      <w:marRight w:val="0"/>
      <w:marTop w:val="0"/>
      <w:marBottom w:val="0"/>
      <w:divBdr>
        <w:top w:val="none" w:sz="0" w:space="0" w:color="auto"/>
        <w:left w:val="none" w:sz="0" w:space="0" w:color="auto"/>
        <w:bottom w:val="none" w:sz="0" w:space="0" w:color="auto"/>
        <w:right w:val="none" w:sz="0" w:space="0" w:color="auto"/>
      </w:divBdr>
    </w:div>
    <w:div w:id="775947539">
      <w:bodyDiv w:val="1"/>
      <w:marLeft w:val="0"/>
      <w:marRight w:val="0"/>
      <w:marTop w:val="0"/>
      <w:marBottom w:val="0"/>
      <w:divBdr>
        <w:top w:val="none" w:sz="0" w:space="0" w:color="auto"/>
        <w:left w:val="none" w:sz="0" w:space="0" w:color="auto"/>
        <w:bottom w:val="none" w:sz="0" w:space="0" w:color="auto"/>
        <w:right w:val="none" w:sz="0" w:space="0" w:color="auto"/>
      </w:divBdr>
    </w:div>
    <w:div w:id="778060472">
      <w:bodyDiv w:val="1"/>
      <w:marLeft w:val="0"/>
      <w:marRight w:val="0"/>
      <w:marTop w:val="0"/>
      <w:marBottom w:val="0"/>
      <w:divBdr>
        <w:top w:val="none" w:sz="0" w:space="0" w:color="auto"/>
        <w:left w:val="none" w:sz="0" w:space="0" w:color="auto"/>
        <w:bottom w:val="none" w:sz="0" w:space="0" w:color="auto"/>
        <w:right w:val="none" w:sz="0" w:space="0" w:color="auto"/>
      </w:divBdr>
    </w:div>
    <w:div w:id="779299049">
      <w:bodyDiv w:val="1"/>
      <w:marLeft w:val="0"/>
      <w:marRight w:val="0"/>
      <w:marTop w:val="0"/>
      <w:marBottom w:val="0"/>
      <w:divBdr>
        <w:top w:val="none" w:sz="0" w:space="0" w:color="auto"/>
        <w:left w:val="none" w:sz="0" w:space="0" w:color="auto"/>
        <w:bottom w:val="none" w:sz="0" w:space="0" w:color="auto"/>
        <w:right w:val="none" w:sz="0" w:space="0" w:color="auto"/>
      </w:divBdr>
    </w:div>
    <w:div w:id="847331533">
      <w:bodyDiv w:val="1"/>
      <w:marLeft w:val="0"/>
      <w:marRight w:val="0"/>
      <w:marTop w:val="0"/>
      <w:marBottom w:val="0"/>
      <w:divBdr>
        <w:top w:val="none" w:sz="0" w:space="0" w:color="auto"/>
        <w:left w:val="none" w:sz="0" w:space="0" w:color="auto"/>
        <w:bottom w:val="none" w:sz="0" w:space="0" w:color="auto"/>
        <w:right w:val="none" w:sz="0" w:space="0" w:color="auto"/>
      </w:divBdr>
    </w:div>
    <w:div w:id="851261815">
      <w:bodyDiv w:val="1"/>
      <w:marLeft w:val="0"/>
      <w:marRight w:val="0"/>
      <w:marTop w:val="0"/>
      <w:marBottom w:val="0"/>
      <w:divBdr>
        <w:top w:val="none" w:sz="0" w:space="0" w:color="auto"/>
        <w:left w:val="none" w:sz="0" w:space="0" w:color="auto"/>
        <w:bottom w:val="none" w:sz="0" w:space="0" w:color="auto"/>
        <w:right w:val="none" w:sz="0" w:space="0" w:color="auto"/>
      </w:divBdr>
    </w:div>
    <w:div w:id="866941249">
      <w:bodyDiv w:val="1"/>
      <w:marLeft w:val="0"/>
      <w:marRight w:val="0"/>
      <w:marTop w:val="0"/>
      <w:marBottom w:val="0"/>
      <w:divBdr>
        <w:top w:val="none" w:sz="0" w:space="0" w:color="auto"/>
        <w:left w:val="none" w:sz="0" w:space="0" w:color="auto"/>
        <w:bottom w:val="none" w:sz="0" w:space="0" w:color="auto"/>
        <w:right w:val="none" w:sz="0" w:space="0" w:color="auto"/>
      </w:divBdr>
    </w:div>
    <w:div w:id="871305083">
      <w:bodyDiv w:val="1"/>
      <w:marLeft w:val="0"/>
      <w:marRight w:val="0"/>
      <w:marTop w:val="0"/>
      <w:marBottom w:val="0"/>
      <w:divBdr>
        <w:top w:val="none" w:sz="0" w:space="0" w:color="auto"/>
        <w:left w:val="none" w:sz="0" w:space="0" w:color="auto"/>
        <w:bottom w:val="none" w:sz="0" w:space="0" w:color="auto"/>
        <w:right w:val="none" w:sz="0" w:space="0" w:color="auto"/>
      </w:divBdr>
    </w:div>
    <w:div w:id="874076475">
      <w:bodyDiv w:val="1"/>
      <w:marLeft w:val="0"/>
      <w:marRight w:val="0"/>
      <w:marTop w:val="0"/>
      <w:marBottom w:val="0"/>
      <w:divBdr>
        <w:top w:val="none" w:sz="0" w:space="0" w:color="auto"/>
        <w:left w:val="none" w:sz="0" w:space="0" w:color="auto"/>
        <w:bottom w:val="none" w:sz="0" w:space="0" w:color="auto"/>
        <w:right w:val="none" w:sz="0" w:space="0" w:color="auto"/>
      </w:divBdr>
    </w:div>
    <w:div w:id="903875747">
      <w:bodyDiv w:val="1"/>
      <w:marLeft w:val="0"/>
      <w:marRight w:val="0"/>
      <w:marTop w:val="0"/>
      <w:marBottom w:val="0"/>
      <w:divBdr>
        <w:top w:val="none" w:sz="0" w:space="0" w:color="auto"/>
        <w:left w:val="none" w:sz="0" w:space="0" w:color="auto"/>
        <w:bottom w:val="none" w:sz="0" w:space="0" w:color="auto"/>
        <w:right w:val="none" w:sz="0" w:space="0" w:color="auto"/>
      </w:divBdr>
    </w:div>
    <w:div w:id="904950522">
      <w:bodyDiv w:val="1"/>
      <w:marLeft w:val="0"/>
      <w:marRight w:val="0"/>
      <w:marTop w:val="0"/>
      <w:marBottom w:val="0"/>
      <w:divBdr>
        <w:top w:val="none" w:sz="0" w:space="0" w:color="auto"/>
        <w:left w:val="none" w:sz="0" w:space="0" w:color="auto"/>
        <w:bottom w:val="none" w:sz="0" w:space="0" w:color="auto"/>
        <w:right w:val="none" w:sz="0" w:space="0" w:color="auto"/>
      </w:divBdr>
    </w:div>
    <w:div w:id="905796355">
      <w:bodyDiv w:val="1"/>
      <w:marLeft w:val="0"/>
      <w:marRight w:val="0"/>
      <w:marTop w:val="0"/>
      <w:marBottom w:val="0"/>
      <w:divBdr>
        <w:top w:val="none" w:sz="0" w:space="0" w:color="auto"/>
        <w:left w:val="none" w:sz="0" w:space="0" w:color="auto"/>
        <w:bottom w:val="none" w:sz="0" w:space="0" w:color="auto"/>
        <w:right w:val="none" w:sz="0" w:space="0" w:color="auto"/>
      </w:divBdr>
    </w:div>
    <w:div w:id="938760116">
      <w:bodyDiv w:val="1"/>
      <w:marLeft w:val="0"/>
      <w:marRight w:val="0"/>
      <w:marTop w:val="0"/>
      <w:marBottom w:val="0"/>
      <w:divBdr>
        <w:top w:val="none" w:sz="0" w:space="0" w:color="auto"/>
        <w:left w:val="none" w:sz="0" w:space="0" w:color="auto"/>
        <w:bottom w:val="none" w:sz="0" w:space="0" w:color="auto"/>
        <w:right w:val="none" w:sz="0" w:space="0" w:color="auto"/>
      </w:divBdr>
    </w:div>
    <w:div w:id="949241665">
      <w:bodyDiv w:val="1"/>
      <w:marLeft w:val="0"/>
      <w:marRight w:val="0"/>
      <w:marTop w:val="0"/>
      <w:marBottom w:val="0"/>
      <w:divBdr>
        <w:top w:val="none" w:sz="0" w:space="0" w:color="auto"/>
        <w:left w:val="none" w:sz="0" w:space="0" w:color="auto"/>
        <w:bottom w:val="none" w:sz="0" w:space="0" w:color="auto"/>
        <w:right w:val="none" w:sz="0" w:space="0" w:color="auto"/>
      </w:divBdr>
    </w:div>
    <w:div w:id="952245151">
      <w:bodyDiv w:val="1"/>
      <w:marLeft w:val="0"/>
      <w:marRight w:val="0"/>
      <w:marTop w:val="0"/>
      <w:marBottom w:val="0"/>
      <w:divBdr>
        <w:top w:val="none" w:sz="0" w:space="0" w:color="auto"/>
        <w:left w:val="none" w:sz="0" w:space="0" w:color="auto"/>
        <w:bottom w:val="none" w:sz="0" w:space="0" w:color="auto"/>
        <w:right w:val="none" w:sz="0" w:space="0" w:color="auto"/>
      </w:divBdr>
    </w:div>
    <w:div w:id="970289832">
      <w:bodyDiv w:val="1"/>
      <w:marLeft w:val="0"/>
      <w:marRight w:val="0"/>
      <w:marTop w:val="0"/>
      <w:marBottom w:val="0"/>
      <w:divBdr>
        <w:top w:val="none" w:sz="0" w:space="0" w:color="auto"/>
        <w:left w:val="none" w:sz="0" w:space="0" w:color="auto"/>
        <w:bottom w:val="none" w:sz="0" w:space="0" w:color="auto"/>
        <w:right w:val="none" w:sz="0" w:space="0" w:color="auto"/>
      </w:divBdr>
    </w:div>
    <w:div w:id="971247929">
      <w:bodyDiv w:val="1"/>
      <w:marLeft w:val="0"/>
      <w:marRight w:val="0"/>
      <w:marTop w:val="0"/>
      <w:marBottom w:val="0"/>
      <w:divBdr>
        <w:top w:val="none" w:sz="0" w:space="0" w:color="auto"/>
        <w:left w:val="none" w:sz="0" w:space="0" w:color="auto"/>
        <w:bottom w:val="none" w:sz="0" w:space="0" w:color="auto"/>
        <w:right w:val="none" w:sz="0" w:space="0" w:color="auto"/>
      </w:divBdr>
    </w:div>
    <w:div w:id="973869734">
      <w:bodyDiv w:val="1"/>
      <w:marLeft w:val="0"/>
      <w:marRight w:val="0"/>
      <w:marTop w:val="0"/>
      <w:marBottom w:val="0"/>
      <w:divBdr>
        <w:top w:val="none" w:sz="0" w:space="0" w:color="auto"/>
        <w:left w:val="none" w:sz="0" w:space="0" w:color="auto"/>
        <w:bottom w:val="none" w:sz="0" w:space="0" w:color="auto"/>
        <w:right w:val="none" w:sz="0" w:space="0" w:color="auto"/>
      </w:divBdr>
    </w:div>
    <w:div w:id="975988637">
      <w:bodyDiv w:val="1"/>
      <w:marLeft w:val="0"/>
      <w:marRight w:val="0"/>
      <w:marTop w:val="0"/>
      <w:marBottom w:val="0"/>
      <w:divBdr>
        <w:top w:val="none" w:sz="0" w:space="0" w:color="auto"/>
        <w:left w:val="none" w:sz="0" w:space="0" w:color="auto"/>
        <w:bottom w:val="none" w:sz="0" w:space="0" w:color="auto"/>
        <w:right w:val="none" w:sz="0" w:space="0" w:color="auto"/>
      </w:divBdr>
    </w:div>
    <w:div w:id="988049922">
      <w:bodyDiv w:val="1"/>
      <w:marLeft w:val="0"/>
      <w:marRight w:val="0"/>
      <w:marTop w:val="0"/>
      <w:marBottom w:val="0"/>
      <w:divBdr>
        <w:top w:val="none" w:sz="0" w:space="0" w:color="auto"/>
        <w:left w:val="none" w:sz="0" w:space="0" w:color="auto"/>
        <w:bottom w:val="none" w:sz="0" w:space="0" w:color="auto"/>
        <w:right w:val="none" w:sz="0" w:space="0" w:color="auto"/>
      </w:divBdr>
    </w:div>
    <w:div w:id="996028953">
      <w:bodyDiv w:val="1"/>
      <w:marLeft w:val="0"/>
      <w:marRight w:val="0"/>
      <w:marTop w:val="0"/>
      <w:marBottom w:val="0"/>
      <w:divBdr>
        <w:top w:val="none" w:sz="0" w:space="0" w:color="auto"/>
        <w:left w:val="none" w:sz="0" w:space="0" w:color="auto"/>
        <w:bottom w:val="none" w:sz="0" w:space="0" w:color="auto"/>
        <w:right w:val="none" w:sz="0" w:space="0" w:color="auto"/>
      </w:divBdr>
    </w:div>
    <w:div w:id="996155235">
      <w:bodyDiv w:val="1"/>
      <w:marLeft w:val="0"/>
      <w:marRight w:val="0"/>
      <w:marTop w:val="0"/>
      <w:marBottom w:val="0"/>
      <w:divBdr>
        <w:top w:val="none" w:sz="0" w:space="0" w:color="auto"/>
        <w:left w:val="none" w:sz="0" w:space="0" w:color="auto"/>
        <w:bottom w:val="none" w:sz="0" w:space="0" w:color="auto"/>
        <w:right w:val="none" w:sz="0" w:space="0" w:color="auto"/>
      </w:divBdr>
    </w:div>
    <w:div w:id="1020354908">
      <w:bodyDiv w:val="1"/>
      <w:marLeft w:val="0"/>
      <w:marRight w:val="0"/>
      <w:marTop w:val="0"/>
      <w:marBottom w:val="0"/>
      <w:divBdr>
        <w:top w:val="none" w:sz="0" w:space="0" w:color="auto"/>
        <w:left w:val="none" w:sz="0" w:space="0" w:color="auto"/>
        <w:bottom w:val="none" w:sz="0" w:space="0" w:color="auto"/>
        <w:right w:val="none" w:sz="0" w:space="0" w:color="auto"/>
      </w:divBdr>
    </w:div>
    <w:div w:id="1029332016">
      <w:bodyDiv w:val="1"/>
      <w:marLeft w:val="0"/>
      <w:marRight w:val="0"/>
      <w:marTop w:val="0"/>
      <w:marBottom w:val="0"/>
      <w:divBdr>
        <w:top w:val="none" w:sz="0" w:space="0" w:color="auto"/>
        <w:left w:val="none" w:sz="0" w:space="0" w:color="auto"/>
        <w:bottom w:val="none" w:sz="0" w:space="0" w:color="auto"/>
        <w:right w:val="none" w:sz="0" w:space="0" w:color="auto"/>
      </w:divBdr>
    </w:div>
    <w:div w:id="1031998986">
      <w:bodyDiv w:val="1"/>
      <w:marLeft w:val="0"/>
      <w:marRight w:val="0"/>
      <w:marTop w:val="0"/>
      <w:marBottom w:val="0"/>
      <w:divBdr>
        <w:top w:val="none" w:sz="0" w:space="0" w:color="auto"/>
        <w:left w:val="none" w:sz="0" w:space="0" w:color="auto"/>
        <w:bottom w:val="none" w:sz="0" w:space="0" w:color="auto"/>
        <w:right w:val="none" w:sz="0" w:space="0" w:color="auto"/>
      </w:divBdr>
    </w:div>
    <w:div w:id="1034305435">
      <w:bodyDiv w:val="1"/>
      <w:marLeft w:val="0"/>
      <w:marRight w:val="0"/>
      <w:marTop w:val="0"/>
      <w:marBottom w:val="0"/>
      <w:divBdr>
        <w:top w:val="none" w:sz="0" w:space="0" w:color="auto"/>
        <w:left w:val="none" w:sz="0" w:space="0" w:color="auto"/>
        <w:bottom w:val="none" w:sz="0" w:space="0" w:color="auto"/>
        <w:right w:val="none" w:sz="0" w:space="0" w:color="auto"/>
      </w:divBdr>
    </w:div>
    <w:div w:id="1037857374">
      <w:bodyDiv w:val="1"/>
      <w:marLeft w:val="0"/>
      <w:marRight w:val="0"/>
      <w:marTop w:val="0"/>
      <w:marBottom w:val="0"/>
      <w:divBdr>
        <w:top w:val="none" w:sz="0" w:space="0" w:color="auto"/>
        <w:left w:val="none" w:sz="0" w:space="0" w:color="auto"/>
        <w:bottom w:val="none" w:sz="0" w:space="0" w:color="auto"/>
        <w:right w:val="none" w:sz="0" w:space="0" w:color="auto"/>
      </w:divBdr>
    </w:div>
    <w:div w:id="1055154431">
      <w:bodyDiv w:val="1"/>
      <w:marLeft w:val="0"/>
      <w:marRight w:val="0"/>
      <w:marTop w:val="0"/>
      <w:marBottom w:val="0"/>
      <w:divBdr>
        <w:top w:val="none" w:sz="0" w:space="0" w:color="auto"/>
        <w:left w:val="none" w:sz="0" w:space="0" w:color="auto"/>
        <w:bottom w:val="none" w:sz="0" w:space="0" w:color="auto"/>
        <w:right w:val="none" w:sz="0" w:space="0" w:color="auto"/>
      </w:divBdr>
    </w:div>
    <w:div w:id="1076049368">
      <w:bodyDiv w:val="1"/>
      <w:marLeft w:val="0"/>
      <w:marRight w:val="0"/>
      <w:marTop w:val="0"/>
      <w:marBottom w:val="0"/>
      <w:divBdr>
        <w:top w:val="none" w:sz="0" w:space="0" w:color="auto"/>
        <w:left w:val="none" w:sz="0" w:space="0" w:color="auto"/>
        <w:bottom w:val="none" w:sz="0" w:space="0" w:color="auto"/>
        <w:right w:val="none" w:sz="0" w:space="0" w:color="auto"/>
      </w:divBdr>
    </w:div>
    <w:div w:id="1085152304">
      <w:bodyDiv w:val="1"/>
      <w:marLeft w:val="0"/>
      <w:marRight w:val="0"/>
      <w:marTop w:val="0"/>
      <w:marBottom w:val="0"/>
      <w:divBdr>
        <w:top w:val="none" w:sz="0" w:space="0" w:color="auto"/>
        <w:left w:val="none" w:sz="0" w:space="0" w:color="auto"/>
        <w:bottom w:val="none" w:sz="0" w:space="0" w:color="auto"/>
        <w:right w:val="none" w:sz="0" w:space="0" w:color="auto"/>
      </w:divBdr>
    </w:div>
    <w:div w:id="1093748864">
      <w:bodyDiv w:val="1"/>
      <w:marLeft w:val="0"/>
      <w:marRight w:val="0"/>
      <w:marTop w:val="0"/>
      <w:marBottom w:val="0"/>
      <w:divBdr>
        <w:top w:val="none" w:sz="0" w:space="0" w:color="auto"/>
        <w:left w:val="none" w:sz="0" w:space="0" w:color="auto"/>
        <w:bottom w:val="none" w:sz="0" w:space="0" w:color="auto"/>
        <w:right w:val="none" w:sz="0" w:space="0" w:color="auto"/>
      </w:divBdr>
    </w:div>
    <w:div w:id="1127503673">
      <w:bodyDiv w:val="1"/>
      <w:marLeft w:val="0"/>
      <w:marRight w:val="0"/>
      <w:marTop w:val="0"/>
      <w:marBottom w:val="0"/>
      <w:divBdr>
        <w:top w:val="none" w:sz="0" w:space="0" w:color="auto"/>
        <w:left w:val="none" w:sz="0" w:space="0" w:color="auto"/>
        <w:bottom w:val="none" w:sz="0" w:space="0" w:color="auto"/>
        <w:right w:val="none" w:sz="0" w:space="0" w:color="auto"/>
      </w:divBdr>
    </w:div>
    <w:div w:id="1133718615">
      <w:bodyDiv w:val="1"/>
      <w:marLeft w:val="0"/>
      <w:marRight w:val="0"/>
      <w:marTop w:val="0"/>
      <w:marBottom w:val="0"/>
      <w:divBdr>
        <w:top w:val="none" w:sz="0" w:space="0" w:color="auto"/>
        <w:left w:val="none" w:sz="0" w:space="0" w:color="auto"/>
        <w:bottom w:val="none" w:sz="0" w:space="0" w:color="auto"/>
        <w:right w:val="none" w:sz="0" w:space="0" w:color="auto"/>
      </w:divBdr>
    </w:div>
    <w:div w:id="1137723141">
      <w:bodyDiv w:val="1"/>
      <w:marLeft w:val="0"/>
      <w:marRight w:val="0"/>
      <w:marTop w:val="0"/>
      <w:marBottom w:val="0"/>
      <w:divBdr>
        <w:top w:val="none" w:sz="0" w:space="0" w:color="auto"/>
        <w:left w:val="none" w:sz="0" w:space="0" w:color="auto"/>
        <w:bottom w:val="none" w:sz="0" w:space="0" w:color="auto"/>
        <w:right w:val="none" w:sz="0" w:space="0" w:color="auto"/>
      </w:divBdr>
    </w:div>
    <w:div w:id="1141187553">
      <w:bodyDiv w:val="1"/>
      <w:marLeft w:val="0"/>
      <w:marRight w:val="0"/>
      <w:marTop w:val="0"/>
      <w:marBottom w:val="0"/>
      <w:divBdr>
        <w:top w:val="none" w:sz="0" w:space="0" w:color="auto"/>
        <w:left w:val="none" w:sz="0" w:space="0" w:color="auto"/>
        <w:bottom w:val="none" w:sz="0" w:space="0" w:color="auto"/>
        <w:right w:val="none" w:sz="0" w:space="0" w:color="auto"/>
      </w:divBdr>
    </w:div>
    <w:div w:id="1145852674">
      <w:bodyDiv w:val="1"/>
      <w:marLeft w:val="0"/>
      <w:marRight w:val="0"/>
      <w:marTop w:val="0"/>
      <w:marBottom w:val="0"/>
      <w:divBdr>
        <w:top w:val="none" w:sz="0" w:space="0" w:color="auto"/>
        <w:left w:val="none" w:sz="0" w:space="0" w:color="auto"/>
        <w:bottom w:val="none" w:sz="0" w:space="0" w:color="auto"/>
        <w:right w:val="none" w:sz="0" w:space="0" w:color="auto"/>
      </w:divBdr>
    </w:div>
    <w:div w:id="1151604748">
      <w:bodyDiv w:val="1"/>
      <w:marLeft w:val="0"/>
      <w:marRight w:val="0"/>
      <w:marTop w:val="0"/>
      <w:marBottom w:val="0"/>
      <w:divBdr>
        <w:top w:val="none" w:sz="0" w:space="0" w:color="auto"/>
        <w:left w:val="none" w:sz="0" w:space="0" w:color="auto"/>
        <w:bottom w:val="none" w:sz="0" w:space="0" w:color="auto"/>
        <w:right w:val="none" w:sz="0" w:space="0" w:color="auto"/>
      </w:divBdr>
    </w:div>
    <w:div w:id="1163660168">
      <w:bodyDiv w:val="1"/>
      <w:marLeft w:val="0"/>
      <w:marRight w:val="0"/>
      <w:marTop w:val="0"/>
      <w:marBottom w:val="0"/>
      <w:divBdr>
        <w:top w:val="none" w:sz="0" w:space="0" w:color="auto"/>
        <w:left w:val="none" w:sz="0" w:space="0" w:color="auto"/>
        <w:bottom w:val="none" w:sz="0" w:space="0" w:color="auto"/>
        <w:right w:val="none" w:sz="0" w:space="0" w:color="auto"/>
      </w:divBdr>
    </w:div>
    <w:div w:id="1168400645">
      <w:bodyDiv w:val="1"/>
      <w:marLeft w:val="0"/>
      <w:marRight w:val="0"/>
      <w:marTop w:val="0"/>
      <w:marBottom w:val="0"/>
      <w:divBdr>
        <w:top w:val="none" w:sz="0" w:space="0" w:color="auto"/>
        <w:left w:val="none" w:sz="0" w:space="0" w:color="auto"/>
        <w:bottom w:val="none" w:sz="0" w:space="0" w:color="auto"/>
        <w:right w:val="none" w:sz="0" w:space="0" w:color="auto"/>
      </w:divBdr>
    </w:div>
    <w:div w:id="1168641760">
      <w:bodyDiv w:val="1"/>
      <w:marLeft w:val="0"/>
      <w:marRight w:val="0"/>
      <w:marTop w:val="0"/>
      <w:marBottom w:val="0"/>
      <w:divBdr>
        <w:top w:val="none" w:sz="0" w:space="0" w:color="auto"/>
        <w:left w:val="none" w:sz="0" w:space="0" w:color="auto"/>
        <w:bottom w:val="none" w:sz="0" w:space="0" w:color="auto"/>
        <w:right w:val="none" w:sz="0" w:space="0" w:color="auto"/>
      </w:divBdr>
    </w:div>
    <w:div w:id="1175417670">
      <w:bodyDiv w:val="1"/>
      <w:marLeft w:val="0"/>
      <w:marRight w:val="0"/>
      <w:marTop w:val="0"/>
      <w:marBottom w:val="0"/>
      <w:divBdr>
        <w:top w:val="none" w:sz="0" w:space="0" w:color="auto"/>
        <w:left w:val="none" w:sz="0" w:space="0" w:color="auto"/>
        <w:bottom w:val="none" w:sz="0" w:space="0" w:color="auto"/>
        <w:right w:val="none" w:sz="0" w:space="0" w:color="auto"/>
      </w:divBdr>
    </w:div>
    <w:div w:id="1182624305">
      <w:bodyDiv w:val="1"/>
      <w:marLeft w:val="0"/>
      <w:marRight w:val="0"/>
      <w:marTop w:val="0"/>
      <w:marBottom w:val="0"/>
      <w:divBdr>
        <w:top w:val="none" w:sz="0" w:space="0" w:color="auto"/>
        <w:left w:val="none" w:sz="0" w:space="0" w:color="auto"/>
        <w:bottom w:val="none" w:sz="0" w:space="0" w:color="auto"/>
        <w:right w:val="none" w:sz="0" w:space="0" w:color="auto"/>
      </w:divBdr>
    </w:div>
    <w:div w:id="1194802742">
      <w:bodyDiv w:val="1"/>
      <w:marLeft w:val="0"/>
      <w:marRight w:val="0"/>
      <w:marTop w:val="0"/>
      <w:marBottom w:val="0"/>
      <w:divBdr>
        <w:top w:val="none" w:sz="0" w:space="0" w:color="auto"/>
        <w:left w:val="none" w:sz="0" w:space="0" w:color="auto"/>
        <w:bottom w:val="none" w:sz="0" w:space="0" w:color="auto"/>
        <w:right w:val="none" w:sz="0" w:space="0" w:color="auto"/>
      </w:divBdr>
    </w:div>
    <w:div w:id="1197933433">
      <w:bodyDiv w:val="1"/>
      <w:marLeft w:val="0"/>
      <w:marRight w:val="0"/>
      <w:marTop w:val="0"/>
      <w:marBottom w:val="0"/>
      <w:divBdr>
        <w:top w:val="none" w:sz="0" w:space="0" w:color="auto"/>
        <w:left w:val="none" w:sz="0" w:space="0" w:color="auto"/>
        <w:bottom w:val="none" w:sz="0" w:space="0" w:color="auto"/>
        <w:right w:val="none" w:sz="0" w:space="0" w:color="auto"/>
      </w:divBdr>
    </w:div>
    <w:div w:id="1209030718">
      <w:bodyDiv w:val="1"/>
      <w:marLeft w:val="0"/>
      <w:marRight w:val="0"/>
      <w:marTop w:val="0"/>
      <w:marBottom w:val="0"/>
      <w:divBdr>
        <w:top w:val="none" w:sz="0" w:space="0" w:color="auto"/>
        <w:left w:val="none" w:sz="0" w:space="0" w:color="auto"/>
        <w:bottom w:val="none" w:sz="0" w:space="0" w:color="auto"/>
        <w:right w:val="none" w:sz="0" w:space="0" w:color="auto"/>
      </w:divBdr>
    </w:div>
    <w:div w:id="1223759422">
      <w:bodyDiv w:val="1"/>
      <w:marLeft w:val="0"/>
      <w:marRight w:val="0"/>
      <w:marTop w:val="0"/>
      <w:marBottom w:val="0"/>
      <w:divBdr>
        <w:top w:val="none" w:sz="0" w:space="0" w:color="auto"/>
        <w:left w:val="none" w:sz="0" w:space="0" w:color="auto"/>
        <w:bottom w:val="none" w:sz="0" w:space="0" w:color="auto"/>
        <w:right w:val="none" w:sz="0" w:space="0" w:color="auto"/>
      </w:divBdr>
    </w:div>
    <w:div w:id="1236159620">
      <w:bodyDiv w:val="1"/>
      <w:marLeft w:val="0"/>
      <w:marRight w:val="0"/>
      <w:marTop w:val="0"/>
      <w:marBottom w:val="0"/>
      <w:divBdr>
        <w:top w:val="none" w:sz="0" w:space="0" w:color="auto"/>
        <w:left w:val="none" w:sz="0" w:space="0" w:color="auto"/>
        <w:bottom w:val="none" w:sz="0" w:space="0" w:color="auto"/>
        <w:right w:val="none" w:sz="0" w:space="0" w:color="auto"/>
      </w:divBdr>
    </w:div>
    <w:div w:id="1239632944">
      <w:bodyDiv w:val="1"/>
      <w:marLeft w:val="0"/>
      <w:marRight w:val="0"/>
      <w:marTop w:val="0"/>
      <w:marBottom w:val="0"/>
      <w:divBdr>
        <w:top w:val="none" w:sz="0" w:space="0" w:color="auto"/>
        <w:left w:val="none" w:sz="0" w:space="0" w:color="auto"/>
        <w:bottom w:val="none" w:sz="0" w:space="0" w:color="auto"/>
        <w:right w:val="none" w:sz="0" w:space="0" w:color="auto"/>
      </w:divBdr>
    </w:div>
    <w:div w:id="1274242829">
      <w:bodyDiv w:val="1"/>
      <w:marLeft w:val="0"/>
      <w:marRight w:val="0"/>
      <w:marTop w:val="0"/>
      <w:marBottom w:val="0"/>
      <w:divBdr>
        <w:top w:val="none" w:sz="0" w:space="0" w:color="auto"/>
        <w:left w:val="none" w:sz="0" w:space="0" w:color="auto"/>
        <w:bottom w:val="none" w:sz="0" w:space="0" w:color="auto"/>
        <w:right w:val="none" w:sz="0" w:space="0" w:color="auto"/>
      </w:divBdr>
    </w:div>
    <w:div w:id="1283458400">
      <w:bodyDiv w:val="1"/>
      <w:marLeft w:val="0"/>
      <w:marRight w:val="0"/>
      <w:marTop w:val="0"/>
      <w:marBottom w:val="0"/>
      <w:divBdr>
        <w:top w:val="none" w:sz="0" w:space="0" w:color="auto"/>
        <w:left w:val="none" w:sz="0" w:space="0" w:color="auto"/>
        <w:bottom w:val="none" w:sz="0" w:space="0" w:color="auto"/>
        <w:right w:val="none" w:sz="0" w:space="0" w:color="auto"/>
      </w:divBdr>
    </w:div>
    <w:div w:id="1300452394">
      <w:bodyDiv w:val="1"/>
      <w:marLeft w:val="0"/>
      <w:marRight w:val="0"/>
      <w:marTop w:val="0"/>
      <w:marBottom w:val="0"/>
      <w:divBdr>
        <w:top w:val="none" w:sz="0" w:space="0" w:color="auto"/>
        <w:left w:val="none" w:sz="0" w:space="0" w:color="auto"/>
        <w:bottom w:val="none" w:sz="0" w:space="0" w:color="auto"/>
        <w:right w:val="none" w:sz="0" w:space="0" w:color="auto"/>
      </w:divBdr>
    </w:div>
    <w:div w:id="1300844183">
      <w:bodyDiv w:val="1"/>
      <w:marLeft w:val="0"/>
      <w:marRight w:val="0"/>
      <w:marTop w:val="0"/>
      <w:marBottom w:val="0"/>
      <w:divBdr>
        <w:top w:val="none" w:sz="0" w:space="0" w:color="auto"/>
        <w:left w:val="none" w:sz="0" w:space="0" w:color="auto"/>
        <w:bottom w:val="none" w:sz="0" w:space="0" w:color="auto"/>
        <w:right w:val="none" w:sz="0" w:space="0" w:color="auto"/>
      </w:divBdr>
    </w:div>
    <w:div w:id="1342506972">
      <w:bodyDiv w:val="1"/>
      <w:marLeft w:val="0"/>
      <w:marRight w:val="0"/>
      <w:marTop w:val="0"/>
      <w:marBottom w:val="0"/>
      <w:divBdr>
        <w:top w:val="none" w:sz="0" w:space="0" w:color="auto"/>
        <w:left w:val="none" w:sz="0" w:space="0" w:color="auto"/>
        <w:bottom w:val="none" w:sz="0" w:space="0" w:color="auto"/>
        <w:right w:val="none" w:sz="0" w:space="0" w:color="auto"/>
      </w:divBdr>
    </w:div>
    <w:div w:id="1362173160">
      <w:bodyDiv w:val="1"/>
      <w:marLeft w:val="0"/>
      <w:marRight w:val="0"/>
      <w:marTop w:val="0"/>
      <w:marBottom w:val="0"/>
      <w:divBdr>
        <w:top w:val="none" w:sz="0" w:space="0" w:color="auto"/>
        <w:left w:val="none" w:sz="0" w:space="0" w:color="auto"/>
        <w:bottom w:val="none" w:sz="0" w:space="0" w:color="auto"/>
        <w:right w:val="none" w:sz="0" w:space="0" w:color="auto"/>
      </w:divBdr>
    </w:div>
    <w:div w:id="1364675601">
      <w:bodyDiv w:val="1"/>
      <w:marLeft w:val="0"/>
      <w:marRight w:val="0"/>
      <w:marTop w:val="0"/>
      <w:marBottom w:val="0"/>
      <w:divBdr>
        <w:top w:val="none" w:sz="0" w:space="0" w:color="auto"/>
        <w:left w:val="none" w:sz="0" w:space="0" w:color="auto"/>
        <w:bottom w:val="none" w:sz="0" w:space="0" w:color="auto"/>
        <w:right w:val="none" w:sz="0" w:space="0" w:color="auto"/>
      </w:divBdr>
    </w:div>
    <w:div w:id="1370689925">
      <w:bodyDiv w:val="1"/>
      <w:marLeft w:val="0"/>
      <w:marRight w:val="0"/>
      <w:marTop w:val="0"/>
      <w:marBottom w:val="0"/>
      <w:divBdr>
        <w:top w:val="none" w:sz="0" w:space="0" w:color="auto"/>
        <w:left w:val="none" w:sz="0" w:space="0" w:color="auto"/>
        <w:bottom w:val="none" w:sz="0" w:space="0" w:color="auto"/>
        <w:right w:val="none" w:sz="0" w:space="0" w:color="auto"/>
      </w:divBdr>
    </w:div>
    <w:div w:id="1375157410">
      <w:bodyDiv w:val="1"/>
      <w:marLeft w:val="0"/>
      <w:marRight w:val="0"/>
      <w:marTop w:val="0"/>
      <w:marBottom w:val="0"/>
      <w:divBdr>
        <w:top w:val="none" w:sz="0" w:space="0" w:color="auto"/>
        <w:left w:val="none" w:sz="0" w:space="0" w:color="auto"/>
        <w:bottom w:val="none" w:sz="0" w:space="0" w:color="auto"/>
        <w:right w:val="none" w:sz="0" w:space="0" w:color="auto"/>
      </w:divBdr>
    </w:div>
    <w:div w:id="1388919286">
      <w:bodyDiv w:val="1"/>
      <w:marLeft w:val="0"/>
      <w:marRight w:val="0"/>
      <w:marTop w:val="0"/>
      <w:marBottom w:val="0"/>
      <w:divBdr>
        <w:top w:val="none" w:sz="0" w:space="0" w:color="auto"/>
        <w:left w:val="none" w:sz="0" w:space="0" w:color="auto"/>
        <w:bottom w:val="none" w:sz="0" w:space="0" w:color="auto"/>
        <w:right w:val="none" w:sz="0" w:space="0" w:color="auto"/>
      </w:divBdr>
    </w:div>
    <w:div w:id="1407846169">
      <w:bodyDiv w:val="1"/>
      <w:marLeft w:val="0"/>
      <w:marRight w:val="0"/>
      <w:marTop w:val="0"/>
      <w:marBottom w:val="0"/>
      <w:divBdr>
        <w:top w:val="none" w:sz="0" w:space="0" w:color="auto"/>
        <w:left w:val="none" w:sz="0" w:space="0" w:color="auto"/>
        <w:bottom w:val="none" w:sz="0" w:space="0" w:color="auto"/>
        <w:right w:val="none" w:sz="0" w:space="0" w:color="auto"/>
      </w:divBdr>
    </w:div>
    <w:div w:id="1418480522">
      <w:bodyDiv w:val="1"/>
      <w:marLeft w:val="0"/>
      <w:marRight w:val="0"/>
      <w:marTop w:val="0"/>
      <w:marBottom w:val="0"/>
      <w:divBdr>
        <w:top w:val="none" w:sz="0" w:space="0" w:color="auto"/>
        <w:left w:val="none" w:sz="0" w:space="0" w:color="auto"/>
        <w:bottom w:val="none" w:sz="0" w:space="0" w:color="auto"/>
        <w:right w:val="none" w:sz="0" w:space="0" w:color="auto"/>
      </w:divBdr>
    </w:div>
    <w:div w:id="1418743819">
      <w:bodyDiv w:val="1"/>
      <w:marLeft w:val="0"/>
      <w:marRight w:val="0"/>
      <w:marTop w:val="0"/>
      <w:marBottom w:val="0"/>
      <w:divBdr>
        <w:top w:val="none" w:sz="0" w:space="0" w:color="auto"/>
        <w:left w:val="none" w:sz="0" w:space="0" w:color="auto"/>
        <w:bottom w:val="none" w:sz="0" w:space="0" w:color="auto"/>
        <w:right w:val="none" w:sz="0" w:space="0" w:color="auto"/>
      </w:divBdr>
    </w:div>
    <w:div w:id="1447306458">
      <w:bodyDiv w:val="1"/>
      <w:marLeft w:val="0"/>
      <w:marRight w:val="0"/>
      <w:marTop w:val="0"/>
      <w:marBottom w:val="0"/>
      <w:divBdr>
        <w:top w:val="none" w:sz="0" w:space="0" w:color="auto"/>
        <w:left w:val="none" w:sz="0" w:space="0" w:color="auto"/>
        <w:bottom w:val="none" w:sz="0" w:space="0" w:color="auto"/>
        <w:right w:val="none" w:sz="0" w:space="0" w:color="auto"/>
      </w:divBdr>
    </w:div>
    <w:div w:id="1449205307">
      <w:bodyDiv w:val="1"/>
      <w:marLeft w:val="0"/>
      <w:marRight w:val="0"/>
      <w:marTop w:val="0"/>
      <w:marBottom w:val="0"/>
      <w:divBdr>
        <w:top w:val="none" w:sz="0" w:space="0" w:color="auto"/>
        <w:left w:val="none" w:sz="0" w:space="0" w:color="auto"/>
        <w:bottom w:val="none" w:sz="0" w:space="0" w:color="auto"/>
        <w:right w:val="none" w:sz="0" w:space="0" w:color="auto"/>
      </w:divBdr>
    </w:div>
    <w:div w:id="1468475808">
      <w:bodyDiv w:val="1"/>
      <w:marLeft w:val="0"/>
      <w:marRight w:val="0"/>
      <w:marTop w:val="0"/>
      <w:marBottom w:val="0"/>
      <w:divBdr>
        <w:top w:val="none" w:sz="0" w:space="0" w:color="auto"/>
        <w:left w:val="none" w:sz="0" w:space="0" w:color="auto"/>
        <w:bottom w:val="none" w:sz="0" w:space="0" w:color="auto"/>
        <w:right w:val="none" w:sz="0" w:space="0" w:color="auto"/>
      </w:divBdr>
    </w:div>
    <w:div w:id="1510827162">
      <w:bodyDiv w:val="1"/>
      <w:marLeft w:val="0"/>
      <w:marRight w:val="0"/>
      <w:marTop w:val="0"/>
      <w:marBottom w:val="0"/>
      <w:divBdr>
        <w:top w:val="none" w:sz="0" w:space="0" w:color="auto"/>
        <w:left w:val="none" w:sz="0" w:space="0" w:color="auto"/>
        <w:bottom w:val="none" w:sz="0" w:space="0" w:color="auto"/>
        <w:right w:val="none" w:sz="0" w:space="0" w:color="auto"/>
      </w:divBdr>
    </w:div>
    <w:div w:id="1519389971">
      <w:bodyDiv w:val="1"/>
      <w:marLeft w:val="0"/>
      <w:marRight w:val="0"/>
      <w:marTop w:val="0"/>
      <w:marBottom w:val="0"/>
      <w:divBdr>
        <w:top w:val="none" w:sz="0" w:space="0" w:color="auto"/>
        <w:left w:val="none" w:sz="0" w:space="0" w:color="auto"/>
        <w:bottom w:val="none" w:sz="0" w:space="0" w:color="auto"/>
        <w:right w:val="none" w:sz="0" w:space="0" w:color="auto"/>
      </w:divBdr>
    </w:div>
    <w:div w:id="1531526543">
      <w:bodyDiv w:val="1"/>
      <w:marLeft w:val="0"/>
      <w:marRight w:val="0"/>
      <w:marTop w:val="0"/>
      <w:marBottom w:val="0"/>
      <w:divBdr>
        <w:top w:val="none" w:sz="0" w:space="0" w:color="auto"/>
        <w:left w:val="none" w:sz="0" w:space="0" w:color="auto"/>
        <w:bottom w:val="none" w:sz="0" w:space="0" w:color="auto"/>
        <w:right w:val="none" w:sz="0" w:space="0" w:color="auto"/>
      </w:divBdr>
    </w:div>
    <w:div w:id="1534148691">
      <w:bodyDiv w:val="1"/>
      <w:marLeft w:val="0"/>
      <w:marRight w:val="0"/>
      <w:marTop w:val="0"/>
      <w:marBottom w:val="0"/>
      <w:divBdr>
        <w:top w:val="none" w:sz="0" w:space="0" w:color="auto"/>
        <w:left w:val="none" w:sz="0" w:space="0" w:color="auto"/>
        <w:bottom w:val="none" w:sz="0" w:space="0" w:color="auto"/>
        <w:right w:val="none" w:sz="0" w:space="0" w:color="auto"/>
      </w:divBdr>
    </w:div>
    <w:div w:id="1552497239">
      <w:bodyDiv w:val="1"/>
      <w:marLeft w:val="0"/>
      <w:marRight w:val="0"/>
      <w:marTop w:val="0"/>
      <w:marBottom w:val="0"/>
      <w:divBdr>
        <w:top w:val="none" w:sz="0" w:space="0" w:color="auto"/>
        <w:left w:val="none" w:sz="0" w:space="0" w:color="auto"/>
        <w:bottom w:val="none" w:sz="0" w:space="0" w:color="auto"/>
        <w:right w:val="none" w:sz="0" w:space="0" w:color="auto"/>
      </w:divBdr>
    </w:div>
    <w:div w:id="1555701488">
      <w:bodyDiv w:val="1"/>
      <w:marLeft w:val="0"/>
      <w:marRight w:val="0"/>
      <w:marTop w:val="0"/>
      <w:marBottom w:val="0"/>
      <w:divBdr>
        <w:top w:val="none" w:sz="0" w:space="0" w:color="auto"/>
        <w:left w:val="none" w:sz="0" w:space="0" w:color="auto"/>
        <w:bottom w:val="none" w:sz="0" w:space="0" w:color="auto"/>
        <w:right w:val="none" w:sz="0" w:space="0" w:color="auto"/>
      </w:divBdr>
    </w:div>
    <w:div w:id="1563637245">
      <w:bodyDiv w:val="1"/>
      <w:marLeft w:val="0"/>
      <w:marRight w:val="0"/>
      <w:marTop w:val="0"/>
      <w:marBottom w:val="0"/>
      <w:divBdr>
        <w:top w:val="none" w:sz="0" w:space="0" w:color="auto"/>
        <w:left w:val="none" w:sz="0" w:space="0" w:color="auto"/>
        <w:bottom w:val="none" w:sz="0" w:space="0" w:color="auto"/>
        <w:right w:val="none" w:sz="0" w:space="0" w:color="auto"/>
      </w:divBdr>
    </w:div>
    <w:div w:id="1569801146">
      <w:bodyDiv w:val="1"/>
      <w:marLeft w:val="0"/>
      <w:marRight w:val="0"/>
      <w:marTop w:val="0"/>
      <w:marBottom w:val="0"/>
      <w:divBdr>
        <w:top w:val="none" w:sz="0" w:space="0" w:color="auto"/>
        <w:left w:val="none" w:sz="0" w:space="0" w:color="auto"/>
        <w:bottom w:val="none" w:sz="0" w:space="0" w:color="auto"/>
        <w:right w:val="none" w:sz="0" w:space="0" w:color="auto"/>
      </w:divBdr>
    </w:div>
    <w:div w:id="1610508211">
      <w:bodyDiv w:val="1"/>
      <w:marLeft w:val="0"/>
      <w:marRight w:val="0"/>
      <w:marTop w:val="0"/>
      <w:marBottom w:val="0"/>
      <w:divBdr>
        <w:top w:val="none" w:sz="0" w:space="0" w:color="auto"/>
        <w:left w:val="none" w:sz="0" w:space="0" w:color="auto"/>
        <w:bottom w:val="none" w:sz="0" w:space="0" w:color="auto"/>
        <w:right w:val="none" w:sz="0" w:space="0" w:color="auto"/>
      </w:divBdr>
    </w:div>
    <w:div w:id="1612468607">
      <w:bodyDiv w:val="1"/>
      <w:marLeft w:val="0"/>
      <w:marRight w:val="0"/>
      <w:marTop w:val="0"/>
      <w:marBottom w:val="0"/>
      <w:divBdr>
        <w:top w:val="none" w:sz="0" w:space="0" w:color="auto"/>
        <w:left w:val="none" w:sz="0" w:space="0" w:color="auto"/>
        <w:bottom w:val="none" w:sz="0" w:space="0" w:color="auto"/>
        <w:right w:val="none" w:sz="0" w:space="0" w:color="auto"/>
      </w:divBdr>
    </w:div>
    <w:div w:id="1631788170">
      <w:bodyDiv w:val="1"/>
      <w:marLeft w:val="0"/>
      <w:marRight w:val="0"/>
      <w:marTop w:val="0"/>
      <w:marBottom w:val="0"/>
      <w:divBdr>
        <w:top w:val="none" w:sz="0" w:space="0" w:color="auto"/>
        <w:left w:val="none" w:sz="0" w:space="0" w:color="auto"/>
        <w:bottom w:val="none" w:sz="0" w:space="0" w:color="auto"/>
        <w:right w:val="none" w:sz="0" w:space="0" w:color="auto"/>
      </w:divBdr>
    </w:div>
    <w:div w:id="1635409196">
      <w:bodyDiv w:val="1"/>
      <w:marLeft w:val="0"/>
      <w:marRight w:val="0"/>
      <w:marTop w:val="0"/>
      <w:marBottom w:val="0"/>
      <w:divBdr>
        <w:top w:val="none" w:sz="0" w:space="0" w:color="auto"/>
        <w:left w:val="none" w:sz="0" w:space="0" w:color="auto"/>
        <w:bottom w:val="none" w:sz="0" w:space="0" w:color="auto"/>
        <w:right w:val="none" w:sz="0" w:space="0" w:color="auto"/>
      </w:divBdr>
    </w:div>
    <w:div w:id="1648625493">
      <w:bodyDiv w:val="1"/>
      <w:marLeft w:val="0"/>
      <w:marRight w:val="0"/>
      <w:marTop w:val="0"/>
      <w:marBottom w:val="0"/>
      <w:divBdr>
        <w:top w:val="none" w:sz="0" w:space="0" w:color="auto"/>
        <w:left w:val="none" w:sz="0" w:space="0" w:color="auto"/>
        <w:bottom w:val="none" w:sz="0" w:space="0" w:color="auto"/>
        <w:right w:val="none" w:sz="0" w:space="0" w:color="auto"/>
      </w:divBdr>
    </w:div>
    <w:div w:id="1662150330">
      <w:bodyDiv w:val="1"/>
      <w:marLeft w:val="0"/>
      <w:marRight w:val="0"/>
      <w:marTop w:val="0"/>
      <w:marBottom w:val="0"/>
      <w:divBdr>
        <w:top w:val="none" w:sz="0" w:space="0" w:color="auto"/>
        <w:left w:val="none" w:sz="0" w:space="0" w:color="auto"/>
        <w:bottom w:val="none" w:sz="0" w:space="0" w:color="auto"/>
        <w:right w:val="none" w:sz="0" w:space="0" w:color="auto"/>
      </w:divBdr>
    </w:div>
    <w:div w:id="1700466431">
      <w:bodyDiv w:val="1"/>
      <w:marLeft w:val="0"/>
      <w:marRight w:val="0"/>
      <w:marTop w:val="0"/>
      <w:marBottom w:val="0"/>
      <w:divBdr>
        <w:top w:val="none" w:sz="0" w:space="0" w:color="auto"/>
        <w:left w:val="none" w:sz="0" w:space="0" w:color="auto"/>
        <w:bottom w:val="none" w:sz="0" w:space="0" w:color="auto"/>
        <w:right w:val="none" w:sz="0" w:space="0" w:color="auto"/>
      </w:divBdr>
    </w:div>
    <w:div w:id="1702779624">
      <w:bodyDiv w:val="1"/>
      <w:marLeft w:val="0"/>
      <w:marRight w:val="0"/>
      <w:marTop w:val="0"/>
      <w:marBottom w:val="0"/>
      <w:divBdr>
        <w:top w:val="none" w:sz="0" w:space="0" w:color="auto"/>
        <w:left w:val="none" w:sz="0" w:space="0" w:color="auto"/>
        <w:bottom w:val="none" w:sz="0" w:space="0" w:color="auto"/>
        <w:right w:val="none" w:sz="0" w:space="0" w:color="auto"/>
      </w:divBdr>
    </w:div>
    <w:div w:id="1726955076">
      <w:bodyDiv w:val="1"/>
      <w:marLeft w:val="0"/>
      <w:marRight w:val="0"/>
      <w:marTop w:val="0"/>
      <w:marBottom w:val="0"/>
      <w:divBdr>
        <w:top w:val="none" w:sz="0" w:space="0" w:color="auto"/>
        <w:left w:val="none" w:sz="0" w:space="0" w:color="auto"/>
        <w:bottom w:val="none" w:sz="0" w:space="0" w:color="auto"/>
        <w:right w:val="none" w:sz="0" w:space="0" w:color="auto"/>
      </w:divBdr>
    </w:div>
    <w:div w:id="1734818433">
      <w:bodyDiv w:val="1"/>
      <w:marLeft w:val="0"/>
      <w:marRight w:val="0"/>
      <w:marTop w:val="0"/>
      <w:marBottom w:val="0"/>
      <w:divBdr>
        <w:top w:val="none" w:sz="0" w:space="0" w:color="auto"/>
        <w:left w:val="none" w:sz="0" w:space="0" w:color="auto"/>
        <w:bottom w:val="none" w:sz="0" w:space="0" w:color="auto"/>
        <w:right w:val="none" w:sz="0" w:space="0" w:color="auto"/>
      </w:divBdr>
    </w:div>
    <w:div w:id="1772119278">
      <w:bodyDiv w:val="1"/>
      <w:marLeft w:val="0"/>
      <w:marRight w:val="0"/>
      <w:marTop w:val="0"/>
      <w:marBottom w:val="0"/>
      <w:divBdr>
        <w:top w:val="none" w:sz="0" w:space="0" w:color="auto"/>
        <w:left w:val="none" w:sz="0" w:space="0" w:color="auto"/>
        <w:bottom w:val="none" w:sz="0" w:space="0" w:color="auto"/>
        <w:right w:val="none" w:sz="0" w:space="0" w:color="auto"/>
      </w:divBdr>
    </w:div>
    <w:div w:id="1785687509">
      <w:bodyDiv w:val="1"/>
      <w:marLeft w:val="0"/>
      <w:marRight w:val="0"/>
      <w:marTop w:val="0"/>
      <w:marBottom w:val="0"/>
      <w:divBdr>
        <w:top w:val="none" w:sz="0" w:space="0" w:color="auto"/>
        <w:left w:val="none" w:sz="0" w:space="0" w:color="auto"/>
        <w:bottom w:val="none" w:sz="0" w:space="0" w:color="auto"/>
        <w:right w:val="none" w:sz="0" w:space="0" w:color="auto"/>
      </w:divBdr>
    </w:div>
    <w:div w:id="1787263517">
      <w:bodyDiv w:val="1"/>
      <w:marLeft w:val="0"/>
      <w:marRight w:val="0"/>
      <w:marTop w:val="0"/>
      <w:marBottom w:val="0"/>
      <w:divBdr>
        <w:top w:val="none" w:sz="0" w:space="0" w:color="auto"/>
        <w:left w:val="none" w:sz="0" w:space="0" w:color="auto"/>
        <w:bottom w:val="none" w:sz="0" w:space="0" w:color="auto"/>
        <w:right w:val="none" w:sz="0" w:space="0" w:color="auto"/>
      </w:divBdr>
    </w:div>
    <w:div w:id="1788354610">
      <w:bodyDiv w:val="1"/>
      <w:marLeft w:val="0"/>
      <w:marRight w:val="0"/>
      <w:marTop w:val="0"/>
      <w:marBottom w:val="0"/>
      <w:divBdr>
        <w:top w:val="none" w:sz="0" w:space="0" w:color="auto"/>
        <w:left w:val="none" w:sz="0" w:space="0" w:color="auto"/>
        <w:bottom w:val="none" w:sz="0" w:space="0" w:color="auto"/>
        <w:right w:val="none" w:sz="0" w:space="0" w:color="auto"/>
      </w:divBdr>
    </w:div>
    <w:div w:id="1789275574">
      <w:bodyDiv w:val="1"/>
      <w:marLeft w:val="0"/>
      <w:marRight w:val="0"/>
      <w:marTop w:val="0"/>
      <w:marBottom w:val="0"/>
      <w:divBdr>
        <w:top w:val="none" w:sz="0" w:space="0" w:color="auto"/>
        <w:left w:val="none" w:sz="0" w:space="0" w:color="auto"/>
        <w:bottom w:val="none" w:sz="0" w:space="0" w:color="auto"/>
        <w:right w:val="none" w:sz="0" w:space="0" w:color="auto"/>
      </w:divBdr>
    </w:div>
    <w:div w:id="1801024923">
      <w:bodyDiv w:val="1"/>
      <w:marLeft w:val="0"/>
      <w:marRight w:val="0"/>
      <w:marTop w:val="0"/>
      <w:marBottom w:val="0"/>
      <w:divBdr>
        <w:top w:val="none" w:sz="0" w:space="0" w:color="auto"/>
        <w:left w:val="none" w:sz="0" w:space="0" w:color="auto"/>
        <w:bottom w:val="none" w:sz="0" w:space="0" w:color="auto"/>
        <w:right w:val="none" w:sz="0" w:space="0" w:color="auto"/>
      </w:divBdr>
    </w:div>
    <w:div w:id="1804037316">
      <w:bodyDiv w:val="1"/>
      <w:marLeft w:val="0"/>
      <w:marRight w:val="0"/>
      <w:marTop w:val="0"/>
      <w:marBottom w:val="0"/>
      <w:divBdr>
        <w:top w:val="none" w:sz="0" w:space="0" w:color="auto"/>
        <w:left w:val="none" w:sz="0" w:space="0" w:color="auto"/>
        <w:bottom w:val="none" w:sz="0" w:space="0" w:color="auto"/>
        <w:right w:val="none" w:sz="0" w:space="0" w:color="auto"/>
      </w:divBdr>
    </w:div>
    <w:div w:id="1806508259">
      <w:bodyDiv w:val="1"/>
      <w:marLeft w:val="0"/>
      <w:marRight w:val="0"/>
      <w:marTop w:val="0"/>
      <w:marBottom w:val="0"/>
      <w:divBdr>
        <w:top w:val="none" w:sz="0" w:space="0" w:color="auto"/>
        <w:left w:val="none" w:sz="0" w:space="0" w:color="auto"/>
        <w:bottom w:val="none" w:sz="0" w:space="0" w:color="auto"/>
        <w:right w:val="none" w:sz="0" w:space="0" w:color="auto"/>
      </w:divBdr>
    </w:div>
    <w:div w:id="1815024002">
      <w:bodyDiv w:val="1"/>
      <w:marLeft w:val="0"/>
      <w:marRight w:val="0"/>
      <w:marTop w:val="0"/>
      <w:marBottom w:val="0"/>
      <w:divBdr>
        <w:top w:val="none" w:sz="0" w:space="0" w:color="auto"/>
        <w:left w:val="none" w:sz="0" w:space="0" w:color="auto"/>
        <w:bottom w:val="none" w:sz="0" w:space="0" w:color="auto"/>
        <w:right w:val="none" w:sz="0" w:space="0" w:color="auto"/>
      </w:divBdr>
    </w:div>
    <w:div w:id="1825000381">
      <w:bodyDiv w:val="1"/>
      <w:marLeft w:val="0"/>
      <w:marRight w:val="0"/>
      <w:marTop w:val="0"/>
      <w:marBottom w:val="0"/>
      <w:divBdr>
        <w:top w:val="none" w:sz="0" w:space="0" w:color="auto"/>
        <w:left w:val="none" w:sz="0" w:space="0" w:color="auto"/>
        <w:bottom w:val="none" w:sz="0" w:space="0" w:color="auto"/>
        <w:right w:val="none" w:sz="0" w:space="0" w:color="auto"/>
      </w:divBdr>
    </w:div>
    <w:div w:id="1834835051">
      <w:bodyDiv w:val="1"/>
      <w:marLeft w:val="0"/>
      <w:marRight w:val="0"/>
      <w:marTop w:val="0"/>
      <w:marBottom w:val="0"/>
      <w:divBdr>
        <w:top w:val="none" w:sz="0" w:space="0" w:color="auto"/>
        <w:left w:val="none" w:sz="0" w:space="0" w:color="auto"/>
        <w:bottom w:val="none" w:sz="0" w:space="0" w:color="auto"/>
        <w:right w:val="none" w:sz="0" w:space="0" w:color="auto"/>
      </w:divBdr>
    </w:div>
    <w:div w:id="1849326579">
      <w:bodyDiv w:val="1"/>
      <w:marLeft w:val="0"/>
      <w:marRight w:val="0"/>
      <w:marTop w:val="0"/>
      <w:marBottom w:val="0"/>
      <w:divBdr>
        <w:top w:val="none" w:sz="0" w:space="0" w:color="auto"/>
        <w:left w:val="none" w:sz="0" w:space="0" w:color="auto"/>
        <w:bottom w:val="none" w:sz="0" w:space="0" w:color="auto"/>
        <w:right w:val="none" w:sz="0" w:space="0" w:color="auto"/>
      </w:divBdr>
    </w:div>
    <w:div w:id="1855411193">
      <w:bodyDiv w:val="1"/>
      <w:marLeft w:val="0"/>
      <w:marRight w:val="0"/>
      <w:marTop w:val="0"/>
      <w:marBottom w:val="0"/>
      <w:divBdr>
        <w:top w:val="none" w:sz="0" w:space="0" w:color="auto"/>
        <w:left w:val="none" w:sz="0" w:space="0" w:color="auto"/>
        <w:bottom w:val="none" w:sz="0" w:space="0" w:color="auto"/>
        <w:right w:val="none" w:sz="0" w:space="0" w:color="auto"/>
      </w:divBdr>
    </w:div>
    <w:div w:id="1856309911">
      <w:bodyDiv w:val="1"/>
      <w:marLeft w:val="0"/>
      <w:marRight w:val="0"/>
      <w:marTop w:val="0"/>
      <w:marBottom w:val="0"/>
      <w:divBdr>
        <w:top w:val="none" w:sz="0" w:space="0" w:color="auto"/>
        <w:left w:val="none" w:sz="0" w:space="0" w:color="auto"/>
        <w:bottom w:val="none" w:sz="0" w:space="0" w:color="auto"/>
        <w:right w:val="none" w:sz="0" w:space="0" w:color="auto"/>
      </w:divBdr>
    </w:div>
    <w:div w:id="1866677527">
      <w:bodyDiv w:val="1"/>
      <w:marLeft w:val="0"/>
      <w:marRight w:val="0"/>
      <w:marTop w:val="0"/>
      <w:marBottom w:val="0"/>
      <w:divBdr>
        <w:top w:val="none" w:sz="0" w:space="0" w:color="auto"/>
        <w:left w:val="none" w:sz="0" w:space="0" w:color="auto"/>
        <w:bottom w:val="none" w:sz="0" w:space="0" w:color="auto"/>
        <w:right w:val="none" w:sz="0" w:space="0" w:color="auto"/>
      </w:divBdr>
    </w:div>
    <w:div w:id="1892376031">
      <w:bodyDiv w:val="1"/>
      <w:marLeft w:val="0"/>
      <w:marRight w:val="0"/>
      <w:marTop w:val="0"/>
      <w:marBottom w:val="0"/>
      <w:divBdr>
        <w:top w:val="none" w:sz="0" w:space="0" w:color="auto"/>
        <w:left w:val="none" w:sz="0" w:space="0" w:color="auto"/>
        <w:bottom w:val="none" w:sz="0" w:space="0" w:color="auto"/>
        <w:right w:val="none" w:sz="0" w:space="0" w:color="auto"/>
      </w:divBdr>
    </w:div>
    <w:div w:id="1896770265">
      <w:bodyDiv w:val="1"/>
      <w:marLeft w:val="0"/>
      <w:marRight w:val="0"/>
      <w:marTop w:val="0"/>
      <w:marBottom w:val="0"/>
      <w:divBdr>
        <w:top w:val="none" w:sz="0" w:space="0" w:color="auto"/>
        <w:left w:val="none" w:sz="0" w:space="0" w:color="auto"/>
        <w:bottom w:val="none" w:sz="0" w:space="0" w:color="auto"/>
        <w:right w:val="none" w:sz="0" w:space="0" w:color="auto"/>
      </w:divBdr>
    </w:div>
    <w:div w:id="1915583006">
      <w:bodyDiv w:val="1"/>
      <w:marLeft w:val="0"/>
      <w:marRight w:val="0"/>
      <w:marTop w:val="0"/>
      <w:marBottom w:val="0"/>
      <w:divBdr>
        <w:top w:val="none" w:sz="0" w:space="0" w:color="auto"/>
        <w:left w:val="none" w:sz="0" w:space="0" w:color="auto"/>
        <w:bottom w:val="none" w:sz="0" w:space="0" w:color="auto"/>
        <w:right w:val="none" w:sz="0" w:space="0" w:color="auto"/>
      </w:divBdr>
    </w:div>
    <w:div w:id="1918443289">
      <w:bodyDiv w:val="1"/>
      <w:marLeft w:val="0"/>
      <w:marRight w:val="0"/>
      <w:marTop w:val="0"/>
      <w:marBottom w:val="0"/>
      <w:divBdr>
        <w:top w:val="none" w:sz="0" w:space="0" w:color="auto"/>
        <w:left w:val="none" w:sz="0" w:space="0" w:color="auto"/>
        <w:bottom w:val="none" w:sz="0" w:space="0" w:color="auto"/>
        <w:right w:val="none" w:sz="0" w:space="0" w:color="auto"/>
      </w:divBdr>
    </w:div>
    <w:div w:id="1921479127">
      <w:bodyDiv w:val="1"/>
      <w:marLeft w:val="0"/>
      <w:marRight w:val="0"/>
      <w:marTop w:val="0"/>
      <w:marBottom w:val="0"/>
      <w:divBdr>
        <w:top w:val="none" w:sz="0" w:space="0" w:color="auto"/>
        <w:left w:val="none" w:sz="0" w:space="0" w:color="auto"/>
        <w:bottom w:val="none" w:sz="0" w:space="0" w:color="auto"/>
        <w:right w:val="none" w:sz="0" w:space="0" w:color="auto"/>
      </w:divBdr>
    </w:div>
    <w:div w:id="1933540449">
      <w:bodyDiv w:val="1"/>
      <w:marLeft w:val="0"/>
      <w:marRight w:val="0"/>
      <w:marTop w:val="0"/>
      <w:marBottom w:val="0"/>
      <w:divBdr>
        <w:top w:val="none" w:sz="0" w:space="0" w:color="auto"/>
        <w:left w:val="none" w:sz="0" w:space="0" w:color="auto"/>
        <w:bottom w:val="none" w:sz="0" w:space="0" w:color="auto"/>
        <w:right w:val="none" w:sz="0" w:space="0" w:color="auto"/>
      </w:divBdr>
    </w:div>
    <w:div w:id="1933972006">
      <w:bodyDiv w:val="1"/>
      <w:marLeft w:val="0"/>
      <w:marRight w:val="0"/>
      <w:marTop w:val="0"/>
      <w:marBottom w:val="0"/>
      <w:divBdr>
        <w:top w:val="none" w:sz="0" w:space="0" w:color="auto"/>
        <w:left w:val="none" w:sz="0" w:space="0" w:color="auto"/>
        <w:bottom w:val="none" w:sz="0" w:space="0" w:color="auto"/>
        <w:right w:val="none" w:sz="0" w:space="0" w:color="auto"/>
      </w:divBdr>
    </w:div>
    <w:div w:id="1934630247">
      <w:bodyDiv w:val="1"/>
      <w:marLeft w:val="0"/>
      <w:marRight w:val="0"/>
      <w:marTop w:val="0"/>
      <w:marBottom w:val="0"/>
      <w:divBdr>
        <w:top w:val="none" w:sz="0" w:space="0" w:color="auto"/>
        <w:left w:val="none" w:sz="0" w:space="0" w:color="auto"/>
        <w:bottom w:val="none" w:sz="0" w:space="0" w:color="auto"/>
        <w:right w:val="none" w:sz="0" w:space="0" w:color="auto"/>
      </w:divBdr>
    </w:div>
    <w:div w:id="1935091793">
      <w:bodyDiv w:val="1"/>
      <w:marLeft w:val="0"/>
      <w:marRight w:val="0"/>
      <w:marTop w:val="0"/>
      <w:marBottom w:val="0"/>
      <w:divBdr>
        <w:top w:val="none" w:sz="0" w:space="0" w:color="auto"/>
        <w:left w:val="none" w:sz="0" w:space="0" w:color="auto"/>
        <w:bottom w:val="none" w:sz="0" w:space="0" w:color="auto"/>
        <w:right w:val="none" w:sz="0" w:space="0" w:color="auto"/>
      </w:divBdr>
    </w:div>
    <w:div w:id="1940219128">
      <w:bodyDiv w:val="1"/>
      <w:marLeft w:val="0"/>
      <w:marRight w:val="0"/>
      <w:marTop w:val="0"/>
      <w:marBottom w:val="0"/>
      <w:divBdr>
        <w:top w:val="none" w:sz="0" w:space="0" w:color="auto"/>
        <w:left w:val="none" w:sz="0" w:space="0" w:color="auto"/>
        <w:bottom w:val="none" w:sz="0" w:space="0" w:color="auto"/>
        <w:right w:val="none" w:sz="0" w:space="0" w:color="auto"/>
      </w:divBdr>
    </w:div>
    <w:div w:id="1945533901">
      <w:bodyDiv w:val="1"/>
      <w:marLeft w:val="0"/>
      <w:marRight w:val="0"/>
      <w:marTop w:val="0"/>
      <w:marBottom w:val="0"/>
      <w:divBdr>
        <w:top w:val="none" w:sz="0" w:space="0" w:color="auto"/>
        <w:left w:val="none" w:sz="0" w:space="0" w:color="auto"/>
        <w:bottom w:val="none" w:sz="0" w:space="0" w:color="auto"/>
        <w:right w:val="none" w:sz="0" w:space="0" w:color="auto"/>
      </w:divBdr>
    </w:div>
    <w:div w:id="1950894446">
      <w:bodyDiv w:val="1"/>
      <w:marLeft w:val="0"/>
      <w:marRight w:val="0"/>
      <w:marTop w:val="0"/>
      <w:marBottom w:val="0"/>
      <w:divBdr>
        <w:top w:val="none" w:sz="0" w:space="0" w:color="auto"/>
        <w:left w:val="none" w:sz="0" w:space="0" w:color="auto"/>
        <w:bottom w:val="none" w:sz="0" w:space="0" w:color="auto"/>
        <w:right w:val="none" w:sz="0" w:space="0" w:color="auto"/>
      </w:divBdr>
    </w:div>
    <w:div w:id="1960717279">
      <w:bodyDiv w:val="1"/>
      <w:marLeft w:val="0"/>
      <w:marRight w:val="0"/>
      <w:marTop w:val="0"/>
      <w:marBottom w:val="0"/>
      <w:divBdr>
        <w:top w:val="none" w:sz="0" w:space="0" w:color="auto"/>
        <w:left w:val="none" w:sz="0" w:space="0" w:color="auto"/>
        <w:bottom w:val="none" w:sz="0" w:space="0" w:color="auto"/>
        <w:right w:val="none" w:sz="0" w:space="0" w:color="auto"/>
      </w:divBdr>
    </w:div>
    <w:div w:id="1962104045">
      <w:bodyDiv w:val="1"/>
      <w:marLeft w:val="0"/>
      <w:marRight w:val="0"/>
      <w:marTop w:val="0"/>
      <w:marBottom w:val="0"/>
      <w:divBdr>
        <w:top w:val="none" w:sz="0" w:space="0" w:color="auto"/>
        <w:left w:val="none" w:sz="0" w:space="0" w:color="auto"/>
        <w:bottom w:val="none" w:sz="0" w:space="0" w:color="auto"/>
        <w:right w:val="none" w:sz="0" w:space="0" w:color="auto"/>
      </w:divBdr>
    </w:div>
    <w:div w:id="1967345441">
      <w:bodyDiv w:val="1"/>
      <w:marLeft w:val="0"/>
      <w:marRight w:val="0"/>
      <w:marTop w:val="0"/>
      <w:marBottom w:val="0"/>
      <w:divBdr>
        <w:top w:val="none" w:sz="0" w:space="0" w:color="auto"/>
        <w:left w:val="none" w:sz="0" w:space="0" w:color="auto"/>
        <w:bottom w:val="none" w:sz="0" w:space="0" w:color="auto"/>
        <w:right w:val="none" w:sz="0" w:space="0" w:color="auto"/>
      </w:divBdr>
    </w:div>
    <w:div w:id="1970014513">
      <w:bodyDiv w:val="1"/>
      <w:marLeft w:val="0"/>
      <w:marRight w:val="0"/>
      <w:marTop w:val="0"/>
      <w:marBottom w:val="0"/>
      <w:divBdr>
        <w:top w:val="none" w:sz="0" w:space="0" w:color="auto"/>
        <w:left w:val="none" w:sz="0" w:space="0" w:color="auto"/>
        <w:bottom w:val="none" w:sz="0" w:space="0" w:color="auto"/>
        <w:right w:val="none" w:sz="0" w:space="0" w:color="auto"/>
      </w:divBdr>
    </w:div>
    <w:div w:id="1992905447">
      <w:bodyDiv w:val="1"/>
      <w:marLeft w:val="0"/>
      <w:marRight w:val="0"/>
      <w:marTop w:val="0"/>
      <w:marBottom w:val="0"/>
      <w:divBdr>
        <w:top w:val="none" w:sz="0" w:space="0" w:color="auto"/>
        <w:left w:val="none" w:sz="0" w:space="0" w:color="auto"/>
        <w:bottom w:val="none" w:sz="0" w:space="0" w:color="auto"/>
        <w:right w:val="none" w:sz="0" w:space="0" w:color="auto"/>
      </w:divBdr>
    </w:div>
    <w:div w:id="1999654386">
      <w:bodyDiv w:val="1"/>
      <w:marLeft w:val="0"/>
      <w:marRight w:val="0"/>
      <w:marTop w:val="0"/>
      <w:marBottom w:val="0"/>
      <w:divBdr>
        <w:top w:val="none" w:sz="0" w:space="0" w:color="auto"/>
        <w:left w:val="none" w:sz="0" w:space="0" w:color="auto"/>
        <w:bottom w:val="none" w:sz="0" w:space="0" w:color="auto"/>
        <w:right w:val="none" w:sz="0" w:space="0" w:color="auto"/>
      </w:divBdr>
    </w:div>
    <w:div w:id="2006127144">
      <w:bodyDiv w:val="1"/>
      <w:marLeft w:val="0"/>
      <w:marRight w:val="0"/>
      <w:marTop w:val="0"/>
      <w:marBottom w:val="0"/>
      <w:divBdr>
        <w:top w:val="none" w:sz="0" w:space="0" w:color="auto"/>
        <w:left w:val="none" w:sz="0" w:space="0" w:color="auto"/>
        <w:bottom w:val="none" w:sz="0" w:space="0" w:color="auto"/>
        <w:right w:val="none" w:sz="0" w:space="0" w:color="auto"/>
      </w:divBdr>
    </w:div>
    <w:div w:id="2009552714">
      <w:bodyDiv w:val="1"/>
      <w:marLeft w:val="0"/>
      <w:marRight w:val="0"/>
      <w:marTop w:val="0"/>
      <w:marBottom w:val="0"/>
      <w:divBdr>
        <w:top w:val="none" w:sz="0" w:space="0" w:color="auto"/>
        <w:left w:val="none" w:sz="0" w:space="0" w:color="auto"/>
        <w:bottom w:val="none" w:sz="0" w:space="0" w:color="auto"/>
        <w:right w:val="none" w:sz="0" w:space="0" w:color="auto"/>
      </w:divBdr>
    </w:div>
    <w:div w:id="2019038196">
      <w:bodyDiv w:val="1"/>
      <w:marLeft w:val="0"/>
      <w:marRight w:val="0"/>
      <w:marTop w:val="0"/>
      <w:marBottom w:val="0"/>
      <w:divBdr>
        <w:top w:val="none" w:sz="0" w:space="0" w:color="auto"/>
        <w:left w:val="none" w:sz="0" w:space="0" w:color="auto"/>
        <w:bottom w:val="none" w:sz="0" w:space="0" w:color="auto"/>
        <w:right w:val="none" w:sz="0" w:space="0" w:color="auto"/>
      </w:divBdr>
    </w:div>
    <w:div w:id="2034263603">
      <w:bodyDiv w:val="1"/>
      <w:marLeft w:val="0"/>
      <w:marRight w:val="0"/>
      <w:marTop w:val="0"/>
      <w:marBottom w:val="0"/>
      <w:divBdr>
        <w:top w:val="none" w:sz="0" w:space="0" w:color="auto"/>
        <w:left w:val="none" w:sz="0" w:space="0" w:color="auto"/>
        <w:bottom w:val="none" w:sz="0" w:space="0" w:color="auto"/>
        <w:right w:val="none" w:sz="0" w:space="0" w:color="auto"/>
      </w:divBdr>
    </w:div>
    <w:div w:id="2042050668">
      <w:bodyDiv w:val="1"/>
      <w:marLeft w:val="0"/>
      <w:marRight w:val="0"/>
      <w:marTop w:val="0"/>
      <w:marBottom w:val="0"/>
      <w:divBdr>
        <w:top w:val="none" w:sz="0" w:space="0" w:color="auto"/>
        <w:left w:val="none" w:sz="0" w:space="0" w:color="auto"/>
        <w:bottom w:val="none" w:sz="0" w:space="0" w:color="auto"/>
        <w:right w:val="none" w:sz="0" w:space="0" w:color="auto"/>
      </w:divBdr>
    </w:div>
    <w:div w:id="2048404217">
      <w:bodyDiv w:val="1"/>
      <w:marLeft w:val="0"/>
      <w:marRight w:val="0"/>
      <w:marTop w:val="0"/>
      <w:marBottom w:val="0"/>
      <w:divBdr>
        <w:top w:val="none" w:sz="0" w:space="0" w:color="auto"/>
        <w:left w:val="none" w:sz="0" w:space="0" w:color="auto"/>
        <w:bottom w:val="none" w:sz="0" w:space="0" w:color="auto"/>
        <w:right w:val="none" w:sz="0" w:space="0" w:color="auto"/>
      </w:divBdr>
    </w:div>
    <w:div w:id="2056656419">
      <w:bodyDiv w:val="1"/>
      <w:marLeft w:val="0"/>
      <w:marRight w:val="0"/>
      <w:marTop w:val="0"/>
      <w:marBottom w:val="0"/>
      <w:divBdr>
        <w:top w:val="none" w:sz="0" w:space="0" w:color="auto"/>
        <w:left w:val="none" w:sz="0" w:space="0" w:color="auto"/>
        <w:bottom w:val="none" w:sz="0" w:space="0" w:color="auto"/>
        <w:right w:val="none" w:sz="0" w:space="0" w:color="auto"/>
      </w:divBdr>
    </w:div>
    <w:div w:id="2068606518">
      <w:bodyDiv w:val="1"/>
      <w:marLeft w:val="0"/>
      <w:marRight w:val="0"/>
      <w:marTop w:val="0"/>
      <w:marBottom w:val="0"/>
      <w:divBdr>
        <w:top w:val="none" w:sz="0" w:space="0" w:color="auto"/>
        <w:left w:val="none" w:sz="0" w:space="0" w:color="auto"/>
        <w:bottom w:val="none" w:sz="0" w:space="0" w:color="auto"/>
        <w:right w:val="none" w:sz="0" w:space="0" w:color="auto"/>
      </w:divBdr>
    </w:div>
    <w:div w:id="2078819280">
      <w:bodyDiv w:val="1"/>
      <w:marLeft w:val="0"/>
      <w:marRight w:val="0"/>
      <w:marTop w:val="0"/>
      <w:marBottom w:val="0"/>
      <w:divBdr>
        <w:top w:val="none" w:sz="0" w:space="0" w:color="auto"/>
        <w:left w:val="none" w:sz="0" w:space="0" w:color="auto"/>
        <w:bottom w:val="none" w:sz="0" w:space="0" w:color="auto"/>
        <w:right w:val="none" w:sz="0" w:space="0" w:color="auto"/>
      </w:divBdr>
    </w:div>
    <w:div w:id="2125348873">
      <w:bodyDiv w:val="1"/>
      <w:marLeft w:val="0"/>
      <w:marRight w:val="0"/>
      <w:marTop w:val="0"/>
      <w:marBottom w:val="0"/>
      <w:divBdr>
        <w:top w:val="none" w:sz="0" w:space="0" w:color="auto"/>
        <w:left w:val="none" w:sz="0" w:space="0" w:color="auto"/>
        <w:bottom w:val="none" w:sz="0" w:space="0" w:color="auto"/>
        <w:right w:val="none" w:sz="0" w:space="0" w:color="auto"/>
      </w:divBdr>
    </w:div>
    <w:div w:id="2132942559">
      <w:bodyDiv w:val="1"/>
      <w:marLeft w:val="0"/>
      <w:marRight w:val="0"/>
      <w:marTop w:val="0"/>
      <w:marBottom w:val="0"/>
      <w:divBdr>
        <w:top w:val="none" w:sz="0" w:space="0" w:color="auto"/>
        <w:left w:val="none" w:sz="0" w:space="0" w:color="auto"/>
        <w:bottom w:val="none" w:sz="0" w:space="0" w:color="auto"/>
        <w:right w:val="none" w:sz="0" w:space="0" w:color="auto"/>
      </w:divBdr>
    </w:div>
    <w:div w:id="2145543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3.xml"/><Relationship Id="rId26" Type="http://schemas.openxmlformats.org/officeDocument/2006/relationships/image" Target="media/image6.png"/><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chart" Target="charts/chart10.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chart" Target="charts/chart6.xml"/><Relationship Id="rId33" Type="http://schemas.openxmlformats.org/officeDocument/2006/relationships/image" Target="media/image9.png"/><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4.png"/><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chart" Target="charts/chart5.xml"/><Relationship Id="rId32" Type="http://schemas.openxmlformats.org/officeDocument/2006/relationships/chart" Target="charts/chart9.xml"/><Relationship Id="rId37" Type="http://schemas.openxmlformats.org/officeDocument/2006/relationships/image" Target="media/image11.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0.png"/><Relationship Id="rId28" Type="http://schemas.openxmlformats.org/officeDocument/2006/relationships/chart" Target="charts/chart7.xml"/><Relationship Id="rId36" Type="http://schemas.openxmlformats.org/officeDocument/2006/relationships/chart" Target="charts/chart11.xml"/><Relationship Id="rId10" Type="http://schemas.openxmlformats.org/officeDocument/2006/relationships/image" Target="media/image1.emf"/><Relationship Id="rId19" Type="http://schemas.openxmlformats.org/officeDocument/2006/relationships/image" Target="media/image3.png"/><Relationship Id="rId31" Type="http://schemas.openxmlformats.org/officeDocument/2006/relationships/image" Target="media/image80.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auditreport.audit.gov.tw/" TargetMode="External"/><Relationship Id="rId22" Type="http://schemas.openxmlformats.org/officeDocument/2006/relationships/chart" Target="charts/chart4.xml"/><Relationship Id="rId27" Type="http://schemas.openxmlformats.org/officeDocument/2006/relationships/image" Target="media/image7.png"/><Relationship Id="rId30" Type="http://schemas.openxmlformats.org/officeDocument/2006/relationships/chart" Target="charts/chart8.xml"/><Relationship Id="rId35" Type="http://schemas.openxmlformats.org/officeDocument/2006/relationships/image" Target="media/image10.png"/><Relationship Id="rId8" Type="http://schemas.openxmlformats.org/officeDocument/2006/relationships/endnotes" Target="endnotes.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My-Office\&#32317;&#27770;&#31639;&#33287;&#24180;&#22577;\113&#32317;&#27770;&#31639;\113&#32113;&#35336;&#22294;\new-62-&#22294;1&#27506;&#20837;&#27506;&#20986;&#32317;&#27770;&#31639;&#23529;&#23450;&#25976;.xlsx" TargetMode="Externa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D:\My-Office\&#32317;&#27770;&#31639;&#33287;&#24180;&#22577;\113&#32317;&#27770;&#31639;\113&#32113;&#35336;&#22294;\68-&#22294;1&#20316;&#26989;&#22522;&#37329;&#25910;&#25903;&#26280;&#39192;&#32064;&#38928;&#27770;&#31639;&#21450;&#23529;&#23450;&#25976;.xlsx" TargetMode="External"/><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D:\My-Office\&#32317;&#27770;&#31639;&#33287;&#24180;&#22577;\113&#32317;&#27770;&#31639;\113&#32113;&#35336;&#22294;\new-69-&#22294;2&#29305;&#21029;&#25910;&#20837;&#22522;&#37329;&#20358;&#28304;&#29992;&#36884;&#26280;&#39192;&#32064;&#38928;&#27770;&#31639;&#21450;&#23529;&#23450;&#25976;.xlsx" TargetMode="External"/><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My-Office\&#32317;&#27770;&#31639;&#33287;&#24180;&#22577;\113&#32317;&#27770;&#31639;\113&#32113;&#35336;&#22294;\new-62-&#22294;1&#27506;&#20837;&#27506;&#20986;&#32317;&#27770;&#31639;&#23529;&#23450;&#25976;.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My-Office\&#32317;&#27770;&#31639;&#33287;&#24180;&#22577;\113&#32317;&#27770;&#31639;\113&#32113;&#35336;&#22294;\62-&#22294;1&#27506;&#20837;&#27506;&#20986;&#32317;&#27770;&#31639;&#23529;&#23450;&#25976;.xlsx" TargetMode="Externa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My-Office\&#32317;&#27770;&#31639;&#33287;&#24180;&#22577;\113&#32317;&#27770;&#31639;\113&#32113;&#35336;&#22294;\new-63-&#22294;2&#27506;&#20837;&#27506;&#20986;&#32317;&#27770;&#31639;&#23529;&#23450;&#25976;&#33287;&#32317;&#38928;&#31639;&#25976;&#21450;&#32317;&#27770;&#31639;&#25976;.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My-Office\&#32317;&#27770;&#31639;&#33287;&#24180;&#22577;\113&#32317;&#27770;&#31639;\113&#32113;&#35336;&#22294;\64-&#22294;3&#27506;&#20986;&#32147;&#36027;&#36088;&#39192;&#21450;&#25033;&#20184;&#20445;&#30041;&#25976;.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My-Office\&#32317;&#27770;&#31639;&#33287;&#24180;&#22577;\113&#32317;&#27770;&#31639;\113&#32113;&#35336;&#22294;\64-&#22294;3&#27506;&#20986;&#32147;&#36027;&#36088;&#39192;&#21450;&#25033;&#20184;&#20445;&#30041;&#25976;.xlsx" TargetMode="Externa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My-Office\&#32317;&#27770;&#31639;&#33287;&#24180;&#22577;\113&#32317;&#27770;&#31639;\113&#32113;&#35336;&#22294;\65-&#22294;4&#36039;&#26412;&#25910;&#25903;&#21450;&#32147;&#24120;&#25910;&#25903;&#36088;&#39192;-&#30828;&#35519;&#33394;&#22602;&#22823;&#23567;&#29256;.xlsx" TargetMode="External"/><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oleObject" Target="file:///D:\My-Office\&#32317;&#27770;&#31639;&#33287;&#24180;&#22577;\113&#32317;&#27770;&#31639;\113&#32113;&#35336;&#22294;\66-&#22294;1&#32317;&#27770;&#31639;&#27506;&#20986;&#25919;&#20107;&#21029;&#23529;&#23450;&#25976;.xlsx" TargetMode="External"/><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oleObject" Target="file:///D:\My-Office\&#32317;&#27770;&#31639;&#33287;&#24180;&#22577;\113&#32317;&#27770;&#31639;\113&#32113;&#35336;&#22294;\new-67-&#22294;1&#29151;&#26989;&#32317;&#25910;&#25903;&#26280;&#30408;&#34407;&#38928;&#27770;&#31639;&#21450;&#23529;&#23450;&#25976;.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5"/>
      <c:hPercent val="110"/>
      <c:rotY val="184"/>
      <c:depthPercent val="100"/>
      <c:rAngAx val="0"/>
      <c:perspective val="0"/>
    </c:view3D>
    <c:floor>
      <c:thickness val="0"/>
    </c:floor>
    <c:sideWall>
      <c:thickness val="0"/>
    </c:sideWall>
    <c:backWall>
      <c:thickness val="0"/>
    </c:backWall>
    <c:plotArea>
      <c:layout>
        <c:manualLayout>
          <c:layoutTarget val="inner"/>
          <c:xMode val="edge"/>
          <c:yMode val="edge"/>
          <c:x val="0.13024867724867725"/>
          <c:y val="4.1766761632441765E-2"/>
          <c:w val="0.81109185441941078"/>
          <c:h val="0.8132992327365729"/>
        </c:manualLayout>
      </c:layout>
      <c:pie3DChart>
        <c:varyColors val="1"/>
        <c:ser>
          <c:idx val="0"/>
          <c:order val="0"/>
          <c:spPr>
            <a:ln w="25400">
              <a:noFill/>
            </a:ln>
          </c:spPr>
          <c:dPt>
            <c:idx val="0"/>
            <c:bubble3D val="0"/>
            <c:spPr>
              <a:gradFill>
                <a:gsLst>
                  <a:gs pos="100000">
                    <a:srgbClr val="B4DF85"/>
                  </a:gs>
                  <a:gs pos="0">
                    <a:srgbClr val="B4DF85"/>
                  </a:gs>
                </a:gsLst>
                <a:lin ang="10200000" scaled="0"/>
              </a:gradFill>
              <a:ln w="25400">
                <a:noFill/>
              </a:ln>
            </c:spPr>
          </c:dPt>
          <c:dPt>
            <c:idx val="1"/>
            <c:bubble3D val="0"/>
            <c:spPr>
              <a:gradFill rotWithShape="0">
                <a:gsLst>
                  <a:gs pos="0">
                    <a:srgbClr val="FFFF99"/>
                  </a:gs>
                  <a:gs pos="100000">
                    <a:srgbClr val="FFFFB7"/>
                  </a:gs>
                </a:gsLst>
                <a:lin ang="4200000"/>
              </a:gradFill>
              <a:ln w="25400">
                <a:noFill/>
              </a:ln>
            </c:spPr>
          </c:dPt>
          <c:dPt>
            <c:idx val="2"/>
            <c:bubble3D val="0"/>
            <c:spPr>
              <a:gradFill>
                <a:gsLst>
                  <a:gs pos="100000">
                    <a:schemeClr val="accent6">
                      <a:lumMod val="60000"/>
                      <a:lumOff val="40000"/>
                    </a:schemeClr>
                  </a:gs>
                  <a:gs pos="0">
                    <a:srgbClr val="FAC090"/>
                  </a:gs>
                </a:gsLst>
                <a:lin ang="19200000" scaled="0"/>
              </a:gradFill>
              <a:ln w="12700">
                <a:noFill/>
                <a:prstDash val="solid"/>
              </a:ln>
            </c:spPr>
          </c:dPt>
          <c:dPt>
            <c:idx val="3"/>
            <c:bubble3D val="0"/>
            <c:spPr>
              <a:gradFill>
                <a:gsLst>
                  <a:gs pos="100000">
                    <a:srgbClr val="8BBAFF"/>
                  </a:gs>
                  <a:gs pos="0">
                    <a:srgbClr val="8BBAFF"/>
                  </a:gs>
                </a:gsLst>
                <a:lin ang="1800000" scaled="0"/>
              </a:gradFill>
              <a:ln w="25400">
                <a:noFill/>
              </a:ln>
            </c:spPr>
          </c:dPt>
          <c:dPt>
            <c:idx val="4"/>
            <c:bubble3D val="0"/>
            <c:spPr>
              <a:gradFill>
                <a:gsLst>
                  <a:gs pos="100000">
                    <a:srgbClr val="D7BAE0"/>
                  </a:gs>
                  <a:gs pos="0">
                    <a:srgbClr val="D7BAE0"/>
                  </a:gs>
                </a:gsLst>
                <a:lin ang="3600000" scaled="0"/>
              </a:gradFill>
              <a:ln w="12700">
                <a:noFill/>
                <a:prstDash val="solid"/>
              </a:ln>
            </c:spPr>
          </c:dPt>
          <c:dPt>
            <c:idx val="5"/>
            <c:bubble3D val="0"/>
            <c:spPr>
              <a:gradFill>
                <a:gsLst>
                  <a:gs pos="100000">
                    <a:srgbClr val="C58B59"/>
                  </a:gs>
                  <a:gs pos="0">
                    <a:srgbClr val="C58B57"/>
                  </a:gs>
                </a:gsLst>
                <a:lin ang="2400000" scaled="0"/>
              </a:gradFill>
              <a:ln w="12700">
                <a:noFill/>
                <a:prstDash val="solid"/>
              </a:ln>
            </c:spPr>
          </c:dPt>
          <c:dPt>
            <c:idx val="6"/>
            <c:bubble3D val="0"/>
            <c:spPr>
              <a:gradFill>
                <a:gsLst>
                  <a:gs pos="100000">
                    <a:srgbClr val="33CCFF"/>
                  </a:gs>
                  <a:gs pos="0">
                    <a:srgbClr val="33CCFF"/>
                  </a:gs>
                </a:gsLst>
                <a:lin ang="1800000" scaled="0"/>
              </a:gradFill>
              <a:ln w="12700">
                <a:noFill/>
                <a:prstDash val="solid"/>
              </a:ln>
            </c:spPr>
          </c:dPt>
          <c:dPt>
            <c:idx val="7"/>
            <c:bubble3D val="0"/>
            <c:spPr>
              <a:gradFill rotWithShape="0">
                <a:gsLst>
                  <a:gs pos="0">
                    <a:srgbClr val="FFABAD"/>
                  </a:gs>
                  <a:gs pos="100000">
                    <a:srgbClr val="CC3300"/>
                  </a:gs>
                </a:gsLst>
                <a:lin ang="3600000"/>
              </a:gradFill>
              <a:ln w="25400">
                <a:noFill/>
              </a:ln>
            </c:spPr>
          </c:dPt>
          <c:val>
            <c:numRef>
              <c:f>圖1!$F$4:$F$11</c:f>
              <c:numCache>
                <c:formatCode>#,##0.00_ </c:formatCode>
                <c:ptCount val="8"/>
                <c:pt idx="0">
                  <c:v>98.11</c:v>
                </c:pt>
                <c:pt idx="1">
                  <c:v>94.48</c:v>
                </c:pt>
                <c:pt idx="2">
                  <c:v>23.89</c:v>
                </c:pt>
                <c:pt idx="3">
                  <c:v>72.12</c:v>
                </c:pt>
                <c:pt idx="4">
                  <c:v>53.25</c:v>
                </c:pt>
                <c:pt idx="5">
                  <c:v>5.58</c:v>
                </c:pt>
                <c:pt idx="6">
                  <c:v>4.76</c:v>
                </c:pt>
                <c:pt idx="7">
                  <c:v>1.66</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2700">
          <a:noFill/>
        </a:ln>
        <a:effectLst>
          <a:outerShdw sx="1000" sy="1000" algn="ctr" rotWithShape="0">
            <a:sysClr val="window" lastClr="FFFFFF">
              <a:lumMod val="65000"/>
            </a:sysClr>
          </a:outerShdw>
        </a:effectLst>
        <a:scene3d>
          <a:camera prst="orthographicFront"/>
          <a:lightRig rig="threePt" dir="t"/>
        </a:scene3d>
        <a:sp3d prstMaterial="metal">
          <a:bevelT w="0" h="0" prst="coolSlant"/>
          <a:bevelB w="0" h="0" prst="coolSlant"/>
          <a:contourClr>
            <a:srgbClr val="000000"/>
          </a:contourClr>
        </a:sp3d>
      </c:spPr>
    </c:floor>
    <c:sideWall>
      <c:thickness val="0"/>
      <c:spPr>
        <a:noFill/>
        <a:ln w="0">
          <a:noFill/>
        </a:ln>
      </c:spPr>
    </c:sideWall>
    <c:backWall>
      <c:thickness val="0"/>
      <c:spPr>
        <a:noFill/>
        <a:ln w="0">
          <a:noFill/>
        </a:ln>
      </c:spPr>
    </c:backWall>
    <c:plotArea>
      <c:layout>
        <c:manualLayout>
          <c:layoutTarget val="inner"/>
          <c:xMode val="edge"/>
          <c:yMode val="edge"/>
          <c:x val="0.12754514912550416"/>
          <c:y val="0.18899256185551921"/>
          <c:w val="0.80887834350808752"/>
          <c:h val="0.64382103239649091"/>
        </c:manualLayout>
      </c:layout>
      <c:bar3DChart>
        <c:barDir val="col"/>
        <c:grouping val="clustered"/>
        <c:varyColors val="0"/>
        <c:ser>
          <c:idx val="0"/>
          <c:order val="0"/>
          <c:tx>
            <c:v>預算數</c:v>
          </c:tx>
          <c:spPr>
            <a:gradFill flip="none" rotWithShape="1">
              <a:gsLst>
                <a:gs pos="0">
                  <a:srgbClr val="FFFF97"/>
                </a:gs>
                <a:gs pos="100000">
                  <a:srgbClr val="FFFF97"/>
                </a:gs>
              </a:gsLst>
              <a:lin ang="0" scaled="1"/>
              <a:tileRect/>
            </a:gradFill>
            <a:ln>
              <a:noFill/>
            </a:ln>
            <a:effectLst/>
            <a:scene3d>
              <a:camera prst="orthographicFront"/>
              <a:lightRig rig="threePt" dir="t"/>
            </a:scene3d>
            <a:sp3d>
              <a:bevelT w="1270" h="1270"/>
            </a:sp3d>
          </c:spPr>
          <c:invertIfNegative val="0"/>
          <c:dLbls>
            <c:dLbl>
              <c:idx val="0"/>
              <c:layout>
                <c:manualLayout>
                  <c:x val="1.34533772669379E-2"/>
                  <c:y val="1.0351634510387799E-3"/>
                </c:manualLayout>
              </c:layout>
              <c:showLegendKey val="0"/>
              <c:showVal val="1"/>
              <c:showCatName val="0"/>
              <c:showSerName val="0"/>
              <c:showPercent val="0"/>
              <c:showBubbleSize val="0"/>
            </c:dLbl>
            <c:dLbl>
              <c:idx val="1"/>
              <c:layout>
                <c:manualLayout>
                  <c:x val="7.2415677902738203E-3"/>
                  <c:y val="1.2550959547373509E-3"/>
                </c:manualLayout>
              </c:layout>
              <c:tx>
                <c:rich>
                  <a:bodyPr/>
                  <a:lstStyle/>
                  <a:p>
                    <a:r>
                      <a:rPr lang="en-US" altLang="zh-TW" sz="1000" spc="-50" baseline="0"/>
                      <a:t>434</a:t>
                    </a:r>
                    <a:endParaRPr lang="en-US" altLang="en-US" spc="-50" baseline="0"/>
                  </a:p>
                </c:rich>
              </c:tx>
              <c:showLegendKey val="0"/>
              <c:showVal val="1"/>
              <c:showCatName val="0"/>
              <c:showSerName val="0"/>
              <c:showPercent val="0"/>
              <c:showBubbleSize val="0"/>
            </c:dLbl>
            <c:dLbl>
              <c:idx val="2"/>
              <c:layout>
                <c:manualLayout>
                  <c:x val="8.7898148291384991E-3"/>
                  <c:y val="1.8366826717917007E-3"/>
                </c:manualLayout>
              </c:layout>
              <c:showLegendKey val="0"/>
              <c:showVal val="1"/>
              <c:showCatName val="0"/>
              <c:showSerName val="0"/>
              <c:showPercent val="0"/>
              <c:showBubbleSize val="0"/>
            </c:dLbl>
            <c:txPr>
              <a:bodyPr/>
              <a:lstStyle/>
              <a:p>
                <a:pPr>
                  <a:defRPr sz="100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工作表1!$B$3:$D$3</c:f>
              <c:strCache>
                <c:ptCount val="3"/>
                <c:pt idx="0">
                  <c:v>總收入</c:v>
                </c:pt>
                <c:pt idx="1">
                  <c:v>總支出</c:v>
                </c:pt>
                <c:pt idx="2">
                  <c:v>賸餘或餘絀</c:v>
                </c:pt>
              </c:strCache>
            </c:strRef>
          </c:cat>
          <c:val>
            <c:numRef>
              <c:f>工作表1!$B$4:$D$4</c:f>
              <c:numCache>
                <c:formatCode>#,##0</c:formatCode>
                <c:ptCount val="3"/>
                <c:pt idx="0">
                  <c:v>430.43</c:v>
                </c:pt>
                <c:pt idx="1">
                  <c:v>434.2</c:v>
                </c:pt>
                <c:pt idx="2" formatCode="0">
                  <c:v>-3</c:v>
                </c:pt>
              </c:numCache>
            </c:numRef>
          </c:val>
          <c:shape val="cylinder"/>
        </c:ser>
        <c:ser>
          <c:idx val="1"/>
          <c:order val="1"/>
          <c:tx>
            <c:v>決算數</c:v>
          </c:tx>
          <c:spPr>
            <a:gradFill flip="none" rotWithShape="1">
              <a:gsLst>
                <a:gs pos="0">
                  <a:srgbClr val="AFFB71"/>
                </a:gs>
                <a:gs pos="100000">
                  <a:srgbClr val="AFFB71"/>
                </a:gs>
              </a:gsLst>
              <a:lin ang="0" scaled="1"/>
              <a:tileRect/>
            </a:gradFill>
            <a:ln>
              <a:noFill/>
            </a:ln>
            <a:effectLst/>
            <a:scene3d>
              <a:camera prst="orthographicFront"/>
              <a:lightRig rig="threePt" dir="t"/>
            </a:scene3d>
            <a:sp3d>
              <a:bevelT w="1270" h="1270"/>
            </a:sp3d>
          </c:spPr>
          <c:invertIfNegative val="0"/>
          <c:dLbls>
            <c:dLbl>
              <c:idx val="0"/>
              <c:layout>
                <c:manualLayout>
                  <c:x val="4.1419797967297313E-3"/>
                  <c:y val="1.2603991770812704E-3"/>
                </c:manualLayout>
              </c:layout>
              <c:tx>
                <c:rich>
                  <a:bodyPr/>
                  <a:lstStyle/>
                  <a:p>
                    <a:r>
                      <a:rPr lang="en-US" altLang="en-US"/>
                      <a:t>1,153 </a:t>
                    </a:r>
                  </a:p>
                </c:rich>
              </c:tx>
              <c:showLegendKey val="0"/>
              <c:showVal val="1"/>
              <c:showCatName val="0"/>
              <c:showSerName val="0"/>
              <c:showPercent val="0"/>
              <c:showBubbleSize val="0"/>
            </c:dLbl>
            <c:dLbl>
              <c:idx val="1"/>
              <c:layout>
                <c:manualLayout>
                  <c:x val="1.0421855421313925E-2"/>
                  <c:y val="1.5156609459039501E-3"/>
                </c:manualLayout>
              </c:layout>
              <c:showLegendKey val="0"/>
              <c:showVal val="1"/>
              <c:showCatName val="0"/>
              <c:showSerName val="0"/>
              <c:showPercent val="0"/>
              <c:showBubbleSize val="0"/>
            </c:dLbl>
            <c:dLbl>
              <c:idx val="2"/>
              <c:layout>
                <c:manualLayout>
                  <c:x val="7.966575396150137E-3"/>
                  <c:y val="1.64682731187791E-3"/>
                </c:manualLayout>
              </c:layout>
              <c:showLegendKey val="0"/>
              <c:showVal val="1"/>
              <c:showCatName val="0"/>
              <c:showSerName val="0"/>
              <c:showPercent val="0"/>
              <c:showBubbleSize val="0"/>
            </c:dLbl>
            <c:txPr>
              <a:bodyPr/>
              <a:lstStyle/>
              <a:p>
                <a:pPr>
                  <a:defRPr sz="100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工作表1!$B$3:$D$3</c:f>
              <c:strCache>
                <c:ptCount val="3"/>
                <c:pt idx="0">
                  <c:v>總收入</c:v>
                </c:pt>
                <c:pt idx="1">
                  <c:v>總支出</c:v>
                </c:pt>
                <c:pt idx="2">
                  <c:v>賸餘或餘絀</c:v>
                </c:pt>
              </c:strCache>
            </c:strRef>
          </c:cat>
          <c:val>
            <c:numRef>
              <c:f>工作表1!$B$5:$D$5</c:f>
              <c:numCache>
                <c:formatCode>#,##0</c:formatCode>
                <c:ptCount val="3"/>
                <c:pt idx="0">
                  <c:v>1153.1500000000001</c:v>
                </c:pt>
                <c:pt idx="1">
                  <c:v>426</c:v>
                </c:pt>
                <c:pt idx="2" formatCode="0">
                  <c:v>726.39</c:v>
                </c:pt>
              </c:numCache>
            </c:numRef>
          </c:val>
          <c:shape val="cylinder"/>
        </c:ser>
        <c:ser>
          <c:idx val="2"/>
          <c:order val="2"/>
          <c:tx>
            <c:v>審定數</c:v>
          </c:tx>
          <c:spPr>
            <a:gradFill flip="none" rotWithShape="1">
              <a:gsLst>
                <a:gs pos="0">
                  <a:srgbClr val="CCCCFF"/>
                </a:gs>
                <a:gs pos="100000">
                  <a:srgbClr val="CCCCFF"/>
                </a:gs>
              </a:gsLst>
              <a:lin ang="0" scaled="1"/>
              <a:tileRect/>
            </a:gradFill>
            <a:ln>
              <a:noFill/>
            </a:ln>
            <a:effectLst/>
            <a:scene3d>
              <a:camera prst="orthographicFront"/>
              <a:lightRig rig="threePt" dir="t"/>
            </a:scene3d>
            <a:sp3d>
              <a:bevelT w="1270" h="1270"/>
            </a:sp3d>
          </c:spPr>
          <c:invertIfNegative val="0"/>
          <c:dLbls>
            <c:dLbl>
              <c:idx val="0"/>
              <c:layout>
                <c:manualLayout>
                  <c:x val="1.691521123710224E-2"/>
                  <c:y val="1.6794672396002967E-3"/>
                </c:manualLayout>
              </c:layout>
              <c:tx>
                <c:rich>
                  <a:bodyPr/>
                  <a:lstStyle/>
                  <a:p>
                    <a:r>
                      <a:rPr lang="en-US" altLang="en-US"/>
                      <a:t>  1,153</a:t>
                    </a:r>
                  </a:p>
                </c:rich>
              </c:tx>
              <c:showLegendKey val="0"/>
              <c:showVal val="1"/>
              <c:showCatName val="0"/>
              <c:showSerName val="0"/>
              <c:showPercent val="0"/>
              <c:showBubbleSize val="0"/>
            </c:dLbl>
            <c:dLbl>
              <c:idx val="1"/>
              <c:layout>
                <c:manualLayout>
                  <c:x val="9.7321700209870628E-3"/>
                  <c:y val="1.8444607312295097E-3"/>
                </c:manualLayout>
              </c:layout>
              <c:showLegendKey val="0"/>
              <c:showVal val="1"/>
              <c:showCatName val="0"/>
              <c:showSerName val="0"/>
              <c:showPercent val="0"/>
              <c:showBubbleSize val="0"/>
            </c:dLbl>
            <c:dLbl>
              <c:idx val="2"/>
              <c:layout>
                <c:manualLayout>
                  <c:x val="1.3283727549773491E-2"/>
                  <c:y val="1.1960534126412557E-3"/>
                </c:manualLayout>
              </c:layout>
              <c:showLegendKey val="0"/>
              <c:showVal val="1"/>
              <c:showCatName val="0"/>
              <c:showSerName val="0"/>
              <c:showPercent val="0"/>
              <c:showBubbleSize val="0"/>
            </c:dLbl>
            <c:txPr>
              <a:bodyPr/>
              <a:lstStyle/>
              <a:p>
                <a:pPr>
                  <a:defRPr sz="1000" spc="-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工作表1!$B$3:$D$3</c:f>
              <c:strCache>
                <c:ptCount val="3"/>
                <c:pt idx="0">
                  <c:v>總收入</c:v>
                </c:pt>
                <c:pt idx="1">
                  <c:v>總支出</c:v>
                </c:pt>
                <c:pt idx="2">
                  <c:v>賸餘或餘絀</c:v>
                </c:pt>
              </c:strCache>
            </c:strRef>
          </c:cat>
          <c:val>
            <c:numRef>
              <c:f>工作表1!$B$6:$D$6</c:f>
              <c:numCache>
                <c:formatCode>#,##0</c:formatCode>
                <c:ptCount val="3"/>
                <c:pt idx="0">
                  <c:v>1153.1500000000001</c:v>
                </c:pt>
                <c:pt idx="1">
                  <c:v>426</c:v>
                </c:pt>
                <c:pt idx="2" formatCode="0">
                  <c:v>726.39</c:v>
                </c:pt>
              </c:numCache>
            </c:numRef>
          </c:val>
          <c:shape val="cylinder"/>
        </c:ser>
        <c:dLbls>
          <c:showLegendKey val="0"/>
          <c:showVal val="0"/>
          <c:showCatName val="0"/>
          <c:showSerName val="0"/>
          <c:showPercent val="0"/>
          <c:showBubbleSize val="0"/>
        </c:dLbls>
        <c:gapWidth val="54"/>
        <c:gapDepth val="90"/>
        <c:shape val="box"/>
        <c:axId val="337559040"/>
        <c:axId val="297901376"/>
        <c:axId val="0"/>
      </c:bar3DChart>
      <c:catAx>
        <c:axId val="337559040"/>
        <c:scaling>
          <c:orientation val="minMax"/>
        </c:scaling>
        <c:delete val="1"/>
        <c:axPos val="b"/>
        <c:majorTickMark val="none"/>
        <c:minorTickMark val="none"/>
        <c:tickLblPos val="nextTo"/>
        <c:crossAx val="297901376"/>
        <c:crossesAt val="0"/>
        <c:auto val="1"/>
        <c:lblAlgn val="ctr"/>
        <c:lblOffset val="100"/>
        <c:noMultiLvlLbl val="0"/>
      </c:catAx>
      <c:valAx>
        <c:axId val="297901376"/>
        <c:scaling>
          <c:orientation val="minMax"/>
          <c:max val="1600"/>
          <c:min val="-300"/>
        </c:scaling>
        <c:delete val="0"/>
        <c:axPos val="l"/>
        <c:numFmt formatCode="#,##0_ " sourceLinked="0"/>
        <c:majorTickMark val="in"/>
        <c:minorTickMark val="none"/>
        <c:tickLblPos val="nextTo"/>
        <c:spPr>
          <a:ln w="0">
            <a:solidFill>
              <a:sysClr val="windowText" lastClr="000000"/>
            </a:solidFill>
          </a:ln>
        </c:spPr>
        <c:txPr>
          <a:bodyPr/>
          <a:lstStyle/>
          <a:p>
            <a:pPr>
              <a:defRPr>
                <a:latin typeface="標楷體" pitchFamily="65" charset="-120"/>
                <a:ea typeface="標楷體" pitchFamily="65" charset="-120"/>
              </a:defRPr>
            </a:pPr>
            <a:endParaRPr lang="zh-TW"/>
          </a:p>
        </c:txPr>
        <c:crossAx val="337559040"/>
        <c:crosses val="autoZero"/>
        <c:crossBetween val="between"/>
        <c:majorUnit val="300"/>
      </c:valAx>
    </c:plotArea>
    <c:legend>
      <c:legendPos val="r"/>
      <c:layout>
        <c:manualLayout>
          <c:xMode val="edge"/>
          <c:yMode val="edge"/>
          <c:x val="0.75290547170323208"/>
          <c:y val="0.19467864613144895"/>
          <c:w val="0.12650194958237007"/>
          <c:h val="0.18843124958919052"/>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noFill/>
    </a:ln>
    <a:effectLst/>
    <a:scene3d>
      <a:camera prst="orthographicFront"/>
      <a:lightRig rig="threePt" dir="t"/>
    </a:scene3d>
  </c:sp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outerShdw sx="1000" sy="1000" algn="ctr" rotWithShape="0">
            <a:sysClr val="window" lastClr="FFFFFF">
              <a:lumMod val="65000"/>
            </a:sysClr>
          </a:outerShdw>
        </a:effectLst>
        <a:scene3d>
          <a:camera prst="orthographicFront"/>
          <a:lightRig rig="threePt" dir="t"/>
        </a:scene3d>
        <a:sp3d prstMaterial="metal">
          <a:bevelT w="0" h="0" prst="coolSlant"/>
          <a:bevelB w="0" h="0" prst="coolSlant"/>
          <a:contourClr>
            <a:srgbClr val="000000"/>
          </a:contourClr>
        </a:sp3d>
      </c:spPr>
    </c:floor>
    <c:sideWall>
      <c:thickness val="0"/>
      <c:spPr>
        <a:noFill/>
        <a:ln>
          <a:noFill/>
        </a:ln>
      </c:spPr>
    </c:sideWall>
    <c:backWall>
      <c:thickness val="0"/>
      <c:spPr>
        <a:ln>
          <a:noFill/>
        </a:ln>
      </c:spPr>
    </c:backWall>
    <c:plotArea>
      <c:layout>
        <c:manualLayout>
          <c:layoutTarget val="inner"/>
          <c:xMode val="edge"/>
          <c:yMode val="edge"/>
          <c:x val="0.15927819783966651"/>
          <c:y val="0.23095108447000551"/>
          <c:w val="0.83765302875312964"/>
          <c:h val="0.64646056629140725"/>
        </c:manualLayout>
      </c:layout>
      <c:bar3DChart>
        <c:barDir val="col"/>
        <c:grouping val="clustered"/>
        <c:varyColors val="0"/>
        <c:ser>
          <c:idx val="0"/>
          <c:order val="0"/>
          <c:tx>
            <c:v>預算數</c:v>
          </c:tx>
          <c:spPr>
            <a:gradFill flip="none" rotWithShape="1">
              <a:gsLst>
                <a:gs pos="0">
                  <a:srgbClr val="FFFF97"/>
                </a:gs>
                <a:gs pos="100000">
                  <a:srgbClr val="FFFF97"/>
                </a:gs>
              </a:gsLst>
              <a:lin ang="0" scaled="1"/>
              <a:tileRect/>
            </a:gradFill>
            <a:ln>
              <a:noFill/>
            </a:ln>
            <a:effectLst/>
            <a:scene3d>
              <a:camera prst="orthographicFront"/>
              <a:lightRig rig="threePt" dir="t"/>
            </a:scene3d>
            <a:sp3d>
              <a:bevelT w="1270" h="1270"/>
            </a:sp3d>
          </c:spPr>
          <c:invertIfNegative val="0"/>
          <c:dLbls>
            <c:dLbl>
              <c:idx val="0"/>
              <c:layout>
                <c:manualLayout>
                  <c:x val="1.51050434702393E-3"/>
                  <c:y val="1.2791993823101243E-3"/>
                </c:manualLayout>
              </c:layout>
              <c:showLegendKey val="0"/>
              <c:showVal val="1"/>
              <c:showCatName val="0"/>
              <c:showSerName val="0"/>
              <c:showPercent val="0"/>
              <c:showBubbleSize val="0"/>
            </c:dLbl>
            <c:dLbl>
              <c:idx val="1"/>
              <c:layout>
                <c:manualLayout>
                  <c:x val="9.0297446713053873E-3"/>
                  <c:y val="-7.0073623608946006E-2"/>
                </c:manualLayout>
              </c:layout>
              <c:showLegendKey val="0"/>
              <c:showVal val="1"/>
              <c:showCatName val="0"/>
              <c:showSerName val="0"/>
              <c:showPercent val="0"/>
              <c:showBubbleSize val="0"/>
            </c:dLbl>
            <c:dLbl>
              <c:idx val="2"/>
              <c:layout>
                <c:manualLayout>
                  <c:x val="6.6481583587180522E-3"/>
                  <c:y val="1.8784805761592322E-2"/>
                </c:manualLayout>
              </c:layout>
              <c:showLegendKey val="0"/>
              <c:showVal val="1"/>
              <c:showCatName val="0"/>
              <c:showSerName val="0"/>
              <c:showPercent val="0"/>
              <c:showBubbleSize val="0"/>
            </c:dLbl>
            <c:txPr>
              <a:bodyPr/>
              <a:lstStyle/>
              <a:p>
                <a:pPr>
                  <a:defRPr sz="9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參101!$B$3:$D$3</c:f>
              <c:strCache>
                <c:ptCount val="3"/>
                <c:pt idx="0">
                  <c:v>基金來源</c:v>
                </c:pt>
                <c:pt idx="1">
                  <c:v>基金用途</c:v>
                </c:pt>
                <c:pt idx="2">
                  <c:v>餘 絀</c:v>
                </c:pt>
              </c:strCache>
            </c:strRef>
          </c:cat>
          <c:val>
            <c:numRef>
              <c:f>參101!$B$4:$D$4</c:f>
              <c:numCache>
                <c:formatCode>#,##0_ </c:formatCode>
                <c:ptCount val="3"/>
                <c:pt idx="0">
                  <c:v>12328</c:v>
                </c:pt>
                <c:pt idx="1">
                  <c:v>12462</c:v>
                </c:pt>
                <c:pt idx="2">
                  <c:v>-134</c:v>
                </c:pt>
              </c:numCache>
            </c:numRef>
          </c:val>
          <c:shape val="cylinder"/>
        </c:ser>
        <c:ser>
          <c:idx val="1"/>
          <c:order val="1"/>
          <c:tx>
            <c:v>決算數</c:v>
          </c:tx>
          <c:spPr>
            <a:gradFill flip="none" rotWithShape="1">
              <a:gsLst>
                <a:gs pos="0">
                  <a:srgbClr val="AFFB71"/>
                </a:gs>
                <a:gs pos="100000">
                  <a:srgbClr val="AFFB71"/>
                </a:gs>
              </a:gsLst>
              <a:lin ang="0" scaled="1"/>
              <a:tileRect/>
            </a:gradFill>
            <a:ln>
              <a:noFill/>
            </a:ln>
            <a:effectLst/>
            <a:scene3d>
              <a:camera prst="orthographicFront"/>
              <a:lightRig rig="threePt" dir="t"/>
            </a:scene3d>
            <a:sp3d>
              <a:bevelT w="1270" h="1270"/>
            </a:sp3d>
          </c:spPr>
          <c:invertIfNegative val="0"/>
          <c:dLbls>
            <c:dLbl>
              <c:idx val="0"/>
              <c:layout>
                <c:manualLayout>
                  <c:x val="4.3955047558349915E-3"/>
                  <c:y val="-3.6455676569607423E-2"/>
                </c:manualLayout>
              </c:layout>
              <c:showLegendKey val="0"/>
              <c:showVal val="1"/>
              <c:showCatName val="0"/>
              <c:showSerName val="0"/>
              <c:showPercent val="0"/>
              <c:showBubbleSize val="0"/>
            </c:dLbl>
            <c:dLbl>
              <c:idx val="1"/>
              <c:layout>
                <c:manualLayout>
                  <c:x val="1.4682343346757647E-2"/>
                  <c:y val="-4.1571721185732789E-2"/>
                </c:manualLayout>
              </c:layout>
              <c:showLegendKey val="0"/>
              <c:showVal val="1"/>
              <c:showCatName val="0"/>
              <c:showSerName val="0"/>
              <c:showPercent val="0"/>
              <c:showBubbleSize val="0"/>
            </c:dLbl>
            <c:dLbl>
              <c:idx val="2"/>
              <c:layout>
                <c:manualLayout>
                  <c:x val="1.1306245584316751E-2"/>
                  <c:y val="4.8182674791603063E-3"/>
                </c:manualLayout>
              </c:layout>
              <c:showLegendKey val="0"/>
              <c:showVal val="1"/>
              <c:showCatName val="0"/>
              <c:showSerName val="0"/>
              <c:showPercent val="0"/>
              <c:showBubbleSize val="0"/>
            </c:dLbl>
            <c:txPr>
              <a:bodyPr/>
              <a:lstStyle/>
              <a:p>
                <a:pPr>
                  <a:defRPr sz="9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參101!$B$3:$D$3</c:f>
              <c:strCache>
                <c:ptCount val="3"/>
                <c:pt idx="0">
                  <c:v>基金來源</c:v>
                </c:pt>
                <c:pt idx="1">
                  <c:v>基金用途</c:v>
                </c:pt>
                <c:pt idx="2">
                  <c:v>餘 絀</c:v>
                </c:pt>
              </c:strCache>
            </c:strRef>
          </c:cat>
          <c:val>
            <c:numRef>
              <c:f>參101!$B$5:$D$5</c:f>
              <c:numCache>
                <c:formatCode>#,##0_ </c:formatCode>
                <c:ptCount val="3"/>
                <c:pt idx="0">
                  <c:v>12468</c:v>
                </c:pt>
                <c:pt idx="1">
                  <c:v>11887</c:v>
                </c:pt>
                <c:pt idx="2">
                  <c:v>581</c:v>
                </c:pt>
              </c:numCache>
            </c:numRef>
          </c:val>
          <c:shape val="cylinder"/>
        </c:ser>
        <c:ser>
          <c:idx val="2"/>
          <c:order val="2"/>
          <c:tx>
            <c:v>審定數</c:v>
          </c:tx>
          <c:spPr>
            <a:gradFill flip="none" rotWithShape="1">
              <a:gsLst>
                <a:gs pos="0">
                  <a:srgbClr val="CCCCFF"/>
                </a:gs>
                <a:gs pos="100000">
                  <a:srgbClr val="CCCCFF"/>
                </a:gs>
              </a:gsLst>
              <a:lin ang="0" scaled="1"/>
              <a:tileRect/>
            </a:gradFill>
            <a:ln>
              <a:noFill/>
            </a:ln>
            <a:effectLst/>
          </c:spPr>
          <c:invertIfNegative val="0"/>
          <c:dLbls>
            <c:dLbl>
              <c:idx val="0"/>
              <c:layout>
                <c:manualLayout>
                  <c:x val="-1.5086699385525573E-3"/>
                  <c:y val="-8.3206310616564319E-2"/>
                </c:manualLayout>
              </c:layout>
              <c:showLegendKey val="0"/>
              <c:showVal val="1"/>
              <c:showCatName val="0"/>
              <c:showSerName val="0"/>
              <c:showPercent val="0"/>
              <c:showBubbleSize val="0"/>
            </c:dLbl>
            <c:dLbl>
              <c:idx val="1"/>
              <c:layout>
                <c:manualLayout>
                  <c:x val="2.0793282081707699E-2"/>
                  <c:y val="2.5738334834767571E-3"/>
                </c:manualLayout>
              </c:layout>
              <c:showLegendKey val="0"/>
              <c:showVal val="1"/>
              <c:showCatName val="0"/>
              <c:showSerName val="0"/>
              <c:showPercent val="0"/>
              <c:showBubbleSize val="0"/>
            </c:dLbl>
            <c:dLbl>
              <c:idx val="2"/>
              <c:layout>
                <c:manualLayout>
                  <c:x val="1.5201743002517734E-2"/>
                  <c:y val="5.0934572226766887E-3"/>
                </c:manualLayout>
              </c:layout>
              <c:showLegendKey val="0"/>
              <c:showVal val="1"/>
              <c:showCatName val="0"/>
              <c:showSerName val="0"/>
              <c:showPercent val="0"/>
              <c:showBubbleSize val="0"/>
            </c:dLbl>
            <c:txPr>
              <a:bodyPr/>
              <a:lstStyle/>
              <a:p>
                <a:pPr>
                  <a:defRPr sz="95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參101!$B$3:$D$3</c:f>
              <c:strCache>
                <c:ptCount val="3"/>
                <c:pt idx="0">
                  <c:v>基金來源</c:v>
                </c:pt>
                <c:pt idx="1">
                  <c:v>基金用途</c:v>
                </c:pt>
                <c:pt idx="2">
                  <c:v>餘 絀</c:v>
                </c:pt>
              </c:strCache>
            </c:strRef>
          </c:cat>
          <c:val>
            <c:numRef>
              <c:f>參101!$B$6:$D$6</c:f>
              <c:numCache>
                <c:formatCode>#,##0_ </c:formatCode>
                <c:ptCount val="3"/>
                <c:pt idx="0">
                  <c:v>12468</c:v>
                </c:pt>
                <c:pt idx="1">
                  <c:v>11887</c:v>
                </c:pt>
                <c:pt idx="2">
                  <c:v>581</c:v>
                </c:pt>
              </c:numCache>
            </c:numRef>
          </c:val>
          <c:shape val="cylinder"/>
        </c:ser>
        <c:dLbls>
          <c:showLegendKey val="0"/>
          <c:showVal val="0"/>
          <c:showCatName val="0"/>
          <c:showSerName val="0"/>
          <c:showPercent val="0"/>
          <c:showBubbleSize val="0"/>
        </c:dLbls>
        <c:gapWidth val="46"/>
        <c:gapDepth val="60"/>
        <c:shape val="box"/>
        <c:axId val="356779520"/>
        <c:axId val="302671552"/>
        <c:axId val="0"/>
      </c:bar3DChart>
      <c:catAx>
        <c:axId val="356779520"/>
        <c:scaling>
          <c:orientation val="minMax"/>
        </c:scaling>
        <c:delete val="1"/>
        <c:axPos val="b"/>
        <c:majorTickMark val="none"/>
        <c:minorTickMark val="none"/>
        <c:tickLblPos val="nextTo"/>
        <c:crossAx val="302671552"/>
        <c:crossesAt val="0"/>
        <c:auto val="1"/>
        <c:lblAlgn val="ctr"/>
        <c:lblOffset val="100"/>
        <c:noMultiLvlLbl val="0"/>
      </c:catAx>
      <c:valAx>
        <c:axId val="302671552"/>
        <c:scaling>
          <c:orientation val="minMax"/>
          <c:max val="18000"/>
          <c:min val="-3000"/>
        </c:scaling>
        <c:delete val="0"/>
        <c:axPos val="l"/>
        <c:numFmt formatCode="#,##0_ " sourceLinked="0"/>
        <c:majorTickMark val="in"/>
        <c:minorTickMark val="none"/>
        <c:tickLblPos val="nextTo"/>
        <c:spPr>
          <a:ln w="0">
            <a:solidFill>
              <a:sysClr val="windowText" lastClr="000000"/>
            </a:solidFill>
          </a:ln>
        </c:spPr>
        <c:txPr>
          <a:bodyPr/>
          <a:lstStyle/>
          <a:p>
            <a:pPr>
              <a:defRPr>
                <a:latin typeface="標楷體" pitchFamily="65" charset="-120"/>
                <a:ea typeface="標楷體" pitchFamily="65" charset="-120"/>
              </a:defRPr>
            </a:pPr>
            <a:endParaRPr lang="zh-TW"/>
          </a:p>
        </c:txPr>
        <c:crossAx val="356779520"/>
        <c:crosses val="autoZero"/>
        <c:crossBetween val="between"/>
        <c:majorUnit val="3000"/>
      </c:valAx>
    </c:plotArea>
    <c:legend>
      <c:legendPos val="r"/>
      <c:layout>
        <c:manualLayout>
          <c:xMode val="edge"/>
          <c:yMode val="edge"/>
          <c:x val="0.72425655649482612"/>
          <c:y val="0.23474029763092411"/>
          <c:w val="0.19313049488082035"/>
          <c:h val="0.18351284300401682"/>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noFill/>
    </a:ln>
    <a:effectLst/>
    <a:scene3d>
      <a:camera prst="orthographicFront"/>
      <a:lightRig rig="threePt" dir="t"/>
    </a:scene3d>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25"/>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2.9263704583483856E-2"/>
          <c:y val="3.7621199215243256E-3"/>
          <c:w val="0.9259683277003895"/>
          <c:h val="0.94413366878184057"/>
        </c:manualLayout>
      </c:layout>
      <c:bar3DChart>
        <c:barDir val="col"/>
        <c:grouping val="stacked"/>
        <c:varyColors val="0"/>
        <c:ser>
          <c:idx val="0"/>
          <c:order val="0"/>
          <c:spPr>
            <a:gradFill flip="none" rotWithShape="1">
              <a:gsLst>
                <a:gs pos="0">
                  <a:srgbClr val="FFCCFF"/>
                </a:gs>
                <a:gs pos="100000">
                  <a:schemeClr val="accent5">
                    <a:lumMod val="60000"/>
                    <a:lumOff val="40000"/>
                  </a:schemeClr>
                </a:gs>
              </a:gsLst>
              <a:path path="rect">
                <a:fillToRect l="50000" t="50000" r="50000" b="50000"/>
              </a:path>
              <a:tileRect/>
            </a:gradFill>
          </c:spPr>
          <c:invertIfNegative val="0"/>
          <c:dPt>
            <c:idx val="0"/>
            <c:invertIfNegative val="0"/>
            <c:bubble3D val="0"/>
            <c:spPr>
              <a:gradFill>
                <a:gsLst>
                  <a:gs pos="50000">
                    <a:srgbClr val="88DEFF"/>
                  </a:gs>
                  <a:gs pos="0">
                    <a:srgbClr val="FFFFFF"/>
                  </a:gs>
                  <a:gs pos="100000">
                    <a:srgbClr val="88DEFC"/>
                  </a:gs>
                </a:gsLst>
                <a:path path="shape">
                  <a:fillToRect l="50000" t="50000" r="50000" b="50000"/>
                </a:path>
              </a:gradFill>
            </c:spPr>
          </c:dPt>
          <c:dPt>
            <c:idx val="1"/>
            <c:invertIfNegative val="0"/>
            <c:bubble3D val="0"/>
            <c:spPr>
              <a:gradFill>
                <a:gsLst>
                  <a:gs pos="0">
                    <a:srgbClr val="FFFFFF"/>
                  </a:gs>
                  <a:gs pos="100000">
                    <a:schemeClr val="accent6">
                      <a:lumMod val="60000"/>
                      <a:lumOff val="40000"/>
                    </a:schemeClr>
                  </a:gs>
                </a:gsLst>
                <a:path path="shape">
                  <a:fillToRect l="50000" t="50000" r="50000" b="50000"/>
                </a:path>
              </a:gradFill>
            </c:spPr>
          </c:dPt>
          <c:val>
            <c:numRef>
              <c:f>'\11.總決算\106總決算\105統計圖\085-統計圖-歲入歲出總決算審定數(核)\[圖1融資調度2(加權用).xlsx]104年度'!$G$3:$H$3</c:f>
              <c:numCache>
                <c:formatCode>General</c:formatCode>
                <c:ptCount val="2"/>
                <c:pt idx="0">
                  <c:v>84.259259259259252</c:v>
                </c:pt>
                <c:pt idx="1">
                  <c:v>10.266940451745379</c:v>
                </c:pt>
              </c:numCache>
            </c:numRef>
          </c:val>
        </c:ser>
        <c:ser>
          <c:idx val="1"/>
          <c:order val="1"/>
          <c:invertIfNegative val="0"/>
          <c:dPt>
            <c:idx val="0"/>
            <c:invertIfNegative val="0"/>
            <c:bubble3D val="0"/>
            <c:spPr>
              <a:gradFill>
                <a:gsLst>
                  <a:gs pos="0">
                    <a:schemeClr val="bg1"/>
                  </a:gs>
                  <a:gs pos="100000">
                    <a:srgbClr val="FFFFBD">
                      <a:lumMod val="80000"/>
                      <a:lumOff val="20000"/>
                    </a:srgbClr>
                  </a:gs>
                </a:gsLst>
                <a:path path="shape">
                  <a:fillToRect l="50000" t="50000" r="50000" b="50000"/>
                </a:path>
              </a:gradFill>
            </c:spPr>
          </c:dPt>
          <c:dPt>
            <c:idx val="1"/>
            <c:invertIfNegative val="0"/>
            <c:bubble3D val="0"/>
            <c:spPr>
              <a:gradFill flip="none" rotWithShape="1">
                <a:gsLst>
                  <a:gs pos="50000">
                    <a:srgbClr val="FFCCFF"/>
                  </a:gs>
                  <a:gs pos="0">
                    <a:srgbClr val="FFFFFF"/>
                  </a:gs>
                  <a:gs pos="100000">
                    <a:srgbClr val="FFCCFF"/>
                  </a:gs>
                </a:gsLst>
                <a:path path="shape">
                  <a:fillToRect l="50000" t="50000" r="50000" b="50000"/>
                </a:path>
                <a:tileRect/>
              </a:gradFill>
            </c:spPr>
          </c:dPt>
          <c:val>
            <c:numRef>
              <c:f>'\11.總決算\106總決算\105統計圖\085-統計圖-歲入歲出總決算審定數(核)\[圖1融資調度2(加權用).xlsx]104年度'!$G$4:$H$4</c:f>
              <c:numCache>
                <c:formatCode>General</c:formatCode>
                <c:ptCount val="2"/>
                <c:pt idx="0">
                  <c:v>15.74074074074074</c:v>
                </c:pt>
                <c:pt idx="1">
                  <c:v>89.73305954825463</c:v>
                </c:pt>
              </c:numCache>
            </c:numRef>
          </c:val>
        </c:ser>
        <c:ser>
          <c:idx val="2"/>
          <c:order val="2"/>
          <c:spPr>
            <a:gradFill flip="none" rotWithShape="1">
              <a:gsLst>
                <a:gs pos="0">
                  <a:srgbClr val="FFFFFF"/>
                </a:gs>
                <a:gs pos="100000">
                  <a:schemeClr val="bg1">
                    <a:lumMod val="75000"/>
                  </a:schemeClr>
                </a:gs>
              </a:gsLst>
              <a:lin ang="5400000" scaled="1"/>
              <a:tileRect/>
            </a:gradFill>
          </c:spPr>
          <c:invertIfNegative val="0"/>
          <c:dPt>
            <c:idx val="0"/>
            <c:invertIfNegative val="0"/>
            <c:bubble3D val="0"/>
            <c:spPr>
              <a:gradFill flip="none" rotWithShape="1">
                <a:gsLst>
                  <a:gs pos="25000">
                    <a:srgbClr val="D9D9FF"/>
                  </a:gs>
                  <a:gs pos="0">
                    <a:srgbClr val="CCCCFF"/>
                  </a:gs>
                  <a:gs pos="72500">
                    <a:srgbClr val="D9D9FF"/>
                  </a:gs>
                  <a:gs pos="50000">
                    <a:srgbClr val="FFFFFF"/>
                  </a:gs>
                  <a:gs pos="95000">
                    <a:srgbClr val="CCCCFF"/>
                  </a:gs>
                </a:gsLst>
                <a:path path="rect">
                  <a:fillToRect l="100000" t="100000"/>
                </a:path>
                <a:tileRect r="-100000" b="-100000"/>
              </a:gradFill>
            </c:spPr>
          </c:dPt>
          <c:dPt>
            <c:idx val="1"/>
            <c:invertIfNegative val="0"/>
            <c:bubble3D val="0"/>
            <c:spPr>
              <a:gradFill flip="none" rotWithShape="1">
                <a:gsLst>
                  <a:gs pos="75020">
                    <a:srgbClr val="D9D9FF"/>
                  </a:gs>
                  <a:gs pos="25000">
                    <a:srgbClr val="D9D9FF"/>
                  </a:gs>
                  <a:gs pos="0">
                    <a:srgbClr val="CCCCFF"/>
                  </a:gs>
                  <a:gs pos="50000">
                    <a:srgbClr val="FFFFFF"/>
                  </a:gs>
                  <a:gs pos="95000">
                    <a:srgbClr val="CCCCFF"/>
                  </a:gs>
                </a:gsLst>
                <a:path path="rect">
                  <a:fillToRect t="100000" r="100000"/>
                </a:path>
                <a:tileRect l="-100000" b="-100000"/>
              </a:gradFill>
            </c:spPr>
          </c:dPt>
          <c:val>
            <c:numRef>
              <c:f>'\11.總決算\106總決算\105統計圖\085-統計圖-歲入歲出總決算審定數(核)\[圖1融資調度2(加權用).xlsx]104年度'!$G$5:$H$5</c:f>
              <c:numCache>
                <c:formatCode>General</c:formatCode>
                <c:ptCount val="2"/>
                <c:pt idx="0">
                  <c:v>25</c:v>
                </c:pt>
                <c:pt idx="1">
                  <c:v>25</c:v>
                </c:pt>
              </c:numCache>
            </c:numRef>
          </c:val>
        </c:ser>
        <c:dLbls>
          <c:showLegendKey val="0"/>
          <c:showVal val="0"/>
          <c:showCatName val="0"/>
          <c:showSerName val="0"/>
          <c:showPercent val="0"/>
          <c:showBubbleSize val="0"/>
        </c:dLbls>
        <c:gapWidth val="0"/>
        <c:gapDepth val="0"/>
        <c:shape val="box"/>
        <c:axId val="202535936"/>
        <c:axId val="201557696"/>
        <c:axId val="0"/>
      </c:bar3DChart>
      <c:catAx>
        <c:axId val="202535936"/>
        <c:scaling>
          <c:orientation val="minMax"/>
        </c:scaling>
        <c:delete val="1"/>
        <c:axPos val="b"/>
        <c:majorTickMark val="out"/>
        <c:minorTickMark val="none"/>
        <c:tickLblPos val="nextTo"/>
        <c:crossAx val="201557696"/>
        <c:crosses val="autoZero"/>
        <c:auto val="1"/>
        <c:lblAlgn val="ctr"/>
        <c:lblOffset val="100"/>
        <c:noMultiLvlLbl val="0"/>
      </c:catAx>
      <c:valAx>
        <c:axId val="201557696"/>
        <c:scaling>
          <c:orientation val="minMax"/>
        </c:scaling>
        <c:delete val="1"/>
        <c:axPos val="l"/>
        <c:numFmt formatCode="General" sourceLinked="1"/>
        <c:majorTickMark val="out"/>
        <c:minorTickMark val="none"/>
        <c:tickLblPos val="nextTo"/>
        <c:crossAx val="202535936"/>
        <c:crosses val="autoZero"/>
        <c:crossBetween val="between"/>
      </c:valAx>
      <c:spPr>
        <a:noFill/>
        <a:ln w="25400">
          <a:noFill/>
        </a:ln>
      </c:spPr>
    </c:plotArea>
    <c:plotVisOnly val="1"/>
    <c:dispBlanksAs val="gap"/>
    <c:showDLblsOverMax val="0"/>
  </c:chart>
  <c:spPr>
    <a:noFill/>
    <a:ln w="9525">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5"/>
      <c:hPercent val="110"/>
      <c:rotY val="185"/>
      <c:depthPercent val="100"/>
      <c:rAngAx val="0"/>
      <c:perspective val="0"/>
    </c:view3D>
    <c:floor>
      <c:thickness val="0"/>
    </c:floor>
    <c:sideWall>
      <c:thickness val="0"/>
    </c:sideWall>
    <c:backWall>
      <c:thickness val="0"/>
    </c:backWall>
    <c:plotArea>
      <c:layout>
        <c:manualLayout>
          <c:layoutTarget val="inner"/>
          <c:xMode val="edge"/>
          <c:yMode val="edge"/>
          <c:x val="5.7971920289855074E-2"/>
          <c:y val="9.5469454943461415E-2"/>
          <c:w val="0.7483233737995717"/>
          <c:h val="0.77835051546391754"/>
        </c:manualLayout>
      </c:layout>
      <c:pie3DChart>
        <c:varyColors val="1"/>
        <c:ser>
          <c:idx val="0"/>
          <c:order val="0"/>
          <c:spPr>
            <a:gradFill rotWithShape="0">
              <a:gsLst>
                <a:gs pos="0">
                  <a:srgbClr xmlns:mc="http://schemas.openxmlformats.org/markup-compatibility/2006" xmlns:a14="http://schemas.microsoft.com/office/drawing/2010/main" val="CCFFCC" mc:Ignorable="a14" a14:legacySpreadsheetColorIndex="42"/>
                </a:gs>
                <a:gs pos="100000">
                  <a:srgbClr xmlns:mc="http://schemas.openxmlformats.org/markup-compatibility/2006" xmlns:a14="http://schemas.microsoft.com/office/drawing/2010/main" val="FFFFFF" mc:Ignorable="a14" a14:legacySpreadsheetColorIndex="42">
                    <a:gamma/>
                    <a:tint val="0"/>
                    <a:invGamma/>
                  </a:srgbClr>
                </a:gs>
              </a:gsLst>
              <a:lin ang="5400000" scaled="1"/>
            </a:gradFill>
            <a:ln w="12700">
              <a:noFill/>
              <a:prstDash val="solid"/>
            </a:ln>
            <a:scene3d>
              <a:camera prst="orthographicFront"/>
              <a:lightRig rig="threePt" dir="t"/>
            </a:scene3d>
            <a:sp3d>
              <a:bevelT w="12700" h="393700"/>
            </a:sp3d>
          </c:spPr>
          <c:dPt>
            <c:idx val="0"/>
            <c:bubble3D val="0"/>
            <c:spPr>
              <a:gradFill>
                <a:gsLst>
                  <a:gs pos="100000">
                    <a:srgbClr val="CCCCFF"/>
                  </a:gs>
                  <a:gs pos="0">
                    <a:srgbClr val="D5D5FF"/>
                  </a:gs>
                </a:gsLst>
                <a:lin ang="10800000" scaled="0"/>
              </a:gradFill>
              <a:ln w="25400">
                <a:noFill/>
              </a:ln>
              <a:scene3d>
                <a:camera prst="orthographicFront"/>
                <a:lightRig rig="threePt" dir="t"/>
              </a:scene3d>
              <a:sp3d>
                <a:bevelT w="12700" h="393700"/>
              </a:sp3d>
            </c:spPr>
          </c:dPt>
          <c:dPt>
            <c:idx val="1"/>
            <c:bubble3D val="0"/>
            <c:spPr>
              <a:gradFill>
                <a:gsLst>
                  <a:gs pos="100000">
                    <a:srgbClr val="FAB882"/>
                  </a:gs>
                  <a:gs pos="0">
                    <a:srgbClr val="FAB882"/>
                  </a:gs>
                </a:gsLst>
                <a:lin ang="12000000" scaled="0"/>
              </a:gradFill>
              <a:ln w="12700">
                <a:noFill/>
                <a:prstDash val="solid"/>
              </a:ln>
              <a:scene3d>
                <a:camera prst="orthographicFront"/>
                <a:lightRig rig="threePt" dir="t"/>
              </a:scene3d>
              <a:sp3d>
                <a:bevelT w="12700" h="393700"/>
              </a:sp3d>
            </c:spPr>
          </c:dPt>
          <c:dPt>
            <c:idx val="2"/>
            <c:bubble3D val="0"/>
            <c:spPr>
              <a:gradFill flip="none" rotWithShape="1">
                <a:gsLst>
                  <a:gs pos="100000">
                    <a:srgbClr val="9BDEFF">
                      <a:lumMod val="80000"/>
                      <a:lumOff val="20000"/>
                    </a:srgbClr>
                  </a:gs>
                  <a:gs pos="0">
                    <a:srgbClr val="9BDEFF">
                      <a:lumMod val="80000"/>
                      <a:lumOff val="20000"/>
                    </a:srgbClr>
                  </a:gs>
                </a:gsLst>
                <a:lin ang="0" scaled="0"/>
                <a:tileRect/>
              </a:gradFill>
              <a:ln w="25400">
                <a:noFill/>
              </a:ln>
              <a:scene3d>
                <a:camera prst="orthographicFront"/>
                <a:lightRig rig="threePt" dir="t"/>
              </a:scene3d>
              <a:sp3d>
                <a:bevelT w="12700" h="393700"/>
              </a:sp3d>
            </c:spPr>
          </c:dPt>
          <c:dPt>
            <c:idx val="3"/>
            <c:bubble3D val="0"/>
            <c:spPr>
              <a:gradFill>
                <a:gsLst>
                  <a:gs pos="100000">
                    <a:srgbClr val="FFFF66"/>
                  </a:gs>
                  <a:gs pos="0">
                    <a:srgbClr val="FFFF66"/>
                  </a:gs>
                </a:gsLst>
                <a:lin ang="5400000" scaled="0"/>
              </a:gradFill>
              <a:ln w="12700">
                <a:noFill/>
                <a:prstDash val="solid"/>
              </a:ln>
              <a:scene3d>
                <a:camera prst="orthographicFront"/>
                <a:lightRig rig="threePt" dir="t"/>
              </a:scene3d>
              <a:sp3d>
                <a:bevelT w="12700" h="393700"/>
              </a:sp3d>
            </c:spPr>
          </c:dPt>
          <c:dPt>
            <c:idx val="4"/>
            <c:bubble3D val="0"/>
            <c:spPr>
              <a:gradFill>
                <a:gsLst>
                  <a:gs pos="100000">
                    <a:srgbClr val="B4DF85"/>
                  </a:gs>
                  <a:gs pos="0">
                    <a:srgbClr val="B4DF85"/>
                  </a:gs>
                </a:gsLst>
                <a:lin ang="5400000" scaled="0"/>
              </a:gradFill>
              <a:ln w="12700">
                <a:noFill/>
                <a:prstDash val="solid"/>
              </a:ln>
              <a:scene3d>
                <a:camera prst="orthographicFront"/>
                <a:lightRig rig="threePt" dir="t"/>
              </a:scene3d>
              <a:sp3d>
                <a:bevelT w="12700" h="393700"/>
              </a:sp3d>
            </c:spPr>
          </c:dPt>
          <c:dPt>
            <c:idx val="5"/>
            <c:bubble3D val="0"/>
            <c:spPr>
              <a:gradFill>
                <a:gsLst>
                  <a:gs pos="100000">
                    <a:srgbClr val="FF6699"/>
                  </a:gs>
                  <a:gs pos="0">
                    <a:srgbClr val="FF6699"/>
                  </a:gs>
                </a:gsLst>
                <a:lin ang="5400000" scaled="0"/>
              </a:gradFill>
              <a:ln w="12700">
                <a:noFill/>
                <a:prstDash val="solid"/>
              </a:ln>
              <a:scene3d>
                <a:camera prst="orthographicFront"/>
                <a:lightRig rig="threePt" dir="t"/>
              </a:scene3d>
              <a:sp3d>
                <a:bevelT w="12700" h="393700"/>
              </a:sp3d>
            </c:spPr>
          </c:dPt>
          <c:val>
            <c:numRef>
              <c:f>圖1!$B$4:$B$9</c:f>
              <c:numCache>
                <c:formatCode>#,##0.00_ </c:formatCode>
                <c:ptCount val="6"/>
                <c:pt idx="0">
                  <c:v>145.76</c:v>
                </c:pt>
                <c:pt idx="1">
                  <c:v>7.68</c:v>
                </c:pt>
                <c:pt idx="2">
                  <c:v>222.16</c:v>
                </c:pt>
                <c:pt idx="3">
                  <c:v>1.32</c:v>
                </c:pt>
                <c:pt idx="4">
                  <c:v>7.12</c:v>
                </c:pt>
                <c:pt idx="5">
                  <c:v>2.37</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noFill/>
    <a:ln w="9525">
      <a:noFill/>
    </a:ln>
  </c:spPr>
  <c:txPr>
    <a:bodyPr/>
    <a:lstStyle/>
    <a:p>
      <a:pPr>
        <a:defRPr sz="800" b="0" i="0" u="none" strike="noStrike" baseline="0">
          <a:solidFill>
            <a:srgbClr val="000000"/>
          </a:solidFill>
          <a:latin typeface="新細明體"/>
          <a:ea typeface="新細明體"/>
          <a:cs typeface="新細明體"/>
        </a:defRPr>
      </a:pPr>
      <a:endParaRPr lang="zh-TW"/>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10"/>
      <c:depthPercent val="100"/>
      <c:rAngAx val="1"/>
    </c:view3D>
    <c:floor>
      <c:thickness val="0"/>
      <c:spPr>
        <a:solidFill>
          <a:sysClr val="window" lastClr="FFFFFF"/>
        </a:solidFill>
        <a:ln>
          <a:solidFill>
            <a:sysClr val="windowText" lastClr="000000"/>
          </a:solidFill>
        </a:ln>
        <a:effectLst>
          <a:outerShdw blurRad="50800" dist="50800" dir="5400000" algn="ctr" rotWithShape="0">
            <a:schemeClr val="bg1">
              <a:lumMod val="65000"/>
            </a:schemeClr>
          </a:outerShdw>
        </a:effectLst>
        <a:scene3d>
          <a:camera prst="orthographicFront"/>
          <a:lightRig rig="threePt" dir="t"/>
        </a:scene3d>
        <a:sp3d prstMaterial="metal">
          <a:bevelT w="6350000" h="6350000" prst="coolSlant"/>
          <a:bevelB w="6350000" h="6350000" prst="coolSlant"/>
          <a:contourClr>
            <a:srgbClr val="000000"/>
          </a:contourClr>
        </a:sp3d>
      </c:spPr>
    </c:floor>
    <c:sideWall>
      <c:thickness val="0"/>
      <c:spPr>
        <a:gradFill flip="none" rotWithShape="1">
          <a:gsLst>
            <a:gs pos="1250">
              <a:srgbClr val="FFFFFF"/>
            </a:gs>
            <a:gs pos="100000">
              <a:sysClr val="window" lastClr="FFFFFF">
                <a:alpha val="3000"/>
                <a:lumMod val="0"/>
              </a:sysClr>
            </a:gs>
            <a:gs pos="100000">
              <a:sysClr val="window" lastClr="FFFFFF">
                <a:lumMod val="90000"/>
              </a:sysClr>
            </a:gs>
          </a:gsLst>
          <a:lin ang="12600000" scaled="0"/>
          <a:tileRect/>
        </a:gradFill>
        <a:ln>
          <a:solidFill>
            <a:sysClr val="windowText" lastClr="000000"/>
          </a:solidFill>
        </a:ln>
      </c:spPr>
    </c:sideWall>
    <c:backWall>
      <c:thickness val="0"/>
      <c:spPr>
        <a:noFill/>
        <a:ln>
          <a:solidFill>
            <a:sysClr val="windowText" lastClr="000000">
              <a:lumMod val="50000"/>
              <a:lumOff val="50000"/>
            </a:sysClr>
          </a:solidFill>
        </a:ln>
        <a:effectLst/>
      </c:spPr>
    </c:backWall>
    <c:plotArea>
      <c:layout>
        <c:manualLayout>
          <c:layoutTarget val="inner"/>
          <c:xMode val="edge"/>
          <c:yMode val="edge"/>
          <c:x val="0.14057482484905745"/>
          <c:y val="0.24505487032103093"/>
          <c:w val="0.71305500631417951"/>
          <c:h val="0.64646056629140725"/>
        </c:manualLayout>
      </c:layout>
      <c:bar3DChart>
        <c:barDir val="col"/>
        <c:grouping val="clustered"/>
        <c:varyColors val="0"/>
        <c:ser>
          <c:idx val="0"/>
          <c:order val="0"/>
          <c:tx>
            <c:v>預算數</c:v>
          </c:tx>
          <c:spPr>
            <a:gradFill flip="none" rotWithShape="1">
              <a:gsLst>
                <a:gs pos="0">
                  <a:srgbClr val="FFFF97"/>
                </a:gs>
                <a:gs pos="100000">
                  <a:srgbClr val="FFFF97"/>
                </a:gs>
              </a:gsLst>
              <a:lin ang="10800000" scaled="1"/>
              <a:tileRect/>
            </a:gradFill>
            <a:ln w="6350">
              <a:noFill/>
            </a:ln>
            <a:effectLst/>
            <a:scene3d>
              <a:camera prst="orthographicFront"/>
              <a:lightRig rig="threePt" dir="t"/>
            </a:scene3d>
            <a:sp3d>
              <a:bevelT w="1270" h="1270"/>
              <a:contourClr>
                <a:srgbClr val="000000"/>
              </a:contourClr>
            </a:sp3d>
          </c:spPr>
          <c:invertIfNegative val="0"/>
          <c:dLbls>
            <c:dLbl>
              <c:idx val="0"/>
              <c:layout>
                <c:manualLayout>
                  <c:x val="6.3197450369209046E-3"/>
                  <c:y val="-1.1399295260243558E-2"/>
                </c:manualLayout>
              </c:layout>
              <c:spPr/>
              <c:txPr>
                <a:bodyPr/>
                <a:lstStyle/>
                <a:p>
                  <a:pPr>
                    <a:defRPr sz="10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
              <c:layout>
                <c:manualLayout>
                  <c:x val="9.584394712623406E-3"/>
                  <c:y val="-1.085900452979058E-2"/>
                </c:manualLayout>
              </c:layout>
              <c:showLegendKey val="0"/>
              <c:showVal val="1"/>
              <c:showCatName val="0"/>
              <c:showSerName val="0"/>
              <c:showPercent val="0"/>
              <c:showBubbleSize val="0"/>
            </c:dLbl>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工作表1!$B$3:$C$3</c:f>
              <c:strCache>
                <c:ptCount val="2"/>
                <c:pt idx="0">
                  <c:v>歲入</c:v>
                </c:pt>
                <c:pt idx="1">
                  <c:v>歲出</c:v>
                </c:pt>
              </c:strCache>
            </c:strRef>
          </c:cat>
          <c:val>
            <c:numRef>
              <c:f>工作表1!$B$4:$C$4</c:f>
              <c:numCache>
                <c:formatCode>#,##0_ </c:formatCode>
                <c:ptCount val="2"/>
                <c:pt idx="0">
                  <c:v>391</c:v>
                </c:pt>
                <c:pt idx="1">
                  <c:v>391</c:v>
                </c:pt>
              </c:numCache>
            </c:numRef>
          </c:val>
        </c:ser>
        <c:ser>
          <c:idx val="1"/>
          <c:order val="1"/>
          <c:tx>
            <c:v>決算數</c:v>
          </c:tx>
          <c:spPr>
            <a:gradFill flip="none" rotWithShape="1">
              <a:gsLst>
                <a:gs pos="0">
                  <a:srgbClr val="AFFB71"/>
                </a:gs>
                <a:gs pos="100000">
                  <a:srgbClr val="AFFB71"/>
                </a:gs>
              </a:gsLst>
              <a:lin ang="0" scaled="1"/>
              <a:tileRect/>
            </a:gradFill>
            <a:ln w="6350">
              <a:noFill/>
            </a:ln>
            <a:effectLst/>
            <a:scene3d>
              <a:camera prst="orthographicFront"/>
              <a:lightRig rig="threePt" dir="t"/>
            </a:scene3d>
            <a:sp3d>
              <a:bevelT w="1270" h="1270"/>
              <a:contourClr>
                <a:srgbClr val="000000"/>
              </a:contourClr>
            </a:sp3d>
          </c:spPr>
          <c:invertIfNegative val="0"/>
          <c:dLbls>
            <c:dLbl>
              <c:idx val="0"/>
              <c:layout>
                <c:manualLayout>
                  <c:x val="9.4556445395847406E-3"/>
                  <c:y val="-1.1052842639632243E-2"/>
                </c:manualLayout>
              </c:layout>
              <c:showLegendKey val="0"/>
              <c:showVal val="1"/>
              <c:showCatName val="0"/>
              <c:showSerName val="0"/>
              <c:showPercent val="0"/>
              <c:showBubbleSize val="0"/>
            </c:dLbl>
            <c:dLbl>
              <c:idx val="1"/>
              <c:layout>
                <c:manualLayout>
                  <c:x val="9.1975094029520532E-3"/>
                  <c:y val="-1.4783519781472781E-2"/>
                </c:manualLayout>
              </c:layout>
              <c:showLegendKey val="0"/>
              <c:showVal val="1"/>
              <c:showCatName val="0"/>
              <c:showSerName val="0"/>
              <c:showPercent val="0"/>
              <c:showBubbleSize val="0"/>
            </c:dLbl>
            <c:txPr>
              <a:bodyPr/>
              <a:lstStyle/>
              <a:p>
                <a:pPr>
                  <a:defRPr sz="10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工作表1!$B$3:$C$3</c:f>
              <c:strCache>
                <c:ptCount val="2"/>
                <c:pt idx="0">
                  <c:v>歲入</c:v>
                </c:pt>
                <c:pt idx="1">
                  <c:v>歲出</c:v>
                </c:pt>
              </c:strCache>
            </c:strRef>
          </c:cat>
          <c:val>
            <c:numRef>
              <c:f>工作表1!$B$5:$C$5</c:f>
              <c:numCache>
                <c:formatCode>#,##0_ </c:formatCode>
                <c:ptCount val="2"/>
                <c:pt idx="0">
                  <c:v>386</c:v>
                </c:pt>
                <c:pt idx="1">
                  <c:v>354</c:v>
                </c:pt>
              </c:numCache>
            </c:numRef>
          </c:val>
        </c:ser>
        <c:ser>
          <c:idx val="2"/>
          <c:order val="2"/>
          <c:tx>
            <c:v>審定數</c:v>
          </c:tx>
          <c:spPr>
            <a:gradFill flip="none" rotWithShape="1">
              <a:gsLst>
                <a:gs pos="0">
                  <a:srgbClr val="CCCCFF"/>
                </a:gs>
                <a:gs pos="100000">
                  <a:srgbClr val="CCCCFF"/>
                </a:gs>
              </a:gsLst>
              <a:lin ang="0" scaled="1"/>
              <a:tileRect/>
            </a:gradFill>
            <a:ln w="6350">
              <a:noFill/>
            </a:ln>
            <a:effectLst/>
            <a:scene3d>
              <a:camera prst="orthographicFront"/>
              <a:lightRig rig="threePt" dir="t"/>
            </a:scene3d>
            <a:sp3d>
              <a:bevelT w="1270" h="1270"/>
              <a:contourClr>
                <a:srgbClr val="000000"/>
              </a:contourClr>
            </a:sp3d>
          </c:spPr>
          <c:invertIfNegative val="0"/>
          <c:dLbls>
            <c:dLbl>
              <c:idx val="0"/>
              <c:layout>
                <c:manualLayout>
                  <c:x val="8.9893653529944818E-3"/>
                  <c:y val="-9.2950966628125905E-3"/>
                </c:manualLayout>
              </c:layout>
              <c:showLegendKey val="0"/>
              <c:showVal val="1"/>
              <c:showCatName val="0"/>
              <c:showSerName val="0"/>
              <c:showPercent val="0"/>
              <c:showBubbleSize val="0"/>
            </c:dLbl>
            <c:dLbl>
              <c:idx val="1"/>
              <c:layout>
                <c:manualLayout>
                  <c:x val="1.1827906713103062E-2"/>
                  <c:y val="-1.4302690725412775E-2"/>
                </c:manualLayout>
              </c:layout>
              <c:showLegendKey val="0"/>
              <c:showVal val="1"/>
              <c:showCatName val="0"/>
              <c:showSerName val="0"/>
              <c:showPercent val="0"/>
              <c:showBubbleSize val="0"/>
            </c:dLbl>
            <c:txPr>
              <a:bodyPr/>
              <a:lstStyle/>
              <a:p>
                <a:pPr>
                  <a:defRPr sz="1000" spc="-6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工作表1!$B$3:$C$3</c:f>
              <c:strCache>
                <c:ptCount val="2"/>
                <c:pt idx="0">
                  <c:v>歲入</c:v>
                </c:pt>
                <c:pt idx="1">
                  <c:v>歲出</c:v>
                </c:pt>
              </c:strCache>
            </c:strRef>
          </c:cat>
          <c:val>
            <c:numRef>
              <c:f>工作表1!$B$6:$C$6</c:f>
              <c:numCache>
                <c:formatCode>#,##0_ </c:formatCode>
                <c:ptCount val="2"/>
                <c:pt idx="0">
                  <c:v>386</c:v>
                </c:pt>
                <c:pt idx="1">
                  <c:v>353</c:v>
                </c:pt>
              </c:numCache>
            </c:numRef>
          </c:val>
        </c:ser>
        <c:dLbls>
          <c:showLegendKey val="0"/>
          <c:showVal val="0"/>
          <c:showCatName val="0"/>
          <c:showSerName val="0"/>
          <c:showPercent val="0"/>
          <c:showBubbleSize val="0"/>
        </c:dLbls>
        <c:gapWidth val="150"/>
        <c:gapDepth val="0"/>
        <c:shape val="cylinder"/>
        <c:axId val="192661504"/>
        <c:axId val="201558848"/>
        <c:axId val="0"/>
      </c:bar3DChart>
      <c:catAx>
        <c:axId val="192661504"/>
        <c:scaling>
          <c:orientation val="minMax"/>
        </c:scaling>
        <c:delete val="0"/>
        <c:axPos val="b"/>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01558848"/>
        <c:crosses val="autoZero"/>
        <c:auto val="1"/>
        <c:lblAlgn val="ctr"/>
        <c:lblOffset val="100"/>
        <c:noMultiLvlLbl val="0"/>
      </c:catAx>
      <c:valAx>
        <c:axId val="201558848"/>
        <c:scaling>
          <c:orientation val="minMax"/>
          <c:max val="500"/>
          <c:min val="0"/>
        </c:scaling>
        <c:delete val="0"/>
        <c:axPos val="l"/>
        <c:majorGridlines>
          <c:spPr>
            <a:ln>
              <a:noFill/>
            </a:ln>
          </c:spPr>
        </c:majorGridlines>
        <c:numFmt formatCode="General" sourceLinked="0"/>
        <c:majorTickMark val="none"/>
        <c:minorTickMark val="none"/>
        <c:tickLblPos val="nextTo"/>
        <c:spPr>
          <a:ln w="0">
            <a:noFill/>
          </a:ln>
        </c:spPr>
        <c:txPr>
          <a:bodyPr/>
          <a:lstStyle/>
          <a:p>
            <a:pPr>
              <a:defRPr>
                <a:latin typeface="標楷體" panose="03000509000000000000" pitchFamily="65" charset="-120"/>
                <a:ea typeface="標楷體" panose="03000509000000000000" pitchFamily="65" charset="-120"/>
              </a:defRPr>
            </a:pPr>
            <a:endParaRPr lang="zh-TW"/>
          </a:p>
        </c:txPr>
        <c:crossAx val="192661504"/>
        <c:crosses val="autoZero"/>
        <c:crossBetween val="between"/>
        <c:majorUnit val="100"/>
      </c:valAx>
      <c:spPr>
        <a:noFill/>
        <a:ln>
          <a:noFill/>
        </a:ln>
      </c:spPr>
    </c:plotArea>
    <c:legend>
      <c:legendPos val="r"/>
      <c:layout>
        <c:manualLayout>
          <c:xMode val="edge"/>
          <c:yMode val="edge"/>
          <c:x val="0.83399799528394469"/>
          <c:y val="0.24648303542007255"/>
          <c:w val="0.14928223066050661"/>
          <c:h val="0.22814268153798875"/>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w="19050" cap="flat" cmpd="sng" algn="ctr">
      <a:noFill/>
      <a:prstDash val="solid"/>
    </a:ln>
    <a:effectLst/>
    <a:scene3d>
      <a:camera prst="orthographicFront"/>
      <a:lightRig rig="threePt" dir="t"/>
    </a:scene3d>
    <a:sp3d>
      <a:bevelB/>
    </a:sp3d>
  </c:spPr>
  <c:txPr>
    <a:bodyPr/>
    <a:lstStyle/>
    <a:p>
      <a:pPr>
        <a:defRPr>
          <a:solidFill>
            <a:sysClr val="windowText" lastClr="000000"/>
          </a:solidFill>
          <a:latin typeface="+mn-lt"/>
          <a:ea typeface="+mn-ea"/>
          <a:cs typeface="+mn-cs"/>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10263171595967"/>
          <c:y val="0.22194984236128459"/>
          <c:w val="0.70805847695611479"/>
          <c:h val="0.62384394580125258"/>
        </c:manualLayout>
      </c:layout>
      <c:barChart>
        <c:barDir val="col"/>
        <c:grouping val="clustered"/>
        <c:varyColors val="0"/>
        <c:ser>
          <c:idx val="0"/>
          <c:order val="0"/>
          <c:tx>
            <c:strRef>
              <c:f>圖3!$A$4</c:f>
              <c:strCache>
                <c:ptCount val="1"/>
                <c:pt idx="0">
                  <c:v>金額</c:v>
                </c:pt>
              </c:strCache>
            </c:strRef>
          </c:tx>
          <c:spPr>
            <a:gradFill rotWithShape="0">
              <a:gsLst>
                <a:gs pos="25000">
                  <a:srgbClr val="FFE781"/>
                </a:gs>
                <a:gs pos="0">
                  <a:srgbClr val="FFCC00"/>
                </a:gs>
                <a:gs pos="75000">
                  <a:srgbClr val="FFE781"/>
                </a:gs>
                <a:gs pos="50000">
                  <a:srgbClr val="FFE781"/>
                </a:gs>
                <a:gs pos="100000">
                  <a:srgbClr val="FFCC00"/>
                </a:gs>
              </a:gsLst>
              <a:lin ang="0" scaled="1"/>
            </a:gradFill>
            <a:ln w="25400">
              <a:noFill/>
            </a:ln>
            <a:scene3d>
              <a:camera prst="orthographicFront"/>
              <a:lightRig rig="threePt" dir="t"/>
            </a:scene3d>
            <a:sp3d>
              <a:bevelT/>
            </a:sp3d>
          </c:spPr>
          <c:invertIfNegative val="1"/>
          <c:dLbls>
            <c:dLbl>
              <c:idx val="0"/>
              <c:layout>
                <c:manualLayout>
                  <c:x val="-5.4065000290590675E-3"/>
                  <c:y val="2.7213723470621818E-2"/>
                </c:manualLayout>
              </c:layout>
              <c:dLblPos val="outEnd"/>
              <c:showLegendKey val="0"/>
              <c:showVal val="1"/>
              <c:showCatName val="0"/>
              <c:showSerName val="0"/>
              <c:showPercent val="0"/>
              <c:showBubbleSize val="0"/>
            </c:dLbl>
            <c:dLbl>
              <c:idx val="1"/>
              <c:layout>
                <c:manualLayout>
                  <c:x val="-7.6385996435421417E-3"/>
                  <c:y val="2.2894149093057568E-2"/>
                </c:manualLayout>
              </c:layout>
              <c:dLblPos val="outEnd"/>
              <c:showLegendKey val="0"/>
              <c:showVal val="1"/>
              <c:showCatName val="0"/>
              <c:showSerName val="0"/>
              <c:showPercent val="0"/>
              <c:showBubbleSize val="0"/>
            </c:dLbl>
            <c:dLbl>
              <c:idx val="2"/>
              <c:layout>
                <c:manualLayout>
                  <c:x val="-7.4082459946918774E-3"/>
                  <c:y val="2.2587365564187369E-2"/>
                </c:manualLayout>
              </c:layout>
              <c:dLblPos val="outEnd"/>
              <c:showLegendKey val="0"/>
              <c:showVal val="1"/>
              <c:showCatName val="0"/>
              <c:showSerName val="0"/>
              <c:showPercent val="0"/>
              <c:showBubbleSize val="0"/>
            </c:dLbl>
            <c:dLbl>
              <c:idx val="3"/>
              <c:layout>
                <c:manualLayout>
                  <c:x val="-5.5109310525194915E-3"/>
                  <c:y val="2.2587365564187369E-2"/>
                </c:manualLayout>
              </c:layout>
              <c:dLblPos val="outEnd"/>
              <c:showLegendKey val="0"/>
              <c:showVal val="1"/>
              <c:showCatName val="0"/>
              <c:showSerName val="0"/>
              <c:showPercent val="0"/>
              <c:showBubbleSize val="0"/>
            </c:dLbl>
            <c:dLbl>
              <c:idx val="4"/>
              <c:layout>
                <c:manualLayout>
                  <c:x val="-5.508487904494137E-3"/>
                  <c:y val="2.6220893183484806E-2"/>
                </c:manualLayout>
              </c:layout>
              <c:dLblPos val="outEnd"/>
              <c:showLegendKey val="0"/>
              <c:showVal val="1"/>
              <c:showCatName val="0"/>
              <c:showSerName val="0"/>
              <c:showPercent val="0"/>
              <c:showBubbleSize val="0"/>
            </c:dLbl>
            <c:spPr>
              <a:noFill/>
              <a:ln w="25400">
                <a:noFill/>
              </a:ln>
            </c:spPr>
            <c:txPr>
              <a:bodyPr/>
              <a:lstStyle/>
              <a:p>
                <a:pPr>
                  <a:defRPr sz="900" b="0" i="0" u="none" strike="noStrike" baseline="0">
                    <a:solidFill>
                      <a:srgbClr val="000000"/>
                    </a:solidFill>
                    <a:latin typeface="標楷體" pitchFamily="65" charset="-120"/>
                    <a:ea typeface="標楷體" pitchFamily="65" charset="-120"/>
                    <a:cs typeface="新細明體"/>
                  </a:defRPr>
                </a:pPr>
                <a:endParaRPr lang="zh-TW"/>
              </a:p>
            </c:txPr>
            <c:dLblPos val="outEnd"/>
            <c:showLegendKey val="0"/>
            <c:showVal val="1"/>
            <c:showCatName val="0"/>
            <c:showSerName val="0"/>
            <c:showPercent val="0"/>
            <c:showBubbleSize val="0"/>
            <c:showLeaderLines val="0"/>
          </c:dLbls>
          <c:cat>
            <c:numRef>
              <c:f>圖3!$B$3:$F$3</c:f>
              <c:numCache>
                <c:formatCode>General</c:formatCode>
                <c:ptCount val="5"/>
                <c:pt idx="0">
                  <c:v>109</c:v>
                </c:pt>
                <c:pt idx="1">
                  <c:v>110</c:v>
                </c:pt>
                <c:pt idx="2">
                  <c:v>111</c:v>
                </c:pt>
                <c:pt idx="3">
                  <c:v>112</c:v>
                </c:pt>
                <c:pt idx="4">
                  <c:v>113</c:v>
                </c:pt>
              </c:numCache>
            </c:numRef>
          </c:cat>
          <c:val>
            <c:numRef>
              <c:f>圖3!$B$4:$F$4</c:f>
              <c:numCache>
                <c:formatCode>_(* #,##0_);_(* \(#,##0\);_(* "-"_);_(@_)</c:formatCode>
                <c:ptCount val="5"/>
                <c:pt idx="0">
                  <c:v>21</c:v>
                </c:pt>
                <c:pt idx="1">
                  <c:v>31</c:v>
                </c:pt>
                <c:pt idx="2">
                  <c:v>31</c:v>
                </c:pt>
                <c:pt idx="3">
                  <c:v>30</c:v>
                </c:pt>
                <c:pt idx="4">
                  <c:v>37.369999999999997</c:v>
                </c:pt>
              </c:numCache>
            </c:numRef>
          </c:val>
        </c:ser>
        <c:dLbls>
          <c:showLegendKey val="0"/>
          <c:showVal val="0"/>
          <c:showCatName val="0"/>
          <c:showSerName val="0"/>
          <c:showPercent val="0"/>
          <c:showBubbleSize val="0"/>
        </c:dLbls>
        <c:gapWidth val="55"/>
        <c:axId val="253111808"/>
        <c:axId val="201560576"/>
      </c:barChart>
      <c:lineChart>
        <c:grouping val="standard"/>
        <c:varyColors val="0"/>
        <c:ser>
          <c:idx val="1"/>
          <c:order val="1"/>
          <c:tx>
            <c:strRef>
              <c:f>圖3!$A$5</c:f>
              <c:strCache>
                <c:ptCount val="1"/>
                <c:pt idx="0">
                  <c:v>占歲出預算數％</c:v>
                </c:pt>
              </c:strCache>
            </c:strRef>
          </c:tx>
          <c:spPr>
            <a:ln w="25400">
              <a:solidFill>
                <a:srgbClr val="FF0000"/>
              </a:solidFill>
              <a:prstDash val="solid"/>
            </a:ln>
          </c:spPr>
          <c:marker>
            <c:symbol val="diamond"/>
            <c:size val="5"/>
            <c:spPr>
              <a:solidFill>
                <a:srgbClr val="FF0000"/>
              </a:solidFill>
              <a:ln>
                <a:solidFill>
                  <a:srgbClr val="FF0000"/>
                </a:solidFill>
              </a:ln>
            </c:spPr>
          </c:marker>
          <c:dLbls>
            <c:dLbl>
              <c:idx val="0"/>
              <c:layout>
                <c:manualLayout>
                  <c:x val="-8.2100946356961579E-2"/>
                  <c:y val="3.5380082990395099E-2"/>
                </c:manualLayout>
              </c:layout>
              <c:dLblPos val="r"/>
              <c:showLegendKey val="0"/>
              <c:showVal val="1"/>
              <c:showCatName val="0"/>
              <c:showSerName val="0"/>
              <c:showPercent val="0"/>
              <c:showBubbleSize val="0"/>
            </c:dLbl>
            <c:dLbl>
              <c:idx val="1"/>
              <c:layout>
                <c:manualLayout>
                  <c:x val="-8.1062387396113836E-2"/>
                  <c:y val="3.537977153503577E-2"/>
                </c:manualLayout>
              </c:layout>
              <c:dLblPos val="r"/>
              <c:showLegendKey val="0"/>
              <c:showVal val="1"/>
              <c:showCatName val="0"/>
              <c:showSerName val="0"/>
              <c:showPercent val="0"/>
              <c:showBubbleSize val="0"/>
            </c:dLbl>
            <c:dLbl>
              <c:idx val="2"/>
              <c:layout>
                <c:manualLayout>
                  <c:x val="-7.9576826665763281E-2"/>
                  <c:y val="3.5379666961323074E-2"/>
                </c:manualLayout>
              </c:layout>
              <c:dLblPos val="r"/>
              <c:showLegendKey val="0"/>
              <c:showVal val="1"/>
              <c:showCatName val="0"/>
              <c:showSerName val="0"/>
              <c:showPercent val="0"/>
              <c:showBubbleSize val="0"/>
            </c:dLbl>
            <c:dLbl>
              <c:idx val="3"/>
              <c:layout>
                <c:manualLayout>
                  <c:x val="-8.3417615547285953E-2"/>
                  <c:y val="3.8936142405800636E-2"/>
                </c:manualLayout>
              </c:layout>
              <c:dLblPos val="r"/>
              <c:showLegendKey val="0"/>
              <c:showVal val="1"/>
              <c:showCatName val="0"/>
              <c:showSerName val="0"/>
              <c:showPercent val="0"/>
              <c:showBubbleSize val="0"/>
            </c:dLbl>
            <c:dLbl>
              <c:idx val="4"/>
              <c:layout>
                <c:manualLayout>
                  <c:x val="-8.3389790318756138E-2"/>
                  <c:y val="3.5379677996801612E-2"/>
                </c:manualLayout>
              </c:layout>
              <c:dLblPos val="r"/>
              <c:showLegendKey val="0"/>
              <c:showVal val="1"/>
              <c:showCatName val="0"/>
              <c:showSerName val="0"/>
              <c:showPercent val="0"/>
              <c:showBubbleSize val="0"/>
            </c:dLbl>
            <c:spPr>
              <a:noFill/>
              <a:ln w="25400">
                <a:noFill/>
              </a:ln>
            </c:spPr>
            <c:txPr>
              <a:bodyPr/>
              <a:lstStyle/>
              <a:p>
                <a:pPr>
                  <a:defRPr sz="900" b="0" i="0" u="none" strike="noStrike" baseline="0">
                    <a:solidFill>
                      <a:srgbClr val="FF0000"/>
                    </a:solidFill>
                    <a:latin typeface="標楷體" pitchFamily="65" charset="-120"/>
                    <a:ea typeface="標楷體" pitchFamily="65" charset="-120"/>
                    <a:cs typeface="新細明體"/>
                  </a:defRPr>
                </a:pPr>
                <a:endParaRPr lang="zh-TW"/>
              </a:p>
            </c:txPr>
            <c:dLblPos val="b"/>
            <c:showLegendKey val="0"/>
            <c:showVal val="1"/>
            <c:showCatName val="0"/>
            <c:showSerName val="0"/>
            <c:showPercent val="0"/>
            <c:showBubbleSize val="0"/>
            <c:showLeaderLines val="0"/>
          </c:dLbls>
          <c:cat>
            <c:numRef>
              <c:f>圖3!$B$3:$F$3</c:f>
              <c:numCache>
                <c:formatCode>General</c:formatCode>
                <c:ptCount val="5"/>
                <c:pt idx="0">
                  <c:v>109</c:v>
                </c:pt>
                <c:pt idx="1">
                  <c:v>110</c:v>
                </c:pt>
                <c:pt idx="2">
                  <c:v>111</c:v>
                </c:pt>
                <c:pt idx="3">
                  <c:v>112</c:v>
                </c:pt>
                <c:pt idx="4">
                  <c:v>113</c:v>
                </c:pt>
              </c:numCache>
            </c:numRef>
          </c:cat>
          <c:val>
            <c:numRef>
              <c:f>圖3!$B$5:$F$5</c:f>
              <c:numCache>
                <c:formatCode>_(* #,##0.00_);_(* \(#,##0.00\);_(* "-"??_);_(@_)</c:formatCode>
                <c:ptCount val="5"/>
                <c:pt idx="0">
                  <c:v>7.35</c:v>
                </c:pt>
                <c:pt idx="1">
                  <c:v>9</c:v>
                </c:pt>
                <c:pt idx="2">
                  <c:v>9.41</c:v>
                </c:pt>
                <c:pt idx="3">
                  <c:v>8.16</c:v>
                </c:pt>
                <c:pt idx="4">
                  <c:v>9.5500000000000007</c:v>
                </c:pt>
              </c:numCache>
            </c:numRef>
          </c:val>
          <c:smooth val="0"/>
        </c:ser>
        <c:dLbls>
          <c:showLegendKey val="0"/>
          <c:showVal val="0"/>
          <c:showCatName val="0"/>
          <c:showSerName val="0"/>
          <c:showPercent val="0"/>
          <c:showBubbleSize val="0"/>
        </c:dLbls>
        <c:marker val="1"/>
        <c:smooth val="0"/>
        <c:axId val="253137920"/>
        <c:axId val="297894464"/>
      </c:lineChart>
      <c:catAx>
        <c:axId val="253111808"/>
        <c:scaling>
          <c:orientation val="minMax"/>
        </c:scaling>
        <c:delete val="0"/>
        <c:axPos val="b"/>
        <c:numFmt formatCode="General" sourceLinked="1"/>
        <c:majorTickMark val="none"/>
        <c:minorTickMark val="none"/>
        <c:tickLblPos val="low"/>
        <c:spPr>
          <a:ln w="12700">
            <a:solidFill>
              <a:schemeClr val="tx1"/>
            </a:solidFill>
          </a:ln>
        </c:spPr>
        <c:txPr>
          <a:bodyPr rot="0" vert="horz"/>
          <a:lstStyle/>
          <a:p>
            <a:pPr>
              <a:defRPr sz="900" b="0" i="0" u="none" strike="noStrike" baseline="0">
                <a:solidFill>
                  <a:srgbClr val="000000"/>
                </a:solidFill>
                <a:latin typeface="標楷體" pitchFamily="65" charset="-120"/>
                <a:ea typeface="標楷體" pitchFamily="65" charset="-120"/>
                <a:cs typeface="新細明體"/>
              </a:defRPr>
            </a:pPr>
            <a:endParaRPr lang="zh-TW"/>
          </a:p>
        </c:txPr>
        <c:crossAx val="201560576"/>
        <c:crossesAt val="0"/>
        <c:auto val="1"/>
        <c:lblAlgn val="ctr"/>
        <c:lblOffset val="100"/>
        <c:noMultiLvlLbl val="0"/>
      </c:catAx>
      <c:valAx>
        <c:axId val="201560576"/>
        <c:scaling>
          <c:orientation val="minMax"/>
          <c:max val="50"/>
          <c:min val="0"/>
        </c:scaling>
        <c:delete val="0"/>
        <c:axPos val="l"/>
        <c:majorGridlines>
          <c:spPr>
            <a:ln>
              <a:noFill/>
            </a:ln>
          </c:spPr>
        </c:majorGridlines>
        <c:numFmt formatCode="0_ " sourceLinked="0"/>
        <c:majorTickMark val="none"/>
        <c:minorTickMark val="none"/>
        <c:tickLblPos val="nextTo"/>
        <c:spPr>
          <a:ln w="12700">
            <a:solidFill>
              <a:srgbClr val="333333"/>
            </a:solidFill>
            <a:prstDash val="solid"/>
          </a:ln>
        </c:spPr>
        <c:txPr>
          <a:bodyPr rot="0" vert="horz"/>
          <a:lstStyle/>
          <a:p>
            <a:pPr>
              <a:defRPr sz="900" b="0" i="0" u="none" strike="noStrike" baseline="0">
                <a:solidFill>
                  <a:srgbClr val="000000"/>
                </a:solidFill>
                <a:latin typeface="標楷體" pitchFamily="65" charset="-120"/>
                <a:ea typeface="標楷體" pitchFamily="65" charset="-120"/>
                <a:cs typeface="新細明體"/>
              </a:defRPr>
            </a:pPr>
            <a:endParaRPr lang="zh-TW"/>
          </a:p>
        </c:txPr>
        <c:crossAx val="253111808"/>
        <c:crosses val="autoZero"/>
        <c:crossBetween val="between"/>
        <c:majorUnit val="10"/>
      </c:valAx>
      <c:catAx>
        <c:axId val="253137920"/>
        <c:scaling>
          <c:orientation val="minMax"/>
        </c:scaling>
        <c:delete val="1"/>
        <c:axPos val="b"/>
        <c:numFmt formatCode="General" sourceLinked="1"/>
        <c:majorTickMark val="out"/>
        <c:minorTickMark val="none"/>
        <c:tickLblPos val="nextTo"/>
        <c:crossAx val="297894464"/>
        <c:crosses val="autoZero"/>
        <c:auto val="1"/>
        <c:lblAlgn val="ctr"/>
        <c:lblOffset val="100"/>
        <c:noMultiLvlLbl val="0"/>
      </c:catAx>
      <c:valAx>
        <c:axId val="297894464"/>
        <c:scaling>
          <c:orientation val="minMax"/>
          <c:max val="20"/>
          <c:min val="0"/>
        </c:scaling>
        <c:delete val="0"/>
        <c:axPos val="r"/>
        <c:numFmt formatCode="General" sourceLinked="0"/>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253137920"/>
        <c:crosses val="max"/>
        <c:crossBetween val="between"/>
        <c:majorUnit val="4"/>
      </c:valAx>
      <c:spPr>
        <a:noFill/>
        <a:ln w="12700">
          <a:solidFill>
            <a:schemeClr val="tx1"/>
          </a:solidFill>
        </a:ln>
      </c:spPr>
    </c:plotArea>
    <c:legend>
      <c:legendPos val="b"/>
      <c:legendEntry>
        <c:idx val="0"/>
        <c:txPr>
          <a:bodyPr/>
          <a:lstStyle/>
          <a:p>
            <a:pPr>
              <a:defRPr sz="900" b="0" i="0" u="none" strike="noStrike" baseline="0">
                <a:solidFill>
                  <a:srgbClr val="000000"/>
                </a:solidFill>
                <a:latin typeface="標楷體"/>
                <a:ea typeface="標楷體"/>
                <a:cs typeface="標楷體"/>
              </a:defRPr>
            </a:pPr>
            <a:endParaRPr lang="zh-TW"/>
          </a:p>
        </c:txPr>
      </c:legendEntry>
      <c:layout>
        <c:manualLayout>
          <c:xMode val="edge"/>
          <c:yMode val="edge"/>
          <c:x val="0.12818461680257756"/>
          <c:y val="0.22875418230871064"/>
          <c:w val="0.63832086614173233"/>
          <c:h val="6.5231575687870469E-2"/>
        </c:manualLayout>
      </c:layout>
      <c:overlay val="0"/>
      <c:spPr>
        <a:noFill/>
        <a:ln w="25400">
          <a:noFill/>
        </a:ln>
      </c:spPr>
      <c:txPr>
        <a:bodyPr/>
        <a:lstStyle/>
        <a:p>
          <a:pPr>
            <a:defRPr sz="9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1000" b="0" i="0" u="none" strike="noStrike" baseline="0">
          <a:solidFill>
            <a:srgbClr val="000000"/>
          </a:solidFill>
          <a:latin typeface="新細明體"/>
          <a:ea typeface="新細明體"/>
          <a:cs typeface="新細明體"/>
        </a:defRPr>
      </a:pPr>
      <a:endParaRPr lang="zh-TW"/>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927453771478756"/>
          <c:y val="0.21636982734508292"/>
          <c:w val="0.72431144326916042"/>
          <c:h val="0.63882434104119457"/>
        </c:manualLayout>
      </c:layout>
      <c:barChart>
        <c:barDir val="col"/>
        <c:grouping val="clustered"/>
        <c:varyColors val="0"/>
        <c:ser>
          <c:idx val="0"/>
          <c:order val="0"/>
          <c:tx>
            <c:strRef>
              <c:f>圖3!$H$4</c:f>
              <c:strCache>
                <c:ptCount val="1"/>
                <c:pt idx="0">
                  <c:v>金額</c:v>
                </c:pt>
              </c:strCache>
            </c:strRef>
          </c:tx>
          <c:spPr>
            <a:gradFill flip="none" rotWithShape="1">
              <a:gsLst>
                <a:gs pos="25000">
                  <a:srgbClr val="BDFFBD"/>
                </a:gs>
                <a:gs pos="0">
                  <a:srgbClr val="66FF66"/>
                </a:gs>
                <a:gs pos="75000">
                  <a:srgbClr val="BDFFBD"/>
                </a:gs>
                <a:gs pos="50000">
                  <a:srgbClr val="BDFFBD"/>
                </a:gs>
                <a:gs pos="100000">
                  <a:srgbClr val="66FF66"/>
                </a:gs>
              </a:gsLst>
              <a:lin ang="0" scaled="1"/>
              <a:tileRect/>
            </a:gradFill>
            <a:scene3d>
              <a:camera prst="orthographicFront"/>
              <a:lightRig rig="threePt" dir="t"/>
            </a:scene3d>
            <a:sp3d>
              <a:bevelT/>
            </a:sp3d>
          </c:spPr>
          <c:invertIfNegative val="0"/>
          <c:dLbls>
            <c:dLbl>
              <c:idx val="0"/>
              <c:layout>
                <c:manualLayout>
                  <c:x val="-5.7111478943356981E-3"/>
                  <c:y val="2.4913146710930055E-2"/>
                </c:manualLayout>
              </c:layout>
              <c:dLblPos val="outEnd"/>
              <c:showLegendKey val="0"/>
              <c:showVal val="1"/>
              <c:showCatName val="0"/>
              <c:showSerName val="0"/>
              <c:showPercent val="0"/>
              <c:showBubbleSize val="0"/>
            </c:dLbl>
            <c:dLbl>
              <c:idx val="1"/>
              <c:layout>
                <c:manualLayout>
                  <c:x val="-5.6720503005039244E-3"/>
                  <c:y val="2.3776371206930422E-2"/>
                </c:manualLayout>
              </c:layout>
              <c:dLblPos val="outEnd"/>
              <c:showLegendKey val="0"/>
              <c:showVal val="1"/>
              <c:showCatName val="0"/>
              <c:showSerName val="0"/>
              <c:showPercent val="0"/>
              <c:showBubbleSize val="0"/>
            </c:dLbl>
            <c:dLbl>
              <c:idx val="2"/>
              <c:layout>
                <c:manualLayout>
                  <c:x val="-7.9385492226344122E-3"/>
                  <c:y val="1.9344712188039445E-2"/>
                </c:manualLayout>
              </c:layout>
              <c:dLblPos val="outEnd"/>
              <c:showLegendKey val="0"/>
              <c:showVal val="1"/>
              <c:showCatName val="0"/>
              <c:showSerName val="0"/>
              <c:showPercent val="0"/>
              <c:showBubbleSize val="0"/>
            </c:dLbl>
            <c:dLbl>
              <c:idx val="3"/>
              <c:layout>
                <c:manualLayout>
                  <c:x val="-9.6766666456451315E-3"/>
                  <c:y val="2.309278416377979E-2"/>
                </c:manualLayout>
              </c:layout>
              <c:dLblPos val="outEnd"/>
              <c:showLegendKey val="0"/>
              <c:showVal val="1"/>
              <c:showCatName val="0"/>
              <c:showSerName val="0"/>
              <c:showPercent val="0"/>
              <c:showBubbleSize val="0"/>
            </c:dLbl>
            <c:dLbl>
              <c:idx val="4"/>
              <c:layout>
                <c:manualLayout>
                  <c:x val="-9.6763513215233944E-3"/>
                  <c:y val="2.2689340035041822E-2"/>
                </c:manualLayout>
              </c:layout>
              <c:dLblPos val="outEnd"/>
              <c:showLegendKey val="0"/>
              <c:showVal val="1"/>
              <c:showCatName val="0"/>
              <c:showSerName val="0"/>
              <c:showPercent val="0"/>
              <c:showBubbleSize val="0"/>
            </c:dLbl>
            <c:txPr>
              <a:bodyPr/>
              <a:lstStyle/>
              <a:p>
                <a:pPr>
                  <a:defRPr sz="90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numRef>
              <c:f>圖3!$I$3:$M$3</c:f>
              <c:numCache>
                <c:formatCode>General</c:formatCode>
                <c:ptCount val="5"/>
                <c:pt idx="0">
                  <c:v>109</c:v>
                </c:pt>
                <c:pt idx="1">
                  <c:v>110</c:v>
                </c:pt>
                <c:pt idx="2">
                  <c:v>111</c:v>
                </c:pt>
                <c:pt idx="3">
                  <c:v>112</c:v>
                </c:pt>
                <c:pt idx="4">
                  <c:v>113</c:v>
                </c:pt>
              </c:numCache>
            </c:numRef>
          </c:cat>
          <c:val>
            <c:numRef>
              <c:f>圖3!$I$4:$M$4</c:f>
              <c:numCache>
                <c:formatCode>_(* #,##0_);_(* \(#,##0\);_(* "-"_);_(@_)</c:formatCode>
                <c:ptCount val="5"/>
                <c:pt idx="0">
                  <c:v>66</c:v>
                </c:pt>
                <c:pt idx="1">
                  <c:v>94</c:v>
                </c:pt>
                <c:pt idx="2">
                  <c:v>60</c:v>
                </c:pt>
                <c:pt idx="3">
                  <c:v>69</c:v>
                </c:pt>
                <c:pt idx="4">
                  <c:v>72</c:v>
                </c:pt>
              </c:numCache>
            </c:numRef>
          </c:val>
        </c:ser>
        <c:dLbls>
          <c:showLegendKey val="0"/>
          <c:showVal val="0"/>
          <c:showCatName val="0"/>
          <c:showSerName val="0"/>
          <c:showPercent val="0"/>
          <c:showBubbleSize val="0"/>
        </c:dLbls>
        <c:gapWidth val="55"/>
        <c:axId val="192663040"/>
        <c:axId val="201561728"/>
      </c:barChart>
      <c:lineChart>
        <c:grouping val="standard"/>
        <c:varyColors val="0"/>
        <c:ser>
          <c:idx val="1"/>
          <c:order val="1"/>
          <c:tx>
            <c:strRef>
              <c:f>圖3!$H$5</c:f>
              <c:strCache>
                <c:ptCount val="1"/>
                <c:pt idx="0">
                  <c:v>占歲出預算數％</c:v>
                </c:pt>
              </c:strCache>
            </c:strRef>
          </c:tx>
          <c:spPr>
            <a:ln w="25400">
              <a:solidFill>
                <a:schemeClr val="tx2"/>
              </a:solidFill>
              <a:prstDash val="solid"/>
            </a:ln>
          </c:spPr>
          <c:marker>
            <c:symbol val="triangle"/>
            <c:size val="5"/>
            <c:spPr>
              <a:solidFill>
                <a:schemeClr val="tx2"/>
              </a:solidFill>
              <a:ln>
                <a:solidFill>
                  <a:schemeClr val="tx2"/>
                </a:solidFill>
              </a:ln>
            </c:spPr>
          </c:marker>
          <c:dLbls>
            <c:dLbl>
              <c:idx val="0"/>
              <c:layout>
                <c:manualLayout>
                  <c:x val="-9.6821217529498571E-2"/>
                  <c:y val="3.6103937173878671E-2"/>
                </c:manualLayout>
              </c:layout>
              <c:dLblPos val="r"/>
              <c:showLegendKey val="0"/>
              <c:showVal val="1"/>
              <c:showCatName val="0"/>
              <c:showSerName val="0"/>
              <c:showPercent val="0"/>
              <c:showBubbleSize val="0"/>
            </c:dLbl>
            <c:dLbl>
              <c:idx val="1"/>
              <c:layout>
                <c:manualLayout>
                  <c:x val="-9.700221357533409E-2"/>
                  <c:y val="5.6388264663181649E-2"/>
                </c:manualLayout>
              </c:layout>
              <c:dLblPos val="r"/>
              <c:showLegendKey val="0"/>
              <c:showVal val="1"/>
              <c:showCatName val="0"/>
              <c:showSerName val="0"/>
              <c:showPercent val="0"/>
              <c:showBubbleSize val="0"/>
            </c:dLbl>
            <c:dLbl>
              <c:idx val="2"/>
              <c:layout>
                <c:manualLayout>
                  <c:x val="-9.8730189762056414E-2"/>
                  <c:y val="3.6029509238806663E-2"/>
                </c:manualLayout>
              </c:layout>
              <c:dLblPos val="r"/>
              <c:showLegendKey val="0"/>
              <c:showVal val="1"/>
              <c:showCatName val="0"/>
              <c:showSerName val="0"/>
              <c:showPercent val="0"/>
              <c:showBubbleSize val="0"/>
            </c:dLbl>
            <c:dLbl>
              <c:idx val="3"/>
              <c:layout>
                <c:manualLayout>
                  <c:x val="-9.9556969609061158E-2"/>
                  <c:y val="3.6104256607076328E-2"/>
                </c:manualLayout>
              </c:layout>
              <c:dLblPos val="r"/>
              <c:showLegendKey val="0"/>
              <c:showVal val="1"/>
              <c:showCatName val="0"/>
              <c:showSerName val="0"/>
              <c:showPercent val="0"/>
              <c:showBubbleSize val="0"/>
            </c:dLbl>
            <c:dLbl>
              <c:idx val="4"/>
              <c:layout>
                <c:manualLayout>
                  <c:x val="-9.9556023636696162E-2"/>
                  <c:y val="3.6104256607076404E-2"/>
                </c:manualLayout>
              </c:layout>
              <c:dLblPos val="r"/>
              <c:showLegendKey val="0"/>
              <c:showVal val="1"/>
              <c:showCatName val="0"/>
              <c:showSerName val="0"/>
              <c:showPercent val="0"/>
              <c:showBubbleSize val="0"/>
            </c:dLbl>
            <c:txPr>
              <a:bodyPr/>
              <a:lstStyle/>
              <a:p>
                <a:pPr>
                  <a:defRPr sz="900">
                    <a:solidFill>
                      <a:srgbClr val="000099"/>
                    </a:solidFill>
                    <a:latin typeface="標楷體" panose="03000509000000000000" pitchFamily="65" charset="-120"/>
                    <a:ea typeface="標楷體" panose="03000509000000000000" pitchFamily="65" charset="-120"/>
                  </a:defRPr>
                </a:pPr>
                <a:endParaRPr lang="zh-TW"/>
              </a:p>
            </c:txPr>
            <c:dLblPos val="b"/>
            <c:showLegendKey val="0"/>
            <c:showVal val="1"/>
            <c:showCatName val="0"/>
            <c:showSerName val="0"/>
            <c:showPercent val="0"/>
            <c:showBubbleSize val="0"/>
            <c:showLeaderLines val="0"/>
          </c:dLbls>
          <c:cat>
            <c:numRef>
              <c:f>圖3!$I$3:$M$3</c:f>
              <c:numCache>
                <c:formatCode>General</c:formatCode>
                <c:ptCount val="5"/>
                <c:pt idx="0">
                  <c:v>109</c:v>
                </c:pt>
                <c:pt idx="1">
                  <c:v>110</c:v>
                </c:pt>
                <c:pt idx="2">
                  <c:v>111</c:v>
                </c:pt>
                <c:pt idx="3">
                  <c:v>112</c:v>
                </c:pt>
                <c:pt idx="4">
                  <c:v>113</c:v>
                </c:pt>
              </c:numCache>
            </c:numRef>
          </c:cat>
          <c:val>
            <c:numRef>
              <c:f>圖3!$I$5:$M$5</c:f>
              <c:numCache>
                <c:formatCode>_(* #,##0.00_);_(* \(#,##0.00\);_(* "-"??_);_(@_)</c:formatCode>
                <c:ptCount val="5"/>
                <c:pt idx="0">
                  <c:v>22.55</c:v>
                </c:pt>
                <c:pt idx="1">
                  <c:v>26.97</c:v>
                </c:pt>
                <c:pt idx="2">
                  <c:v>18.18</c:v>
                </c:pt>
                <c:pt idx="3">
                  <c:v>18.77</c:v>
                </c:pt>
                <c:pt idx="4">
                  <c:v>18.48</c:v>
                </c:pt>
              </c:numCache>
            </c:numRef>
          </c:val>
          <c:smooth val="0"/>
        </c:ser>
        <c:dLbls>
          <c:showLegendKey val="0"/>
          <c:showVal val="0"/>
          <c:showCatName val="0"/>
          <c:showSerName val="0"/>
          <c:showPercent val="0"/>
          <c:showBubbleSize val="0"/>
        </c:dLbls>
        <c:marker val="1"/>
        <c:smooth val="0"/>
        <c:axId val="254493696"/>
        <c:axId val="201562304"/>
      </c:lineChart>
      <c:catAx>
        <c:axId val="192663040"/>
        <c:scaling>
          <c:orientation val="minMax"/>
        </c:scaling>
        <c:delete val="0"/>
        <c:axPos val="b"/>
        <c:numFmt formatCode="General" sourceLinked="1"/>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201561728"/>
        <c:crosses val="autoZero"/>
        <c:auto val="1"/>
        <c:lblAlgn val="ctr"/>
        <c:lblOffset val="100"/>
        <c:noMultiLvlLbl val="0"/>
      </c:catAx>
      <c:valAx>
        <c:axId val="201561728"/>
        <c:scaling>
          <c:orientation val="minMax"/>
          <c:max val="150"/>
          <c:min val="0"/>
        </c:scaling>
        <c:delete val="0"/>
        <c:axPos val="l"/>
        <c:majorGridlines>
          <c:spPr>
            <a:ln>
              <a:noFill/>
            </a:ln>
          </c:spPr>
        </c:majorGridlines>
        <c:numFmt formatCode="General" sourceLinked="0"/>
        <c:majorTickMark val="none"/>
        <c:minorTickMark val="none"/>
        <c:tickLblPos val="nextTo"/>
        <c:spPr>
          <a:ln w="12700">
            <a:solidFill>
              <a:schemeClr val="tx1"/>
            </a:solidFill>
          </a:ln>
        </c:spPr>
        <c:txPr>
          <a:bodyPr/>
          <a:lstStyle/>
          <a:p>
            <a:pPr>
              <a:defRPr sz="900">
                <a:latin typeface="標楷體" panose="03000509000000000000" pitchFamily="65" charset="-120"/>
                <a:ea typeface="標楷體" panose="03000509000000000000" pitchFamily="65" charset="-120"/>
              </a:defRPr>
            </a:pPr>
            <a:endParaRPr lang="zh-TW"/>
          </a:p>
        </c:txPr>
        <c:crossAx val="192663040"/>
        <c:crosses val="autoZero"/>
        <c:crossBetween val="between"/>
        <c:majorUnit val="30"/>
      </c:valAx>
      <c:catAx>
        <c:axId val="254493696"/>
        <c:scaling>
          <c:orientation val="minMax"/>
        </c:scaling>
        <c:delete val="1"/>
        <c:axPos val="b"/>
        <c:numFmt formatCode="General" sourceLinked="1"/>
        <c:majorTickMark val="out"/>
        <c:minorTickMark val="none"/>
        <c:tickLblPos val="nextTo"/>
        <c:crossAx val="201562304"/>
        <c:crosses val="autoZero"/>
        <c:auto val="1"/>
        <c:lblAlgn val="ctr"/>
        <c:lblOffset val="100"/>
        <c:noMultiLvlLbl val="0"/>
      </c:catAx>
      <c:valAx>
        <c:axId val="201562304"/>
        <c:scaling>
          <c:orientation val="minMax"/>
          <c:max val="55"/>
          <c:min val="0"/>
        </c:scaling>
        <c:delete val="0"/>
        <c:axPos val="r"/>
        <c:majorGridlines>
          <c:spPr>
            <a:ln>
              <a:noFill/>
            </a:ln>
          </c:spPr>
        </c:majorGridlines>
        <c:numFmt formatCode="General" sourceLinked="0"/>
        <c:majorTickMark val="none"/>
        <c:minorTickMark val="none"/>
        <c:tickLblPos val="nextTo"/>
        <c:spPr>
          <a:ln w="12700">
            <a:solidFill>
              <a:srgbClr val="333333"/>
            </a:solidFill>
          </a:ln>
        </c:spPr>
        <c:txPr>
          <a:bodyPr/>
          <a:lstStyle/>
          <a:p>
            <a:pPr>
              <a:defRPr sz="900">
                <a:latin typeface="標楷體" panose="03000509000000000000" pitchFamily="65" charset="-120"/>
                <a:ea typeface="標楷體" panose="03000509000000000000" pitchFamily="65" charset="-120"/>
              </a:defRPr>
            </a:pPr>
            <a:endParaRPr lang="zh-TW"/>
          </a:p>
        </c:txPr>
        <c:crossAx val="254493696"/>
        <c:crosses val="max"/>
        <c:crossBetween val="between"/>
        <c:majorUnit val="11"/>
      </c:valAx>
      <c:spPr>
        <a:noFill/>
        <a:ln w="12700">
          <a:solidFill>
            <a:srgbClr val="002060"/>
          </a:solidFill>
        </a:ln>
      </c:spPr>
    </c:plotArea>
    <c:legend>
      <c:legendPos val="t"/>
      <c:layout>
        <c:manualLayout>
          <c:xMode val="edge"/>
          <c:yMode val="edge"/>
          <c:x val="0.12948806866063442"/>
          <c:y val="0.22893430037339416"/>
          <c:w val="0.71837034188207194"/>
          <c:h val="7.6068991376077977E-2"/>
        </c:manualLayout>
      </c:layout>
      <c:overlay val="1"/>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5"/>
      <c:hPercent val="144"/>
      <c:rotY val="40"/>
      <c:depthPercent val="90"/>
      <c:rAngAx val="1"/>
    </c:view3D>
    <c:floor>
      <c:thickness val="0"/>
      <c:spPr>
        <a:noFill/>
        <a:ln w="3175">
          <a:solidFill>
            <a:srgbClr val="000000"/>
          </a:solidFill>
          <a:prstDash val="solid"/>
        </a:ln>
      </c:spPr>
    </c:floor>
    <c:sideWall>
      <c:thickness val="0"/>
      <c:spPr>
        <a:noFill/>
        <a:ln w="9525">
          <a:solidFill>
            <a:schemeClr val="tx1"/>
          </a:solidFill>
        </a:ln>
      </c:spPr>
    </c:sideWall>
    <c:backWall>
      <c:thickness val="0"/>
      <c:spPr>
        <a:noFill/>
        <a:ln w="9525">
          <a:solidFill>
            <a:schemeClr val="tx1"/>
          </a:solidFill>
        </a:ln>
      </c:spPr>
    </c:backWall>
    <c:plotArea>
      <c:layout>
        <c:manualLayout>
          <c:layoutTarget val="inner"/>
          <c:xMode val="edge"/>
          <c:yMode val="edge"/>
          <c:x val="0.12782349753194711"/>
          <c:y val="0.10797636114450758"/>
          <c:w val="0.80242911643731629"/>
          <c:h val="0.8178302385887618"/>
        </c:manualLayout>
      </c:layout>
      <c:bar3DChart>
        <c:barDir val="bar"/>
        <c:grouping val="stacked"/>
        <c:varyColors val="0"/>
        <c:ser>
          <c:idx val="0"/>
          <c:order val="0"/>
          <c:tx>
            <c:strRef>
              <c:f>'圖3 '!$A$4:$B$4</c:f>
              <c:strCache>
                <c:ptCount val="1"/>
                <c:pt idx="0">
                  <c:v>資本收入</c:v>
                </c:pt>
              </c:strCache>
            </c:strRef>
          </c:tx>
          <c:spPr>
            <a:gradFill rotWithShape="0">
              <a:gsLst>
                <a:gs pos="0">
                  <a:srgbClr val="FF0000"/>
                </a:gs>
                <a:gs pos="50000">
                  <a:srgbClr val="FF0000"/>
                </a:gs>
                <a:gs pos="100000">
                  <a:srgbClr val="FF0000"/>
                </a:gs>
              </a:gsLst>
              <a:lin ang="5400000" scaled="1"/>
            </a:gradFill>
            <a:ln w="12700">
              <a:noFill/>
              <a:prstDash val="solid"/>
            </a:ln>
          </c:spPr>
          <c:invertIfNegative val="0"/>
          <c:dLbls>
            <c:dLbl>
              <c:idx val="2"/>
              <c:layout>
                <c:manualLayout>
                  <c:x val="5.319317491241405E-2"/>
                  <c:y val="-4.6808987885054429E-2"/>
                </c:manualLayout>
              </c:layout>
              <c:tx>
                <c:rich>
                  <a:bodyPr/>
                  <a:lstStyle/>
                  <a:p>
                    <a:r>
                      <a:rPr lang="en-US" altLang="en-US" sz="1000" spc="-100" baseline="0"/>
                      <a:t>0.50</a:t>
                    </a:r>
                    <a:endParaRPr lang="en-US" altLang="en-US"/>
                  </a:p>
                </c:rich>
              </c:tx>
              <c:showLegendKey val="0"/>
              <c:showVal val="1"/>
              <c:showCatName val="0"/>
              <c:showSerName val="0"/>
              <c:showPercent val="0"/>
              <c:showBubbleSize val="0"/>
            </c:dLbl>
            <c:dLbl>
              <c:idx val="5"/>
              <c:layout>
                <c:manualLayout>
                  <c:x val="4.1387960301998344E-2"/>
                  <c:y val="-4.4375198820593639E-2"/>
                </c:manualLayout>
              </c:layout>
              <c:tx>
                <c:rich>
                  <a:bodyPr/>
                  <a:lstStyle/>
                  <a:p>
                    <a:r>
                      <a:rPr lang="en-US" altLang="en-US" sz="1000" spc="-100" baseline="0"/>
                      <a:t> </a:t>
                    </a:r>
                    <a:r>
                      <a:rPr lang="en-US" altLang="zh-TW" sz="1000" spc="-100" baseline="0"/>
                      <a:t>1.34</a:t>
                    </a:r>
                    <a:endParaRPr lang="en-US" altLang="en-US"/>
                  </a:p>
                </c:rich>
              </c:tx>
              <c:showLegendKey val="0"/>
              <c:showVal val="1"/>
              <c:showCatName val="0"/>
              <c:showSerName val="0"/>
              <c:showPercent val="0"/>
              <c:showBubbleSize val="0"/>
            </c:dLbl>
            <c:dLbl>
              <c:idx val="8"/>
              <c:layout>
                <c:manualLayout>
                  <c:x val="5.1044308448594478E-2"/>
                  <c:y val="-4.5821072369484475E-2"/>
                </c:manualLayout>
              </c:layout>
              <c:tx>
                <c:rich>
                  <a:bodyPr/>
                  <a:lstStyle/>
                  <a:p>
                    <a:r>
                      <a:rPr lang="en-US" altLang="en-US" sz="1000" spc="-100" baseline="0"/>
                      <a:t>0.57</a:t>
                    </a:r>
                    <a:endParaRPr lang="en-US" altLang="en-US"/>
                  </a:p>
                </c:rich>
              </c:tx>
              <c:showLegendKey val="0"/>
              <c:showVal val="1"/>
              <c:showCatName val="0"/>
              <c:showSerName val="0"/>
              <c:showPercent val="0"/>
              <c:showBubbleSize val="0"/>
            </c:dLbl>
            <c:dLbl>
              <c:idx val="11"/>
              <c:layout>
                <c:manualLayout>
                  <c:x val="5.0249233068881516E-2"/>
                  <c:y val="-4.4203507826997827E-2"/>
                </c:manualLayout>
              </c:layout>
              <c:tx>
                <c:rich>
                  <a:bodyPr/>
                  <a:lstStyle/>
                  <a:p>
                    <a:r>
                      <a:rPr lang="en-US" altLang="en-US" sz="1000" spc="-100" baseline="0"/>
                      <a:t>0.88</a:t>
                    </a:r>
                    <a:endParaRPr lang="en-US" altLang="en-US"/>
                  </a:p>
                </c:rich>
              </c:tx>
              <c:showLegendKey val="0"/>
              <c:showVal val="1"/>
              <c:showCatName val="0"/>
              <c:showSerName val="0"/>
              <c:showPercent val="0"/>
              <c:showBubbleSize val="0"/>
            </c:dLbl>
            <c:dLbl>
              <c:idx val="14"/>
              <c:layout>
                <c:manualLayout>
                  <c:x val="5.1416438124841687E-2"/>
                  <c:y val="-5.2623981839523611E-2"/>
                </c:manualLayout>
              </c:layout>
              <c:tx>
                <c:rich>
                  <a:bodyPr/>
                  <a:lstStyle/>
                  <a:p>
                    <a:r>
                      <a:rPr lang="en-US" altLang="en-US" sz="1000"/>
                      <a:t>0.85</a:t>
                    </a:r>
                  </a:p>
                </c:rich>
              </c:tx>
              <c:showLegendKey val="0"/>
              <c:showVal val="1"/>
              <c:showCatName val="0"/>
              <c:showSerName val="0"/>
              <c:showPercent val="0"/>
              <c:showBubbleSize val="0"/>
            </c:dLbl>
            <c:spPr>
              <a:noFill/>
              <a:ln w="25400">
                <a:noFill/>
              </a:ln>
            </c:spPr>
            <c:txPr>
              <a:bodyPr/>
              <a:lstStyle/>
              <a:p>
                <a:pPr>
                  <a:defRPr sz="1000" b="0" i="0" u="none" strike="noStrike" spc="-10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'圖3 '!$C$3:$T$3</c:f>
              <c:numCache>
                <c:formatCode>General</c:formatCode>
                <c:ptCount val="16"/>
                <c:pt idx="1">
                  <c:v>109</c:v>
                </c:pt>
                <c:pt idx="4">
                  <c:v>110</c:v>
                </c:pt>
                <c:pt idx="7">
                  <c:v>111</c:v>
                </c:pt>
                <c:pt idx="10">
                  <c:v>112</c:v>
                </c:pt>
                <c:pt idx="13">
                  <c:v>113</c:v>
                </c:pt>
              </c:numCache>
            </c:numRef>
          </c:cat>
          <c:val>
            <c:numRef>
              <c:f>'圖3 '!$C$4:$S$4</c:f>
              <c:numCache>
                <c:formatCode>General</c:formatCode>
                <c:ptCount val="15"/>
                <c:pt idx="2" formatCode="_(* #,##0.00_);_(* \(#,##0.00\);_(* &quot;-&quot;??_);_(@_)">
                  <c:v>1.5</c:v>
                </c:pt>
                <c:pt idx="5">
                  <c:v>4.0199999999999996</c:v>
                </c:pt>
                <c:pt idx="8">
                  <c:v>1.71</c:v>
                </c:pt>
                <c:pt idx="11">
                  <c:v>2.64</c:v>
                </c:pt>
                <c:pt idx="14">
                  <c:v>2.5499999999999998</c:v>
                </c:pt>
              </c:numCache>
            </c:numRef>
          </c:val>
        </c:ser>
        <c:ser>
          <c:idx val="1"/>
          <c:order val="1"/>
          <c:tx>
            <c:strRef>
              <c:f>'圖3 '!$A$5:$B$5</c:f>
              <c:strCache>
                <c:ptCount val="1"/>
                <c:pt idx="0">
                  <c:v>經常收支賸餘</c:v>
                </c:pt>
              </c:strCache>
            </c:strRef>
          </c:tx>
          <c:spPr>
            <a:gradFill flip="none" rotWithShape="1">
              <a:gsLst>
                <a:gs pos="0">
                  <a:srgbClr val="FFFF9B"/>
                </a:gs>
                <a:gs pos="50000">
                  <a:srgbClr val="FFFF9B"/>
                </a:gs>
                <a:gs pos="100000">
                  <a:srgbClr val="FFFF9B"/>
                </a:gs>
              </a:gsLst>
              <a:path path="rect">
                <a:fillToRect l="100000" t="100000"/>
              </a:path>
              <a:tileRect r="-100000" b="-100000"/>
            </a:gradFill>
            <a:ln w="44450">
              <a:noFill/>
              <a:prstDash val="sysDash"/>
            </a:ln>
          </c:spPr>
          <c:invertIfNegative val="0"/>
          <c:dPt>
            <c:idx val="14"/>
            <c:invertIfNegative val="0"/>
            <c:bubble3D val="0"/>
          </c:dPt>
          <c:dLbls>
            <c:dLbl>
              <c:idx val="2"/>
              <c:layout>
                <c:manualLayout>
                  <c:x val="0"/>
                  <c:y val="4.3961201989261697E-3"/>
                </c:manualLayout>
              </c:layout>
              <c:tx>
                <c:rich>
                  <a:bodyPr/>
                  <a:lstStyle/>
                  <a:p>
                    <a:r>
                      <a:rPr lang="en-US" altLang="zh-TW" sz="1000"/>
                      <a:t>95.31</a:t>
                    </a:r>
                    <a:endParaRPr lang="en-US" altLang="en-US"/>
                  </a:p>
                </c:rich>
              </c:tx>
              <c:showLegendKey val="0"/>
              <c:showVal val="1"/>
              <c:showCatName val="0"/>
              <c:showSerName val="0"/>
              <c:showPercent val="0"/>
              <c:showBubbleSize val="0"/>
            </c:dLbl>
            <c:dLbl>
              <c:idx val="5"/>
              <c:layout>
                <c:manualLayout>
                  <c:x val="0"/>
                  <c:y val="4.3961201989261697E-3"/>
                </c:manualLayout>
              </c:layout>
              <c:tx>
                <c:rich>
                  <a:bodyPr/>
                  <a:lstStyle/>
                  <a:p>
                    <a:r>
                      <a:rPr lang="en-US" altLang="en-US"/>
                      <a:t> 140.18 </a:t>
                    </a:r>
                  </a:p>
                </c:rich>
              </c:tx>
              <c:showLegendKey val="0"/>
              <c:showVal val="1"/>
              <c:showCatName val="0"/>
              <c:showSerName val="0"/>
              <c:showPercent val="0"/>
              <c:showBubbleSize val="0"/>
            </c:dLbl>
            <c:dLbl>
              <c:idx val="8"/>
              <c:layout>
                <c:manualLayout>
                  <c:x val="0"/>
                  <c:y val="4.3961201989261697E-3"/>
                </c:manualLayout>
              </c:layout>
              <c:tx>
                <c:rich>
                  <a:bodyPr/>
                  <a:lstStyle/>
                  <a:p>
                    <a:r>
                      <a:rPr lang="en-US" altLang="en-US"/>
                      <a:t>125.04</a:t>
                    </a:r>
                  </a:p>
                </c:rich>
              </c:tx>
              <c:showLegendKey val="0"/>
              <c:showVal val="1"/>
              <c:showCatName val="0"/>
              <c:showSerName val="0"/>
              <c:showPercent val="0"/>
              <c:showBubbleSize val="0"/>
            </c:dLbl>
            <c:dLbl>
              <c:idx val="11"/>
              <c:layout>
                <c:manualLayout>
                  <c:x val="-6.0674504232029017E-17"/>
                  <c:y val="4.3961201989261697E-3"/>
                </c:manualLayout>
              </c:layout>
              <c:tx>
                <c:rich>
                  <a:bodyPr/>
                  <a:lstStyle/>
                  <a:p>
                    <a:r>
                      <a:rPr lang="en-US" altLang="en-US"/>
                      <a:t>136.18</a:t>
                    </a:r>
                  </a:p>
                </c:rich>
              </c:tx>
              <c:showLegendKey val="0"/>
              <c:showVal val="1"/>
              <c:showCatName val="0"/>
              <c:showSerName val="0"/>
              <c:showPercent val="0"/>
              <c:showBubbleSize val="0"/>
            </c:dLbl>
            <c:dLbl>
              <c:idx val="14"/>
              <c:layout>
                <c:manualLayout>
                  <c:x val="-6.0674504232029017E-17"/>
                  <c:y val="4.3961201989261697E-3"/>
                </c:manualLayout>
              </c:layout>
              <c:tx>
                <c:rich>
                  <a:bodyPr/>
                  <a:lstStyle/>
                  <a:p>
                    <a:r>
                      <a:rPr lang="en-US" altLang="en-US"/>
                      <a:t>139.78</a:t>
                    </a:r>
                  </a:p>
                </c:rich>
              </c:tx>
              <c:showLegendKey val="0"/>
              <c:showVal val="1"/>
              <c:showCatName val="0"/>
              <c:showSerName val="0"/>
              <c:showPercent val="0"/>
              <c:showBubbleSize val="0"/>
            </c:dLbl>
            <c:spPr>
              <a:noFill/>
              <a:ln w="25400">
                <a:noFill/>
              </a:ln>
            </c:spPr>
            <c:txPr>
              <a:bodyPr/>
              <a:lstStyle/>
              <a:p>
                <a:pPr>
                  <a:defRPr sz="10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'圖3 '!$C$3:$T$3</c:f>
              <c:numCache>
                <c:formatCode>General</c:formatCode>
                <c:ptCount val="16"/>
                <c:pt idx="1">
                  <c:v>109</c:v>
                </c:pt>
                <c:pt idx="4">
                  <c:v>110</c:v>
                </c:pt>
                <c:pt idx="7">
                  <c:v>111</c:v>
                </c:pt>
                <c:pt idx="10">
                  <c:v>112</c:v>
                </c:pt>
                <c:pt idx="13">
                  <c:v>113</c:v>
                </c:pt>
              </c:numCache>
            </c:numRef>
          </c:cat>
          <c:val>
            <c:numRef>
              <c:f>'圖3 '!$C$5:$S$5</c:f>
              <c:numCache>
                <c:formatCode>General</c:formatCode>
                <c:ptCount val="15"/>
                <c:pt idx="2" formatCode="_(* #,##0.00_);_(* \(#,##0.00\);_(* &quot;-&quot;??_);_(@_)">
                  <c:v>94.31</c:v>
                </c:pt>
                <c:pt idx="5" formatCode="_(* #,##0.00_);_(* \(#,##0.00\);_(* &quot;-&quot;??_);_(@_)">
                  <c:v>137.5</c:v>
                </c:pt>
                <c:pt idx="8">
                  <c:v>123.9</c:v>
                </c:pt>
                <c:pt idx="11">
                  <c:v>134.41999999999999</c:v>
                </c:pt>
                <c:pt idx="14">
                  <c:v>138.08000000000001</c:v>
                </c:pt>
              </c:numCache>
            </c:numRef>
          </c:val>
        </c:ser>
        <c:ser>
          <c:idx val="2"/>
          <c:order val="2"/>
          <c:tx>
            <c:strRef>
              <c:f>'圖3 '!$A$6:$B$6</c:f>
              <c:strCache>
                <c:ptCount val="1"/>
                <c:pt idx="0">
                  <c:v>歲入歲出差短</c:v>
                </c:pt>
              </c:strCache>
            </c:strRef>
          </c:tx>
          <c:spPr>
            <a:gradFill rotWithShape="0">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20000"/>
                    <a:invGamma/>
                  </a:srgbClr>
                </a:gs>
                <a:gs pos="100000">
                  <a:srgbClr xmlns:mc="http://schemas.openxmlformats.org/markup-compatibility/2006" xmlns:a14="http://schemas.microsoft.com/office/drawing/2010/main" val="FFCC99" mc:Ignorable="a14" a14:legacySpreadsheetColorIndex="47"/>
                </a:gs>
              </a:gsLst>
              <a:lin ang="5400000" scaled="1"/>
            </a:gradFill>
            <a:ln w="12700">
              <a:noFill/>
              <a:prstDash val="sysDash"/>
            </a:ln>
          </c:spPr>
          <c:invertIfNegative val="0"/>
          <c:dLbls>
            <c:dLbl>
              <c:idx val="2"/>
              <c:layout>
                <c:manualLayout>
                  <c:x val="2.2207144419432146E-3"/>
                  <c:y val="0"/>
                </c:manualLayout>
              </c:layout>
              <c:tx>
                <c:rich>
                  <a:bodyPr/>
                  <a:lstStyle/>
                  <a:p>
                    <a:r>
                      <a:rPr lang="en-US" altLang="en-US" sz="700"/>
                      <a:t> 4.17 </a:t>
                    </a:r>
                    <a:endParaRPr lang="en-US" altLang="en-US"/>
                  </a:p>
                </c:rich>
              </c:tx>
              <c:showLegendKey val="0"/>
              <c:showVal val="1"/>
              <c:showCatName val="0"/>
              <c:showSerName val="0"/>
              <c:showPercent val="0"/>
              <c:showBubbleSize val="0"/>
            </c:dLbl>
            <c:dLbl>
              <c:idx val="5"/>
              <c:layout>
                <c:manualLayout>
                  <c:x val="6.6303095989132558E-3"/>
                  <c:y val="0"/>
                </c:manualLayout>
              </c:layout>
              <c:showLegendKey val="0"/>
              <c:showVal val="1"/>
              <c:showCatName val="0"/>
              <c:showSerName val="0"/>
              <c:showPercent val="0"/>
              <c:showBubbleSize val="0"/>
            </c:dLbl>
            <c:dLbl>
              <c:idx val="7"/>
              <c:delete val="1"/>
            </c:dLbl>
            <c:dLbl>
              <c:idx val="8"/>
              <c:layout>
                <c:manualLayout>
                  <c:x val="5.2080987093674688E-3"/>
                  <c:y val="0"/>
                </c:manualLayout>
              </c:layout>
              <c:showLegendKey val="0"/>
              <c:showVal val="1"/>
              <c:showCatName val="0"/>
              <c:showSerName val="0"/>
              <c:showPercent val="0"/>
              <c:showBubbleSize val="0"/>
            </c:dLbl>
            <c:dLbl>
              <c:idx val="14"/>
              <c:layout>
                <c:manualLayout>
                  <c:x val="-2.3821675811751741E-3"/>
                  <c:y val="0"/>
                </c:manualLayout>
              </c:layout>
              <c:showLegendKey val="0"/>
              <c:showVal val="1"/>
              <c:showCatName val="0"/>
              <c:showSerName val="0"/>
              <c:showPercent val="0"/>
              <c:showBubbleSize val="0"/>
            </c:dLbl>
            <c:spPr>
              <a:noFill/>
              <a:ln w="25400">
                <a:noFill/>
              </a:ln>
            </c:spPr>
            <c:txPr>
              <a:bodyPr/>
              <a:lstStyle/>
              <a:p>
                <a:pPr>
                  <a:defRPr sz="7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'圖3 '!$C$3:$T$3</c:f>
              <c:numCache>
                <c:formatCode>General</c:formatCode>
                <c:ptCount val="16"/>
                <c:pt idx="1">
                  <c:v>109</c:v>
                </c:pt>
                <c:pt idx="4">
                  <c:v>110</c:v>
                </c:pt>
                <c:pt idx="7">
                  <c:v>111</c:v>
                </c:pt>
                <c:pt idx="10">
                  <c:v>112</c:v>
                </c:pt>
                <c:pt idx="13">
                  <c:v>113</c:v>
                </c:pt>
              </c:numCache>
            </c:numRef>
          </c:cat>
          <c:val>
            <c:numRef>
              <c:f>'圖3 '!$C$6:$S$6</c:f>
              <c:numCache>
                <c:formatCode>General</c:formatCode>
                <c:ptCount val="15"/>
              </c:numCache>
            </c:numRef>
          </c:val>
        </c:ser>
        <c:ser>
          <c:idx val="3"/>
          <c:order val="3"/>
          <c:tx>
            <c:strRef>
              <c:f>'圖3 '!$A$7:$B$7</c:f>
              <c:strCache>
                <c:ptCount val="1"/>
                <c:pt idx="0">
                  <c:v>資本支出</c:v>
                </c:pt>
              </c:strCache>
            </c:strRef>
          </c:tx>
          <c:spPr>
            <a:gradFill rotWithShape="0">
              <a:gsLst>
                <a:gs pos="0">
                  <a:srgbClr val="66FF66"/>
                </a:gs>
                <a:gs pos="50000">
                  <a:srgbClr val="66FF66"/>
                </a:gs>
                <a:gs pos="100000">
                  <a:srgbClr val="66FF66"/>
                </a:gs>
              </a:gsLst>
              <a:lin ang="5400000" scaled="1"/>
            </a:gradFill>
            <a:ln w="12700">
              <a:noFill/>
              <a:prstDash val="solid"/>
            </a:ln>
          </c:spPr>
          <c:invertIfNegative val="0"/>
          <c:dLbls>
            <c:dLbl>
              <c:idx val="1"/>
              <c:layout>
                <c:manualLayout>
                  <c:x val="3.193331269420843E-3"/>
                  <c:y val="4.2763518848451887E-3"/>
                </c:manualLayout>
              </c:layout>
              <c:showLegendKey val="0"/>
              <c:showVal val="1"/>
              <c:showCatName val="0"/>
              <c:showSerName val="0"/>
              <c:showPercent val="0"/>
              <c:showBubbleSize val="0"/>
            </c:dLbl>
            <c:dLbl>
              <c:idx val="4"/>
              <c:layout>
                <c:manualLayout>
                  <c:x val="0"/>
                  <c:y val="4.3961201989261697E-3"/>
                </c:manualLayout>
              </c:layout>
              <c:spPr>
                <a:noFill/>
                <a:ln w="25400">
                  <a:noFill/>
                </a:ln>
              </c:spPr>
              <c:txPr>
                <a:bodyPr/>
                <a:lstStyle/>
                <a:p>
                  <a:pPr>
                    <a:defRPr sz="1000" b="0" i="0" u="none" strike="noStrike" spc="-50"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dLbl>
            <c:dLbl>
              <c:idx val="7"/>
              <c:layout>
                <c:manualLayout>
                  <c:x val="-3.0337252116014508E-17"/>
                  <c:y val="4.3961201989261697E-3"/>
                </c:manualLayout>
              </c:layout>
              <c:spPr>
                <a:noFill/>
                <a:ln w="25400">
                  <a:noFill/>
                </a:ln>
              </c:spPr>
              <c:txPr>
                <a:bodyPr/>
                <a:lstStyle/>
                <a:p>
                  <a:pPr>
                    <a:defRPr sz="1000" b="0" i="0" u="none" strike="noStrike" spc="-50" baseline="0">
                      <a:solidFill>
                        <a:srgbClr val="000000"/>
                      </a:solidFill>
                      <a:latin typeface="標楷體" panose="03000509000000000000" pitchFamily="65" charset="-120"/>
                      <a:ea typeface="標楷體" panose="03000509000000000000" pitchFamily="65" charset="-120"/>
                      <a:cs typeface="新細明體"/>
                    </a:defRPr>
                  </a:pPr>
                  <a:endParaRPr lang="zh-TW"/>
                </a:p>
              </c:txPr>
              <c:showLegendKey val="0"/>
              <c:showVal val="1"/>
              <c:showCatName val="0"/>
              <c:showSerName val="0"/>
              <c:showPercent val="0"/>
              <c:showBubbleSize val="0"/>
            </c:dLbl>
            <c:dLbl>
              <c:idx val="10"/>
              <c:layout>
                <c:manualLayout>
                  <c:x val="0"/>
                  <c:y val="4.3961201989261697E-3"/>
                </c:manualLayout>
              </c:layout>
              <c:showLegendKey val="0"/>
              <c:showVal val="1"/>
              <c:showCatName val="0"/>
              <c:showSerName val="0"/>
              <c:showPercent val="0"/>
              <c:showBubbleSize val="0"/>
            </c:dLbl>
            <c:dLbl>
              <c:idx val="13"/>
              <c:layout>
                <c:manualLayout>
                  <c:x val="0"/>
                  <c:y val="4.3961201989261298E-3"/>
                </c:manualLayout>
              </c:layout>
              <c:showLegendKey val="0"/>
              <c:showVal val="1"/>
              <c:showCatName val="0"/>
              <c:showSerName val="0"/>
              <c:showPercent val="0"/>
              <c:showBubbleSize val="0"/>
            </c:dLbl>
            <c:spPr>
              <a:noFill/>
              <a:ln w="25400">
                <a:noFill/>
              </a:ln>
            </c:spPr>
            <c:txPr>
              <a:bodyPr/>
              <a:lstStyle/>
              <a:p>
                <a:pPr>
                  <a:defRPr sz="1000" b="0" i="0" u="none" strike="noStrike" spc="-50"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'圖3 '!$C$3:$T$3</c:f>
              <c:numCache>
                <c:formatCode>General</c:formatCode>
                <c:ptCount val="16"/>
                <c:pt idx="1">
                  <c:v>109</c:v>
                </c:pt>
                <c:pt idx="4">
                  <c:v>110</c:v>
                </c:pt>
                <c:pt idx="7">
                  <c:v>111</c:v>
                </c:pt>
                <c:pt idx="10">
                  <c:v>112</c:v>
                </c:pt>
                <c:pt idx="13">
                  <c:v>113</c:v>
                </c:pt>
              </c:numCache>
            </c:numRef>
          </c:cat>
          <c:val>
            <c:numRef>
              <c:f>'圖3 '!$C$7:$T$7</c:f>
              <c:numCache>
                <c:formatCode>_(* #,##0.00_);_(* \(#,##0.00\);_(* "-"??_);_(@_)</c:formatCode>
                <c:ptCount val="16"/>
                <c:pt idx="1">
                  <c:v>79.97</c:v>
                </c:pt>
                <c:pt idx="4">
                  <c:v>121.71</c:v>
                </c:pt>
                <c:pt idx="7">
                  <c:v>94.88</c:v>
                </c:pt>
                <c:pt idx="10">
                  <c:v>110.48</c:v>
                </c:pt>
                <c:pt idx="13">
                  <c:v>108.08</c:v>
                </c:pt>
              </c:numCache>
            </c:numRef>
          </c:val>
        </c:ser>
        <c:ser>
          <c:idx val="4"/>
          <c:order val="4"/>
          <c:tx>
            <c:strRef>
              <c:f>'圖3 '!$A$8:$B$8</c:f>
              <c:strCache>
                <c:ptCount val="1"/>
                <c:pt idx="0">
                  <c:v>經常收支短絀</c:v>
                </c:pt>
              </c:strCache>
            </c:strRef>
          </c:tx>
          <c:spPr>
            <a:gradFill>
              <a:gsLst>
                <a:gs pos="0">
                  <a:srgbClr val="FFCC66"/>
                </a:gs>
                <a:gs pos="50000">
                  <a:srgbClr val="FFCC66"/>
                </a:gs>
                <a:gs pos="100000">
                  <a:srgbClr val="FFCC66"/>
                </a:gs>
              </a:gsLst>
              <a:lin ang="5400000" scaled="1"/>
            </a:gradFill>
          </c:spPr>
          <c:invertIfNegative val="0"/>
          <c:dLbls>
            <c:dLbl>
              <c:idx val="1"/>
              <c:layout>
                <c:manualLayout>
                  <c:x val="-6.4596291420274086E-3"/>
                  <c:y val="4.3961201989261697E-3"/>
                </c:manualLayout>
              </c:layout>
              <c:tx>
                <c:rich>
                  <a:bodyPr/>
                  <a:lstStyle/>
                  <a:p>
                    <a:r>
                      <a:rPr lang="en-US" altLang="en-US" sz="1000" spc="-50" baseline="0"/>
                      <a:t> 15.84</a:t>
                    </a:r>
                    <a:endParaRPr lang="en-US" altLang="en-US" spc="0" baseline="0"/>
                  </a:p>
                </c:rich>
              </c:tx>
              <c:showLegendKey val="0"/>
              <c:showVal val="1"/>
              <c:showCatName val="0"/>
              <c:showSerName val="0"/>
              <c:showPercent val="0"/>
              <c:showBubbleSize val="0"/>
            </c:dLbl>
            <c:dLbl>
              <c:idx val="4"/>
              <c:layout>
                <c:manualLayout>
                  <c:x val="-9.8614364205503145E-3"/>
                  <c:y val="4.3961201989261697E-3"/>
                </c:manualLayout>
              </c:layout>
              <c:showLegendKey val="0"/>
              <c:showVal val="1"/>
              <c:showCatName val="0"/>
              <c:showSerName val="0"/>
              <c:showPercent val="0"/>
              <c:showBubbleSize val="0"/>
            </c:dLbl>
            <c:dLbl>
              <c:idx val="7"/>
              <c:layout>
                <c:manualLayout>
                  <c:x val="-6.5688184517946743E-3"/>
                  <c:y val="4.3940432917456557E-3"/>
                </c:manualLayout>
              </c:layout>
              <c:showLegendKey val="0"/>
              <c:showVal val="1"/>
              <c:showCatName val="0"/>
              <c:showSerName val="0"/>
              <c:showPercent val="0"/>
              <c:showBubbleSize val="0"/>
            </c:dLbl>
            <c:dLbl>
              <c:idx val="10"/>
              <c:layout>
                <c:manualLayout>
                  <c:x val="-6.6324036345706818E-3"/>
                  <c:y val="4.3961201989261697E-3"/>
                </c:manualLayout>
              </c:layout>
              <c:showLegendKey val="0"/>
              <c:showVal val="1"/>
              <c:showCatName val="0"/>
              <c:showSerName val="0"/>
              <c:showPercent val="0"/>
              <c:showBubbleSize val="0"/>
            </c:dLbl>
            <c:dLbl>
              <c:idx val="13"/>
              <c:layout>
                <c:manualLayout>
                  <c:x val="-6.6886921570282996E-3"/>
                  <c:y val="4.3954278965326384E-3"/>
                </c:manualLayout>
              </c:layout>
              <c:showLegendKey val="0"/>
              <c:showVal val="1"/>
              <c:showCatName val="0"/>
              <c:showSerName val="0"/>
              <c:showPercent val="0"/>
              <c:showBubbleSize val="0"/>
            </c:dLbl>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numRef>
              <c:f>'圖3 '!$C$3:$T$3</c:f>
              <c:numCache>
                <c:formatCode>General</c:formatCode>
                <c:ptCount val="16"/>
                <c:pt idx="1">
                  <c:v>109</c:v>
                </c:pt>
                <c:pt idx="4">
                  <c:v>110</c:v>
                </c:pt>
                <c:pt idx="7">
                  <c:v>111</c:v>
                </c:pt>
                <c:pt idx="10">
                  <c:v>112</c:v>
                </c:pt>
                <c:pt idx="13">
                  <c:v>113</c:v>
                </c:pt>
              </c:numCache>
            </c:numRef>
          </c:cat>
          <c:val>
            <c:numRef>
              <c:f>'圖3 '!$C$8:$T$8</c:f>
              <c:numCache>
                <c:formatCode>_(* #,##0.00_);_(* \(#,##0.00\);_(* "-"??_);_(@_)</c:formatCode>
                <c:ptCount val="16"/>
                <c:pt idx="1">
                  <c:v>15.84</c:v>
                </c:pt>
                <c:pt idx="4">
                  <c:v>19.82</c:v>
                </c:pt>
                <c:pt idx="7">
                  <c:v>30.73</c:v>
                </c:pt>
                <c:pt idx="10">
                  <c:v>26.59</c:v>
                </c:pt>
                <c:pt idx="13">
                  <c:v>32.54</c:v>
                </c:pt>
              </c:numCache>
            </c:numRef>
          </c:val>
        </c:ser>
        <c:dLbls>
          <c:showLegendKey val="0"/>
          <c:showVal val="0"/>
          <c:showCatName val="0"/>
          <c:showSerName val="0"/>
          <c:showPercent val="0"/>
          <c:showBubbleSize val="0"/>
        </c:dLbls>
        <c:gapWidth val="0"/>
        <c:gapDepth val="50"/>
        <c:shape val="box"/>
        <c:axId val="299114496"/>
        <c:axId val="297897344"/>
        <c:axId val="0"/>
      </c:bar3DChart>
      <c:catAx>
        <c:axId val="299114496"/>
        <c:scaling>
          <c:orientation val="minMax"/>
        </c:scaling>
        <c:delete val="0"/>
        <c:axPos val="l"/>
        <c:numFmt formatCode="General" sourceLinked="1"/>
        <c:majorTickMark val="none"/>
        <c:minorTickMark val="none"/>
        <c:tickLblPos val="low"/>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97897344"/>
        <c:crosses val="autoZero"/>
        <c:auto val="1"/>
        <c:lblAlgn val="ctr"/>
        <c:lblOffset val="100"/>
        <c:tickLblSkip val="1"/>
        <c:tickMarkSkip val="1"/>
        <c:noMultiLvlLbl val="0"/>
      </c:catAx>
      <c:valAx>
        <c:axId val="297897344"/>
        <c:scaling>
          <c:orientation val="minMax"/>
          <c:max val="200"/>
          <c:min val="0"/>
        </c:scaling>
        <c:delete val="0"/>
        <c:axPos val="b"/>
        <c:majorGridlines/>
        <c:numFmt formatCode="0_);[Red]\(0\)" sourceLinked="0"/>
        <c:majorTickMark val="none"/>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99114496"/>
        <c:crosses val="autoZero"/>
        <c:crossBetween val="between"/>
        <c:majorUnit val="50"/>
      </c:valAx>
      <c:spPr>
        <a:noFill/>
        <a:ln w="25400">
          <a:noFill/>
        </a:ln>
      </c:spPr>
    </c:plotArea>
    <c:plotVisOnly val="1"/>
    <c:dispBlanksAs val="gap"/>
    <c:showDLblsOverMax val="0"/>
  </c:chart>
  <c:spPr>
    <a:noFill/>
    <a:ln w="15875">
      <a:noFill/>
    </a:ln>
  </c:spPr>
  <c:txPr>
    <a:bodyPr/>
    <a:lstStyle/>
    <a:p>
      <a:pPr>
        <a:defRPr sz="120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hPercent val="92"/>
      <c:rotY val="0"/>
      <c:depthPercent val="3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16293555834337017"/>
          <c:y val="0.2264008423365684"/>
          <c:w val="0.57013029438348128"/>
          <c:h val="0.65357778571266167"/>
        </c:manualLayout>
      </c:layout>
      <c:bar3DChart>
        <c:barDir val="col"/>
        <c:grouping val="stacked"/>
        <c:varyColors val="0"/>
        <c:ser>
          <c:idx val="1"/>
          <c:order val="0"/>
          <c:tx>
            <c:strRef>
              <c:f>圖4!$A$4</c:f>
              <c:strCache>
                <c:ptCount val="1"/>
                <c:pt idx="0">
                  <c:v>教育科學文化支出</c:v>
                </c:pt>
              </c:strCache>
            </c:strRef>
          </c:tx>
          <c:spPr>
            <a:gradFill flip="none" rotWithShape="1">
              <a:gsLst>
                <a:gs pos="100000">
                  <a:srgbClr val="8FEAFF"/>
                </a:gs>
                <a:gs pos="0">
                  <a:srgbClr val="8FEAFF"/>
                </a:gs>
              </a:gsLst>
              <a:path path="shape">
                <a:fillToRect l="50000" t="50000" r="50000" b="50000"/>
              </a:path>
              <a:tileRect/>
            </a:gradFill>
            <a:ln w="12700">
              <a:solidFill>
                <a:srgbClr val="FFFFFF"/>
              </a:solidFill>
              <a:prstDash val="solid"/>
            </a:ln>
          </c:spPr>
          <c:invertIfNegative val="0"/>
          <c:dLbls>
            <c:dLbl>
              <c:idx val="0"/>
              <c:layout>
                <c:manualLayout>
                  <c:x val="0"/>
                  <c:y val="-1.5703385607250504E-16"/>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2F2-46EE-A7A6-6E438C5FEA4B}"/>
                </c:ext>
              </c:extLst>
            </c:dLbl>
            <c:dLbl>
              <c:idx val="2"/>
              <c:layout>
                <c:manualLayout>
                  <c:x val="-6.5737448317438676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331-49AA-A228-A53B7274CBEC}"/>
                </c:ext>
              </c:extLst>
            </c:dLbl>
            <c:dLbl>
              <c:idx val="3"/>
              <c:layout>
                <c:manualLayout>
                  <c:x val="3.2900037252168164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31-49AA-A228-A53B7274CBEC}"/>
                </c:ext>
              </c:extLst>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109</c:v>
                </c:pt>
                <c:pt idx="1">
                  <c:v>110</c:v>
                </c:pt>
                <c:pt idx="2">
                  <c:v>111</c:v>
                </c:pt>
                <c:pt idx="3">
                  <c:v>112</c:v>
                </c:pt>
                <c:pt idx="4">
                  <c:v>113</c:v>
                </c:pt>
              </c:numCache>
            </c:numRef>
          </c:cat>
          <c:val>
            <c:numRef>
              <c:f>圖4!$B$4:$F$4</c:f>
              <c:numCache>
                <c:formatCode>_-* #,##0_-;\-* #,##0_-;_-* "-"??_-;_-@_-</c:formatCode>
                <c:ptCount val="5"/>
                <c:pt idx="0">
                  <c:v>8180</c:v>
                </c:pt>
                <c:pt idx="1">
                  <c:v>9596</c:v>
                </c:pt>
                <c:pt idx="2">
                  <c:v>8842</c:v>
                </c:pt>
                <c:pt idx="3">
                  <c:v>9297</c:v>
                </c:pt>
                <c:pt idx="4">
                  <c:v>9811</c:v>
                </c:pt>
              </c:numCache>
            </c:numRef>
          </c:val>
          <c:extLst xmlns:c16r2="http://schemas.microsoft.com/office/drawing/2015/06/chart">
            <c:ext xmlns:c16="http://schemas.microsoft.com/office/drawing/2014/chart" uri="{C3380CC4-5D6E-409C-BE32-E72D297353CC}">
              <c16:uniqueId val="{00000002-2331-49AA-A228-A53B7274CBEC}"/>
            </c:ext>
          </c:extLst>
        </c:ser>
        <c:ser>
          <c:idx val="2"/>
          <c:order val="1"/>
          <c:tx>
            <c:strRef>
              <c:f>圖4!$A$5</c:f>
              <c:strCache>
                <c:ptCount val="1"/>
                <c:pt idx="0">
                  <c:v>經濟發展支出</c:v>
                </c:pt>
              </c:strCache>
            </c:strRef>
          </c:tx>
          <c:spPr>
            <a:gradFill flip="none" rotWithShape="1">
              <a:gsLst>
                <a:gs pos="100000">
                  <a:srgbClr val="FFFF99"/>
                </a:gs>
                <a:gs pos="0">
                  <a:srgbClr val="FFFF99"/>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109</c:v>
                </c:pt>
                <c:pt idx="1">
                  <c:v>110</c:v>
                </c:pt>
                <c:pt idx="2">
                  <c:v>111</c:v>
                </c:pt>
                <c:pt idx="3">
                  <c:v>112</c:v>
                </c:pt>
                <c:pt idx="4">
                  <c:v>113</c:v>
                </c:pt>
              </c:numCache>
            </c:numRef>
          </c:cat>
          <c:val>
            <c:numRef>
              <c:f>圖4!$B$5:$F$5</c:f>
              <c:numCache>
                <c:formatCode>_-* #,##0_-;\-* #,##0_-;_-* "-"??_-;_-@_-</c:formatCode>
                <c:ptCount val="5"/>
                <c:pt idx="0">
                  <c:v>6928</c:v>
                </c:pt>
                <c:pt idx="1">
                  <c:v>9604</c:v>
                </c:pt>
                <c:pt idx="2">
                  <c:v>8024</c:v>
                </c:pt>
                <c:pt idx="3">
                  <c:v>9745</c:v>
                </c:pt>
                <c:pt idx="4">
                  <c:v>9448</c:v>
                </c:pt>
              </c:numCache>
            </c:numRef>
          </c:val>
          <c:extLst xmlns:c16r2="http://schemas.microsoft.com/office/drawing/2015/06/chart">
            <c:ext xmlns:c16="http://schemas.microsoft.com/office/drawing/2014/chart" uri="{C3380CC4-5D6E-409C-BE32-E72D297353CC}">
              <c16:uniqueId val="{00000003-2331-49AA-A228-A53B7274CBEC}"/>
            </c:ext>
          </c:extLst>
        </c:ser>
        <c:ser>
          <c:idx val="3"/>
          <c:order val="2"/>
          <c:tx>
            <c:strRef>
              <c:f>圖4!$A$6</c:f>
              <c:strCache>
                <c:ptCount val="1"/>
                <c:pt idx="0">
                  <c:v>社會福利支出</c:v>
                </c:pt>
              </c:strCache>
            </c:strRef>
          </c:tx>
          <c:spPr>
            <a:gradFill flip="none" rotWithShape="1">
              <a:gsLst>
                <a:gs pos="100000">
                  <a:srgbClr val="FFCC99"/>
                </a:gs>
                <a:gs pos="0">
                  <a:srgbClr val="FFCC99"/>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109</c:v>
                </c:pt>
                <c:pt idx="1">
                  <c:v>110</c:v>
                </c:pt>
                <c:pt idx="2">
                  <c:v>111</c:v>
                </c:pt>
                <c:pt idx="3">
                  <c:v>112</c:v>
                </c:pt>
                <c:pt idx="4">
                  <c:v>113</c:v>
                </c:pt>
              </c:numCache>
            </c:numRef>
          </c:cat>
          <c:val>
            <c:numRef>
              <c:f>圖4!$B$6:$F$6</c:f>
              <c:numCache>
                <c:formatCode>_-* #,##0_-;\-* #,##0_-;_-* "-"??_-;_-@_-</c:formatCode>
                <c:ptCount val="5"/>
                <c:pt idx="0">
                  <c:v>4848</c:v>
                </c:pt>
                <c:pt idx="1">
                  <c:v>4976</c:v>
                </c:pt>
                <c:pt idx="2">
                  <c:v>5621</c:v>
                </c:pt>
                <c:pt idx="3">
                  <c:v>6434</c:v>
                </c:pt>
                <c:pt idx="4">
                  <c:v>7212</c:v>
                </c:pt>
              </c:numCache>
            </c:numRef>
          </c:val>
          <c:extLst xmlns:c16r2="http://schemas.microsoft.com/office/drawing/2015/06/chart">
            <c:ext xmlns:c16="http://schemas.microsoft.com/office/drawing/2014/chart" uri="{C3380CC4-5D6E-409C-BE32-E72D297353CC}">
              <c16:uniqueId val="{00000004-2331-49AA-A228-A53B7274CBEC}"/>
            </c:ext>
          </c:extLst>
        </c:ser>
        <c:ser>
          <c:idx val="4"/>
          <c:order val="3"/>
          <c:tx>
            <c:strRef>
              <c:f>圖4!$A$7</c:f>
              <c:strCache>
                <c:ptCount val="1"/>
                <c:pt idx="0">
                  <c:v>一般政務支出</c:v>
                </c:pt>
              </c:strCache>
            </c:strRef>
          </c:tx>
          <c:spPr>
            <a:gradFill flip="none" rotWithShape="1">
              <a:gsLst>
                <a:gs pos="0">
                  <a:srgbClr val="FF6699"/>
                </a:gs>
                <a:gs pos="0">
                  <a:srgbClr val="FF6699"/>
                </a:gs>
                <a:gs pos="0">
                  <a:srgbClr val="FF99CC"/>
                </a:gs>
              </a:gsLst>
              <a:path path="shape">
                <a:fillToRect l="50000" t="50000" r="50000" b="50000"/>
              </a:path>
              <a:tileRect/>
            </a:gradFill>
            <a:ln w="12700">
              <a:solidFill>
                <a:srgbClr val="FFFFFF"/>
              </a:solidFill>
              <a:prstDash val="solid"/>
            </a:ln>
          </c:spPr>
          <c:invertIfNegative val="0"/>
          <c:dLbls>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109</c:v>
                </c:pt>
                <c:pt idx="1">
                  <c:v>110</c:v>
                </c:pt>
                <c:pt idx="2">
                  <c:v>111</c:v>
                </c:pt>
                <c:pt idx="3">
                  <c:v>112</c:v>
                </c:pt>
                <c:pt idx="4">
                  <c:v>113</c:v>
                </c:pt>
              </c:numCache>
            </c:numRef>
          </c:cat>
          <c:val>
            <c:numRef>
              <c:f>圖4!$B$7:$F$7</c:f>
              <c:numCache>
                <c:formatCode>_-* #,##0_-;\-* #,##0_-;_-* "-"??_-;_-@_-</c:formatCode>
                <c:ptCount val="5"/>
                <c:pt idx="0">
                  <c:v>4353</c:v>
                </c:pt>
                <c:pt idx="1">
                  <c:v>4629</c:v>
                </c:pt>
                <c:pt idx="2">
                  <c:v>4800</c:v>
                </c:pt>
                <c:pt idx="3">
                  <c:v>5244</c:v>
                </c:pt>
                <c:pt idx="4">
                  <c:v>5325</c:v>
                </c:pt>
              </c:numCache>
            </c:numRef>
          </c:val>
          <c:extLst xmlns:c16r2="http://schemas.microsoft.com/office/drawing/2015/06/chart">
            <c:ext xmlns:c16="http://schemas.microsoft.com/office/drawing/2014/chart" uri="{C3380CC4-5D6E-409C-BE32-E72D297353CC}">
              <c16:uniqueId val="{00000005-2331-49AA-A228-A53B7274CBEC}"/>
            </c:ext>
          </c:extLst>
        </c:ser>
        <c:ser>
          <c:idx val="5"/>
          <c:order val="4"/>
          <c:tx>
            <c:strRef>
              <c:f>圖4!$A$8</c:f>
              <c:strCache>
                <c:ptCount val="1"/>
                <c:pt idx="0">
                  <c:v>退休撫卹支出</c:v>
                </c:pt>
              </c:strCache>
            </c:strRef>
          </c:tx>
          <c:spPr>
            <a:gradFill flip="none" rotWithShape="1">
              <a:gsLst>
                <a:gs pos="100000">
                  <a:srgbClr val="FFCCFF"/>
                </a:gs>
                <a:gs pos="0">
                  <a:srgbClr val="FFCCFF"/>
                </a:gs>
              </a:gsLst>
              <a:path path="shape">
                <a:fillToRect l="50000" t="50000" r="50000" b="50000"/>
              </a:path>
              <a:tileRect/>
            </a:gradFill>
            <a:ln w="12700">
              <a:solidFill>
                <a:srgbClr val="FFFFFF"/>
              </a:solidFill>
              <a:prstDash val="solid"/>
            </a:ln>
          </c:spPr>
          <c:invertIfNegative val="0"/>
          <c:dLbls>
            <c:dLbl>
              <c:idx val="4"/>
              <c:layout>
                <c:manualLayout>
                  <c:x val="0"/>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2F2-46EE-A7A6-6E438C5FEA4B}"/>
                </c:ext>
              </c:extLst>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圖4!$B$3:$F$3</c:f>
              <c:numCache>
                <c:formatCode>General</c:formatCode>
                <c:ptCount val="5"/>
                <c:pt idx="0">
                  <c:v>109</c:v>
                </c:pt>
                <c:pt idx="1">
                  <c:v>110</c:v>
                </c:pt>
                <c:pt idx="2">
                  <c:v>111</c:v>
                </c:pt>
                <c:pt idx="3">
                  <c:v>112</c:v>
                </c:pt>
                <c:pt idx="4">
                  <c:v>113</c:v>
                </c:pt>
              </c:numCache>
            </c:numRef>
          </c:cat>
          <c:val>
            <c:numRef>
              <c:f>圖4!$B$8:$F$8</c:f>
              <c:numCache>
                <c:formatCode>_-* #,##0_-;\-* #,##0_-;_-* "-"??_-;_-@_-</c:formatCode>
                <c:ptCount val="5"/>
                <c:pt idx="0">
                  <c:v>2138</c:v>
                </c:pt>
                <c:pt idx="1">
                  <c:v>2131</c:v>
                </c:pt>
                <c:pt idx="2">
                  <c:v>2154</c:v>
                </c:pt>
                <c:pt idx="3">
                  <c:v>2423</c:v>
                </c:pt>
                <c:pt idx="4">
                  <c:v>2389</c:v>
                </c:pt>
              </c:numCache>
            </c:numRef>
          </c:val>
          <c:extLst xmlns:c16r2="http://schemas.microsoft.com/office/drawing/2015/06/chart">
            <c:ext xmlns:c16="http://schemas.microsoft.com/office/drawing/2014/chart" uri="{C3380CC4-5D6E-409C-BE32-E72D297353CC}">
              <c16:uniqueId val="{00000006-2331-49AA-A228-A53B7274CBEC}"/>
            </c:ext>
          </c:extLst>
        </c:ser>
        <c:ser>
          <c:idx val="6"/>
          <c:order val="5"/>
          <c:tx>
            <c:strRef>
              <c:f>圖4!$A$9</c:f>
              <c:strCache>
                <c:ptCount val="1"/>
                <c:pt idx="0">
                  <c:v>其他各項支出</c:v>
                </c:pt>
              </c:strCache>
            </c:strRef>
          </c:tx>
          <c:spPr>
            <a:gradFill flip="none" rotWithShape="1">
              <a:gsLst>
                <a:gs pos="100000">
                  <a:srgbClr val="CCFFCC"/>
                </a:gs>
                <a:gs pos="0">
                  <a:srgbClr val="CCFFCC"/>
                </a:gs>
              </a:gsLst>
              <a:path path="shape">
                <a:fillToRect l="50000" t="50000" r="50000" b="50000"/>
              </a:path>
              <a:tileRect/>
            </a:gradFill>
            <a:ln w="12700">
              <a:solidFill>
                <a:srgbClr val="FFFFFF"/>
              </a:solidFill>
              <a:prstDash val="solid"/>
            </a:ln>
          </c:spPr>
          <c:invertIfNegative val="0"/>
          <c:dLbls>
            <c:dLbl>
              <c:idx val="0"/>
              <c:layout>
                <c:manualLayout>
                  <c:x val="-2.1191073014386095E-4"/>
                  <c:y val="-3.0380207769070577E-2"/>
                </c:manualLayout>
              </c:layout>
              <c:tx>
                <c:rich>
                  <a:bodyPr/>
                  <a:lstStyle/>
                  <a:p>
                    <a:r>
                      <a:rPr lang="en-US" altLang="zh-TW" b="1">
                        <a:solidFill>
                          <a:schemeClr val="accent6">
                            <a:lumMod val="50000"/>
                          </a:schemeClr>
                        </a:solidFill>
                      </a:rPr>
                      <a:t>27,317</a:t>
                    </a:r>
                  </a:p>
                  <a:p>
                    <a:r>
                      <a:rPr lang="en-US" altLang="zh-TW" baseline="0"/>
                      <a:t>   867</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12F2-46EE-A7A6-6E438C5FEA4B}"/>
                </c:ext>
              </c:extLst>
            </c:dLbl>
            <c:dLbl>
              <c:idx val="1"/>
              <c:layout>
                <c:manualLayout>
                  <c:x val="-6.2873758197940161E-4"/>
                  <c:y val="-3.0439192035920215E-2"/>
                </c:manualLayout>
              </c:layout>
              <c:tx>
                <c:rich>
                  <a:bodyPr/>
                  <a:lstStyle/>
                  <a:p>
                    <a:r>
                      <a:rPr lang="en-US" altLang="zh-TW" b="1">
                        <a:solidFill>
                          <a:schemeClr val="accent6">
                            <a:lumMod val="50000"/>
                          </a:schemeClr>
                        </a:solidFill>
                      </a:rPr>
                      <a:t>31,891</a:t>
                    </a:r>
                    <a:endParaRPr lang="en-US" altLang="zh-TW" b="1" baseline="0">
                      <a:solidFill>
                        <a:schemeClr val="accent6">
                          <a:lumMod val="50000"/>
                        </a:schemeClr>
                      </a:solidFill>
                    </a:endParaRPr>
                  </a:p>
                  <a:p>
                    <a:r>
                      <a:rPr lang="en-US" altLang="zh-TW"/>
                      <a:t>   953</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1"/>
                </c:ext>
                <c:ext xmlns:c16="http://schemas.microsoft.com/office/drawing/2014/chart" uri="{C3380CC4-5D6E-409C-BE32-E72D297353CC}">
                  <c16:uniqueId val="{00000008-2331-49AA-A228-A53B7274CBEC}"/>
                </c:ext>
              </c:extLst>
            </c:dLbl>
            <c:dLbl>
              <c:idx val="2"/>
              <c:layout>
                <c:manualLayout>
                  <c:x val="-2.1994157688525422E-4"/>
                  <c:y val="-3.0424746909344793E-2"/>
                </c:manualLayout>
              </c:layout>
              <c:tx>
                <c:rich>
                  <a:bodyPr/>
                  <a:lstStyle/>
                  <a:p>
                    <a:r>
                      <a:rPr lang="en-US" altLang="zh-TW" b="1">
                        <a:solidFill>
                          <a:schemeClr val="accent6">
                            <a:lumMod val="50000"/>
                          </a:schemeClr>
                        </a:solidFill>
                      </a:rPr>
                      <a:t>30,273</a:t>
                    </a:r>
                    <a:endParaRPr lang="en-US" altLang="zh-TW" b="1" baseline="0">
                      <a:solidFill>
                        <a:schemeClr val="accent6">
                          <a:lumMod val="50000"/>
                        </a:schemeClr>
                      </a:solidFill>
                    </a:endParaRPr>
                  </a:p>
                  <a:p>
                    <a:r>
                      <a:rPr lang="en-US" altLang="zh-TW"/>
                      <a:t>   829</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12F2-46EE-A7A6-6E438C5FEA4B}"/>
                </c:ext>
              </c:extLst>
            </c:dLbl>
            <c:dLbl>
              <c:idx val="3"/>
              <c:layout>
                <c:manualLayout>
                  <c:x val="-2.2091359311013367E-4"/>
                  <c:y val="-2.9562185772230177E-2"/>
                </c:manualLayout>
              </c:layout>
              <c:tx>
                <c:rich>
                  <a:bodyPr/>
                  <a:lstStyle/>
                  <a:p>
                    <a:r>
                      <a:rPr lang="en-US" altLang="zh-TW" b="1">
                        <a:solidFill>
                          <a:schemeClr val="accent6">
                            <a:lumMod val="50000"/>
                          </a:schemeClr>
                        </a:solidFill>
                      </a:rPr>
                      <a:t>34,167</a:t>
                    </a:r>
                    <a:endParaRPr lang="en-US" altLang="zh-TW" b="1" baseline="0">
                      <a:solidFill>
                        <a:schemeClr val="accent6">
                          <a:lumMod val="50000"/>
                        </a:schemeClr>
                      </a:solidFill>
                    </a:endParaRPr>
                  </a:p>
                  <a:p>
                    <a:r>
                      <a:rPr lang="en-US" altLang="zh-TW"/>
                      <a:t> 1,022</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12F2-46EE-A7A6-6E438C5FEA4B}"/>
                </c:ext>
              </c:extLst>
            </c:dLbl>
            <c:dLbl>
              <c:idx val="4"/>
              <c:layout>
                <c:manualLayout>
                  <c:x val="-2.193817892745702E-4"/>
                  <c:y val="-3.042434028157159E-2"/>
                </c:manualLayout>
              </c:layout>
              <c:tx>
                <c:rich>
                  <a:bodyPr/>
                  <a:lstStyle/>
                  <a:p>
                    <a:r>
                      <a:rPr lang="en-US" altLang="zh-TW" b="1">
                        <a:solidFill>
                          <a:schemeClr val="accent6">
                            <a:lumMod val="50000"/>
                          </a:schemeClr>
                        </a:solidFill>
                      </a:rPr>
                      <a:t>35,388</a:t>
                    </a:r>
                    <a:endParaRPr lang="en-US" altLang="zh-TW" b="1" baseline="0">
                      <a:solidFill>
                        <a:schemeClr val="accent6">
                          <a:lumMod val="50000"/>
                        </a:schemeClr>
                      </a:solidFill>
                    </a:endParaRPr>
                  </a:p>
                  <a:p>
                    <a:r>
                      <a:rPr lang="en-US" altLang="zh-TW"/>
                      <a:t> 1,200</a:t>
                    </a:r>
                  </a:p>
                </c:rich>
              </c:tx>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12F2-46EE-A7A6-6E438C5FEA4B}"/>
                </c:ext>
              </c:extLst>
            </c:dLbl>
            <c:spPr>
              <a:noFill/>
              <a:ln w="25400">
                <a:noFill/>
              </a:ln>
            </c:spPr>
            <c:txPr>
              <a:bodyPr/>
              <a:lstStyle/>
              <a:p>
                <a:pPr>
                  <a:defRPr sz="80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DataLabelsRange val="1"/>
                <c15:showLeaderLines val="0"/>
              </c:ext>
            </c:extLst>
          </c:dLbls>
          <c:cat>
            <c:numRef>
              <c:f>圖4!$B$3:$F$3</c:f>
              <c:numCache>
                <c:formatCode>General</c:formatCode>
                <c:ptCount val="5"/>
                <c:pt idx="0">
                  <c:v>109</c:v>
                </c:pt>
                <c:pt idx="1">
                  <c:v>110</c:v>
                </c:pt>
                <c:pt idx="2">
                  <c:v>111</c:v>
                </c:pt>
                <c:pt idx="3">
                  <c:v>112</c:v>
                </c:pt>
                <c:pt idx="4">
                  <c:v>113</c:v>
                </c:pt>
              </c:numCache>
            </c:numRef>
          </c:cat>
          <c:val>
            <c:numRef>
              <c:f>圖4!$B$9:$F$9</c:f>
              <c:numCache>
                <c:formatCode>_-* #,##0_-;\-* #,##0_-;_-* "-"??_-;_-@_-</c:formatCode>
                <c:ptCount val="5"/>
                <c:pt idx="0">
                  <c:v>875</c:v>
                </c:pt>
                <c:pt idx="1">
                  <c:v>867</c:v>
                </c:pt>
                <c:pt idx="2">
                  <c:v>953</c:v>
                </c:pt>
                <c:pt idx="3">
                  <c:v>953</c:v>
                </c:pt>
                <c:pt idx="4">
                  <c:v>1022</c:v>
                </c:pt>
              </c:numCache>
            </c:numRef>
          </c:val>
          <c:extLst xmlns:c16r2="http://schemas.microsoft.com/office/drawing/2015/06/chart">
            <c:ext xmlns:c15="http://schemas.microsoft.com/office/drawing/2012/chart" uri="{02D57815-91ED-43cb-92C2-25804820EDAC}">
              <c15:datalabelsRange>
                <c15:f>圖4!$B$10:$F$10</c15:f>
                <c15:dlblRangeCache>
                  <c:ptCount val="5"/>
                  <c:pt idx="0">
                    <c:v>26,953 </c:v>
                  </c:pt>
                  <c:pt idx="1">
                    <c:v>29,799 </c:v>
                  </c:pt>
                  <c:pt idx="2">
                    <c:v>27,314 </c:v>
                  </c:pt>
                  <c:pt idx="3">
                    <c:v>31,889 </c:v>
                  </c:pt>
                  <c:pt idx="4">
                    <c:v>30,273 </c:v>
                  </c:pt>
                </c15:dlblRangeCache>
              </c15:datalabelsRange>
            </c:ext>
            <c:ext xmlns:c16="http://schemas.microsoft.com/office/drawing/2014/chart" uri="{C3380CC4-5D6E-409C-BE32-E72D297353CC}">
              <c16:uniqueId val="{0000000C-2331-49AA-A228-A53B7274CBEC}"/>
            </c:ext>
          </c:extLst>
        </c:ser>
        <c:dLbls>
          <c:showLegendKey val="0"/>
          <c:showVal val="0"/>
          <c:showCatName val="0"/>
          <c:showSerName val="0"/>
          <c:showPercent val="0"/>
          <c:showBubbleSize val="0"/>
        </c:dLbls>
        <c:gapWidth val="8"/>
        <c:gapDepth val="500"/>
        <c:shape val="box"/>
        <c:axId val="302209536"/>
        <c:axId val="297900800"/>
        <c:axId val="0"/>
      </c:bar3DChart>
      <c:catAx>
        <c:axId val="302209536"/>
        <c:scaling>
          <c:orientation val="minMax"/>
        </c:scaling>
        <c:delete val="0"/>
        <c:axPos val="b"/>
        <c:minorGridlines/>
        <c:numFmt formatCode="General" sourceLinked="1"/>
        <c:majorTickMark val="none"/>
        <c:minorTickMark val="none"/>
        <c:tickLblPos val="low"/>
        <c:spPr>
          <a:ln w="3175">
            <a:solidFill>
              <a:schemeClr val="tx1"/>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297900800"/>
        <c:crossesAt val="0"/>
        <c:auto val="1"/>
        <c:lblAlgn val="ctr"/>
        <c:lblOffset val="100"/>
        <c:tickMarkSkip val="100"/>
        <c:noMultiLvlLbl val="0"/>
      </c:catAx>
      <c:valAx>
        <c:axId val="297900800"/>
        <c:scaling>
          <c:orientation val="minMax"/>
          <c:max val="40000"/>
        </c:scaling>
        <c:delete val="0"/>
        <c:axPos val="l"/>
        <c:numFmt formatCode="#,##0_);[Red]\(#,##0\)" sourceLinked="0"/>
        <c:majorTickMark val="in"/>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標楷體"/>
                <a:ea typeface="標楷體"/>
                <a:cs typeface="標楷體"/>
              </a:defRPr>
            </a:pPr>
            <a:endParaRPr lang="zh-TW"/>
          </a:p>
        </c:txPr>
        <c:crossAx val="302209536"/>
        <c:crossesAt val="1"/>
        <c:crossBetween val="between"/>
        <c:majorUnit val="10000"/>
        <c:minorUnit val="5000"/>
      </c:valAx>
      <c:spPr>
        <a:noFill/>
        <a:ln w="25400">
          <a:noFill/>
        </a:ln>
      </c:spPr>
    </c:plotArea>
    <c:legend>
      <c:legendPos val="r"/>
      <c:legendEntry>
        <c:idx val="0"/>
        <c:txPr>
          <a:bodyPr/>
          <a:lstStyle/>
          <a:p>
            <a:pPr>
              <a:lnSpc>
                <a:spcPts val="600"/>
              </a:lnSpc>
              <a:defRPr sz="800" b="0" i="0" u="none" strike="noStrike" baseline="0">
                <a:solidFill>
                  <a:srgbClr val="000000"/>
                </a:solidFill>
                <a:latin typeface="標楷體"/>
                <a:ea typeface="標楷體"/>
                <a:cs typeface="標楷體"/>
              </a:defRPr>
            </a:pPr>
            <a:endParaRPr lang="zh-TW"/>
          </a:p>
        </c:txPr>
      </c:legendEntry>
      <c:legendEntry>
        <c:idx val="1"/>
        <c:txPr>
          <a:bodyPr/>
          <a:lstStyle/>
          <a:p>
            <a:pPr>
              <a:lnSpc>
                <a:spcPts val="600"/>
              </a:lnSpc>
              <a:defRPr sz="800" b="0" i="0" u="none" strike="noStrike" baseline="0">
                <a:solidFill>
                  <a:srgbClr val="000000"/>
                </a:solidFill>
                <a:latin typeface="標楷體"/>
                <a:ea typeface="標楷體"/>
                <a:cs typeface="標楷體"/>
              </a:defRPr>
            </a:pPr>
            <a:endParaRPr lang="zh-TW"/>
          </a:p>
        </c:txPr>
      </c:legendEntry>
      <c:legendEntry>
        <c:idx val="2"/>
        <c:txPr>
          <a:bodyPr/>
          <a:lstStyle/>
          <a:p>
            <a:pPr>
              <a:lnSpc>
                <a:spcPts val="600"/>
              </a:lnSpc>
              <a:defRPr sz="800" b="0" i="0" u="none" strike="noStrike" baseline="0">
                <a:solidFill>
                  <a:srgbClr val="000000"/>
                </a:solidFill>
                <a:latin typeface="標楷體"/>
                <a:ea typeface="標楷體"/>
                <a:cs typeface="標楷體"/>
              </a:defRPr>
            </a:pPr>
            <a:endParaRPr lang="zh-TW"/>
          </a:p>
        </c:txPr>
      </c:legendEntry>
      <c:legendEntry>
        <c:idx val="3"/>
        <c:txPr>
          <a:bodyPr/>
          <a:lstStyle/>
          <a:p>
            <a:pPr>
              <a:lnSpc>
                <a:spcPts val="600"/>
              </a:lnSpc>
              <a:defRPr sz="800" b="0" i="0" u="none" strike="noStrike" baseline="0">
                <a:solidFill>
                  <a:srgbClr val="000000"/>
                </a:solidFill>
                <a:latin typeface="標楷體"/>
                <a:ea typeface="標楷體"/>
                <a:cs typeface="標楷體"/>
              </a:defRPr>
            </a:pPr>
            <a:endParaRPr lang="zh-TW"/>
          </a:p>
        </c:txPr>
      </c:legendEntry>
      <c:legendEntry>
        <c:idx val="4"/>
        <c:txPr>
          <a:bodyPr/>
          <a:lstStyle/>
          <a:p>
            <a:pPr>
              <a:lnSpc>
                <a:spcPts val="600"/>
              </a:lnSpc>
              <a:defRPr sz="800" b="0" i="0" u="none" strike="noStrike" baseline="0">
                <a:solidFill>
                  <a:srgbClr val="000000"/>
                </a:solidFill>
                <a:latin typeface="標楷體"/>
                <a:ea typeface="標楷體"/>
                <a:cs typeface="標楷體"/>
              </a:defRPr>
            </a:pPr>
            <a:endParaRPr lang="zh-TW"/>
          </a:p>
        </c:txPr>
      </c:legendEntry>
      <c:legendEntry>
        <c:idx val="5"/>
        <c:txPr>
          <a:bodyPr/>
          <a:lstStyle/>
          <a:p>
            <a:pPr>
              <a:lnSpc>
                <a:spcPts val="600"/>
              </a:lnSpc>
              <a:defRPr sz="800" b="0" i="0" u="none" strike="noStrike" baseline="0">
                <a:solidFill>
                  <a:srgbClr val="000000"/>
                </a:solidFill>
                <a:latin typeface="標楷體"/>
                <a:ea typeface="標楷體"/>
                <a:cs typeface="標楷體"/>
              </a:defRPr>
            </a:pPr>
            <a:endParaRPr lang="zh-TW"/>
          </a:p>
        </c:txPr>
      </c:legendEntry>
      <c:layout>
        <c:manualLayout>
          <c:xMode val="edge"/>
          <c:yMode val="edge"/>
          <c:x val="0.73956553827602811"/>
          <c:y val="0.3093524819327953"/>
          <c:w val="0.23931982022447032"/>
          <c:h val="0.47098512422851718"/>
        </c:manualLayout>
      </c:layout>
      <c:overlay val="1"/>
      <c:spPr>
        <a:noFill/>
        <a:ln w="25400">
          <a:noFill/>
        </a:ln>
      </c:spPr>
      <c:txPr>
        <a:bodyPr/>
        <a:lstStyle/>
        <a:p>
          <a:pPr>
            <a:lnSpc>
              <a:spcPts val="600"/>
            </a:lnSpc>
            <a:defRPr sz="8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w="9525">
      <a:noFill/>
    </a:ln>
  </c:spPr>
  <c:txPr>
    <a:bodyPr/>
    <a:lstStyle/>
    <a:p>
      <a:pPr>
        <a:defRPr sz="950" b="0" i="0" u="none" strike="noStrike" baseline="0">
          <a:solidFill>
            <a:srgbClr val="000000"/>
          </a:solidFill>
          <a:latin typeface="新細明體"/>
          <a:ea typeface="新細明體"/>
          <a:cs typeface="新細明體"/>
        </a:defRPr>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1"/>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spPr>
        <a:noFill/>
        <a:ln>
          <a:noFill/>
        </a:ln>
      </c:spPr>
    </c:floor>
    <c:sideWall>
      <c:thickness val="0"/>
    </c:sideWall>
    <c:backWall>
      <c:thickness val="0"/>
    </c:backWall>
    <c:plotArea>
      <c:layout>
        <c:manualLayout>
          <c:layoutTarget val="inner"/>
          <c:xMode val="edge"/>
          <c:yMode val="edge"/>
          <c:x val="0.119932828181974"/>
          <c:y val="0.23517357969786959"/>
          <c:w val="0.87853725189903475"/>
          <c:h val="0.65245857240608851"/>
        </c:manualLayout>
      </c:layout>
      <c:bar3DChart>
        <c:barDir val="col"/>
        <c:grouping val="clustered"/>
        <c:varyColors val="0"/>
        <c:ser>
          <c:idx val="0"/>
          <c:order val="0"/>
          <c:tx>
            <c:v>預算數</c:v>
          </c:tx>
          <c:spPr>
            <a:gradFill>
              <a:gsLst>
                <a:gs pos="0">
                  <a:srgbClr val="FFFF97"/>
                </a:gs>
                <a:gs pos="100000">
                  <a:srgbClr val="FFFF97"/>
                </a:gs>
              </a:gsLst>
              <a:lin ang="0" scaled="0"/>
            </a:gradFill>
            <a:ln>
              <a:noFill/>
            </a:ln>
            <a:effectLst/>
            <a:scene3d>
              <a:camera prst="orthographicFront"/>
              <a:lightRig rig="threePt" dir="t"/>
            </a:scene3d>
            <a:sp3d>
              <a:bevelT w="1270" h="1270"/>
            </a:sp3d>
          </c:spPr>
          <c:invertIfNegative val="0"/>
          <c:dLbls>
            <c:dLbl>
              <c:idx val="0"/>
              <c:layout>
                <c:manualLayout>
                  <c:x val="1.0182466336692148E-2"/>
                  <c:y val="-1.5822414801059184E-3"/>
                </c:manualLayout>
              </c:layout>
              <c:showLegendKey val="0"/>
              <c:showVal val="1"/>
              <c:showCatName val="0"/>
              <c:showSerName val="0"/>
              <c:showPercent val="0"/>
              <c:showBubbleSize val="0"/>
            </c:dLbl>
            <c:dLbl>
              <c:idx val="1"/>
              <c:layout>
                <c:manualLayout>
                  <c:x val="1.5720541717094944E-2"/>
                  <c:y val="-5.5046597200729052E-3"/>
                </c:manualLayout>
              </c:layout>
              <c:showLegendKey val="0"/>
              <c:showVal val="1"/>
              <c:showCatName val="0"/>
              <c:showSerName val="0"/>
              <c:showPercent val="0"/>
              <c:showBubbleSize val="0"/>
            </c:dLbl>
            <c:dLbl>
              <c:idx val="2"/>
              <c:layout>
                <c:manualLayout>
                  <c:x val="5.7529645010200399E-3"/>
                  <c:y val="2.0321187008465236E-2"/>
                </c:manualLayout>
              </c:layout>
              <c:showLegendKey val="0"/>
              <c:showVal val="1"/>
              <c:showCatName val="0"/>
              <c:showSerName val="0"/>
              <c:showPercent val="0"/>
              <c:showBubbleSize val="0"/>
            </c:dLbl>
            <c:txPr>
              <a:bodyPr/>
              <a:lstStyle/>
              <a:p>
                <a:pPr>
                  <a:defRPr sz="95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val>
            <c:numRef>
              <c:f>'[new-67-圖1營業總收支暨盈虧預決算及審定數.xlsx]工作表1'!$B$4:$D$4</c:f>
              <c:numCache>
                <c:formatCode>#,##0_ </c:formatCode>
                <c:ptCount val="3"/>
                <c:pt idx="0">
                  <c:v>178</c:v>
                </c:pt>
                <c:pt idx="1">
                  <c:v>207</c:v>
                </c:pt>
                <c:pt idx="2">
                  <c:v>-28</c:v>
                </c:pt>
              </c:numCache>
            </c:numRef>
          </c:val>
          <c:shape val="cylinder"/>
        </c:ser>
        <c:ser>
          <c:idx val="2"/>
          <c:order val="1"/>
          <c:tx>
            <c:v>決算數</c:v>
          </c:tx>
          <c:spPr>
            <a:gradFill>
              <a:gsLst>
                <a:gs pos="0">
                  <a:srgbClr val="AFFB71"/>
                </a:gs>
                <a:gs pos="100000">
                  <a:srgbClr val="AFFB71"/>
                </a:gs>
              </a:gsLst>
              <a:lin ang="0" scaled="0"/>
            </a:gradFill>
            <a:ln w="1905">
              <a:noFill/>
            </a:ln>
            <a:effectLst/>
            <a:scene3d>
              <a:camera prst="orthographicFront"/>
              <a:lightRig rig="threePt" dir="t"/>
            </a:scene3d>
            <a:sp3d>
              <a:bevelT w="1270" h="1270"/>
            </a:sp3d>
          </c:spPr>
          <c:invertIfNegative val="0"/>
          <c:dLbls>
            <c:dLbl>
              <c:idx val="0"/>
              <c:layout>
                <c:manualLayout>
                  <c:x val="1.289490730866296E-2"/>
                  <c:y val="-6.4850923346745073E-3"/>
                </c:manualLayout>
              </c:layout>
              <c:showLegendKey val="0"/>
              <c:showVal val="1"/>
              <c:showCatName val="0"/>
              <c:showSerName val="0"/>
              <c:showPercent val="0"/>
              <c:showBubbleSize val="0"/>
            </c:dLbl>
            <c:dLbl>
              <c:idx val="1"/>
              <c:layout>
                <c:manualLayout>
                  <c:x val="1.0601628057736562E-2"/>
                  <c:y val="-3.6060387221018603E-3"/>
                </c:manualLayout>
              </c:layout>
              <c:showLegendKey val="0"/>
              <c:showVal val="1"/>
              <c:showCatName val="0"/>
              <c:showSerName val="0"/>
              <c:showPercent val="0"/>
              <c:showBubbleSize val="0"/>
            </c:dLbl>
            <c:dLbl>
              <c:idx val="2"/>
              <c:layout>
                <c:manualLayout>
                  <c:x val="1.4514463180127583E-2"/>
                  <c:y val="-5.219230372433715E-3"/>
                </c:manualLayout>
              </c:layout>
              <c:showLegendKey val="0"/>
              <c:showVal val="1"/>
              <c:showCatName val="0"/>
              <c:showSerName val="0"/>
              <c:showPercent val="0"/>
              <c:showBubbleSize val="0"/>
            </c:dLbl>
            <c:txPr>
              <a:bodyPr/>
              <a:lstStyle/>
              <a:p>
                <a:pPr>
                  <a:defRPr sz="95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val>
            <c:numRef>
              <c:f>'[new-67-圖1營業總收支暨盈虧預決算及審定數.xlsx]工作表1'!$B$5:$D$5</c:f>
              <c:numCache>
                <c:formatCode>#,##0_ </c:formatCode>
                <c:ptCount val="3"/>
                <c:pt idx="0">
                  <c:v>222</c:v>
                </c:pt>
                <c:pt idx="1">
                  <c:v>199</c:v>
                </c:pt>
                <c:pt idx="2">
                  <c:v>23</c:v>
                </c:pt>
              </c:numCache>
            </c:numRef>
          </c:val>
          <c:shape val="cylinder"/>
        </c:ser>
        <c:ser>
          <c:idx val="4"/>
          <c:order val="2"/>
          <c:tx>
            <c:v>審定數</c:v>
          </c:tx>
          <c:spPr>
            <a:gradFill>
              <a:gsLst>
                <a:gs pos="0">
                  <a:srgbClr val="CCCCFF"/>
                </a:gs>
                <a:gs pos="100000">
                  <a:srgbClr val="CCCCFF"/>
                </a:gs>
              </a:gsLst>
              <a:lin ang="0" scaled="0"/>
            </a:gradFill>
            <a:ln w="3175">
              <a:noFill/>
            </a:ln>
            <a:effectLst/>
          </c:spPr>
          <c:invertIfNegative val="0"/>
          <c:dLbls>
            <c:dLbl>
              <c:idx val="0"/>
              <c:layout>
                <c:manualLayout>
                  <c:x val="1.1715767820984333E-2"/>
                  <c:y val="-4.6356477182847126E-3"/>
                </c:manualLayout>
              </c:layout>
              <c:showLegendKey val="0"/>
              <c:showVal val="1"/>
              <c:showCatName val="0"/>
              <c:showSerName val="0"/>
              <c:showPercent val="0"/>
              <c:showBubbleSize val="0"/>
            </c:dLbl>
            <c:dLbl>
              <c:idx val="1"/>
              <c:layout>
                <c:manualLayout>
                  <c:x val="1.3093119396090773E-2"/>
                  <c:y val="-4.5654939991059242E-3"/>
                </c:manualLayout>
              </c:layout>
              <c:showLegendKey val="0"/>
              <c:showVal val="1"/>
              <c:showCatName val="0"/>
              <c:showSerName val="0"/>
              <c:showPercent val="0"/>
              <c:showBubbleSize val="0"/>
            </c:dLbl>
            <c:dLbl>
              <c:idx val="2"/>
              <c:layout>
                <c:manualLayout>
                  <c:x val="1.1454533187055119E-2"/>
                  <c:y val="-4.2962275181401589E-3"/>
                </c:manualLayout>
              </c:layout>
              <c:showLegendKey val="0"/>
              <c:showVal val="1"/>
              <c:showCatName val="0"/>
              <c:showSerName val="0"/>
              <c:showPercent val="0"/>
              <c:showBubbleSize val="0"/>
            </c:dLbl>
            <c:txPr>
              <a:bodyPr/>
              <a:lstStyle/>
              <a:p>
                <a:pPr>
                  <a:defRPr sz="950" spc="-30" baseline="0">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val>
            <c:numRef>
              <c:f>'[new-67-圖1營業總收支暨盈虧預決算及審定數.xlsx]工作表1'!$B$6:$D$6</c:f>
              <c:numCache>
                <c:formatCode>#,##0_ </c:formatCode>
                <c:ptCount val="3"/>
                <c:pt idx="0">
                  <c:v>222</c:v>
                </c:pt>
                <c:pt idx="1">
                  <c:v>199</c:v>
                </c:pt>
                <c:pt idx="2">
                  <c:v>23</c:v>
                </c:pt>
              </c:numCache>
            </c:numRef>
          </c:val>
          <c:shape val="cylinder"/>
        </c:ser>
        <c:dLbls>
          <c:showLegendKey val="0"/>
          <c:showVal val="0"/>
          <c:showCatName val="0"/>
          <c:showSerName val="0"/>
          <c:showPercent val="0"/>
          <c:showBubbleSize val="0"/>
        </c:dLbls>
        <c:gapWidth val="63"/>
        <c:gapDepth val="0"/>
        <c:shape val="box"/>
        <c:axId val="325089280"/>
        <c:axId val="297899648"/>
        <c:axId val="0"/>
      </c:bar3DChart>
      <c:catAx>
        <c:axId val="325089280"/>
        <c:scaling>
          <c:orientation val="minMax"/>
        </c:scaling>
        <c:delete val="1"/>
        <c:axPos val="b"/>
        <c:majorGridlines>
          <c:spPr>
            <a:ln>
              <a:noFill/>
            </a:ln>
          </c:spPr>
        </c:majorGridlines>
        <c:numFmt formatCode="General" sourceLinked="1"/>
        <c:majorTickMark val="in"/>
        <c:minorTickMark val="none"/>
        <c:tickLblPos val="none"/>
        <c:crossAx val="297899648"/>
        <c:crosses val="autoZero"/>
        <c:auto val="1"/>
        <c:lblAlgn val="ctr"/>
        <c:lblOffset val="100"/>
        <c:noMultiLvlLbl val="0"/>
      </c:catAx>
      <c:valAx>
        <c:axId val="297899648"/>
        <c:scaling>
          <c:orientation val="minMax"/>
          <c:max val="250"/>
          <c:min val="-50"/>
        </c:scaling>
        <c:delete val="0"/>
        <c:axPos val="l"/>
        <c:numFmt formatCode="0_ " sourceLinked="0"/>
        <c:majorTickMark val="in"/>
        <c:minorTickMark val="none"/>
        <c:tickLblPos val="nextTo"/>
        <c:txPr>
          <a:bodyPr/>
          <a:lstStyle/>
          <a:p>
            <a:pPr>
              <a:defRPr>
                <a:latin typeface="標楷體" pitchFamily="65" charset="-120"/>
                <a:ea typeface="標楷體" pitchFamily="65" charset="-120"/>
              </a:defRPr>
            </a:pPr>
            <a:endParaRPr lang="zh-TW"/>
          </a:p>
        </c:txPr>
        <c:crossAx val="325089280"/>
        <c:crosses val="autoZero"/>
        <c:crossBetween val="between"/>
        <c:majorUnit val="50"/>
        <c:minorUnit val="50"/>
      </c:valAx>
    </c:plotArea>
    <c:legend>
      <c:legendPos val="r"/>
      <c:layout>
        <c:manualLayout>
          <c:xMode val="edge"/>
          <c:yMode val="edge"/>
          <c:x val="0.74649251349675927"/>
          <c:y val="0.23432059417931295"/>
          <c:w val="0.14149142213494398"/>
          <c:h val="0.1790712169638739"/>
        </c:manualLayout>
      </c:layout>
      <c:overlay val="0"/>
      <c:txPr>
        <a:bodyPr/>
        <a:lstStyle/>
        <a:p>
          <a:pPr>
            <a:defRPr sz="800">
              <a:latin typeface="標楷體" pitchFamily="65" charset="-120"/>
              <a:ea typeface="標楷體" pitchFamily="65" charset="-120"/>
            </a:defRPr>
          </a:pPr>
          <a:endParaRPr lang="zh-TW"/>
        </a:p>
      </c:txPr>
    </c:legend>
    <c:plotVisOnly val="1"/>
    <c:dispBlanksAs val="gap"/>
    <c:showDLblsOverMax val="0"/>
  </c:chart>
  <c:spPr>
    <a:noFill/>
    <a:ln w="15875">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0.23819</cdr:x>
      <cdr:y>0.17081</cdr:y>
    </cdr:from>
    <cdr:to>
      <cdr:x>0.60904</cdr:x>
      <cdr:y>0.31777</cdr:y>
    </cdr:to>
    <cdr:sp macro="" textlink="">
      <cdr:nvSpPr>
        <cdr:cNvPr id="3" name="文字方塊 1"/>
        <cdr:cNvSpPr txBox="1"/>
      </cdr:nvSpPr>
      <cdr:spPr>
        <a:xfrm xmlns:a="http://schemas.openxmlformats.org/drawingml/2006/main">
          <a:off x="695919" y="395894"/>
          <a:ext cx="1083511" cy="3406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經濟發展支出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94.48(26.70</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0.18182</cdr:x>
      <cdr:y>0.43097</cdr:y>
    </cdr:from>
    <cdr:to>
      <cdr:x>0.52073</cdr:x>
      <cdr:y>0.58579</cdr:y>
    </cdr:to>
    <cdr:sp macro="" textlink="">
      <cdr:nvSpPr>
        <cdr:cNvPr id="4" name="文字方塊 1"/>
        <cdr:cNvSpPr txBox="1"/>
      </cdr:nvSpPr>
      <cdr:spPr>
        <a:xfrm xmlns:a="http://schemas.openxmlformats.org/drawingml/2006/main">
          <a:off x="531222" y="998903"/>
          <a:ext cx="990193" cy="3588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教育科學文化支出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98.11(27.72</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0.53606</cdr:x>
      <cdr:y>0.13054</cdr:y>
    </cdr:from>
    <cdr:to>
      <cdr:x>0.9081</cdr:x>
      <cdr:y>0.27796</cdr:y>
    </cdr:to>
    <cdr:sp macro="" textlink="">
      <cdr:nvSpPr>
        <cdr:cNvPr id="5" name="文字方塊 1"/>
        <cdr:cNvSpPr txBox="1"/>
      </cdr:nvSpPr>
      <cdr:spPr>
        <a:xfrm xmlns:a="http://schemas.openxmlformats.org/drawingml/2006/main">
          <a:off x="1566208" y="302561"/>
          <a:ext cx="1086988" cy="3416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退休撫卹支出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23.89(6.75</a:t>
          </a:r>
          <a:r>
            <a:rPr lang="zh-TW" altLang="en-US"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0.60043</cdr:x>
      <cdr:y>0.28589</cdr:y>
    </cdr:from>
    <cdr:to>
      <cdr:x>0.97392</cdr:x>
      <cdr:y>0.44023</cdr:y>
    </cdr:to>
    <cdr:sp macro="" textlink="">
      <cdr:nvSpPr>
        <cdr:cNvPr id="6" name="文字方塊 1"/>
        <cdr:cNvSpPr txBox="1"/>
      </cdr:nvSpPr>
      <cdr:spPr>
        <a:xfrm xmlns:a="http://schemas.openxmlformats.org/drawingml/2006/main">
          <a:off x="1754273" y="662638"/>
          <a:ext cx="1091225" cy="35773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社會福利支出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72.12(20.38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0.56471</cdr:x>
      <cdr:y>0.46454</cdr:y>
    </cdr:from>
    <cdr:to>
      <cdr:x>0.89761</cdr:x>
      <cdr:y>0.59432</cdr:y>
    </cdr:to>
    <cdr:sp macro="" textlink="">
      <cdr:nvSpPr>
        <cdr:cNvPr id="8" name="文字方塊 1"/>
        <cdr:cNvSpPr txBox="1"/>
      </cdr:nvSpPr>
      <cdr:spPr>
        <a:xfrm xmlns:a="http://schemas.openxmlformats.org/drawingml/2006/main">
          <a:off x="1649911" y="1076718"/>
          <a:ext cx="972633" cy="30080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lnSpc>
              <a:spcPts val="800"/>
            </a:lnSpc>
          </a:pPr>
          <a:r>
            <a:rPr lang="zh-TW" altLang="en-US" sz="700" b="0" i="0" baseline="0">
              <a:effectLst/>
              <a:latin typeface="標楷體" pitchFamily="65" charset="-120"/>
              <a:ea typeface="標楷體" pitchFamily="65" charset="-120"/>
              <a:cs typeface="+mn-cs"/>
            </a:rPr>
            <a:t>一般政務支出                             </a:t>
          </a:r>
          <a:r>
            <a:rPr lang="en-US" altLang="zh-TW" sz="700" b="0" i="0" baseline="0">
              <a:effectLst/>
              <a:latin typeface="標楷體" pitchFamily="65" charset="-120"/>
              <a:ea typeface="標楷體" pitchFamily="65" charset="-120"/>
              <a:cs typeface="+mn-cs"/>
            </a:rPr>
            <a:t>53.25 (15.05</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0.31147</cdr:x>
      <cdr:y>0.84807</cdr:y>
    </cdr:from>
    <cdr:to>
      <cdr:x>0.31147</cdr:x>
      <cdr:y>0.84855</cdr:y>
    </cdr:to>
    <cdr:sp macro="" textlink="">
      <cdr:nvSpPr>
        <cdr:cNvPr id="9" name="文字方塊 1"/>
        <cdr:cNvSpPr txBox="1"/>
      </cdr:nvSpPr>
      <cdr:spPr>
        <a:xfrm xmlns:a="http://schemas.openxmlformats.org/drawingml/2006/main">
          <a:off x="918159" y="1935925"/>
          <a:ext cx="1277731" cy="3796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en-US" sz="700" b="0" i="0" baseline="0">
              <a:effectLst/>
              <a:latin typeface="標楷體" pitchFamily="65" charset="-120"/>
              <a:ea typeface="標楷體" pitchFamily="65" charset="-120"/>
              <a:cs typeface="+mn-cs"/>
            </a:rPr>
            <a:t>社區發展及環境保護支出</a:t>
          </a:r>
          <a:endParaRPr lang="en-US" altLang="zh-TW" sz="700" b="0" i="0" baseline="0">
            <a:effectLst/>
            <a:latin typeface="標楷體" pitchFamily="65" charset="-120"/>
            <a:ea typeface="標楷體" pitchFamily="65" charset="-120"/>
            <a:cs typeface="+mn-cs"/>
          </a:endParaRPr>
        </a:p>
        <a:p xmlns:a="http://schemas.openxmlformats.org/drawingml/2006/main">
          <a:pPr algn="ctr" rtl="0"/>
          <a:r>
            <a:rPr lang="en-US" altLang="zh-TW" sz="700" b="0" i="0" baseline="0">
              <a:effectLst/>
              <a:latin typeface="標楷體" pitchFamily="65" charset="-120"/>
              <a:ea typeface="標楷體" pitchFamily="65" charset="-120"/>
              <a:cs typeface="+mn-cs"/>
            </a:rPr>
            <a:t>2.16 (0.94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0.10861</cdr:x>
      <cdr:y>0.79282</cdr:y>
    </cdr:from>
    <cdr:to>
      <cdr:x>0.47897</cdr:x>
      <cdr:y>0.94573</cdr:y>
    </cdr:to>
    <cdr:sp macro="" textlink="">
      <cdr:nvSpPr>
        <cdr:cNvPr id="10" name="文字方塊 1"/>
        <cdr:cNvSpPr txBox="1"/>
      </cdr:nvSpPr>
      <cdr:spPr>
        <a:xfrm xmlns:a="http://schemas.openxmlformats.org/drawingml/2006/main">
          <a:off x="357713" y="1881378"/>
          <a:ext cx="1219800" cy="3628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0"/>
          <a:r>
            <a:rPr lang="zh-TW" altLang="en-US" sz="700" b="0" i="0" baseline="0">
              <a:effectLst/>
              <a:latin typeface="標楷體" pitchFamily="65" charset="-120"/>
              <a:ea typeface="標楷體" pitchFamily="65" charset="-120"/>
              <a:cs typeface="+mn-cs"/>
            </a:rPr>
            <a:t>債務支出</a:t>
          </a:r>
          <a:endParaRPr lang="en-US" altLang="zh-TW" sz="700" b="0" i="0" baseline="0">
            <a:effectLst/>
            <a:latin typeface="標楷體" pitchFamily="65" charset="-120"/>
            <a:ea typeface="標楷體" pitchFamily="65" charset="-120"/>
            <a:cs typeface="+mn-cs"/>
          </a:endParaRPr>
        </a:p>
        <a:p xmlns:a="http://schemas.openxmlformats.org/drawingml/2006/main">
          <a:pPr algn="r" rtl="0">
            <a:lnSpc>
              <a:spcPts val="800"/>
            </a:lnSpc>
          </a:pPr>
          <a:r>
            <a:rPr lang="en-US" altLang="zh-TW" sz="700" b="0" i="0" baseline="0">
              <a:effectLst/>
              <a:latin typeface="標楷體" pitchFamily="65" charset="-120"/>
              <a:ea typeface="標楷體" pitchFamily="65" charset="-120"/>
              <a:cs typeface="+mn-cs"/>
            </a:rPr>
            <a:t>1.66(0.47</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0.6017</cdr:x>
      <cdr:y>0.79222</cdr:y>
    </cdr:from>
    <cdr:to>
      <cdr:x>0.91229</cdr:x>
      <cdr:y>0.94776</cdr:y>
    </cdr:to>
    <cdr:sp macro="" textlink="">
      <cdr:nvSpPr>
        <cdr:cNvPr id="11" name="文字方塊 1"/>
        <cdr:cNvSpPr txBox="1"/>
      </cdr:nvSpPr>
      <cdr:spPr>
        <a:xfrm xmlns:a="http://schemas.openxmlformats.org/drawingml/2006/main">
          <a:off x="1981728" y="1879976"/>
          <a:ext cx="1022945" cy="36910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en-US" sz="700" b="0" i="0" baseline="0">
              <a:effectLst/>
              <a:latin typeface="標楷體" pitchFamily="65" charset="-120"/>
              <a:ea typeface="標楷體" pitchFamily="65" charset="-120"/>
              <a:cs typeface="+mn-cs"/>
            </a:rPr>
            <a:t>補助及其他支出</a:t>
          </a:r>
          <a:endParaRPr lang="en-US" altLang="zh-TW" sz="700" b="0" i="0" baseline="0">
            <a:effectLst/>
            <a:latin typeface="標楷體" pitchFamily="65" charset="-120"/>
            <a:ea typeface="標楷體" pitchFamily="65" charset="-120"/>
            <a:cs typeface="+mn-cs"/>
          </a:endParaRPr>
        </a:p>
        <a:p xmlns:a="http://schemas.openxmlformats.org/drawingml/2006/main">
          <a:pPr algn="l" rtl="0">
            <a:lnSpc>
              <a:spcPts val="800"/>
            </a:lnSpc>
          </a:pPr>
          <a:r>
            <a:rPr lang="en-US" altLang="zh-TW" sz="700" b="0" i="0" baseline="0">
              <a:effectLst/>
              <a:latin typeface="標楷體" pitchFamily="65" charset="-120"/>
              <a:ea typeface="標楷體" pitchFamily="65" charset="-120"/>
              <a:cs typeface="+mn-cs"/>
            </a:rPr>
            <a:t>5.58 (1.58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0.59801</cdr:x>
      <cdr:y>0.85704</cdr:y>
    </cdr:from>
    <cdr:to>
      <cdr:x>0.59801</cdr:x>
      <cdr:y>0.86039</cdr:y>
    </cdr:to>
    <cdr:sp macro="" textlink="">
      <cdr:nvSpPr>
        <cdr:cNvPr id="12" name="文字方塊 1"/>
        <cdr:cNvSpPr txBox="1"/>
      </cdr:nvSpPr>
      <cdr:spPr>
        <a:xfrm xmlns:a="http://schemas.openxmlformats.org/drawingml/2006/main">
          <a:off x="1798911" y="2075907"/>
          <a:ext cx="1229711" cy="30304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r>
            <a:rPr lang="zh-TW" altLang="en-US" sz="700" b="0" i="0" baseline="0">
              <a:effectLst/>
              <a:latin typeface="標楷體" pitchFamily="65" charset="-120"/>
              <a:ea typeface="標楷體" pitchFamily="65" charset="-120"/>
              <a:cs typeface="+mn-cs"/>
            </a:rPr>
            <a:t>社區發展及環境保護支出</a:t>
          </a:r>
          <a:r>
            <a:rPr lang="en-US" altLang="zh-TW" sz="700" b="0" i="0" baseline="0">
              <a:effectLst/>
              <a:latin typeface="標楷體" pitchFamily="65" charset="-120"/>
              <a:ea typeface="標楷體" pitchFamily="65" charset="-120"/>
              <a:cs typeface="+mn-cs"/>
            </a:rPr>
            <a:t>1.92 (0.88</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0.5427</cdr:x>
      <cdr:y>0.82174</cdr:y>
    </cdr:from>
    <cdr:to>
      <cdr:x>0.54358</cdr:x>
      <cdr:y>0.884</cdr:y>
    </cdr:to>
    <cdr:cxnSp macro="">
      <cdr:nvCxnSpPr>
        <cdr:cNvPr id="15" name="直線單箭頭接點 14"/>
        <cdr:cNvCxnSpPr/>
      </cdr:nvCxnSpPr>
      <cdr:spPr bwMode="auto">
        <a:xfrm xmlns:a="http://schemas.openxmlformats.org/drawingml/2006/main">
          <a:off x="1787411" y="1950020"/>
          <a:ext cx="2899" cy="147745"/>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0.51136</cdr:x>
      <cdr:y>0.82074</cdr:y>
    </cdr:from>
    <cdr:to>
      <cdr:x>0.51233</cdr:x>
      <cdr:y>0.8671</cdr:y>
    </cdr:to>
    <cdr:cxnSp macro="">
      <cdr:nvCxnSpPr>
        <cdr:cNvPr id="13" name="直線單箭頭接點 12"/>
        <cdr:cNvCxnSpPr/>
      </cdr:nvCxnSpPr>
      <cdr:spPr bwMode="auto">
        <a:xfrm xmlns:a="http://schemas.openxmlformats.org/drawingml/2006/main">
          <a:off x="1684187" y="1947650"/>
          <a:ext cx="3195" cy="110014"/>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0.57245</cdr:x>
      <cdr:y>0.81742</cdr:y>
    </cdr:from>
    <cdr:to>
      <cdr:x>0.57342</cdr:x>
      <cdr:y>0.86411</cdr:y>
    </cdr:to>
    <cdr:cxnSp macro="">
      <cdr:nvCxnSpPr>
        <cdr:cNvPr id="14" name="直線單箭頭接點 13"/>
        <cdr:cNvCxnSpPr/>
      </cdr:nvCxnSpPr>
      <cdr:spPr bwMode="auto">
        <a:xfrm xmlns:a="http://schemas.openxmlformats.org/drawingml/2006/main">
          <a:off x="1885397" y="1939773"/>
          <a:ext cx="3195" cy="110797"/>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0.38132</cdr:x>
      <cdr:y>0.86938</cdr:y>
    </cdr:from>
    <cdr:to>
      <cdr:x>0.75659</cdr:x>
      <cdr:y>0.99476</cdr:y>
    </cdr:to>
    <cdr:sp macro="" textlink="">
      <cdr:nvSpPr>
        <cdr:cNvPr id="2" name="文字方塊 1"/>
        <cdr:cNvSpPr txBox="1"/>
      </cdr:nvSpPr>
      <cdr:spPr>
        <a:xfrm xmlns:a="http://schemas.openxmlformats.org/drawingml/2006/main">
          <a:off x="1101897" y="2021413"/>
          <a:ext cx="1084384" cy="2872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0.32449</cdr:x>
      <cdr:y>0.87023</cdr:y>
    </cdr:from>
    <cdr:to>
      <cdr:x>0.32449</cdr:x>
      <cdr:y>0.87047</cdr:y>
    </cdr:to>
    <cdr:sp macro="" textlink="">
      <cdr:nvSpPr>
        <cdr:cNvPr id="16" name="文字方塊 15"/>
        <cdr:cNvSpPr txBox="1"/>
      </cdr:nvSpPr>
      <cdr:spPr>
        <a:xfrm xmlns:a="http://schemas.openxmlformats.org/drawingml/2006/main">
          <a:off x="955358" y="1986244"/>
          <a:ext cx="1225062" cy="3356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700">
              <a:latin typeface="標楷體" panose="03000509000000000000" pitchFamily="65" charset="-120"/>
              <a:ea typeface="標楷體" panose="03000509000000000000" pitchFamily="65" charset="-120"/>
            </a:rPr>
            <a:t>社區發展及環境保護支出</a:t>
          </a:r>
        </a:p>
        <a:p xmlns:a="http://schemas.openxmlformats.org/drawingml/2006/main">
          <a:pPr algn="ctr"/>
          <a:r>
            <a:rPr lang="en-US" altLang="zh-TW" sz="700">
              <a:latin typeface="標楷體" panose="03000509000000000000" pitchFamily="65" charset="-120"/>
              <a:ea typeface="標楷體" panose="03000509000000000000" pitchFamily="65" charset="-120"/>
            </a:rPr>
            <a:t>2.16 (0.94</a:t>
          </a:r>
          <a:r>
            <a:rPr lang="zh-TW" altLang="en-US" sz="700">
              <a:latin typeface="標楷體" panose="03000509000000000000" pitchFamily="65" charset="-120"/>
              <a:ea typeface="標楷體" panose="03000509000000000000" pitchFamily="65" charset="-120"/>
            </a:rPr>
            <a:t>％</a:t>
          </a:r>
          <a:r>
            <a:rPr lang="en-US" altLang="zh-TW" sz="700">
              <a:latin typeface="標楷體" panose="03000509000000000000" pitchFamily="65" charset="-120"/>
              <a:ea typeface="標楷體" panose="03000509000000000000" pitchFamily="65" charset="-120"/>
            </a:rPr>
            <a:t>)</a:t>
          </a:r>
        </a:p>
        <a:p xmlns:a="http://schemas.openxmlformats.org/drawingml/2006/main">
          <a:pPr>
            <a:lnSpc>
              <a:spcPts val="800"/>
            </a:lnSpc>
          </a:pPr>
          <a:endParaRPr lang="zh-TW" altLang="en-US" sz="7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0.57148</cdr:x>
      <cdr:y>0.86395</cdr:y>
    </cdr:from>
    <cdr:to>
      <cdr:x>0.60883</cdr:x>
      <cdr:y>0.86395</cdr:y>
    </cdr:to>
    <cdr:cxnSp macro="">
      <cdr:nvCxnSpPr>
        <cdr:cNvPr id="18" name="直線接點 17"/>
        <cdr:cNvCxnSpPr/>
      </cdr:nvCxnSpPr>
      <cdr:spPr bwMode="auto">
        <a:xfrm xmlns:a="http://schemas.openxmlformats.org/drawingml/2006/main">
          <a:off x="1882205" y="2050183"/>
          <a:ext cx="123014"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0.4764</cdr:x>
      <cdr:y>0.86741</cdr:y>
    </cdr:from>
    <cdr:to>
      <cdr:x>0.5135</cdr:x>
      <cdr:y>0.86741</cdr:y>
    </cdr:to>
    <cdr:cxnSp macro="">
      <cdr:nvCxnSpPr>
        <cdr:cNvPr id="19" name="直線接點 18"/>
        <cdr:cNvCxnSpPr/>
      </cdr:nvCxnSpPr>
      <cdr:spPr bwMode="auto">
        <a:xfrm xmlns:a="http://schemas.openxmlformats.org/drawingml/2006/main">
          <a:off x="1569035" y="2058391"/>
          <a:ext cx="122191"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0.32305</cdr:x>
      <cdr:y>0.87863</cdr:y>
    </cdr:from>
    <cdr:to>
      <cdr:x>0.73808</cdr:x>
      <cdr:y>0.99034</cdr:y>
    </cdr:to>
    <cdr:sp macro="" textlink="">
      <cdr:nvSpPr>
        <cdr:cNvPr id="20" name="文字方塊 1"/>
        <cdr:cNvSpPr txBox="1"/>
      </cdr:nvSpPr>
      <cdr:spPr>
        <a:xfrm xmlns:a="http://schemas.openxmlformats.org/drawingml/2006/main">
          <a:off x="1063980" y="2085016"/>
          <a:ext cx="1366923" cy="26509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lnSpc>
              <a:spcPts val="800"/>
            </a:lnSpc>
          </a:pPr>
          <a:r>
            <a:rPr lang="zh-TW" altLang="en-US" sz="700" b="0" i="0" baseline="0">
              <a:effectLst/>
              <a:latin typeface="標楷體" pitchFamily="65" charset="-120"/>
              <a:ea typeface="標楷體" pitchFamily="65" charset="-120"/>
              <a:cs typeface="+mn-cs"/>
            </a:rPr>
            <a:t>社區發展及環境保護支出</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4.76 (1.35</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cdr:x>
      <cdr:y>0.12128</cdr:y>
    </cdr:from>
    <cdr:to>
      <cdr:x>0.1579</cdr:x>
      <cdr:y>0.2057</cdr:y>
    </cdr:to>
    <cdr:sp macro="" textlink="">
      <cdr:nvSpPr>
        <cdr:cNvPr id="2" name="矩形 1"/>
        <cdr:cNvSpPr/>
      </cdr:nvSpPr>
      <cdr:spPr>
        <a:xfrm xmlns:a="http://schemas.openxmlformats.org/drawingml/2006/main">
          <a:off x="0" y="344532"/>
          <a:ext cx="557574" cy="239820"/>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l"/>
          <a:r>
            <a:rPr lang="zh-TW" altLang="en-US" sz="900">
              <a:solidFill>
                <a:sysClr val="windowText" lastClr="000000"/>
              </a:solidFill>
              <a:latin typeface="標楷體" pitchFamily="65" charset="-120"/>
              <a:ea typeface="標楷體" pitchFamily="65" charset="-120"/>
            </a:rPr>
            <a:t>百萬元</a:t>
          </a:r>
          <a:endParaRPr lang="zh-TW" sz="90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0.00093</cdr:x>
      <cdr:y>0.00896</cdr:y>
    </cdr:from>
    <cdr:to>
      <cdr:x>1</cdr:x>
      <cdr:y>0.18138</cdr:y>
    </cdr:to>
    <cdr:sp macro="" textlink="">
      <cdr:nvSpPr>
        <cdr:cNvPr id="6" name="文字方塊 5"/>
        <cdr:cNvSpPr txBox="1"/>
      </cdr:nvSpPr>
      <cdr:spPr>
        <a:xfrm xmlns:a="http://schemas.openxmlformats.org/drawingml/2006/main">
          <a:off x="3291" y="25393"/>
          <a:ext cx="3535205" cy="488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rtl="0" eaLnBrk="1" fontAlgn="auto" latinLnBrk="0" hangingPunct="1">
            <a:lnSpc>
              <a:spcPts val="1300"/>
            </a:lnSpc>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en-US" sz="1200" b="1" i="0" baseline="0">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作業基金收支暨餘絀預決算及審定數</a:t>
          </a:r>
          <a:endParaRPr lang="zh-TW" altLang="zh-TW" sz="1200">
            <a:effectLst/>
            <a:latin typeface="標楷體" panose="03000509000000000000" pitchFamily="65" charset="-120"/>
            <a:ea typeface="標楷體" panose="03000509000000000000" pitchFamily="65" charset="-12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zh-TW" altLang="zh-TW" sz="1100" b="1">
              <a:effectLst/>
              <a:latin typeface="標楷體" panose="03000509000000000000" pitchFamily="65" charset="-120"/>
              <a:ea typeface="標楷體" panose="03000509000000000000" pitchFamily="65" charset="-120"/>
              <a:cs typeface="+mn-cs"/>
            </a:rPr>
            <a:t>中華民國 </a:t>
          </a:r>
          <a:r>
            <a:rPr lang="en-US" altLang="zh-TW" sz="1100" b="1">
              <a:effectLst/>
              <a:latin typeface="標楷體" panose="03000509000000000000" pitchFamily="65" charset="-120"/>
              <a:ea typeface="標楷體" panose="03000509000000000000" pitchFamily="65" charset="-120"/>
              <a:cs typeface="+mn-cs"/>
            </a:rPr>
            <a:t>113 </a:t>
          </a:r>
          <a:r>
            <a:rPr lang="zh-TW" altLang="zh-TW" sz="1100" b="1">
              <a:effectLst/>
              <a:latin typeface="標楷體" panose="03000509000000000000" pitchFamily="65" charset="-120"/>
              <a:ea typeface="標楷體" panose="03000509000000000000" pitchFamily="65" charset="-120"/>
              <a:cs typeface="+mn-cs"/>
            </a:rPr>
            <a:t>年度</a:t>
          </a:r>
          <a:endParaRPr lang="zh-TW" altLang="zh-TW">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0.19503</cdr:x>
      <cdr:y>0.83673</cdr:y>
    </cdr:from>
    <cdr:to>
      <cdr:x>0.90477</cdr:x>
      <cdr:y>0.95066</cdr:y>
    </cdr:to>
    <cdr:sp macro="" textlink="">
      <cdr:nvSpPr>
        <cdr:cNvPr id="7" name="文字方塊 15"/>
        <cdr:cNvSpPr txBox="1"/>
      </cdr:nvSpPr>
      <cdr:spPr>
        <a:xfrm xmlns:a="http://schemas.openxmlformats.org/drawingml/2006/main">
          <a:off x="728570" y="2354858"/>
          <a:ext cx="2651368" cy="320638"/>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b">
          <a:noAutofit/>
        </a:bodyPr>
        <a:lstStyle xmlns:a="http://schemas.openxmlformats.org/drawingml/2006/main"/>
        <a:p xmlns:a="http://schemas.openxmlformats.org/drawingml/2006/main">
          <a:pPr>
            <a:spcAft>
              <a:spcPts val="0"/>
            </a:spcAft>
          </a:pPr>
          <a:r>
            <a:rPr lang="zh-TW" sz="1000">
              <a:solidFill>
                <a:srgbClr val="000000"/>
              </a:solidFill>
              <a:effectLst/>
              <a:latin typeface="新細明體"/>
              <a:ea typeface="標楷體"/>
              <a:cs typeface="Times New Roman"/>
            </a:rPr>
            <a:t> </a:t>
          </a:r>
          <a:r>
            <a:rPr lang="en-US" altLang="zh-TW" sz="1000">
              <a:solidFill>
                <a:srgbClr val="000000"/>
              </a:solidFill>
              <a:effectLst/>
              <a:latin typeface="新細明體"/>
              <a:ea typeface="標楷體"/>
              <a:cs typeface="Times New Roman"/>
            </a:rPr>
            <a:t> </a:t>
          </a:r>
          <a:r>
            <a:rPr lang="zh-TW" sz="1000">
              <a:solidFill>
                <a:srgbClr val="000000"/>
              </a:solidFill>
              <a:effectLst/>
              <a:latin typeface="新細明體"/>
              <a:ea typeface="標楷體"/>
              <a:cs typeface="Times New Roman"/>
            </a:rPr>
            <a:t>總收入</a:t>
          </a:r>
          <a:r>
            <a:rPr lang="en-US" sz="1000">
              <a:solidFill>
                <a:srgbClr val="000000"/>
              </a:solidFill>
              <a:effectLst/>
              <a:latin typeface="新細明體"/>
              <a:ea typeface="標楷體"/>
              <a:cs typeface="Times New Roman"/>
            </a:rPr>
            <a:t>       </a:t>
          </a:r>
          <a:r>
            <a:rPr lang="en-US" sz="1200">
              <a:solidFill>
                <a:srgbClr val="000000"/>
              </a:solidFill>
              <a:effectLst/>
              <a:latin typeface="標楷體"/>
              <a:cs typeface="Times New Roman"/>
            </a:rPr>
            <a:t> </a:t>
          </a:r>
          <a:r>
            <a:rPr lang="en-US" sz="700">
              <a:solidFill>
                <a:srgbClr val="000000"/>
              </a:solidFill>
              <a:effectLst/>
              <a:latin typeface="標楷體"/>
              <a:cs typeface="Times New Roman"/>
            </a:rPr>
            <a:t> </a:t>
          </a:r>
          <a:r>
            <a:rPr lang="zh-TW" altLang="en-US" sz="700">
              <a:solidFill>
                <a:srgbClr val="000000"/>
              </a:solidFill>
              <a:effectLst/>
              <a:latin typeface="標楷體"/>
              <a:cs typeface="Times New Roman"/>
            </a:rPr>
            <a:t>     </a:t>
          </a:r>
          <a:r>
            <a:rPr lang="zh-TW" sz="1000">
              <a:solidFill>
                <a:srgbClr val="000000"/>
              </a:solidFill>
              <a:effectLst/>
              <a:latin typeface="新細明體"/>
              <a:ea typeface="標楷體"/>
              <a:cs typeface="Times New Roman"/>
            </a:rPr>
            <a:t>總支出</a:t>
          </a:r>
          <a:r>
            <a:rPr lang="en-US" sz="1000">
              <a:solidFill>
                <a:srgbClr val="000000"/>
              </a:solidFill>
              <a:effectLst/>
              <a:latin typeface="新細明體"/>
              <a:ea typeface="標楷體"/>
              <a:cs typeface="Times New Roman"/>
            </a:rPr>
            <a:t>       </a:t>
          </a:r>
          <a:r>
            <a:rPr lang="zh-TW" altLang="en-US" sz="1000">
              <a:solidFill>
                <a:srgbClr val="000000"/>
              </a:solidFill>
              <a:effectLst/>
              <a:latin typeface="新細明體"/>
              <a:ea typeface="標楷體"/>
              <a:cs typeface="Times New Roman"/>
            </a:rPr>
            <a:t>          </a:t>
          </a:r>
          <a:r>
            <a:rPr lang="zh-TW" altLang="en-US" sz="1000">
              <a:solidFill>
                <a:srgbClr val="000000"/>
              </a:solidFill>
              <a:effectLst/>
              <a:latin typeface="標楷體" panose="03000509000000000000" pitchFamily="65" charset="-120"/>
              <a:ea typeface="標楷體" panose="03000509000000000000" pitchFamily="65" charset="-120"/>
              <a:cs typeface="Times New Roman"/>
            </a:rPr>
            <a:t>餘</a:t>
          </a:r>
          <a:r>
            <a:rPr lang="zh-TW" altLang="en-US" sz="1000" b="0" i="0">
              <a:solidFill>
                <a:schemeClr val="tx1"/>
              </a:solidFill>
              <a:effectLst/>
              <a:latin typeface="標楷體" panose="03000509000000000000" pitchFamily="65" charset="-120"/>
              <a:ea typeface="標楷體" panose="03000509000000000000" pitchFamily="65" charset="-120"/>
              <a:cs typeface="+mn-cs"/>
            </a:rPr>
            <a:t>  絀</a:t>
          </a:r>
          <a:r>
            <a:rPr lang="zh-TW" altLang="en-US" sz="1000">
              <a:solidFill>
                <a:srgbClr val="000000"/>
              </a:solidFill>
              <a:effectLst/>
              <a:latin typeface="新細明體"/>
              <a:ea typeface="標楷體"/>
              <a:cs typeface="Times New Roman"/>
            </a:rPr>
            <a:t> </a:t>
          </a:r>
          <a:endParaRPr lang="zh-TW" sz="1200">
            <a:effectLst/>
            <a:latin typeface="新細明體"/>
            <a:cs typeface="新細明體"/>
          </a:endParaRPr>
        </a:p>
      </cdr:txBody>
    </cdr:sp>
  </cdr:relSizeAnchor>
  <cdr:relSizeAnchor xmlns:cdr="http://schemas.openxmlformats.org/drawingml/2006/chartDrawing">
    <cdr:from>
      <cdr:x>0.15055</cdr:x>
      <cdr:y>0.82166</cdr:y>
    </cdr:from>
    <cdr:to>
      <cdr:x>0.89057</cdr:x>
      <cdr:y>0.82431</cdr:y>
    </cdr:to>
    <cdr:cxnSp macro="">
      <cdr:nvCxnSpPr>
        <cdr:cNvPr id="4" name="直線接點 3"/>
        <cdr:cNvCxnSpPr/>
      </cdr:nvCxnSpPr>
      <cdr:spPr>
        <a:xfrm xmlns:a="http://schemas.openxmlformats.org/drawingml/2006/main" flipV="1">
          <a:off x="543609" y="2337623"/>
          <a:ext cx="2672076" cy="7539"/>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1.xml><?xml version="1.0" encoding="utf-8"?>
<c:userShapes xmlns:c="http://schemas.openxmlformats.org/drawingml/2006/chart">
  <cdr:relSizeAnchor xmlns:cdr="http://schemas.openxmlformats.org/drawingml/2006/chartDrawing">
    <cdr:from>
      <cdr:x>0.00752</cdr:x>
      <cdr:y>0.16144</cdr:y>
    </cdr:from>
    <cdr:to>
      <cdr:x>0.19427</cdr:x>
      <cdr:y>0.24586</cdr:y>
    </cdr:to>
    <cdr:sp macro="" textlink="">
      <cdr:nvSpPr>
        <cdr:cNvPr id="2" name="矩形 1"/>
        <cdr:cNvSpPr/>
      </cdr:nvSpPr>
      <cdr:spPr>
        <a:xfrm xmlns:a="http://schemas.openxmlformats.org/drawingml/2006/main">
          <a:off x="27708" y="519269"/>
          <a:ext cx="688073" cy="271535"/>
        </a:xfrm>
        <a:prstGeom xmlns:a="http://schemas.openxmlformats.org/drawingml/2006/main" prst="rect">
          <a:avLst/>
        </a:prstGeom>
        <a:noFill xmlns:a="http://schemas.openxmlformats.org/drawingml/2006/main"/>
        <a:ln xmlns:a="http://schemas.openxmlformats.org/drawingml/2006/main">
          <a:solidFill>
            <a:schemeClr val="bg1">
              <a:alpha val="0"/>
            </a:schemeClr>
          </a:solidFill>
        </a:ln>
        <a:effectLst xmlns:a="http://schemas.openxmlformats.org/drawingml/2006/main">
          <a:outerShdw blurRad="50800" dist="50800" dir="5400000" algn="ctr" rotWithShape="0">
            <a:srgbClr val="000000">
              <a:alpha val="0"/>
            </a:srgbClr>
          </a:outerShdw>
        </a:effectLst>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l"/>
          <a:r>
            <a:rPr lang="zh-TW" altLang="en-US" sz="900">
              <a:solidFill>
                <a:sysClr val="windowText" lastClr="000000"/>
              </a:solidFill>
              <a:latin typeface="標楷體" pitchFamily="65" charset="-120"/>
              <a:ea typeface="標楷體" pitchFamily="65" charset="-120"/>
            </a:rPr>
            <a:t> 百萬元</a:t>
          </a:r>
          <a:endParaRPr lang="zh-TW" sz="900">
            <a:solidFill>
              <a:sysClr val="windowText" lastClr="000000"/>
            </a:solidFill>
            <a:latin typeface="標楷體" pitchFamily="65" charset="-120"/>
            <a:ea typeface="標楷體" pitchFamily="65" charset="-120"/>
          </a:endParaRPr>
        </a:p>
      </cdr:txBody>
    </cdr:sp>
  </cdr:relSizeAnchor>
  <cdr:relSizeAnchor xmlns:cdr="http://schemas.openxmlformats.org/drawingml/2006/chartDrawing">
    <cdr:from>
      <cdr:x>0.16202</cdr:x>
      <cdr:y>0.88176</cdr:y>
    </cdr:from>
    <cdr:to>
      <cdr:x>0.96822</cdr:x>
      <cdr:y>0.95892</cdr:y>
    </cdr:to>
    <cdr:sp macro="" textlink="">
      <cdr:nvSpPr>
        <cdr:cNvPr id="5" name="文字方塊 4"/>
        <cdr:cNvSpPr txBox="1"/>
      </cdr:nvSpPr>
      <cdr:spPr>
        <a:xfrm xmlns:a="http://schemas.openxmlformats.org/drawingml/2006/main">
          <a:off x="619637" y="2337377"/>
          <a:ext cx="3083339" cy="2045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  基金來源     </a:t>
          </a:r>
          <a:r>
            <a:rPr lang="en-US" altLang="zh-TW" sz="900">
              <a:effectLst/>
              <a:latin typeface="標楷體" panose="03000509000000000000" pitchFamily="65" charset="-120"/>
              <a:ea typeface="標楷體" panose="03000509000000000000" pitchFamily="65" charset="-120"/>
              <a:cs typeface="+mn-cs"/>
            </a:rPr>
            <a:t> </a:t>
          </a:r>
          <a:r>
            <a:rPr lang="zh-TW" altLang="en-US" sz="900">
              <a:effectLst/>
              <a:latin typeface="標楷體" panose="03000509000000000000" pitchFamily="65" charset="-120"/>
              <a:ea typeface="標楷體" panose="03000509000000000000" pitchFamily="65" charset="-120"/>
              <a:cs typeface="+mn-cs"/>
            </a:rPr>
            <a:t>  </a:t>
          </a:r>
          <a:r>
            <a:rPr lang="zh-TW" altLang="en-US" sz="8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基金用途   </a:t>
          </a:r>
          <a:r>
            <a:rPr lang="en-US" altLang="zh-TW"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 </a:t>
          </a:r>
          <a:r>
            <a:rPr lang="zh-TW" altLang="en-US" sz="900">
              <a:effectLst/>
              <a:latin typeface="標楷體" panose="03000509000000000000" pitchFamily="65" charset="-120"/>
              <a:ea typeface="標楷體" panose="03000509000000000000" pitchFamily="65" charset="-120"/>
              <a:cs typeface="+mn-cs"/>
            </a:rPr>
            <a:t>  餘</a:t>
          </a:r>
          <a:r>
            <a:rPr lang="zh-TW" altLang="zh-TW" sz="900">
              <a:effectLst/>
              <a:latin typeface="標楷體" panose="03000509000000000000" pitchFamily="65" charset="-120"/>
              <a:ea typeface="標楷體" panose="03000509000000000000" pitchFamily="65" charset="-120"/>
              <a:cs typeface="+mn-cs"/>
            </a:rPr>
            <a:t> 絀</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0.1698</cdr:x>
      <cdr:y>0.8716</cdr:y>
    </cdr:from>
    <cdr:to>
      <cdr:x>0.95866</cdr:x>
      <cdr:y>0.87328</cdr:y>
    </cdr:to>
    <cdr:cxnSp macro="">
      <cdr:nvCxnSpPr>
        <cdr:cNvPr id="9" name="直線接點 8"/>
        <cdr:cNvCxnSpPr/>
      </cdr:nvCxnSpPr>
      <cdr:spPr>
        <a:xfrm xmlns:a="http://schemas.openxmlformats.org/drawingml/2006/main">
          <a:off x="625625" y="2807172"/>
          <a:ext cx="2906523" cy="5411"/>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cdr:x>
      <cdr:y>0.02519</cdr:y>
    </cdr:from>
    <cdr:to>
      <cdr:x>1</cdr:x>
      <cdr:y>0.20324</cdr:y>
    </cdr:to>
    <cdr:sp macro="" textlink="">
      <cdr:nvSpPr>
        <cdr:cNvPr id="3" name="文字方塊 2"/>
        <cdr:cNvSpPr txBox="1"/>
      </cdr:nvSpPr>
      <cdr:spPr>
        <a:xfrm xmlns:a="http://schemas.openxmlformats.org/drawingml/2006/main">
          <a:off x="0" y="66874"/>
          <a:ext cx="3761086" cy="4726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spc="-100" baseline="0">
              <a:latin typeface="標楷體" panose="03000509000000000000" pitchFamily="65" charset="-120"/>
              <a:ea typeface="標楷體" panose="03000509000000000000" pitchFamily="65" charset="-120"/>
            </a:rPr>
            <a:t>圖</a:t>
          </a:r>
          <a:r>
            <a:rPr lang="en-US" altLang="zh-TW" sz="1200" b="1" spc="-100" baseline="0">
              <a:latin typeface="標楷體" panose="03000509000000000000" pitchFamily="65" charset="-120"/>
              <a:ea typeface="標楷體" panose="03000509000000000000" pitchFamily="65" charset="-120"/>
            </a:rPr>
            <a:t>2</a:t>
          </a:r>
          <a:r>
            <a:rPr lang="zh-TW" altLang="en-US" sz="1200" b="1" spc="-100" baseline="0">
              <a:latin typeface="標楷體" panose="03000509000000000000" pitchFamily="65" charset="-120"/>
              <a:ea typeface="標楷體" panose="03000509000000000000" pitchFamily="65" charset="-120"/>
            </a:rPr>
            <a:t>　特別收入基金來源用途暨餘絀預決算及審定數</a:t>
          </a:r>
          <a:endParaRPr lang="zh-TW" altLang="en-US" sz="1200" b="1" spc="-100">
            <a:latin typeface="標楷體" panose="03000509000000000000" pitchFamily="65" charset="-120"/>
            <a:ea typeface="標楷體" panose="03000509000000000000" pitchFamily="65" charset="-120"/>
          </a:endParaRPr>
        </a:p>
        <a:p xmlns:a="http://schemas.openxmlformats.org/drawingml/2006/main">
          <a:pPr algn="ctr"/>
          <a:r>
            <a:rPr lang="zh-TW" altLang="zh-TW" sz="1000" b="1">
              <a:effectLst/>
              <a:latin typeface="標楷體" panose="03000509000000000000" pitchFamily="65" charset="-120"/>
              <a:ea typeface="標楷體" panose="03000509000000000000" pitchFamily="65" charset="-120"/>
              <a:cs typeface="+mn-cs"/>
            </a:rPr>
            <a:t>中華民國 </a:t>
          </a:r>
          <a:r>
            <a:rPr lang="en-US" altLang="zh-TW" sz="1000" b="1">
              <a:effectLst/>
              <a:latin typeface="標楷體" panose="03000509000000000000" pitchFamily="65" charset="-120"/>
              <a:ea typeface="標楷體" panose="03000509000000000000" pitchFamily="65" charset="-120"/>
              <a:cs typeface="+mn-cs"/>
            </a:rPr>
            <a:t>113 </a:t>
          </a:r>
          <a:r>
            <a:rPr lang="zh-TW" altLang="zh-TW" sz="1000" b="1">
              <a:effectLst/>
              <a:latin typeface="標楷體" panose="03000509000000000000" pitchFamily="65" charset="-120"/>
              <a:ea typeface="標楷體" panose="03000509000000000000" pitchFamily="65" charset="-120"/>
              <a:cs typeface="+mn-cs"/>
            </a:rPr>
            <a:t>年度</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0.16944</cdr:x>
      <cdr:y>0.75157</cdr:y>
    </cdr:from>
    <cdr:to>
      <cdr:x>0.20442</cdr:x>
      <cdr:y>0.79</cdr:y>
    </cdr:to>
    <cdr:cxnSp macro="">
      <cdr:nvCxnSpPr>
        <cdr:cNvPr id="6" name="直線接點 5"/>
        <cdr:cNvCxnSpPr/>
      </cdr:nvCxnSpPr>
      <cdr:spPr>
        <a:xfrm xmlns:a="http://schemas.openxmlformats.org/drawingml/2006/main" flipV="1">
          <a:off x="624300" y="2420581"/>
          <a:ext cx="128883" cy="123772"/>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0.13498</cdr:x>
      <cdr:y>0</cdr:y>
    </cdr:from>
    <cdr:to>
      <cdr:x>0.13498</cdr:x>
      <cdr:y>0</cdr:y>
    </cdr:to>
    <cdr:cxnSp macro="">
      <cdr:nvCxnSpPr>
        <cdr:cNvPr id="8" name="直線接點 7"/>
        <cdr:cNvCxnSpPr/>
      </cdr:nvCxnSpPr>
      <cdr:spPr>
        <a:xfrm xmlns:a="http://schemas.openxmlformats.org/drawingml/2006/main" flipV="1">
          <a:off x="497312" y="-3107197"/>
          <a:ext cx="0" cy="0"/>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0.05208</cdr:x>
      <cdr:y>0.17466</cdr:y>
    </cdr:from>
    <cdr:to>
      <cdr:x>0.89258</cdr:x>
      <cdr:y>0.28293</cdr:y>
    </cdr:to>
    <cdr:sp macro="" textlink="">
      <cdr:nvSpPr>
        <cdr:cNvPr id="2" name="文字方塊 1"/>
        <cdr:cNvSpPr txBox="1"/>
      </cdr:nvSpPr>
      <cdr:spPr>
        <a:xfrm xmlns:a="http://schemas.openxmlformats.org/drawingml/2006/main">
          <a:off x="80894" y="302845"/>
          <a:ext cx="1305510" cy="187735"/>
        </a:xfrm>
        <a:prstGeom xmlns:a="http://schemas.openxmlformats.org/drawingml/2006/main" prst="rect">
          <a:avLst/>
        </a:prstGeom>
      </cdr:spPr>
      <cdr:txBody>
        <a:bodyPr xmlns:a="http://schemas.openxmlformats.org/drawingml/2006/main" vertOverflow="clip" wrap="none" rtlCol="0" anchor="ctr" anchorCtr="0"/>
        <a:lstStyle xmlns:a="http://schemas.openxmlformats.org/drawingml/2006/main"/>
        <a:p xmlns:a="http://schemas.openxmlformats.org/drawingml/2006/main">
          <a:pPr algn="ctr"/>
          <a:r>
            <a:rPr lang="zh-TW" altLang="en-US" sz="1000">
              <a:latin typeface="標楷體" pitchFamily="65" charset="-120"/>
              <a:ea typeface="標楷體" pitchFamily="65" charset="-120"/>
            </a:rPr>
            <a:t>融 資 調 度</a:t>
          </a:r>
        </a:p>
      </cdr:txBody>
    </cdr:sp>
  </cdr:relSizeAnchor>
  <cdr:relSizeAnchor xmlns:cdr="http://schemas.openxmlformats.org/drawingml/2006/chartDrawing">
    <cdr:from>
      <cdr:x>0.05272</cdr:x>
      <cdr:y>0.53991</cdr:y>
    </cdr:from>
    <cdr:to>
      <cdr:x>0.46964</cdr:x>
      <cdr:y>0.77019</cdr:y>
    </cdr:to>
    <cdr:sp macro="" textlink="">
      <cdr:nvSpPr>
        <cdr:cNvPr id="3" name="文字方塊 1"/>
        <cdr:cNvSpPr txBox="1"/>
      </cdr:nvSpPr>
      <cdr:spPr>
        <a:xfrm xmlns:a="http://schemas.openxmlformats.org/drawingml/2006/main">
          <a:off x="74239" y="888637"/>
          <a:ext cx="587082" cy="3790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1000" spc="-150" baseline="0">
              <a:latin typeface="標楷體" pitchFamily="65" charset="-120"/>
              <a:ea typeface="標楷體" pitchFamily="65" charset="-120"/>
            </a:rPr>
            <a:t>債務之舉借</a:t>
          </a:r>
          <a:endParaRPr lang="en-US" altLang="zh-TW" sz="1000" spc="-150" baseline="0">
            <a:latin typeface="標楷體" pitchFamily="65" charset="-120"/>
            <a:ea typeface="標楷體" pitchFamily="65" charset="-120"/>
          </a:endParaRPr>
        </a:p>
        <a:p xmlns:a="http://schemas.openxmlformats.org/drawingml/2006/main">
          <a:pPr algn="ctr">
            <a:lnSpc>
              <a:spcPts val="1000"/>
            </a:lnSpc>
          </a:pPr>
          <a:r>
            <a:rPr lang="en-US" altLang="zh-TW" sz="1000">
              <a:latin typeface="標楷體" pitchFamily="65" charset="-120"/>
              <a:ea typeface="標楷體" pitchFamily="65" charset="-120"/>
            </a:rPr>
            <a:t>40.20</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0.47759</cdr:x>
      <cdr:y>0.49464</cdr:y>
    </cdr:from>
    <cdr:to>
      <cdr:x>0.89451</cdr:x>
      <cdr:y>0.72492</cdr:y>
    </cdr:to>
    <cdr:sp macro="" textlink="">
      <cdr:nvSpPr>
        <cdr:cNvPr id="4" name="文字方塊 1"/>
        <cdr:cNvSpPr txBox="1"/>
      </cdr:nvSpPr>
      <cdr:spPr>
        <a:xfrm xmlns:a="http://schemas.openxmlformats.org/drawingml/2006/main">
          <a:off x="672518" y="814120"/>
          <a:ext cx="587082" cy="37901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1000" spc="-100" baseline="0">
              <a:latin typeface="標楷體" pitchFamily="65" charset="-120"/>
              <a:ea typeface="標楷體" pitchFamily="65" charset="-120"/>
            </a:rPr>
            <a:t>債務之償還</a:t>
          </a:r>
          <a:endParaRPr lang="en-US" altLang="zh-TW" sz="1000" spc="-100" baseline="0">
            <a:latin typeface="標楷體" pitchFamily="65" charset="-120"/>
            <a:ea typeface="標楷體" pitchFamily="65" charset="-120"/>
          </a:endParaRPr>
        </a:p>
        <a:p xmlns:a="http://schemas.openxmlformats.org/drawingml/2006/main">
          <a:pPr algn="ctr">
            <a:lnSpc>
              <a:spcPts val="1000"/>
            </a:lnSpc>
          </a:pPr>
          <a:r>
            <a:rPr lang="en-US" altLang="zh-TW" sz="1000">
              <a:latin typeface="標楷體" pitchFamily="65" charset="-120"/>
              <a:ea typeface="標楷體" pitchFamily="65" charset="-120"/>
            </a:rPr>
            <a:t>54.20</a:t>
          </a:r>
          <a:endParaRPr lang="zh-TW" altLang="en-US" sz="1000">
            <a:latin typeface="標楷體" pitchFamily="65" charset="-120"/>
            <a:ea typeface="標楷體" pitchFamily="65" charset="-120"/>
          </a:endParaRPr>
        </a:p>
      </cdr:txBody>
    </cdr:sp>
  </cdr:relSizeAnchor>
  <cdr:relSizeAnchor xmlns:cdr="http://schemas.openxmlformats.org/drawingml/2006/chartDrawing">
    <cdr:from>
      <cdr:x>0.04482</cdr:x>
      <cdr:y>0.2886</cdr:y>
    </cdr:from>
    <cdr:to>
      <cdr:x>0.46174</cdr:x>
      <cdr:y>0.44936</cdr:y>
    </cdr:to>
    <cdr:sp macro="" textlink="">
      <cdr:nvSpPr>
        <cdr:cNvPr id="5" name="文字方塊 1"/>
        <cdr:cNvSpPr txBox="1"/>
      </cdr:nvSpPr>
      <cdr:spPr>
        <a:xfrm xmlns:a="http://schemas.openxmlformats.org/drawingml/2006/main">
          <a:off x="67754" y="479768"/>
          <a:ext cx="630302" cy="26724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000"/>
            </a:lnSpc>
          </a:pPr>
          <a:r>
            <a:rPr lang="zh-TW" altLang="en-US" sz="650" spc="-80" baseline="0">
              <a:latin typeface="標楷體" pitchFamily="65" charset="-120"/>
              <a:ea typeface="標楷體" pitchFamily="65" charset="-120"/>
            </a:rPr>
            <a:t>歲入歲出賸餘</a:t>
          </a:r>
          <a:r>
            <a:rPr lang="en-US" altLang="zh-TW" sz="650" spc="-80" baseline="0">
              <a:latin typeface="標楷體" pitchFamily="65" charset="-120"/>
              <a:ea typeface="標楷體" pitchFamily="65" charset="-120"/>
            </a:rPr>
            <a:t>32.54</a:t>
          </a:r>
          <a:endParaRPr lang="zh-TW" altLang="en-US" sz="650" spc="-80">
            <a:latin typeface="標楷體" pitchFamily="65" charset="-120"/>
            <a:ea typeface="標楷體" pitchFamily="65" charset="-120"/>
          </a:endParaRPr>
        </a:p>
      </cdr:txBody>
    </cdr:sp>
  </cdr:relSizeAnchor>
  <cdr:relSizeAnchor xmlns:cdr="http://schemas.openxmlformats.org/drawingml/2006/chartDrawing">
    <cdr:from>
      <cdr:x>0.47857</cdr:x>
      <cdr:y>0.84328</cdr:y>
    </cdr:from>
    <cdr:to>
      <cdr:x>0.8955</cdr:x>
      <cdr:y>0.9345</cdr:y>
    </cdr:to>
    <cdr:sp macro="" textlink="">
      <cdr:nvSpPr>
        <cdr:cNvPr id="6" name="文字方塊 1"/>
        <cdr:cNvSpPr txBox="1"/>
      </cdr:nvSpPr>
      <cdr:spPr>
        <a:xfrm xmlns:a="http://schemas.openxmlformats.org/drawingml/2006/main">
          <a:off x="673895" y="1387934"/>
          <a:ext cx="587097" cy="15014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700"/>
            </a:lnSpc>
          </a:pPr>
          <a:r>
            <a:rPr lang="zh-TW" altLang="en-US" sz="800" spc="-100" baseline="0">
              <a:latin typeface="標楷體" pitchFamily="65" charset="-120"/>
              <a:ea typeface="標楷體" pitchFamily="65" charset="-120"/>
            </a:rPr>
            <a:t>收支賸餘</a:t>
          </a:r>
          <a:r>
            <a:rPr lang="en-US" altLang="zh-TW" sz="800" spc="-100" baseline="0">
              <a:latin typeface="標楷體" pitchFamily="65" charset="-120"/>
              <a:ea typeface="標楷體" pitchFamily="65" charset="-120"/>
            </a:rPr>
            <a:t>18.54</a:t>
          </a:r>
          <a:endParaRPr lang="zh-TW" altLang="en-US" sz="800" spc="-100" baseline="0">
            <a:latin typeface="標楷體" pitchFamily="65" charset="-120"/>
            <a:ea typeface="標楷體"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0.00597</cdr:x>
      <cdr:y>0.0598</cdr:y>
    </cdr:from>
    <cdr:to>
      <cdr:x>0.53685</cdr:x>
      <cdr:y>0.14738</cdr:y>
    </cdr:to>
    <cdr:sp macro="" textlink="">
      <cdr:nvSpPr>
        <cdr:cNvPr id="2" name="文字方塊 1"/>
        <cdr:cNvSpPr txBox="1"/>
      </cdr:nvSpPr>
      <cdr:spPr>
        <a:xfrm xmlns:a="http://schemas.openxmlformats.org/drawingml/2006/main">
          <a:off x="19050" y="138652"/>
          <a:ext cx="1693880" cy="2030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700" i="0">
              <a:latin typeface="標楷體" pitchFamily="65" charset="-120"/>
              <a:ea typeface="標楷體" pitchFamily="65" charset="-120"/>
            </a:rPr>
            <a:t>其他各項收入</a:t>
          </a:r>
          <a:r>
            <a:rPr lang="en-US" altLang="zh-TW" sz="700" i="0">
              <a:latin typeface="標楷體" pitchFamily="65" charset="-120"/>
              <a:ea typeface="標楷體" pitchFamily="65" charset="-120"/>
            </a:rPr>
            <a:t>7.68</a:t>
          </a:r>
          <a:r>
            <a:rPr lang="zh-TW" altLang="en-US" sz="700" i="0">
              <a:latin typeface="標楷體" pitchFamily="65" charset="-120"/>
              <a:ea typeface="標楷體" pitchFamily="65" charset="-120"/>
            </a:rPr>
            <a:t>（</a:t>
          </a:r>
          <a:r>
            <a:rPr lang="en-US" altLang="zh-TW" sz="700" i="0">
              <a:latin typeface="標楷體" pitchFamily="65" charset="-120"/>
              <a:ea typeface="標楷體" pitchFamily="65" charset="-120"/>
            </a:rPr>
            <a:t>1.99</a:t>
          </a:r>
          <a:r>
            <a:rPr lang="zh-TW" altLang="en-US" sz="700" i="0">
              <a:latin typeface="標楷體" pitchFamily="65" charset="-120"/>
              <a:ea typeface="標楷體" pitchFamily="65" charset="-120"/>
            </a:rPr>
            <a:t>％）</a:t>
          </a:r>
        </a:p>
      </cdr:txBody>
    </cdr:sp>
  </cdr:relSizeAnchor>
  <cdr:relSizeAnchor xmlns:cdr="http://schemas.openxmlformats.org/drawingml/2006/chartDrawing">
    <cdr:from>
      <cdr:x>0.43513</cdr:x>
      <cdr:y>0.33355</cdr:y>
    </cdr:from>
    <cdr:to>
      <cdr:x>0.77342</cdr:x>
      <cdr:y>0.48889</cdr:y>
    </cdr:to>
    <cdr:sp macro="" textlink="">
      <cdr:nvSpPr>
        <cdr:cNvPr id="4" name="文字方塊 1"/>
        <cdr:cNvSpPr txBox="1"/>
      </cdr:nvSpPr>
      <cdr:spPr>
        <a:xfrm xmlns:a="http://schemas.openxmlformats.org/drawingml/2006/main">
          <a:off x="1389729" y="775656"/>
          <a:ext cx="1080451" cy="36124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zh-TW" sz="700" b="0" i="0" baseline="0">
              <a:effectLst/>
              <a:latin typeface="標楷體" pitchFamily="65" charset="-120"/>
              <a:ea typeface="標楷體" pitchFamily="65" charset="-120"/>
              <a:cs typeface="+mn-cs"/>
            </a:rPr>
            <a:t>補助及協助收入</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222.16 (57.49</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0.08413</cdr:x>
      <cdr:y>0.39436</cdr:y>
    </cdr:from>
    <cdr:to>
      <cdr:x>0.38062</cdr:x>
      <cdr:y>0.55065</cdr:y>
    </cdr:to>
    <cdr:sp macro="" textlink="">
      <cdr:nvSpPr>
        <cdr:cNvPr id="5" name="文字方塊 1"/>
        <cdr:cNvSpPr txBox="1"/>
      </cdr:nvSpPr>
      <cdr:spPr>
        <a:xfrm xmlns:a="http://schemas.openxmlformats.org/drawingml/2006/main">
          <a:off x="268434" y="914299"/>
          <a:ext cx="946011" cy="36234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r>
            <a:rPr lang="zh-TW" altLang="zh-TW" sz="700" b="0" i="0" baseline="0">
              <a:effectLst/>
              <a:latin typeface="標楷體" pitchFamily="65" charset="-120"/>
              <a:ea typeface="標楷體" pitchFamily="65" charset="-120"/>
              <a:cs typeface="+mn-cs"/>
            </a:rPr>
            <a:t>稅課收入</a:t>
          </a:r>
          <a:endParaRPr lang="zh-TW" altLang="zh-TW" sz="700"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145.76 (37.72</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0.07318</cdr:x>
      <cdr:y>0.80633</cdr:y>
    </cdr:from>
    <cdr:to>
      <cdr:x>0.37484</cdr:x>
      <cdr:y>0.93313</cdr:y>
    </cdr:to>
    <cdr:sp macro="" textlink="">
      <cdr:nvSpPr>
        <cdr:cNvPr id="10" name="文字方塊 1"/>
        <cdr:cNvSpPr txBox="1"/>
      </cdr:nvSpPr>
      <cdr:spPr>
        <a:xfrm xmlns:a="http://schemas.openxmlformats.org/drawingml/2006/main">
          <a:off x="233568" y="1867134"/>
          <a:ext cx="962807" cy="29361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0">
            <a:lnSpc>
              <a:spcPts val="800"/>
            </a:lnSpc>
          </a:pPr>
          <a:r>
            <a:rPr lang="zh-TW" altLang="en-US" sz="700" b="0" i="0" baseline="0">
              <a:effectLst/>
              <a:latin typeface="標楷體" pitchFamily="65" charset="-120"/>
              <a:ea typeface="標楷體" pitchFamily="65" charset="-120"/>
              <a:cs typeface="+mn-cs"/>
            </a:rPr>
            <a:t>財產</a:t>
          </a:r>
          <a:r>
            <a:rPr lang="zh-TW" altLang="zh-TW" sz="700" b="0" i="0" baseline="0">
              <a:effectLst/>
              <a:latin typeface="標楷體" pitchFamily="65" charset="-120"/>
              <a:ea typeface="標楷體" pitchFamily="65" charset="-120"/>
              <a:cs typeface="+mn-cs"/>
            </a:rPr>
            <a:t>收入</a:t>
          </a:r>
          <a:endParaRPr lang="zh-TW" altLang="zh-TW" sz="700" i="0">
            <a:effectLst/>
            <a:latin typeface="標楷體" pitchFamily="65" charset="-120"/>
            <a:ea typeface="標楷體" pitchFamily="65" charset="-120"/>
          </a:endParaRPr>
        </a:p>
        <a:p xmlns:a="http://schemas.openxmlformats.org/drawingml/2006/main">
          <a:pPr algn="r" rtl="0">
            <a:lnSpc>
              <a:spcPts val="800"/>
            </a:lnSpc>
          </a:pPr>
          <a:r>
            <a:rPr lang="en-US" altLang="zh-TW" sz="700" b="0" i="0" baseline="0">
              <a:effectLst/>
              <a:latin typeface="標楷體" pitchFamily="65" charset="-120"/>
              <a:ea typeface="標楷體" pitchFamily="65" charset="-120"/>
              <a:cs typeface="+mn-cs"/>
            </a:rPr>
            <a:t>2.37 (0.61</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0.49147</cdr:x>
      <cdr:y>0.80716</cdr:y>
    </cdr:from>
    <cdr:to>
      <cdr:x>0.84389</cdr:x>
      <cdr:y>0.94661</cdr:y>
    </cdr:to>
    <cdr:sp macro="" textlink="">
      <cdr:nvSpPr>
        <cdr:cNvPr id="11" name="文字方塊 1"/>
        <cdr:cNvSpPr txBox="1"/>
      </cdr:nvSpPr>
      <cdr:spPr>
        <a:xfrm xmlns:a="http://schemas.openxmlformats.org/drawingml/2006/main">
          <a:off x="1568622" y="1869047"/>
          <a:ext cx="1124817" cy="3229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lnSpc>
              <a:spcPts val="800"/>
            </a:lnSpc>
          </a:pPr>
          <a:r>
            <a:rPr lang="zh-TW" altLang="en-US" sz="700" b="0" i="0" baseline="0">
              <a:effectLst/>
              <a:latin typeface="標楷體" pitchFamily="65" charset="-120"/>
              <a:ea typeface="標楷體" pitchFamily="65" charset="-120"/>
              <a:cs typeface="+mn-cs"/>
            </a:rPr>
            <a:t>營業盈餘及事業</a:t>
          </a:r>
          <a:r>
            <a:rPr lang="zh-TW" altLang="zh-TW" sz="700" b="0" i="0" baseline="0">
              <a:effectLst/>
              <a:latin typeface="標楷體" pitchFamily="65" charset="-120"/>
              <a:ea typeface="標楷體" pitchFamily="65" charset="-120"/>
              <a:cs typeface="+mn-cs"/>
            </a:rPr>
            <a:t>收入</a:t>
          </a:r>
          <a:endParaRPr lang="zh-TW" altLang="zh-TW" sz="700" i="0">
            <a:effectLst/>
            <a:latin typeface="標楷體" pitchFamily="65" charset="-120"/>
            <a:ea typeface="標楷體" pitchFamily="65" charset="-120"/>
          </a:endParaRPr>
        </a:p>
        <a:p xmlns:a="http://schemas.openxmlformats.org/drawingml/2006/main">
          <a:pPr algn="l" rtl="0">
            <a:lnSpc>
              <a:spcPts val="800"/>
            </a:lnSpc>
          </a:pPr>
          <a:r>
            <a:rPr lang="en-US" altLang="zh-TW" sz="700" b="0" i="0" baseline="0">
              <a:effectLst/>
              <a:latin typeface="標楷體" pitchFamily="65" charset="-120"/>
              <a:ea typeface="標楷體" pitchFamily="65" charset="-120"/>
              <a:cs typeface="+mn-cs"/>
            </a:rPr>
            <a:t>1.32 (0.34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0.26374</cdr:x>
      <cdr:y>0.88523</cdr:y>
    </cdr:from>
    <cdr:to>
      <cdr:x>0.60677</cdr:x>
      <cdr:y>1</cdr:y>
    </cdr:to>
    <cdr:sp macro="" textlink="">
      <cdr:nvSpPr>
        <cdr:cNvPr id="12" name="文字方塊 1"/>
        <cdr:cNvSpPr txBox="1"/>
      </cdr:nvSpPr>
      <cdr:spPr>
        <a:xfrm xmlns:a="http://schemas.openxmlformats.org/drawingml/2006/main">
          <a:off x="841452" y="2048005"/>
          <a:ext cx="1094423" cy="26552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lnSpc>
              <a:spcPts val="800"/>
            </a:lnSpc>
          </a:pPr>
          <a:r>
            <a:rPr lang="zh-TW" altLang="en-US" sz="700" b="0" i="0" baseline="0">
              <a:effectLst/>
              <a:latin typeface="標楷體" pitchFamily="65" charset="-120"/>
              <a:ea typeface="標楷體" pitchFamily="65" charset="-120"/>
              <a:cs typeface="+mn-cs"/>
            </a:rPr>
            <a:t>規費及罰款</a:t>
          </a:r>
          <a:r>
            <a:rPr lang="zh-TW" altLang="zh-TW" sz="700" b="0" i="0" baseline="0">
              <a:effectLst/>
              <a:latin typeface="標楷體" pitchFamily="65" charset="-120"/>
              <a:ea typeface="標楷體" pitchFamily="65" charset="-120"/>
              <a:cs typeface="+mn-cs"/>
            </a:rPr>
            <a:t>收入</a:t>
          </a:r>
          <a:endParaRPr lang="zh-TW" altLang="zh-TW" sz="700" b="1" i="0">
            <a:effectLst/>
            <a:latin typeface="標楷體" pitchFamily="65" charset="-120"/>
            <a:ea typeface="標楷體" pitchFamily="65" charset="-120"/>
          </a:endParaRPr>
        </a:p>
        <a:p xmlns:a="http://schemas.openxmlformats.org/drawingml/2006/main">
          <a:pPr algn="ctr" rtl="0">
            <a:lnSpc>
              <a:spcPts val="800"/>
            </a:lnSpc>
          </a:pPr>
          <a:r>
            <a:rPr lang="en-US" altLang="zh-TW" sz="700" b="0" i="0" baseline="0">
              <a:effectLst/>
              <a:latin typeface="標楷體" pitchFamily="65" charset="-120"/>
              <a:ea typeface="標楷體" pitchFamily="65" charset="-120"/>
              <a:cs typeface="+mn-cs"/>
            </a:rPr>
            <a:t>7.12 (1.84</a:t>
          </a:r>
          <a:r>
            <a:rPr lang="zh-TW" altLang="zh-TW" sz="700" b="0" i="0" baseline="0">
              <a:effectLst/>
              <a:latin typeface="標楷體" pitchFamily="65" charset="-120"/>
              <a:ea typeface="標楷體" pitchFamily="65" charset="-120"/>
              <a:cs typeface="+mn-cs"/>
            </a:rPr>
            <a:t>％</a:t>
          </a:r>
          <a:r>
            <a:rPr lang="en-US" altLang="zh-TW" sz="700" b="0" i="0" baseline="0">
              <a:effectLst/>
              <a:latin typeface="標楷體" pitchFamily="65" charset="-120"/>
              <a:ea typeface="標楷體" pitchFamily="65" charset="-120"/>
              <a:cs typeface="+mn-cs"/>
            </a:rPr>
            <a:t>)</a:t>
          </a:r>
          <a:endParaRPr lang="zh-TW" altLang="zh-TW" sz="700" i="0">
            <a:effectLst/>
            <a:latin typeface="標楷體" pitchFamily="65" charset="-120"/>
            <a:ea typeface="標楷體" pitchFamily="65" charset="-120"/>
          </a:endParaRPr>
        </a:p>
      </cdr:txBody>
    </cdr:sp>
  </cdr:relSizeAnchor>
  <cdr:relSizeAnchor xmlns:cdr="http://schemas.openxmlformats.org/drawingml/2006/chartDrawing">
    <cdr:from>
      <cdr:x>0.2253</cdr:x>
      <cdr:y>0.1386</cdr:y>
    </cdr:from>
    <cdr:to>
      <cdr:x>0.2253</cdr:x>
      <cdr:y>0.1931</cdr:y>
    </cdr:to>
    <cdr:cxnSp macro="">
      <cdr:nvCxnSpPr>
        <cdr:cNvPr id="20" name="直線單箭頭接點 19"/>
        <cdr:cNvCxnSpPr/>
      </cdr:nvCxnSpPr>
      <cdr:spPr bwMode="auto">
        <a:xfrm xmlns:a="http://schemas.openxmlformats.org/drawingml/2006/main">
          <a:off x="718934" y="320779"/>
          <a:ext cx="0" cy="126139"/>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arrow" w="sm" len="sm"/>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0.43479</cdr:x>
      <cdr:y>0.82892</cdr:y>
    </cdr:from>
    <cdr:to>
      <cdr:x>0.43628</cdr:x>
      <cdr:y>0.89504</cdr:y>
    </cdr:to>
    <cdr:cxnSp macro="">
      <cdr:nvCxnSpPr>
        <cdr:cNvPr id="7" name="直線單箭頭接點 6"/>
        <cdr:cNvCxnSpPr/>
      </cdr:nvCxnSpPr>
      <cdr:spPr bwMode="auto">
        <a:xfrm xmlns:a="http://schemas.openxmlformats.org/drawingml/2006/main">
          <a:off x="1387526" y="1930748"/>
          <a:ext cx="4750" cy="154017"/>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0.46335</cdr:x>
      <cdr:y>0.82938</cdr:y>
    </cdr:from>
    <cdr:to>
      <cdr:x>0.46379</cdr:x>
      <cdr:y>0.87606</cdr:y>
    </cdr:to>
    <cdr:cxnSp macro="">
      <cdr:nvCxnSpPr>
        <cdr:cNvPr id="13" name="直線單箭頭接點 12"/>
        <cdr:cNvCxnSpPr/>
      </cdr:nvCxnSpPr>
      <cdr:spPr bwMode="auto">
        <a:xfrm xmlns:a="http://schemas.openxmlformats.org/drawingml/2006/main" flipH="1">
          <a:off x="1479458" y="1946172"/>
          <a:ext cx="1405" cy="109540"/>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0.40741</cdr:x>
      <cdr:y>0.82829</cdr:y>
    </cdr:from>
    <cdr:to>
      <cdr:x>0.40766</cdr:x>
      <cdr:y>0.87497</cdr:y>
    </cdr:to>
    <cdr:cxnSp macro="">
      <cdr:nvCxnSpPr>
        <cdr:cNvPr id="14" name="直線單箭頭接點 13"/>
        <cdr:cNvCxnSpPr/>
      </cdr:nvCxnSpPr>
      <cdr:spPr bwMode="auto">
        <a:xfrm xmlns:a="http://schemas.openxmlformats.org/drawingml/2006/main" flipH="1">
          <a:off x="1300853" y="1943605"/>
          <a:ext cx="774" cy="109541"/>
        </a:xfrm>
        <a:prstGeom xmlns:a="http://schemas.openxmlformats.org/drawingml/2006/main" prst="straightConnector1">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arrow" w="sm" len="sm"/>
          <a:tailEnd type="none"/>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0.46195</cdr:x>
      <cdr:y>0.87423</cdr:y>
    </cdr:from>
    <cdr:to>
      <cdr:x>0.49787</cdr:x>
      <cdr:y>0.87423</cdr:y>
    </cdr:to>
    <cdr:cxnSp macro="">
      <cdr:nvCxnSpPr>
        <cdr:cNvPr id="16" name="直線接點 15"/>
        <cdr:cNvCxnSpPr/>
      </cdr:nvCxnSpPr>
      <cdr:spPr bwMode="auto">
        <a:xfrm xmlns:a="http://schemas.openxmlformats.org/drawingml/2006/main">
          <a:off x="1474198" y="2036294"/>
          <a:ext cx="114630"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dr:relSizeAnchor xmlns:cdr="http://schemas.openxmlformats.org/drawingml/2006/chartDrawing">
    <cdr:from>
      <cdr:x>0.37206</cdr:x>
      <cdr:y>0.87521</cdr:y>
    </cdr:from>
    <cdr:to>
      <cdr:x>0.40846</cdr:x>
      <cdr:y>0.87521</cdr:y>
    </cdr:to>
    <cdr:cxnSp macro="">
      <cdr:nvCxnSpPr>
        <cdr:cNvPr id="18" name="直線接點 17"/>
        <cdr:cNvCxnSpPr/>
      </cdr:nvCxnSpPr>
      <cdr:spPr bwMode="auto">
        <a:xfrm xmlns:a="http://schemas.openxmlformats.org/drawingml/2006/main" flipH="1">
          <a:off x="1187968" y="2053711"/>
          <a:ext cx="116223" cy="0"/>
        </a:xfrm>
        <a:prstGeom xmlns:a="http://schemas.openxmlformats.org/drawingml/2006/main" prst="line">
          <a:avLst/>
        </a:prstGeom>
        <a:solidFill xmlns:a="http://schemas.openxmlformats.org/drawingml/2006/main">
          <a:srgbClr xmlns:mc="http://schemas.openxmlformats.org/markup-compatibility/2006" xmlns:a14="http://schemas.microsoft.com/office/drawing/2010/main" val="FFFFFF" mc:Ignorable="a14" a14:legacySpreadsheetColorIndex="9"/>
        </a:solidFill>
        <a:ln xmlns:a="http://schemas.openxmlformats.org/drawingml/2006/main" w="9525" cap="flat" cmpd="sng" algn="ctr">
          <a:solidFill>
            <a:srgbClr xmlns:mc="http://schemas.openxmlformats.org/markup-compatibility/2006" xmlns:a14="http://schemas.microsoft.com/office/drawing/2010/main" val="000000" mc:Ignorable="a14" a14:legacySpreadsheetColorIndex="64"/>
          </a:solidFill>
          <a:prstDash val="solid"/>
          <a:round/>
          <a:headEnd type="none" w="med" len="med"/>
          <a:tailEnd type="none" w="med" len="med"/>
        </a:ln>
        <a:effectLst xmlns:a="http://schemas.openxmlformats.org/drawingml/2006/main"/>
        <a:extLst xmlns:a="http://schemas.openxmlformats.org/drawingml/2006/main">
          <a:ext uri="{AF507438-7753-43E0-B8FC-AC1667EBCBE1}">
            <a14:hiddenEffects xmlns:a14="http://schemas.microsoft.com/office/drawing/2010/main">
              <a:effectLst>
                <a:outerShdw dist="35921" dir="2700000" algn="ctr" rotWithShape="0">
                  <a:srgbClr val="808080"/>
                </a:outerShdw>
              </a:effectLst>
            </a14:hiddenEffects>
          </a:ext>
        </a:extLst>
      </cdr:spPr>
    </cdr:cxnSp>
  </cdr:relSizeAnchor>
</c:userShapes>
</file>

<file path=word/drawings/drawing4.xml><?xml version="1.0" encoding="utf-8"?>
<c:userShapes xmlns:c="http://schemas.openxmlformats.org/drawingml/2006/chart">
  <cdr:relSizeAnchor xmlns:cdr="http://schemas.openxmlformats.org/drawingml/2006/chartDrawing">
    <cdr:from>
      <cdr:x>0</cdr:x>
      <cdr:y>0.02475</cdr:y>
    </cdr:from>
    <cdr:to>
      <cdr:x>1</cdr:x>
      <cdr:y>0.25556</cdr:y>
    </cdr:to>
    <cdr:grpSp>
      <cdr:nvGrpSpPr>
        <cdr:cNvPr id="2" name="群組 1"/>
        <cdr:cNvGrpSpPr/>
      </cdr:nvGrpSpPr>
      <cdr:grpSpPr>
        <a:xfrm xmlns:a="http://schemas.openxmlformats.org/drawingml/2006/main">
          <a:off x="0" y="72348"/>
          <a:ext cx="4074574" cy="674734"/>
          <a:chOff x="0" y="65060"/>
          <a:chExt cx="4025816" cy="607753"/>
        </a:xfrm>
      </cdr:grpSpPr>
      <cdr:sp macro="" textlink="">
        <cdr:nvSpPr>
          <cdr:cNvPr id="3" name="矩形 2"/>
          <cdr:cNvSpPr/>
        </cdr:nvSpPr>
        <cdr:spPr>
          <a:xfrm xmlns:a="http://schemas.openxmlformats.org/drawingml/2006/main">
            <a:off x="0" y="65060"/>
            <a:ext cx="4025816" cy="463048"/>
          </a:xfrm>
          <a:prstGeom xmlns:a="http://schemas.openxmlformats.org/drawingml/2006/main" prst="rect">
            <a:avLst/>
          </a:prstGeom>
          <a:noFill xmlns:a="http://schemas.openxmlformats.org/drawingml/2006/main"/>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r>
              <a:rPr lang="zh-TW" altLang="en-US" sz="1100" b="1" spc="0">
                <a:solidFill>
                  <a:sysClr val="windowText" lastClr="000000"/>
                </a:solidFill>
                <a:latin typeface="標楷體" pitchFamily="65" charset="-120"/>
                <a:ea typeface="標楷體" pitchFamily="65" charset="-120"/>
              </a:rPr>
              <a:t>圖</a:t>
            </a:r>
            <a:r>
              <a:rPr lang="en-US" altLang="zh-TW" sz="1100" b="1" spc="0">
                <a:solidFill>
                  <a:sysClr val="windowText" lastClr="000000"/>
                </a:solidFill>
                <a:latin typeface="標楷體" pitchFamily="65" charset="-120"/>
                <a:ea typeface="標楷體" pitchFamily="65" charset="-120"/>
              </a:rPr>
              <a:t>2</a:t>
            </a:r>
            <a:r>
              <a:rPr lang="zh-TW" altLang="en-US" sz="1100" b="1" spc="0">
                <a:solidFill>
                  <a:sysClr val="windowText" lastClr="000000"/>
                </a:solidFill>
                <a:latin typeface="標楷體" pitchFamily="65" charset="-120"/>
                <a:ea typeface="標楷體" pitchFamily="65" charset="-120"/>
              </a:rPr>
              <a:t>　</a:t>
            </a:r>
            <a:r>
              <a:rPr lang="zh-TW" altLang="en-US" sz="1100" b="1" spc="0" baseline="0">
                <a:solidFill>
                  <a:sysClr val="windowText" lastClr="000000"/>
                </a:solidFill>
                <a:latin typeface="標楷體" pitchFamily="65" charset="-120"/>
                <a:ea typeface="標楷體" pitchFamily="65" charset="-120"/>
              </a:rPr>
              <a:t>歲入歲出總決算審定數與總預算數及總決算數</a:t>
            </a:r>
            <a:endParaRPr lang="en-US" altLang="zh-TW" sz="1100" b="1" spc="0">
              <a:solidFill>
                <a:sysClr val="windowText" lastClr="000000"/>
              </a:solidFill>
              <a:latin typeface="標楷體" pitchFamily="65" charset="-120"/>
              <a:ea typeface="標楷體" pitchFamily="65" charset="-12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zh-TW" altLang="zh-TW" sz="1000" b="1">
                <a:solidFill>
                  <a:sysClr val="windowText" lastClr="000000"/>
                </a:solidFill>
                <a:effectLst/>
                <a:latin typeface="標楷體" panose="03000509000000000000" pitchFamily="65" charset="-120"/>
                <a:ea typeface="標楷體" panose="03000509000000000000" pitchFamily="65" charset="-120"/>
                <a:cs typeface="+mn-cs"/>
              </a:rPr>
              <a:t>中華民國 </a:t>
            </a:r>
            <a:r>
              <a:rPr lang="en-US" altLang="zh-TW" sz="1000" b="1">
                <a:solidFill>
                  <a:sysClr val="windowText" lastClr="000000"/>
                </a:solidFill>
                <a:effectLst/>
                <a:latin typeface="標楷體" panose="03000509000000000000" pitchFamily="65" charset="-120"/>
                <a:ea typeface="標楷體" panose="03000509000000000000" pitchFamily="65" charset="-120"/>
                <a:cs typeface="+mn-cs"/>
              </a:rPr>
              <a:t>113 </a:t>
            </a:r>
            <a:r>
              <a:rPr lang="zh-TW" altLang="zh-TW" sz="1000" b="1">
                <a:solidFill>
                  <a:sysClr val="windowText" lastClr="000000"/>
                </a:solidFill>
                <a:effectLst/>
                <a:latin typeface="標楷體" panose="03000509000000000000" pitchFamily="65" charset="-120"/>
                <a:ea typeface="標楷體" panose="03000509000000000000" pitchFamily="65" charset="-120"/>
                <a:cs typeface="+mn-cs"/>
              </a:rPr>
              <a:t>年度</a:t>
            </a:r>
            <a:endParaRPr lang="zh-TW" altLang="zh-TW" sz="1000">
              <a:solidFill>
                <a:sysClr val="windowText" lastClr="000000"/>
              </a:solidFill>
              <a:effectLst/>
              <a:latin typeface="標楷體" panose="03000509000000000000" pitchFamily="65" charset="-120"/>
              <a:ea typeface="標楷體" panose="03000509000000000000" pitchFamily="65" charset="-120"/>
            </a:endParaRPr>
          </a:p>
          <a:p xmlns:a="http://schemas.openxmlformats.org/drawingml/2006/main">
            <a:pPr algn="ctr"/>
            <a:endParaRPr lang="zh-TW" sz="1100" b="1" spc="0">
              <a:solidFill>
                <a:sysClr val="windowText" lastClr="000000"/>
              </a:solidFill>
              <a:latin typeface="標楷體" pitchFamily="65" charset="-120"/>
              <a:ea typeface="標楷體" pitchFamily="65" charset="-120"/>
            </a:endParaRPr>
          </a:p>
        </cdr:txBody>
      </cdr:sp>
      <cdr:sp macro="" textlink="">
        <cdr:nvSpPr>
          <cdr:cNvPr id="4" name="文字方塊 3"/>
          <cdr:cNvSpPr txBox="1"/>
        </cdr:nvSpPr>
        <cdr:spPr>
          <a:xfrm xmlns:a="http://schemas.openxmlformats.org/drawingml/2006/main">
            <a:off x="196909" y="452377"/>
            <a:ext cx="512586" cy="2204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zh-TW" altLang="zh-TW" sz="1000">
                <a:effectLst/>
                <a:latin typeface="標楷體" panose="03000509000000000000" pitchFamily="65" charset="-120"/>
                <a:ea typeface="標楷體" panose="03000509000000000000" pitchFamily="65" charset="-120"/>
                <a:cs typeface="+mn-cs"/>
              </a:rPr>
              <a:t>億元</a:t>
            </a:r>
            <a:endParaRPr lang="zh-TW" altLang="zh-TW" sz="1000">
              <a:effectLst/>
              <a:latin typeface="標楷體" panose="03000509000000000000" pitchFamily="65" charset="-120"/>
              <a:ea typeface="標楷體" panose="03000509000000000000" pitchFamily="65" charset="-120"/>
            </a:endParaRPr>
          </a:p>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grpSp>
  </cdr:relSizeAnchor>
</c:userShapes>
</file>

<file path=word/drawings/drawing5.xml><?xml version="1.0" encoding="utf-8"?>
<c:userShapes xmlns:c="http://schemas.openxmlformats.org/drawingml/2006/chart">
  <cdr:relSizeAnchor xmlns:cdr="http://schemas.openxmlformats.org/drawingml/2006/chartDrawing">
    <cdr:from>
      <cdr:x>0.0135</cdr:x>
      <cdr:y>0.1447</cdr:y>
    </cdr:from>
    <cdr:to>
      <cdr:x>0.11656</cdr:x>
      <cdr:y>0.2013</cdr:y>
    </cdr:to>
    <cdr:sp macro="" textlink="">
      <cdr:nvSpPr>
        <cdr:cNvPr id="9" name="Rectangle 10"/>
        <cdr:cNvSpPr>
          <a:spLocks xmlns:a="http://schemas.openxmlformats.org/drawingml/2006/main" noChangeAspect="1" noChangeArrowheads="1"/>
        </cdr:cNvSpPr>
      </cdr:nvSpPr>
      <cdr:spPr bwMode="auto">
        <a:xfrm xmlns:a="http://schemas.openxmlformats.org/drawingml/2006/main">
          <a:off x="44686" y="465054"/>
          <a:ext cx="341024" cy="18190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dirty="0">
              <a:solidFill>
                <a:srgbClr val="000000"/>
              </a:solidFill>
              <a:latin typeface="標楷體" pitchFamily="65" charset="-120"/>
              <a:ea typeface="標楷體" pitchFamily="65" charset="-120"/>
            </a:rPr>
            <a:t> 億元 </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0.79084</cdr:x>
      <cdr:y>0.86101</cdr:y>
    </cdr:from>
    <cdr:to>
      <cdr:x>0.89322</cdr:x>
      <cdr:y>0.91336</cdr:y>
    </cdr:to>
    <cdr:sp macro="" textlink="">
      <cdr:nvSpPr>
        <cdr:cNvPr id="10" name="Rectangle 11"/>
        <cdr:cNvSpPr>
          <a:spLocks xmlns:a="http://schemas.openxmlformats.org/drawingml/2006/main" noChangeAspect="1" noChangeArrowheads="1"/>
        </cdr:cNvSpPr>
      </cdr:nvSpPr>
      <cdr:spPr bwMode="auto">
        <a:xfrm xmlns:a="http://schemas.openxmlformats.org/drawingml/2006/main">
          <a:off x="2727626" y="2883263"/>
          <a:ext cx="353110" cy="1753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11"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0.79084</cdr:x>
      <cdr:y>0.86101</cdr:y>
    </cdr:from>
    <cdr:to>
      <cdr:x>0.89322</cdr:x>
      <cdr:y>0.91336</cdr:y>
    </cdr:to>
    <cdr:sp macro="" textlink="">
      <cdr:nvSpPr>
        <cdr:cNvPr id="3" name="Rectangle 11"/>
        <cdr:cNvSpPr>
          <a:spLocks xmlns:a="http://schemas.openxmlformats.org/drawingml/2006/main" noChangeAspect="1" noChangeArrowheads="1"/>
        </cdr:cNvSpPr>
      </cdr:nvSpPr>
      <cdr:spPr bwMode="auto">
        <a:xfrm xmlns:a="http://schemas.openxmlformats.org/drawingml/2006/main">
          <a:off x="2727626" y="2883263"/>
          <a:ext cx="353110" cy="1753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defPPr>
            <a:defRPr lang="zh-TW"/>
          </a:defPPr>
          <a:lvl1pPr algn="l" rtl="0" fontAlgn="base">
            <a:spcBef>
              <a:spcPct val="0"/>
            </a:spcBef>
            <a:spcAft>
              <a:spcPct val="0"/>
            </a:spcAft>
            <a:defRPr kumimoji="1" sz="2400" kern="1200">
              <a:solidFill>
                <a:srgbClr val="000000"/>
              </a:solidFill>
              <a:latin typeface="Times New Roman" charset="0"/>
              <a:ea typeface="新細明體" pitchFamily="18" charset="-120"/>
            </a:defRPr>
          </a:lvl1pPr>
          <a:lvl2pPr marL="457200" algn="l" rtl="0" fontAlgn="base">
            <a:spcBef>
              <a:spcPct val="0"/>
            </a:spcBef>
            <a:spcAft>
              <a:spcPct val="0"/>
            </a:spcAft>
            <a:defRPr kumimoji="1" sz="2400" kern="1200">
              <a:solidFill>
                <a:srgbClr val="000000"/>
              </a:solidFill>
              <a:latin typeface="Times New Roman" charset="0"/>
              <a:ea typeface="新細明體" pitchFamily="18" charset="-120"/>
            </a:defRPr>
          </a:lvl2pPr>
          <a:lvl3pPr marL="914400" algn="l" rtl="0" fontAlgn="base">
            <a:spcBef>
              <a:spcPct val="0"/>
            </a:spcBef>
            <a:spcAft>
              <a:spcPct val="0"/>
            </a:spcAft>
            <a:defRPr kumimoji="1" sz="2400" kern="1200">
              <a:solidFill>
                <a:srgbClr val="000000"/>
              </a:solidFill>
              <a:latin typeface="Times New Roman" charset="0"/>
              <a:ea typeface="新細明體" pitchFamily="18" charset="-120"/>
            </a:defRPr>
          </a:lvl3pPr>
          <a:lvl4pPr marL="1371600" algn="l" rtl="0" fontAlgn="base">
            <a:spcBef>
              <a:spcPct val="0"/>
            </a:spcBef>
            <a:spcAft>
              <a:spcPct val="0"/>
            </a:spcAft>
            <a:defRPr kumimoji="1" sz="2400" kern="1200">
              <a:solidFill>
                <a:srgbClr val="000000"/>
              </a:solidFill>
              <a:latin typeface="Times New Roman" charset="0"/>
              <a:ea typeface="新細明體" pitchFamily="18" charset="-120"/>
            </a:defRPr>
          </a:lvl4pPr>
          <a:lvl5pPr marL="1828800" algn="l" rtl="0" fontAlgn="base">
            <a:spcBef>
              <a:spcPct val="0"/>
            </a:spcBef>
            <a:spcAft>
              <a:spcPct val="0"/>
            </a:spcAft>
            <a:defRPr kumimoji="1" sz="2400" kern="1200">
              <a:solidFill>
                <a:srgbClr val="000000"/>
              </a:solidFill>
              <a:latin typeface="Times New Roman" charset="0"/>
              <a:ea typeface="新細明體" pitchFamily="18" charset="-120"/>
            </a:defRPr>
          </a:lvl5pPr>
          <a:lvl6pPr marL="2286000" algn="l" defTabSz="914400" rtl="0" eaLnBrk="1" latinLnBrk="0" hangingPunct="1">
            <a:defRPr kumimoji="1" sz="2400" kern="1200">
              <a:solidFill>
                <a:srgbClr val="000000"/>
              </a:solidFill>
              <a:latin typeface="Times New Roman" charset="0"/>
              <a:ea typeface="新細明體" pitchFamily="18" charset="-120"/>
            </a:defRPr>
          </a:lvl6pPr>
          <a:lvl7pPr marL="2743200" algn="l" defTabSz="914400" rtl="0" eaLnBrk="1" latinLnBrk="0" hangingPunct="1">
            <a:defRPr kumimoji="1" sz="2400" kern="1200">
              <a:solidFill>
                <a:srgbClr val="000000"/>
              </a:solidFill>
              <a:latin typeface="Times New Roman" charset="0"/>
              <a:ea typeface="新細明體" pitchFamily="18" charset="-120"/>
            </a:defRPr>
          </a:lvl7pPr>
          <a:lvl8pPr marL="3200400" algn="l" defTabSz="914400" rtl="0" eaLnBrk="1" latinLnBrk="0" hangingPunct="1">
            <a:defRPr kumimoji="1" sz="2400" kern="1200">
              <a:solidFill>
                <a:srgbClr val="000000"/>
              </a:solidFill>
              <a:latin typeface="Times New Roman" charset="0"/>
              <a:ea typeface="新細明體" pitchFamily="18" charset="-120"/>
            </a:defRPr>
          </a:lvl8pPr>
          <a:lvl9pPr marL="3657600" algn="l" defTabSz="914400" rtl="0" eaLnBrk="1" latinLnBrk="0" hangingPunct="1">
            <a:defRPr kumimoji="1" sz="2400" kern="1200">
              <a:solidFill>
                <a:srgbClr val="000000"/>
              </a:solidFill>
              <a:latin typeface="Times New Roman" charset="0"/>
              <a:ea typeface="新細明體" pitchFamily="18" charset="-120"/>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4"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0.85292</cdr:x>
      <cdr:y>0.14302</cdr:y>
    </cdr:from>
    <cdr:to>
      <cdr:x>0.89658</cdr:x>
      <cdr:y>0.18056</cdr:y>
    </cdr:to>
    <cdr:sp macro="" textlink="">
      <cdr:nvSpPr>
        <cdr:cNvPr id="7" name="Rectangle 10"/>
        <cdr:cNvSpPr>
          <a:spLocks xmlns:a="http://schemas.openxmlformats.org/drawingml/2006/main" noChangeAspect="1" noChangeArrowheads="1"/>
        </cdr:cNvSpPr>
      </cdr:nvSpPr>
      <cdr:spPr bwMode="auto">
        <a:xfrm xmlns:a="http://schemas.openxmlformats.org/drawingml/2006/main">
          <a:off x="2941717" y="478922"/>
          <a:ext cx="150584" cy="12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0.04485</cdr:x>
      <cdr:y>0.13889</cdr:y>
    </cdr:from>
    <cdr:to>
      <cdr:x>0.15576</cdr:x>
      <cdr:y>0.18168</cdr:y>
    </cdr:to>
    <cdr:sp macro="" textlink="">
      <cdr:nvSpPr>
        <cdr:cNvPr id="2" name="Rectangle 10"/>
        <cdr:cNvSpPr>
          <a:spLocks xmlns:a="http://schemas.openxmlformats.org/drawingml/2006/main" noChangeAspect="1" noChangeArrowheads="1"/>
        </cdr:cNvSpPr>
      </cdr:nvSpPr>
      <cdr:spPr bwMode="auto">
        <a:xfrm xmlns:a="http://schemas.openxmlformats.org/drawingml/2006/main">
          <a:off x="148380" y="454162"/>
          <a:ext cx="366909" cy="1399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標楷體" pitchFamily="65" charset="-120"/>
              <a:ea typeface="標楷體" pitchFamily="65" charset="-120"/>
            </a:rPr>
            <a:t>億元</a:t>
          </a:r>
          <a:endParaRPr kumimoji="0" lang="zh-TW" altLang="en-US" sz="800" dirty="0">
            <a:latin typeface="標楷體" pitchFamily="65" charset="-120"/>
            <a:ea typeface="標楷體" pitchFamily="65" charset="-120"/>
          </a:endParaRPr>
        </a:p>
      </cdr:txBody>
    </cdr:sp>
  </cdr:relSizeAnchor>
  <cdr:relSizeAnchor xmlns:cdr="http://schemas.openxmlformats.org/drawingml/2006/chartDrawing">
    <cdr:from>
      <cdr:x>0.82717</cdr:x>
      <cdr:y>0.87021</cdr:y>
    </cdr:from>
    <cdr:to>
      <cdr:x>0.92594</cdr:x>
      <cdr:y>0.92284</cdr:y>
    </cdr:to>
    <cdr:sp macro="" textlink="">
      <cdr:nvSpPr>
        <cdr:cNvPr id="3" name="Rectangle 11"/>
        <cdr:cNvSpPr>
          <a:spLocks xmlns:a="http://schemas.openxmlformats.org/drawingml/2006/main" noChangeAspect="1" noChangeArrowheads="1"/>
        </cdr:cNvSpPr>
      </cdr:nvSpPr>
      <cdr:spPr bwMode="auto">
        <a:xfrm xmlns:a="http://schemas.openxmlformats.org/drawingml/2006/main">
          <a:off x="1794944" y="3036612"/>
          <a:ext cx="214329" cy="1836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a:solidFill>
                <a:srgbClr val="000000"/>
              </a:solidFill>
              <a:latin typeface="標楷體" pitchFamily="65" charset="-120"/>
              <a:ea typeface="標楷體" pitchFamily="65" charset="-120"/>
            </a:rPr>
            <a:t>年度</a:t>
          </a:r>
          <a:endParaRPr kumimoji="0" lang="zh-TW" altLang="en-US" sz="800">
            <a:latin typeface="標楷體" pitchFamily="65" charset="-120"/>
            <a:ea typeface="標楷體" pitchFamily="65" charset="-120"/>
          </a:endParaRPr>
        </a:p>
      </cdr:txBody>
    </cdr:sp>
  </cdr:relSizeAnchor>
  <cdr:relSizeAnchor xmlns:cdr="http://schemas.openxmlformats.org/drawingml/2006/chartDrawing">
    <cdr:from>
      <cdr:x>0.8845</cdr:x>
      <cdr:y>0.13544</cdr:y>
    </cdr:from>
    <cdr:to>
      <cdr:x>0.93408</cdr:x>
      <cdr:y>0.17375</cdr:y>
    </cdr:to>
    <cdr:sp macro="" textlink="">
      <cdr:nvSpPr>
        <cdr:cNvPr id="4" name="Rectangle 10"/>
        <cdr:cNvSpPr>
          <a:spLocks xmlns:a="http://schemas.openxmlformats.org/drawingml/2006/main" noChangeAspect="1" noChangeArrowheads="1"/>
        </cdr:cNvSpPr>
      </cdr:nvSpPr>
      <cdr:spPr bwMode="auto">
        <a:xfrm xmlns:a="http://schemas.openxmlformats.org/drawingml/2006/main">
          <a:off x="2926069" y="442871"/>
          <a:ext cx="164020" cy="12527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0" tIns="0" rIns="0" bIns="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kumimoji="0" lang="zh-TW" altLang="en-US" sz="800" dirty="0">
              <a:solidFill>
                <a:srgbClr val="000000"/>
              </a:solidFill>
              <a:latin typeface="新細明體"/>
              <a:ea typeface="新細明體"/>
            </a:rPr>
            <a:t>％</a:t>
          </a:r>
          <a:endParaRPr kumimoji="0" lang="zh-TW" altLang="en-US" sz="800" dirty="0">
            <a:latin typeface="標楷體" pitchFamily="65" charset="-120"/>
            <a:ea typeface="標楷體" pitchFamily="65"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0.00956</cdr:x>
      <cdr:y>0.01758</cdr:y>
    </cdr:from>
    <cdr:to>
      <cdr:x>0.00956</cdr:x>
      <cdr:y>0.01758</cdr:y>
    </cdr:to>
    <cdr:grpSp>
      <cdr:nvGrpSpPr>
        <cdr:cNvPr id="30" name="Group 6"/>
        <cdr:cNvGrpSpPr>
          <a:grpSpLocks xmlns:a="http://schemas.openxmlformats.org/drawingml/2006/main"/>
        </cdr:cNvGrpSpPr>
      </cdr:nvGrpSpPr>
      <cdr:grpSpPr bwMode="auto">
        <a:xfrm xmlns:a="http://schemas.openxmlformats.org/drawingml/2006/main">
          <a:off x="36523" y="50912"/>
          <a:ext cx="0" cy="0"/>
          <a:chOff x="36523" y="50912"/>
          <a:chExt cx="0" cy="0"/>
        </a:xfrm>
      </cdr:grpSpPr>
      <cdr:sp macro="" textlink="">
        <cdr:nvSpPr>
          <cdr:cNvPr id="12"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13"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4"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15"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6"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17"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18"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19"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31" name="Group 6"/>
        <cdr:cNvGrpSpPr>
          <a:grpSpLocks xmlns:a="http://schemas.openxmlformats.org/drawingml/2006/main"/>
        </cdr:cNvGrpSpPr>
      </cdr:nvGrpSpPr>
      <cdr:grpSpPr bwMode="auto">
        <a:xfrm xmlns:a="http://schemas.openxmlformats.org/drawingml/2006/main">
          <a:off x="36523" y="50912"/>
          <a:ext cx="0" cy="0"/>
          <a:chOff x="36523" y="50912"/>
          <a:chExt cx="0" cy="0"/>
        </a:xfrm>
      </cdr:grpSpPr>
      <cdr:sp macro="" textlink="">
        <cdr:nvSpPr>
          <cdr:cNvPr id="22"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23"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4"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25"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6"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27"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28"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29"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2" name="Group 6"/>
        <cdr:cNvGrpSpPr>
          <a:grpSpLocks xmlns:a="http://schemas.openxmlformats.org/drawingml/2006/main"/>
        </cdr:cNvGrpSpPr>
      </cdr:nvGrpSpPr>
      <cdr:grpSpPr bwMode="auto">
        <a:xfrm xmlns:a="http://schemas.openxmlformats.org/drawingml/2006/main">
          <a:off x="36523" y="50912"/>
          <a:ext cx="0" cy="0"/>
          <a:chOff x="36523" y="50912"/>
          <a:chExt cx="0" cy="0"/>
        </a:xfrm>
      </cdr:grpSpPr>
      <cdr:sp macro="" textlink="">
        <cdr:nvSpPr>
          <cdr:cNvPr id="3"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4"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5"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6"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7"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8"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9"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10"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0.00956</cdr:x>
      <cdr:y>0.01758</cdr:y>
    </cdr:from>
    <cdr:to>
      <cdr:x>0.00956</cdr:x>
      <cdr:y>0.01758</cdr:y>
    </cdr:to>
    <cdr:grpSp>
      <cdr:nvGrpSpPr>
        <cdr:cNvPr id="11" name="Group 6"/>
        <cdr:cNvGrpSpPr>
          <a:grpSpLocks xmlns:a="http://schemas.openxmlformats.org/drawingml/2006/main"/>
        </cdr:cNvGrpSpPr>
      </cdr:nvGrpSpPr>
      <cdr:grpSpPr bwMode="auto">
        <a:xfrm xmlns:a="http://schemas.openxmlformats.org/drawingml/2006/main">
          <a:off x="36523" y="50912"/>
          <a:ext cx="0" cy="0"/>
          <a:chOff x="36523" y="50912"/>
          <a:chExt cx="0" cy="0"/>
        </a:xfrm>
      </cdr:grpSpPr>
      <cdr:sp macro="" textlink="">
        <cdr:nvSpPr>
          <cdr:cNvPr id="20" name="Text Box 10"/>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EFBE8"/>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資本支出</a:t>
            </a:r>
            <a:endParaRPr lang="zh-TW" altLang="en-US" sz="800" b="0" i="0" u="none" strike="noStrike" baseline="0">
              <a:solidFill>
                <a:srgbClr val="000000"/>
              </a:solidFill>
              <a:latin typeface="Times New Roman"/>
              <a:cs typeface="Times New Roman"/>
            </a:endParaRPr>
          </a:p>
        </cdr:txBody>
      </cdr:sp>
      <cdr:sp macro="" textlink="">
        <cdr:nvSpPr>
          <cdr:cNvPr id="21" name="Text Box 14"/>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99CC" mc:Ignorable="a14" a14:legacySpreadsheetColorIndex="45"/>
              </a:gs>
              <a:gs pos="50000">
                <a:srgbClr xmlns:mc="http://schemas.openxmlformats.org/markup-compatibility/2006" xmlns:a14="http://schemas.microsoft.com/office/drawing/2010/main" val="FFFFFF" mc:Ignorable="a14" a14:legacySpreadsheetColorIndex="45">
                  <a:gamma/>
                  <a:tint val="10196"/>
                  <a:invGamma/>
                </a:srgbClr>
              </a:gs>
              <a:gs pos="100000">
                <a:srgbClr xmlns:mc="http://schemas.openxmlformats.org/markup-compatibility/2006" xmlns:a14="http://schemas.microsoft.com/office/drawing/2010/main" val="FF99CC" mc:Ignorable="a14" a14:legacySpreadsheetColorIndex="45"/>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2" name="Text Box 11"/>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333399" mc:Ignorable="a14" a14:legacySpreadsheetColorIndex="62"/>
              </a:gs>
              <a:gs pos="50000">
                <a:srgbClr val="FFFFFF"/>
              </a:gs>
              <a:gs pos="100000">
                <a:srgbClr xmlns:mc="http://schemas.openxmlformats.org/markup-compatibility/2006" xmlns:a14="http://schemas.microsoft.com/office/drawing/2010/main" val="333399" mc:Ignorable="a14" a14:legacySpreadsheetColorIndex="62"/>
              </a:gs>
            </a:gsLst>
            <a:lin ang="5400000" scaled="1"/>
          </a:gra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00FF" mc:Ignorable="a14" a14:legacySpreadsheetColorIndex="14"/>
                </a:solidFill>
                <a:prstDash val="dash"/>
                <a:miter lim="800000"/>
                <a:headEnd/>
                <a:tailEnd/>
              </a14:hiddenLine>
            </a:ext>
          </a:extLst>
        </cdr:spPr>
        <cdr:txBody>
          <a:bodyPr xmlns:a="http://schemas.openxmlformats.org/drawingml/2006/main"/>
          <a:lstStyle xmlns:a="http://schemas.openxmlformats.org/drawingml/2006/main"/>
          <a:p xmlns:a="http://schemas.openxmlformats.org/drawingml/2006/main">
            <a:endParaRPr lang="zh-TW" altLang="en-US"/>
          </a:p>
        </cdr:txBody>
      </cdr:sp>
      <cdr:sp macro="" textlink="">
        <cdr:nvSpPr>
          <cdr:cNvPr id="33" name="Text Box 12"/>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CCFFCC" mc:Ignorable="a14" a14:legacySpreadsheetColorIndex="42"/>
              </a:gs>
              <a:gs pos="50000">
                <a:srgbClr xmlns:mc="http://schemas.openxmlformats.org/markup-compatibility/2006" xmlns:a14="http://schemas.microsoft.com/office/drawing/2010/main" val="FFFFFF" mc:Ignorable="a14" a14:legacySpreadsheetColorIndex="42">
                  <a:gamma/>
                  <a:tint val="10196"/>
                  <a:invGamma/>
                </a:srgbClr>
              </a:gs>
              <a:gs pos="100000">
                <a:srgbClr xmlns:mc="http://schemas.openxmlformats.org/markup-compatibility/2006" xmlns:a14="http://schemas.microsoft.com/office/drawing/2010/main" val="CCFFCC" mc:Ignorable="a14" a14:legacySpreadsheetColorIndex="42"/>
              </a:gs>
            </a:gsLst>
            <a:lin ang="5400000" scaled="1"/>
          </a:gradFill>
          <a:ln xmlns:a="http://schemas.openxmlformats.org/drawingml/2006/main" w="9525">
            <a:solidFill>
              <a:srgbClr xmlns:mc="http://schemas.openxmlformats.org/markup-compatibility/2006" xmlns:a14="http://schemas.microsoft.com/office/drawing/2010/main" val="339966" mc:Ignorable="a14" a14:legacySpreadsheetColorIndex="57"/>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4" name="Text Box 13"/>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gradFill xmlns:a="http://schemas.openxmlformats.org/drawingml/2006/main" rotWithShape="1">
            <a:gsLst>
              <a:gs pos="0">
                <a:srgbClr xmlns:mc="http://schemas.openxmlformats.org/markup-compatibility/2006" xmlns:a14="http://schemas.microsoft.com/office/drawing/2010/main" val="FFCC99" mc:Ignorable="a14" a14:legacySpreadsheetColorIndex="47"/>
              </a:gs>
              <a:gs pos="50000">
                <a:srgbClr xmlns:mc="http://schemas.openxmlformats.org/markup-compatibility/2006" xmlns:a14="http://schemas.microsoft.com/office/drawing/2010/main" val="FFFFFF" mc:Ignorable="a14" a14:legacySpreadsheetColorIndex="47">
                  <a:gamma/>
                  <a:tint val="10196"/>
                  <a:invGamma/>
                </a:srgbClr>
              </a:gs>
              <a:gs pos="100000">
                <a:srgbClr xmlns:mc="http://schemas.openxmlformats.org/markup-compatibility/2006" xmlns:a14="http://schemas.microsoft.com/office/drawing/2010/main" val="FFCC99" mc:Ignorable="a14" a14:legacySpreadsheetColorIndex="47"/>
              </a:gs>
            </a:gsLst>
            <a:lin ang="5400000" scaled="1"/>
          </a:gradFill>
          <a:ln xmlns:a="http://schemas.openxmlformats.org/drawingml/2006/main" w="9525">
            <a:solidFill>
              <a:srgbClr xmlns:mc="http://schemas.openxmlformats.org/markup-compatibility/2006" xmlns:a14="http://schemas.microsoft.com/office/drawing/2010/main" val="FF9900" mc:Ignorable="a14" a14:legacySpreadsheetColorIndex="52"/>
            </a:solidFill>
            <a:prstDash val="sysDot"/>
            <a:miter lim="800000"/>
            <a:headEnd/>
            <a:tailEnd/>
          </a:ln>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a:p xmlns:a="http://schemas.openxmlformats.org/drawingml/2006/main">
            <a:pPr algn="ctr" rtl="0">
              <a:defRPr sz="1000"/>
            </a:pPr>
            <a:endParaRPr lang="zh-TW" altLang="en-US" sz="800" b="0" i="0" u="none" strike="noStrike" baseline="0">
              <a:solidFill>
                <a:srgbClr val="000000"/>
              </a:solidFill>
              <a:latin typeface="Times New Roman"/>
              <a:cs typeface="Times New Roman"/>
            </a:endParaRPr>
          </a:p>
        </cdr:txBody>
      </cdr:sp>
      <cdr:sp macro="" textlink="">
        <cdr:nvSpPr>
          <cdr:cNvPr id="35" name="Text Box 8"/>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CCCC" mc:Ignorable="a14" a14:legacySpreadsheetColorIndex="49"/>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資本收入</a:t>
            </a:r>
            <a:endParaRPr lang="zh-TW" altLang="en-US" sz="800" b="0" i="0" u="none" strike="noStrike" baseline="0">
              <a:solidFill>
                <a:srgbClr val="000000"/>
              </a:solidFill>
              <a:latin typeface="Times New Roman"/>
              <a:cs typeface="Times New Roman"/>
            </a:endParaRPr>
          </a:p>
        </cdr:txBody>
      </cdr:sp>
      <cdr:sp macro="" textlink="">
        <cdr:nvSpPr>
          <cdr:cNvPr id="36" name="Text Box 9"/>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FF9900" mc:Ignorable="a14" a14:legacySpreadsheetColorIndex="52"/>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移用經常收支賸餘</a:t>
            </a:r>
            <a:endParaRPr lang="zh-TW" altLang="en-US" sz="800" b="0" i="0" u="none" strike="noStrike" baseline="0">
              <a:solidFill>
                <a:srgbClr val="000000"/>
              </a:solidFill>
              <a:latin typeface="Times New Roman"/>
              <a:cs typeface="Times New Roman"/>
            </a:endParaRPr>
          </a:p>
        </cdr:txBody>
      </cdr:sp>
      <cdr:sp macro="" textlink="">
        <cdr:nvSpPr>
          <cdr:cNvPr id="37" name="Text Box 7"/>
          <cdr:cNvSpPr txBox="1">
            <a:spLocks xmlns:a="http://schemas.openxmlformats.org/drawingml/2006/main" noChangeArrowheads="1"/>
          </cdr:cNvSpPr>
        </cdr:nvSpPr>
        <cdr:spPr bwMode="auto">
          <a:xfrm xmlns:a="http://schemas.openxmlformats.org/drawingml/2006/main">
            <a:off x="0" y="0"/>
            <a:ext cx="0" cy="0"/>
          </a:xfrm>
          <a:prstGeom xmlns:a="http://schemas.openxmlformats.org/drawingml/2006/main" prst="rect">
            <a:avLst/>
          </a:prstGeom>
          <a:solidFill xmlns:a="http://schemas.openxmlformats.org/drawingml/2006/main">
            <a:srgbClr val="FFFFFF"/>
          </a:solidFill>
          <a:ln xmlns:a="http://schemas.openxmlformats.org/drawingml/2006/main">
            <a:noFill/>
          </a:ln>
          <a:extLst xmlns:a="http://schemas.openxmlformats.org/drawingml/2006/main">
            <a:ext uri="{91240B29-F687-4F45-9708-019B960494DF}">
              <a14:hiddenLine xmlns:a14="http://schemas.microsoft.com/office/drawing/2010/main" w="12700">
                <a:solidFill>
                  <a:srgbClr xmlns:mc="http://schemas.openxmlformats.org/markup-compatibility/2006" val="339966" mc:Ignorable="a14" a14:legacySpreadsheetColorIndex="57"/>
                </a:solidFill>
                <a:miter lim="800000"/>
                <a:headEnd/>
                <a:tailEnd/>
              </a14:hiddenLine>
            </a:ext>
          </a:extLst>
        </cdr:spPr>
        <cdr:txBody>
          <a:bodyPr xmlns:a="http://schemas.openxmlformats.org/drawingml/2006/main" wrap="square" lIns="0" tIns="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zh-TW" altLang="en-US" sz="800" b="0" i="0" u="none" strike="noStrike" baseline="0">
                <a:solidFill>
                  <a:srgbClr val="000000"/>
                </a:solidFill>
                <a:latin typeface="標楷體"/>
                <a:ea typeface="標楷體"/>
              </a:rPr>
              <a:t>歲入歲出差短</a:t>
            </a:r>
            <a:endParaRPr lang="zh-TW" altLang="en-US" sz="800" b="0" i="0" u="none" strike="noStrike" baseline="0">
              <a:solidFill>
                <a:srgbClr val="000000"/>
              </a:solidFill>
              <a:latin typeface="Times New Roman"/>
              <a:cs typeface="Times New Roman"/>
            </a:endParaRPr>
          </a:p>
        </cdr:txBody>
      </cdr:sp>
    </cdr:grpSp>
  </cdr:relSizeAnchor>
  <cdr:relSizeAnchor xmlns:cdr="http://schemas.openxmlformats.org/drawingml/2006/chartDrawing">
    <cdr:from>
      <cdr:x>0</cdr:x>
      <cdr:y>0.0191</cdr:y>
    </cdr:from>
    <cdr:to>
      <cdr:x>1</cdr:x>
      <cdr:y>0.14313</cdr:y>
    </cdr:to>
    <cdr:sp macro="" textlink="">
      <cdr:nvSpPr>
        <cdr:cNvPr id="40" name="文字方塊 39"/>
        <cdr:cNvSpPr txBox="1"/>
      </cdr:nvSpPr>
      <cdr:spPr>
        <a:xfrm xmlns:a="http://schemas.openxmlformats.org/drawingml/2006/main">
          <a:off x="0" y="54482"/>
          <a:ext cx="3932047" cy="35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4</a:t>
          </a:r>
          <a:r>
            <a:rPr lang="zh-TW" altLang="en-US" sz="1200" b="1">
              <a:latin typeface="標楷體" panose="03000509000000000000" pitchFamily="65" charset="-120"/>
              <a:ea typeface="標楷體" panose="03000509000000000000" pitchFamily="65" charset="-120"/>
            </a:rPr>
            <a:t>　資本收支及經常收支賸餘</a:t>
          </a:r>
        </a:p>
      </cdr:txBody>
    </cdr:sp>
  </cdr:relSizeAnchor>
  <cdr:relSizeAnchor xmlns:cdr="http://schemas.openxmlformats.org/drawingml/2006/chartDrawing">
    <cdr:from>
      <cdr:x>0.02666</cdr:x>
      <cdr:y>0.12437</cdr:y>
    </cdr:from>
    <cdr:to>
      <cdr:x>1</cdr:x>
      <cdr:y>0.9881</cdr:y>
    </cdr:to>
    <cdr:grpSp>
      <cdr:nvGrpSpPr>
        <cdr:cNvPr id="42" name="群組 41"/>
        <cdr:cNvGrpSpPr/>
      </cdr:nvGrpSpPr>
      <cdr:grpSpPr>
        <a:xfrm xmlns:a="http://schemas.openxmlformats.org/drawingml/2006/main">
          <a:off x="101852" y="360177"/>
          <a:ext cx="3718557" cy="2501370"/>
          <a:chOff x="102714" y="361512"/>
          <a:chExt cx="3748957" cy="2510720"/>
        </a:xfrm>
      </cdr:grpSpPr>
      <cdr:sp macro="" textlink="">
        <cdr:nvSpPr>
          <cdr:cNvPr id="41" name="文字方塊 40"/>
          <cdr:cNvSpPr txBox="1"/>
        </cdr:nvSpPr>
        <cdr:spPr>
          <a:xfrm xmlns:a="http://schemas.openxmlformats.org/drawingml/2006/main">
            <a:off x="102714" y="361512"/>
            <a:ext cx="495299" cy="3052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sp macro="" textlink="">
        <cdr:nvSpPr>
          <cdr:cNvPr id="43" name="文字方塊 42"/>
          <cdr:cNvSpPr txBox="1"/>
        </cdr:nvSpPr>
        <cdr:spPr>
          <a:xfrm xmlns:a="http://schemas.openxmlformats.org/drawingml/2006/main">
            <a:off x="3344014" y="2547041"/>
            <a:ext cx="507657" cy="32519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億元</a:t>
            </a:r>
          </a:p>
        </cdr:txBody>
      </cdr:sp>
    </cdr:grpSp>
  </cdr:relSizeAnchor>
  <cdr:relSizeAnchor xmlns:cdr="http://schemas.openxmlformats.org/drawingml/2006/chartDrawing">
    <cdr:from>
      <cdr:x>0.73505</cdr:x>
      <cdr:y>0.54922</cdr:y>
    </cdr:from>
    <cdr:to>
      <cdr:x>0.98544</cdr:x>
      <cdr:y>0.91223</cdr:y>
    </cdr:to>
    <cdr:sp macro="" textlink="">
      <cdr:nvSpPr>
        <cdr:cNvPr id="45" name="文字方塊 44"/>
        <cdr:cNvSpPr txBox="1"/>
      </cdr:nvSpPr>
      <cdr:spPr>
        <a:xfrm xmlns:a="http://schemas.openxmlformats.org/drawingml/2006/main">
          <a:off x="2879129" y="1586063"/>
          <a:ext cx="980756" cy="10483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500"/>
            </a:lnSpc>
          </a:pPr>
          <a:r>
            <a:rPr lang="zh-TW" altLang="en-US" sz="800" spc="-150">
              <a:latin typeface="標楷體" panose="03000509000000000000" pitchFamily="65" charset="-120"/>
              <a:ea typeface="標楷體" panose="03000509000000000000" pitchFamily="65" charset="-120"/>
            </a:rPr>
            <a:t>資本收入</a:t>
          </a:r>
          <a:endParaRPr lang="en-US" altLang="zh-TW" sz="800" spc="-15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baseline="0">
              <a:latin typeface="標楷體" panose="03000509000000000000" pitchFamily="65" charset="-120"/>
              <a:ea typeface="標楷體" panose="03000509000000000000" pitchFamily="65" charset="-120"/>
            </a:rPr>
            <a:t>資本支出</a:t>
          </a:r>
          <a:endParaRPr lang="en-US" altLang="zh-TW" sz="800" spc="-150" baseline="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baseline="0">
              <a:latin typeface="標楷體" panose="03000509000000000000" pitchFamily="65" charset="-120"/>
              <a:ea typeface="標楷體" panose="03000509000000000000" pitchFamily="65" charset="-120"/>
            </a:rPr>
            <a:t>經常收支賸餘</a:t>
          </a:r>
          <a:endParaRPr lang="en-US" altLang="zh-TW" sz="800" spc="-150" baseline="0">
            <a:latin typeface="標楷體" panose="03000509000000000000" pitchFamily="65" charset="-120"/>
            <a:ea typeface="標楷體" panose="03000509000000000000" pitchFamily="65" charset="-120"/>
          </a:endParaRPr>
        </a:p>
        <a:p xmlns:a="http://schemas.openxmlformats.org/drawingml/2006/main">
          <a:pPr>
            <a:lnSpc>
              <a:spcPts val="1500"/>
            </a:lnSpc>
          </a:pPr>
          <a:r>
            <a:rPr lang="zh-TW" altLang="en-US" sz="800" spc="-150">
              <a:latin typeface="標楷體" panose="03000509000000000000" pitchFamily="65" charset="-120"/>
              <a:ea typeface="標楷體" panose="03000509000000000000" pitchFamily="65" charset="-120"/>
            </a:rPr>
            <a:t>歲入歲出賸餘</a:t>
          </a:r>
        </a:p>
        <a:p xmlns:a="http://schemas.openxmlformats.org/drawingml/2006/main">
          <a:endParaRPr lang="zh-TW" altLang="en-US" sz="800">
            <a:latin typeface="標楷體" panose="03000509000000000000" pitchFamily="65" charset="-120"/>
            <a:ea typeface="標楷體" panose="03000509000000000000" pitchFamily="65" charset="-120"/>
          </a:endParaRPr>
        </a:p>
        <a:p xmlns:a="http://schemas.openxmlformats.org/drawingml/2006/main">
          <a:endParaRPr lang="zh-TW" altLang="en-US" sz="800">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userShapes>
</file>

<file path=word/drawings/drawing8.xml><?xml version="1.0" encoding="utf-8"?>
<c:userShapes xmlns:c="http://schemas.openxmlformats.org/drawingml/2006/chart">
  <cdr:relSizeAnchor xmlns:cdr="http://schemas.openxmlformats.org/drawingml/2006/chartDrawing">
    <cdr:from>
      <cdr:x>0.0124</cdr:x>
      <cdr:y>0.02799</cdr:y>
    </cdr:from>
    <cdr:to>
      <cdr:x>0.90551</cdr:x>
      <cdr:y>0.10765</cdr:y>
    </cdr:to>
    <cdr:sp macro="" textlink="">
      <cdr:nvSpPr>
        <cdr:cNvPr id="2" name="文字方塊 1"/>
        <cdr:cNvSpPr txBox="1"/>
      </cdr:nvSpPr>
      <cdr:spPr>
        <a:xfrm xmlns:a="http://schemas.openxmlformats.org/drawingml/2006/main">
          <a:off x="68222" y="122855"/>
          <a:ext cx="4812248" cy="3539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en-US" sz="1200" b="1" i="0" baseline="0">
              <a:effectLst/>
              <a:latin typeface="標楷體" panose="03000509000000000000" pitchFamily="65" charset="-120"/>
              <a:ea typeface="標楷體" panose="03000509000000000000" pitchFamily="65" charset="-120"/>
              <a:cs typeface="+mn-cs"/>
            </a:rPr>
            <a:t>　</a:t>
          </a:r>
          <a:r>
            <a:rPr lang="zh-TW" altLang="zh-TW" sz="1200" b="1" i="0" baseline="0">
              <a:effectLst/>
              <a:latin typeface="標楷體" panose="03000509000000000000" pitchFamily="65" charset="-120"/>
              <a:ea typeface="標楷體" panose="03000509000000000000" pitchFamily="65" charset="-120"/>
              <a:cs typeface="+mn-cs"/>
            </a:rPr>
            <a:t>總決算歲出政事別</a:t>
          </a:r>
          <a:r>
            <a:rPr lang="zh-TW" altLang="zh-TW" sz="1100" b="1" i="0" baseline="0">
              <a:effectLst/>
              <a:latin typeface="標楷體" panose="03000509000000000000" pitchFamily="65" charset="-120"/>
              <a:ea typeface="標楷體" panose="03000509000000000000" pitchFamily="65" charset="-120"/>
              <a:cs typeface="+mn-cs"/>
            </a:rPr>
            <a:t>審定數</a:t>
          </a:r>
          <a:endParaRPr lang="zh-TW" altLang="zh-TW" sz="1200">
            <a:effectLst/>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0.02078</cdr:x>
      <cdr:y>0.1504</cdr:y>
    </cdr:from>
    <cdr:to>
      <cdr:x>0.19249</cdr:x>
      <cdr:y>0.21353</cdr:y>
    </cdr:to>
    <cdr:sp macro="" textlink="">
      <cdr:nvSpPr>
        <cdr:cNvPr id="3" name="文字方塊 2"/>
        <cdr:cNvSpPr txBox="1"/>
      </cdr:nvSpPr>
      <cdr:spPr>
        <a:xfrm xmlns:a="http://schemas.openxmlformats.org/drawingml/2006/main" flipH="1">
          <a:off x="83936" y="570238"/>
          <a:ext cx="693661" cy="239351"/>
        </a:xfrm>
        <a:prstGeom xmlns:a="http://schemas.openxmlformats.org/drawingml/2006/main" prst="rect">
          <a:avLst/>
        </a:prstGeom>
      </cdr:spPr>
      <cdr:txBody>
        <a:bodyPr xmlns:a="http://schemas.openxmlformats.org/drawingml/2006/main" vertOverflow="clip" wrap="square" lIns="72000" tIns="36000" rIns="36000" bIns="36000" rtlCol="0"/>
        <a:lstStyle xmlns:a="http://schemas.openxmlformats.org/drawingml/2006/main"/>
        <a:p xmlns:a="http://schemas.openxmlformats.org/drawingml/2006/main">
          <a:pPr algn="l"/>
          <a:r>
            <a:rPr lang="zh-TW" altLang="en-US" sz="1000">
              <a:latin typeface="標楷體" panose="03000509000000000000" pitchFamily="65" charset="-120"/>
              <a:ea typeface="標楷體" panose="03000509000000000000" pitchFamily="65" charset="-120"/>
            </a:rPr>
            <a:t>百萬元 </a:t>
          </a:r>
        </a:p>
      </cdr:txBody>
    </cdr:sp>
  </cdr:relSizeAnchor>
  <cdr:relSizeAnchor xmlns:cdr="http://schemas.openxmlformats.org/drawingml/2006/chartDrawing">
    <cdr:from>
      <cdr:x>0.64402</cdr:x>
      <cdr:y>0.82689</cdr:y>
    </cdr:from>
    <cdr:to>
      <cdr:x>0.82239</cdr:x>
      <cdr:y>0.90943</cdr:y>
    </cdr:to>
    <cdr:sp macro="" textlink="">
      <cdr:nvSpPr>
        <cdr:cNvPr id="5" name="文字方塊 4"/>
        <cdr:cNvSpPr txBox="1"/>
      </cdr:nvSpPr>
      <cdr:spPr>
        <a:xfrm xmlns:a="http://schemas.openxmlformats.org/drawingml/2006/main">
          <a:off x="2559387" y="3135296"/>
          <a:ext cx="708854" cy="3129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   年度</a:t>
          </a:r>
        </a:p>
      </cdr:txBody>
    </cdr:sp>
  </cdr:relSizeAnchor>
  <cdr:relSizeAnchor xmlns:cdr="http://schemas.openxmlformats.org/drawingml/2006/chartDrawing">
    <cdr:from>
      <cdr:x>0.01473</cdr:x>
      <cdr:y>0.01575</cdr:y>
    </cdr:from>
    <cdr:to>
      <cdr:x>0.23332</cdr:x>
      <cdr:y>0.10745</cdr:y>
    </cdr:to>
    <cdr:sp macro="" textlink="">
      <cdr:nvSpPr>
        <cdr:cNvPr id="6" name="文字方塊 1"/>
        <cdr:cNvSpPr txBox="1"/>
      </cdr:nvSpPr>
      <cdr:spPr>
        <a:xfrm xmlns:a="http://schemas.openxmlformats.org/drawingml/2006/main">
          <a:off x="50800" y="50800"/>
          <a:ext cx="767862" cy="29893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zh-TW" altLang="en-US"/>
        </a:p>
      </cdr:txBody>
    </cdr:sp>
  </cdr:relSizeAnchor>
  <cdr:relSizeAnchor xmlns:cdr="http://schemas.openxmlformats.org/drawingml/2006/chartDrawing">
    <cdr:from>
      <cdr:x>0.74599</cdr:x>
      <cdr:y>0.33596</cdr:y>
    </cdr:from>
    <cdr:to>
      <cdr:x>0.76187</cdr:x>
      <cdr:y>0.74898</cdr:y>
    </cdr:to>
    <cdr:grpSp>
      <cdr:nvGrpSpPr>
        <cdr:cNvPr id="14" name="群組 13"/>
        <cdr:cNvGrpSpPr/>
      </cdr:nvGrpSpPr>
      <cdr:grpSpPr>
        <a:xfrm xmlns:a="http://schemas.openxmlformats.org/drawingml/2006/main">
          <a:off x="3013575" y="1273748"/>
          <a:ext cx="64156" cy="1565950"/>
          <a:chOff x="3013575" y="1273748"/>
          <a:chExt cx="64156" cy="1565950"/>
        </a:xfrm>
      </cdr:grpSpPr>
      <cdr:sp macro="" textlink="">
        <cdr:nvSpPr>
          <cdr:cNvPr id="7" name="矩形 6"/>
          <cdr:cNvSpPr>
            <a:spLocks xmlns:a="http://schemas.openxmlformats.org/drawingml/2006/main" noChangeArrowheads="1"/>
          </cdr:cNvSpPr>
        </cdr:nvSpPr>
        <cdr:spPr bwMode="auto">
          <a:xfrm xmlns:a="http://schemas.openxmlformats.org/drawingml/2006/main">
            <a:off x="3016236" y="1273748"/>
            <a:ext cx="61495" cy="56564"/>
          </a:xfrm>
          <a:prstGeom xmlns:a="http://schemas.openxmlformats.org/drawingml/2006/main" prst="rect">
            <a:avLst/>
          </a:prstGeom>
          <a:solidFill xmlns:a="http://schemas.openxmlformats.org/drawingml/2006/main">
            <a:srgbClr val="CCFFCC"/>
          </a:solidFill>
          <a:ln xmlns:a="http://schemas.openxmlformats.org/drawingml/2006/main" w="0" algn="ctr">
            <a:noFill/>
            <a:miter lim="800000"/>
            <a:headEnd/>
            <a:tailEnd/>
          </a:ln>
        </cdr:spPr>
        <cdr:txBody>
          <a:bodyPr xmlns:a="http://schemas.openxmlformats.org/drawingml/2006/main" tIns="360000" bIns="360000"/>
          <a:lstStyle xmlns:a="http://schemas.openxmlformats.org/drawingml/2006/main"/>
          <a:p xmlns:a="http://schemas.openxmlformats.org/drawingml/2006/main">
            <a:pPr>
              <a:lnSpc>
                <a:spcPts val="800"/>
              </a:lnSpc>
            </a:pPr>
            <a:endParaRPr lang="zh-TW" altLang="en-US"/>
          </a:p>
        </cdr:txBody>
      </cdr:sp>
      <cdr:sp macro="" textlink="">
        <cdr:nvSpPr>
          <cdr:cNvPr id="8" name="矩形 7"/>
          <cdr:cNvSpPr>
            <a:spLocks xmlns:a="http://schemas.openxmlformats.org/drawingml/2006/main" noChangeArrowheads="1"/>
          </cdr:cNvSpPr>
        </cdr:nvSpPr>
        <cdr:spPr bwMode="auto">
          <a:xfrm xmlns:a="http://schemas.openxmlformats.org/drawingml/2006/main">
            <a:off x="3013583" y="1590407"/>
            <a:ext cx="61459" cy="56682"/>
          </a:xfrm>
          <a:prstGeom xmlns:a="http://schemas.openxmlformats.org/drawingml/2006/main" prst="rect">
            <a:avLst/>
          </a:prstGeom>
          <a:solidFill xmlns:a="http://schemas.openxmlformats.org/drawingml/2006/main">
            <a:srgbClr val="FFCCFF"/>
          </a:solidFill>
          <a:ln xmlns:a="http://schemas.openxmlformats.org/drawingml/2006/main" w="0">
            <a:noFill/>
          </a:ln>
        </cdr:spPr>
        <cdr:txBody>
          <a:bodyPr xmlns:a="http://schemas.openxmlformats.org/drawingml/2006/main" tIns="360000" bIns="360000"/>
          <a:lstStyle xmlns:a="http://schemas.openxmlformats.org/drawingml/2006/main"/>
          <a:p xmlns:a="http://schemas.openxmlformats.org/drawingml/2006/main">
            <a:pPr>
              <a:lnSpc>
                <a:spcPts val="800"/>
              </a:lnSpc>
            </a:pPr>
            <a:endParaRPr lang="zh-TW" altLang="en-US"/>
          </a:p>
        </cdr:txBody>
      </cdr:sp>
      <cdr:sp macro="" textlink="">
        <cdr:nvSpPr>
          <cdr:cNvPr id="9" name="矩形 8"/>
          <cdr:cNvSpPr>
            <a:spLocks xmlns:a="http://schemas.openxmlformats.org/drawingml/2006/main" noChangeArrowheads="1"/>
          </cdr:cNvSpPr>
        </cdr:nvSpPr>
        <cdr:spPr bwMode="auto">
          <a:xfrm xmlns:a="http://schemas.openxmlformats.org/drawingml/2006/main">
            <a:off x="3013575" y="1888071"/>
            <a:ext cx="61494" cy="56564"/>
          </a:xfrm>
          <a:prstGeom xmlns:a="http://schemas.openxmlformats.org/drawingml/2006/main" prst="rect">
            <a:avLst/>
          </a:prstGeom>
          <a:solidFill xmlns:a="http://schemas.openxmlformats.org/drawingml/2006/main">
            <a:srgbClr val="FF99CC"/>
          </a:solidFill>
          <a:ln xmlns:a="http://schemas.openxmlformats.org/drawingml/2006/main" w="0" algn="ctr">
            <a:noFill/>
            <a:miter lim="800000"/>
            <a:headEnd/>
            <a:tailEnd/>
          </a:ln>
        </cdr:spPr>
        <cdr:txBody>
          <a:bodyPr xmlns:a="http://schemas.openxmlformats.org/drawingml/2006/main" tIns="360000" bIns="360000"/>
          <a:lstStyle xmlns:a="http://schemas.openxmlformats.org/drawingml/2006/main"/>
          <a:p xmlns:a="http://schemas.openxmlformats.org/drawingml/2006/main">
            <a:pPr>
              <a:lnSpc>
                <a:spcPts val="800"/>
              </a:lnSpc>
            </a:pPr>
            <a:endParaRPr lang="zh-TW" altLang="en-US"/>
          </a:p>
        </cdr:txBody>
      </cdr:sp>
      <cdr:sp macro="" textlink="">
        <cdr:nvSpPr>
          <cdr:cNvPr id="10" name="矩形 9"/>
          <cdr:cNvSpPr>
            <a:spLocks xmlns:a="http://schemas.openxmlformats.org/drawingml/2006/main" noChangeArrowheads="1"/>
          </cdr:cNvSpPr>
        </cdr:nvSpPr>
        <cdr:spPr bwMode="auto">
          <a:xfrm xmlns:a="http://schemas.openxmlformats.org/drawingml/2006/main">
            <a:off x="3014720" y="2173540"/>
            <a:ext cx="61495" cy="57429"/>
          </a:xfrm>
          <a:prstGeom xmlns:a="http://schemas.openxmlformats.org/drawingml/2006/main" prst="rect">
            <a:avLst/>
          </a:prstGeom>
          <a:solidFill xmlns:a="http://schemas.openxmlformats.org/drawingml/2006/main">
            <a:srgbClr val="FFCC99"/>
          </a:solidFill>
          <a:ln xmlns:a="http://schemas.openxmlformats.org/drawingml/2006/main" w="0" algn="ctr">
            <a:noFill/>
            <a:miter lim="800000"/>
            <a:headEnd/>
            <a:tailEnd/>
          </a:ln>
        </cdr:spPr>
        <cdr:txBody>
          <a:bodyPr xmlns:a="http://schemas.openxmlformats.org/drawingml/2006/main" tIns="360000" bIns="360000"/>
          <a:lstStyle xmlns:a="http://schemas.openxmlformats.org/drawingml/2006/main"/>
          <a:p xmlns:a="http://schemas.openxmlformats.org/drawingml/2006/main">
            <a:pPr>
              <a:lnSpc>
                <a:spcPts val="800"/>
              </a:lnSpc>
            </a:pPr>
            <a:endParaRPr lang="zh-TW" altLang="en-US"/>
          </a:p>
        </cdr:txBody>
      </cdr:sp>
      <cdr:sp macro="" textlink="">
        <cdr:nvSpPr>
          <cdr:cNvPr id="11" name="矩形 10"/>
          <cdr:cNvSpPr>
            <a:spLocks xmlns:a="http://schemas.openxmlformats.org/drawingml/2006/main" noChangeArrowheads="1"/>
          </cdr:cNvSpPr>
        </cdr:nvSpPr>
        <cdr:spPr bwMode="auto">
          <a:xfrm xmlns:a="http://schemas.openxmlformats.org/drawingml/2006/main">
            <a:off x="3015980" y="2469422"/>
            <a:ext cx="61494" cy="58740"/>
          </a:xfrm>
          <a:prstGeom xmlns:a="http://schemas.openxmlformats.org/drawingml/2006/main" prst="rect">
            <a:avLst/>
          </a:prstGeom>
          <a:solidFill xmlns:a="http://schemas.openxmlformats.org/drawingml/2006/main">
            <a:srgbClr val="FFFF99"/>
          </a:solidFill>
          <a:ln xmlns:a="http://schemas.openxmlformats.org/drawingml/2006/main" w="0" algn="ctr">
            <a:noFill/>
            <a:miter lim="800000"/>
            <a:headEnd/>
            <a:tailEnd/>
          </a:ln>
        </cdr:spPr>
        <cdr:txBody>
          <a:bodyPr xmlns:a="http://schemas.openxmlformats.org/drawingml/2006/main" tIns="360000" bIns="360000"/>
          <a:lstStyle xmlns:a="http://schemas.openxmlformats.org/drawingml/2006/main"/>
          <a:p xmlns:a="http://schemas.openxmlformats.org/drawingml/2006/main">
            <a:pPr>
              <a:lnSpc>
                <a:spcPts val="800"/>
              </a:lnSpc>
            </a:pPr>
            <a:endParaRPr lang="zh-TW" altLang="en-US"/>
          </a:p>
        </cdr:txBody>
      </cdr:sp>
      <cdr:sp macro="" textlink="">
        <cdr:nvSpPr>
          <cdr:cNvPr id="12" name="矩形 11"/>
          <cdr:cNvSpPr>
            <a:spLocks xmlns:a="http://schemas.openxmlformats.org/drawingml/2006/main" noChangeArrowheads="1"/>
          </cdr:cNvSpPr>
        </cdr:nvSpPr>
        <cdr:spPr bwMode="auto">
          <a:xfrm xmlns:a="http://schemas.openxmlformats.org/drawingml/2006/main" flipH="1" flipV="1">
            <a:off x="3015647" y="2783015"/>
            <a:ext cx="60607" cy="56683"/>
          </a:xfrm>
          <a:prstGeom xmlns:a="http://schemas.openxmlformats.org/drawingml/2006/main" prst="rect">
            <a:avLst/>
          </a:prstGeom>
          <a:solidFill xmlns:a="http://schemas.openxmlformats.org/drawingml/2006/main">
            <a:srgbClr val="A7EEFF"/>
          </a:solidFill>
          <a:ln xmlns:a="http://schemas.openxmlformats.org/drawingml/2006/main" w="0" algn="ctr">
            <a:noFill/>
            <a:miter lim="800000"/>
            <a:headEnd/>
            <a:tailEnd/>
          </a:ln>
        </cdr:spPr>
        <cdr:txBody>
          <a:bodyPr xmlns:a="http://schemas.openxmlformats.org/drawingml/2006/main" tIns="360000" bIns="360000"/>
          <a:lstStyle xmlns:a="http://schemas.openxmlformats.org/drawingml/2006/main"/>
          <a:p xmlns:a="http://schemas.openxmlformats.org/drawingml/2006/main">
            <a:pPr>
              <a:lnSpc>
                <a:spcPts val="800"/>
              </a:lnSpc>
            </a:pPr>
            <a:endParaRPr lang="zh-TW" altLang="en-US"/>
          </a:p>
        </cdr:txBody>
      </cdr:sp>
    </cdr:grpSp>
  </cdr:relSizeAnchor>
  <cdr:relSizeAnchor xmlns:cdr="http://schemas.openxmlformats.org/drawingml/2006/chartDrawing">
    <cdr:from>
      <cdr:x>0.73986</cdr:x>
      <cdr:y>0.20639</cdr:y>
    </cdr:from>
    <cdr:to>
      <cdr:x>0.925</cdr:x>
      <cdr:y>0.28001</cdr:y>
    </cdr:to>
    <cdr:sp macro="" textlink="">
      <cdr:nvSpPr>
        <cdr:cNvPr id="13" name="文字方塊 12"/>
        <cdr:cNvSpPr txBox="1"/>
      </cdr:nvSpPr>
      <cdr:spPr>
        <a:xfrm xmlns:a="http://schemas.openxmlformats.org/drawingml/2006/main">
          <a:off x="2988828" y="782507"/>
          <a:ext cx="747914" cy="2791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b="1">
              <a:solidFill>
                <a:schemeClr val="accent6">
                  <a:lumMod val="50000"/>
                </a:schemeClr>
              </a:solidFill>
              <a:latin typeface="標楷體" panose="03000509000000000000" pitchFamily="65" charset="-120"/>
              <a:ea typeface="標楷體" panose="03000509000000000000" pitchFamily="65" charset="-120"/>
            </a:rPr>
            <a:t>歲出合計</a:t>
          </a:r>
        </a:p>
      </cdr:txBody>
    </cdr:sp>
  </cdr:relSizeAnchor>
</c:userShapes>
</file>

<file path=word/drawings/drawing9.xml><?xml version="1.0" encoding="utf-8"?>
<c:userShapes xmlns:c="http://schemas.openxmlformats.org/drawingml/2006/chart">
  <cdr:relSizeAnchor xmlns:cdr="http://schemas.openxmlformats.org/drawingml/2006/chartDrawing">
    <cdr:from>
      <cdr:x>0</cdr:x>
      <cdr:y>0.05175</cdr:y>
    </cdr:from>
    <cdr:to>
      <cdr:x>1</cdr:x>
      <cdr:y>0.98732</cdr:y>
    </cdr:to>
    <cdr:grpSp>
      <cdr:nvGrpSpPr>
        <cdr:cNvPr id="14" name="群組 13"/>
        <cdr:cNvGrpSpPr/>
      </cdr:nvGrpSpPr>
      <cdr:grpSpPr>
        <a:xfrm xmlns:a="http://schemas.openxmlformats.org/drawingml/2006/main">
          <a:off x="-614295" y="140738"/>
          <a:ext cx="4031159" cy="2544586"/>
          <a:chOff x="-452957" y="2158874"/>
          <a:chExt cx="2972418" cy="2517027"/>
        </a:xfrm>
      </cdr:grpSpPr>
      <cdr:sp macro="" textlink="">
        <cdr:nvSpPr>
          <cdr:cNvPr id="5" name="Text Box 2"/>
          <cdr:cNvSpPr txBox="1">
            <a:spLocks xmlns:a="http://schemas.openxmlformats.org/drawingml/2006/main" noChangeArrowheads="1"/>
          </cdr:cNvSpPr>
        </cdr:nvSpPr>
        <cdr:spPr bwMode="auto">
          <a:xfrm xmlns:a="http://schemas.openxmlformats.org/drawingml/2006/main">
            <a:off x="-452957" y="2158874"/>
            <a:ext cx="2972418" cy="411234"/>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wrap="square" lIns="0" tIns="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0">
              <a:defRPr sz="1000"/>
            </a:pPr>
            <a:r>
              <a:rPr lang="zh-TW" altLang="en-US" sz="1200" b="1" i="0" u="none" strike="noStrike" baseline="0">
                <a:solidFill>
                  <a:srgbClr val="000000"/>
                </a:solidFill>
                <a:latin typeface="標楷體" pitchFamily="65" charset="-120"/>
                <a:ea typeface="標楷體" pitchFamily="65" charset="-120"/>
              </a:rPr>
              <a:t>圖</a:t>
            </a:r>
            <a:r>
              <a:rPr lang="en-US" altLang="zh-TW" sz="1200" b="1" i="0" u="none" strike="noStrike" baseline="0">
                <a:solidFill>
                  <a:srgbClr val="000000"/>
                </a:solidFill>
                <a:latin typeface="標楷體" pitchFamily="65" charset="-120"/>
                <a:ea typeface="標楷體" pitchFamily="65" charset="-120"/>
              </a:rPr>
              <a:t>1 </a:t>
            </a:r>
            <a:r>
              <a:rPr lang="zh-TW" altLang="en-US" sz="1200" b="1" i="0" u="none" strike="noStrike" baseline="0">
                <a:solidFill>
                  <a:srgbClr val="000000"/>
                </a:solidFill>
                <a:latin typeface="標楷體" pitchFamily="65" charset="-120"/>
                <a:ea typeface="標楷體" pitchFamily="65" charset="-120"/>
              </a:rPr>
              <a:t>營業總收支暨盈虧預決算</a:t>
            </a:r>
            <a:r>
              <a:rPr lang="zh-TW" altLang="en-US" sz="1200" b="1" i="0" u="none" strike="noStrike" baseline="0">
                <a:solidFill>
                  <a:srgbClr val="000000"/>
                </a:solidFill>
                <a:latin typeface="標楷體"/>
                <a:ea typeface="標楷體"/>
              </a:rPr>
              <a:t>及審定數</a:t>
            </a:r>
            <a:endParaRPr lang="en-US" altLang="zh-TW" sz="1200" b="1" i="0" u="none" strike="noStrike" baseline="0">
              <a:solidFill>
                <a:srgbClr val="000000"/>
              </a:solidFill>
              <a:latin typeface="標楷體"/>
              <a:ea typeface="標楷體"/>
            </a:endParaRPr>
          </a:p>
          <a:p xmlns:a="http://schemas.openxmlformats.org/drawingml/2006/main">
            <a:pPr algn="ctr" rtl="0">
              <a:defRPr sz="1000"/>
            </a:pPr>
            <a:r>
              <a:rPr lang="zh-TW" altLang="zh-TW" sz="1100" b="1" i="0" baseline="0">
                <a:effectLst/>
                <a:latin typeface="標楷體" panose="03000509000000000000" pitchFamily="65" charset="-120"/>
                <a:ea typeface="標楷體" panose="03000509000000000000" pitchFamily="65" charset="-120"/>
                <a:cs typeface="+mn-cs"/>
              </a:rPr>
              <a:t>中華民國</a:t>
            </a:r>
            <a:r>
              <a:rPr lang="en-US" altLang="zh-TW" sz="1100" b="1" i="0" baseline="0">
                <a:effectLst/>
                <a:latin typeface="標楷體" panose="03000509000000000000" pitchFamily="65" charset="-120"/>
                <a:ea typeface="標楷體" panose="03000509000000000000" pitchFamily="65" charset="-120"/>
                <a:cs typeface="+mn-cs"/>
              </a:rPr>
              <a:t>113</a:t>
            </a:r>
            <a:r>
              <a:rPr lang="zh-TW" altLang="zh-TW" sz="1100" b="1" i="0" baseline="0">
                <a:effectLst/>
                <a:latin typeface="標楷體" panose="03000509000000000000" pitchFamily="65" charset="-120"/>
                <a:ea typeface="標楷體" panose="03000509000000000000" pitchFamily="65" charset="-120"/>
                <a:cs typeface="+mn-cs"/>
              </a:rPr>
              <a:t>年度</a:t>
            </a:r>
            <a:endParaRPr lang="zh-TW" altLang="zh-TW" sz="1100">
              <a:effectLst/>
              <a:latin typeface="標楷體" panose="03000509000000000000" pitchFamily="65" charset="-120"/>
              <a:ea typeface="標楷體" panose="03000509000000000000" pitchFamily="65" charset="-120"/>
            </a:endParaRPr>
          </a:p>
          <a:p xmlns:a="http://schemas.openxmlformats.org/drawingml/2006/main">
            <a:pPr algn="ctr" rtl="0">
              <a:defRPr sz="1000"/>
            </a:pPr>
            <a:endParaRPr lang="zh-TW" altLang="en-US" sz="1000" b="1" i="0" u="none" strike="noStrike" baseline="0">
              <a:solidFill>
                <a:srgbClr val="000000"/>
              </a:solidFill>
              <a:latin typeface="標楷體"/>
              <a:ea typeface="標楷體"/>
            </a:endParaRPr>
          </a:p>
        </cdr:txBody>
      </cdr:sp>
      <cdr:sp macro="" textlink="">
        <cdr:nvSpPr>
          <cdr:cNvPr id="8" name="文字方塊 7"/>
          <cdr:cNvSpPr txBox="1"/>
        </cdr:nvSpPr>
        <cdr:spPr>
          <a:xfrm xmlns:a="http://schemas.openxmlformats.org/drawingml/2006/main">
            <a:off x="276614" y="4428135"/>
            <a:ext cx="2242847" cy="2477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en-US" altLang="zh-TW" sz="10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總收入   </a:t>
            </a:r>
            <a:r>
              <a:rPr lang="en-US" altLang="zh-TW" sz="10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總支出</a:t>
            </a:r>
            <a:r>
              <a:rPr lang="en-US" altLang="zh-TW" sz="1000">
                <a:effectLst/>
                <a:latin typeface="標楷體" panose="03000509000000000000" pitchFamily="65" charset="-120"/>
                <a:ea typeface="標楷體" panose="03000509000000000000" pitchFamily="65" charset="-120"/>
                <a:cs typeface="+mn-cs"/>
              </a:rPr>
              <a:t>  </a:t>
            </a:r>
            <a:r>
              <a:rPr lang="zh-TW" altLang="zh-TW" sz="1000">
                <a:effectLst/>
                <a:latin typeface="標楷體" panose="03000509000000000000" pitchFamily="65" charset="-120"/>
                <a:ea typeface="標楷體" panose="03000509000000000000" pitchFamily="65" charset="-120"/>
                <a:cs typeface="+mn-cs"/>
              </a:rPr>
              <a:t> </a:t>
            </a:r>
            <a:r>
              <a:rPr lang="en-US" altLang="zh-TW" sz="1000">
                <a:effectLst/>
                <a:latin typeface="標楷體" panose="03000509000000000000" pitchFamily="65" charset="-120"/>
                <a:ea typeface="標楷體" panose="03000509000000000000" pitchFamily="65" charset="-120"/>
                <a:cs typeface="+mn-cs"/>
              </a:rPr>
              <a:t>      </a:t>
            </a:r>
            <a:r>
              <a:rPr lang="zh-TW" altLang="en-US" sz="1000">
                <a:effectLst/>
                <a:latin typeface="標楷體" panose="03000509000000000000" pitchFamily="65" charset="-120"/>
                <a:ea typeface="標楷體" panose="03000509000000000000" pitchFamily="65" charset="-120"/>
                <a:cs typeface="+mn-cs"/>
              </a:rPr>
              <a:t>淨利（損）</a:t>
            </a:r>
            <a:endParaRPr lang="zh-TW" altLang="zh-TW" sz="10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grpSp>
  </cdr:relSizeAnchor>
  <cdr:relSizeAnchor xmlns:cdr="http://schemas.openxmlformats.org/drawingml/2006/chartDrawing">
    <cdr:from>
      <cdr:x>0.00344</cdr:x>
      <cdr:y>0.14691</cdr:y>
    </cdr:from>
    <cdr:to>
      <cdr:x>0.20756</cdr:x>
      <cdr:y>0.22808</cdr:y>
    </cdr:to>
    <cdr:grpSp>
      <cdr:nvGrpSpPr>
        <cdr:cNvPr id="15" name="群組 14"/>
        <cdr:cNvGrpSpPr/>
      </cdr:nvGrpSpPr>
      <cdr:grpSpPr>
        <a:xfrm xmlns:a="http://schemas.openxmlformats.org/drawingml/2006/main">
          <a:off x="11754" y="399558"/>
          <a:ext cx="697445" cy="220786"/>
          <a:chOff x="-81841" y="-294811"/>
          <a:chExt cx="606731" cy="226377"/>
        </a:xfrm>
      </cdr:grpSpPr>
      <cdr:sp macro="" textlink="">
        <cdr:nvSpPr>
          <cdr:cNvPr id="3" name="文字方塊 2"/>
          <cdr:cNvSpPr txBox="1"/>
        </cdr:nvSpPr>
        <cdr:spPr>
          <a:xfrm xmlns:a="http://schemas.openxmlformats.org/drawingml/2006/main">
            <a:off x="-81841" y="-294811"/>
            <a:ext cx="606731" cy="2263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lnSpc>
                <a:spcPts val="1440"/>
              </a:lnSpc>
            </a:pPr>
            <a:r>
              <a:rPr lang="zh-TW" altLang="en-US" sz="1000">
                <a:latin typeface="標楷體" panose="03000509000000000000" pitchFamily="65" charset="-120"/>
                <a:ea typeface="標楷體" panose="03000509000000000000" pitchFamily="65" charset="-120"/>
              </a:rPr>
              <a:t>百萬元</a:t>
            </a:r>
          </a:p>
        </cdr:txBody>
      </cdr:sp>
    </cdr:grpSp>
  </cdr:relSizeAnchor>
  <cdr:relSizeAnchor xmlns:cdr="http://schemas.openxmlformats.org/drawingml/2006/chartDrawing">
    <cdr:from>
      <cdr:x>0.13517</cdr:x>
      <cdr:y>0.87922</cdr:y>
    </cdr:from>
    <cdr:to>
      <cdr:x>0.97039</cdr:x>
      <cdr:y>0.88138</cdr:y>
    </cdr:to>
    <cdr:cxnSp macro="">
      <cdr:nvCxnSpPr>
        <cdr:cNvPr id="7" name="直線接點 6"/>
        <cdr:cNvCxnSpPr/>
      </cdr:nvCxnSpPr>
      <cdr:spPr>
        <a:xfrm xmlns:a="http://schemas.openxmlformats.org/drawingml/2006/main">
          <a:off x="562061" y="2587828"/>
          <a:ext cx="3473000" cy="6355"/>
        </a:xfrm>
        <a:prstGeom xmlns:a="http://schemas.openxmlformats.org/drawingml/2006/main" prst="line">
          <a:avLst/>
        </a:prstGeom>
        <a:ln xmlns:a="http://schemas.openxmlformats.org/drawingml/2006/main">
          <a:solidFill>
            <a:schemeClr val="tx1">
              <a:lumMod val="50000"/>
              <a:lumOff val="50000"/>
            </a:schemeClr>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940095-42EB-4DE2-BA6C-1D14664F7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54</Pages>
  <Words>6226</Words>
  <Characters>35492</Characters>
  <Application>Microsoft Office Word</Application>
  <DocSecurity>0</DocSecurity>
  <Lines>295</Lines>
  <Paragraphs>83</Paragraphs>
  <ScaleCrop>false</ScaleCrop>
  <Company/>
  <LinksUpToDate>false</LinksUpToDate>
  <CharactersWithSpaces>41635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a219</dc:creator>
  <cp:lastModifiedBy>施智譓</cp:lastModifiedBy>
  <cp:revision>3</cp:revision>
  <cp:lastPrinted>2025-07-18T07:01:00Z</cp:lastPrinted>
  <dcterms:created xsi:type="dcterms:W3CDTF">2025-07-18T07:01:00Z</dcterms:created>
  <dcterms:modified xsi:type="dcterms:W3CDTF">2025-07-18T07:08:00Z</dcterms:modified>
</cp:coreProperties>
</file>